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160" w:type="dxa"/>
        <w:tblInd w:w="-52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
      <w:tblGrid>
        <w:gridCol w:w="897"/>
        <w:gridCol w:w="749"/>
        <w:gridCol w:w="3751"/>
        <w:gridCol w:w="1265"/>
        <w:gridCol w:w="1260"/>
        <w:gridCol w:w="1260"/>
        <w:gridCol w:w="4498"/>
        <w:gridCol w:w="720"/>
        <w:gridCol w:w="1760"/>
      </w:tblGrid>
      <w:tr w:rsidTr="00A221A1">
        <w:tblPrEx>
          <w:tblW w:w="16160" w:type="dxa"/>
          <w:tblInd w:w="-52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Ex>
        <w:tc>
          <w:tcPr>
            <w:tcW w:w="16160" w:type="dxa"/>
            <w:gridSpan w:val="9"/>
            <w:tcBorders>
              <w:top w:val="single" w:sz="12" w:space="0" w:color="auto"/>
              <w:left w:val="single" w:sz="12" w:space="0" w:color="auto"/>
              <w:bottom w:val="single" w:sz="4" w:space="0" w:color="auto"/>
              <w:right w:val="single" w:sz="12" w:space="0" w:color="auto"/>
            </w:tcBorders>
          </w:tcPr>
          <w:p w:rsidR="00A221A1" w:rsidRPr="0011558D" w:rsidP="00932DDD">
            <w:pPr>
              <w:pStyle w:val="Heading1"/>
              <w:spacing w:before="0" w:after="0"/>
              <w:jc w:val="center"/>
              <w:rPr>
                <w:rFonts w:ascii="Times New Roman" w:hAnsi="Times New Roman" w:cs="Times New Roman"/>
                <w:sz w:val="20"/>
                <w:szCs w:val="20"/>
              </w:rPr>
            </w:pPr>
            <w:r w:rsidRPr="0011558D">
              <w:rPr>
                <w:rFonts w:ascii="Times New Roman" w:hAnsi="Times New Roman" w:cs="Times New Roman"/>
                <w:sz w:val="20"/>
                <w:szCs w:val="20"/>
              </w:rPr>
              <w:t>TABUĽKA  ZHODY</w:t>
            </w:r>
            <w:r>
              <w:rPr>
                <w:rStyle w:val="FootnoteReference"/>
                <w:rFonts w:ascii="Times New Roman" w:hAnsi="Times New Roman" w:cs="Times New Roman"/>
                <w:sz w:val="20"/>
                <w:szCs w:val="20"/>
              </w:rPr>
              <w:footnoteReference w:id="2"/>
            </w:r>
          </w:p>
          <w:p w:rsidR="00A221A1" w:rsidRPr="0011558D" w:rsidP="00A221A1">
            <w:pPr>
              <w:pStyle w:val="Heading1"/>
              <w:spacing w:before="0" w:after="0"/>
              <w:jc w:val="center"/>
              <w:rPr>
                <w:rFonts w:ascii="Times New Roman" w:hAnsi="Times New Roman" w:cs="Times New Roman"/>
                <w:bCs w:val="0"/>
                <w:sz w:val="20"/>
                <w:szCs w:val="20"/>
              </w:rPr>
            </w:pPr>
            <w:r w:rsidRPr="0011558D" w:rsidR="005C0FE9">
              <w:rPr>
                <w:rFonts w:ascii="Times New Roman" w:hAnsi="Times New Roman" w:cs="Times New Roman"/>
                <w:bCs w:val="0"/>
                <w:sz w:val="20"/>
                <w:szCs w:val="20"/>
              </w:rPr>
              <w:t>Právneho predpisu s právom Európskej únie</w:t>
            </w:r>
          </w:p>
        </w:tc>
      </w:tr>
      <w:tr w:rsidTr="00A221A1">
        <w:tblPrEx>
          <w:tblW w:w="16160" w:type="dxa"/>
          <w:tblInd w:w="-524" w:type="dxa"/>
          <w:tblLayout w:type="fixed"/>
          <w:tblCellMar>
            <w:left w:w="43" w:type="dxa"/>
            <w:right w:w="43" w:type="dxa"/>
          </w:tblCellMar>
          <w:tblLook w:val="0000"/>
        </w:tblPrEx>
        <w:trPr>
          <w:cantSplit/>
          <w:trHeight w:val="567"/>
        </w:trPr>
        <w:tc>
          <w:tcPr>
            <w:tcW w:w="1646" w:type="dxa"/>
            <w:gridSpan w:val="2"/>
            <w:tcBorders>
              <w:top w:val="single" w:sz="4" w:space="0" w:color="auto"/>
              <w:left w:val="single" w:sz="12" w:space="0" w:color="auto"/>
              <w:bottom w:val="single" w:sz="4" w:space="0" w:color="auto"/>
              <w:right w:val="nil"/>
            </w:tcBorders>
          </w:tcPr>
          <w:p w:rsidR="00A221A1" w:rsidRPr="0011558D" w:rsidP="00932DDD">
            <w:pPr>
              <w:pStyle w:val="Heading4"/>
              <w:rPr>
                <w:color w:val="auto"/>
                <w:sz w:val="20"/>
                <w:szCs w:val="20"/>
                <w:u w:val="none"/>
              </w:rPr>
            </w:pPr>
            <w:r w:rsidRPr="0011558D">
              <w:rPr>
                <w:color w:val="auto"/>
                <w:sz w:val="20"/>
                <w:szCs w:val="20"/>
                <w:u w:val="none"/>
              </w:rPr>
              <w:t>Názov smernice:</w:t>
            </w:r>
          </w:p>
        </w:tc>
        <w:tc>
          <w:tcPr>
            <w:tcW w:w="14514" w:type="dxa"/>
            <w:gridSpan w:val="7"/>
            <w:tcBorders>
              <w:top w:val="single" w:sz="4" w:space="0" w:color="auto"/>
              <w:left w:val="nil"/>
              <w:bottom w:val="single" w:sz="4" w:space="0" w:color="auto"/>
              <w:right w:val="single" w:sz="12" w:space="0" w:color="auto"/>
            </w:tcBorders>
          </w:tcPr>
          <w:p w:rsidR="00A221A1" w:rsidRPr="0011558D" w:rsidP="00932DDD">
            <w:pPr>
              <w:spacing w:before="150" w:after="150"/>
              <w:ind w:right="750"/>
              <w:rPr>
                <w:b/>
              </w:rPr>
            </w:pPr>
            <w:r w:rsidRPr="0011558D">
              <w:rPr>
                <w:b/>
              </w:rPr>
              <w:t>S</w:t>
            </w:r>
            <w:r w:rsidRPr="0011558D" w:rsidR="00C44A67">
              <w:rPr>
                <w:b/>
              </w:rPr>
              <w:t>mernica Rady</w:t>
            </w:r>
            <w:r w:rsidRPr="0011558D">
              <w:rPr>
                <w:b/>
              </w:rPr>
              <w:t xml:space="preserve"> 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sidRPr="0011558D" w:rsidR="00234DC3">
              <w:rPr>
                <w:b/>
              </w:rPr>
              <w:t xml:space="preserve"> v znení smernice Európskeho parlamentu a Rady 2007/30/ES z 20. júna 2007 (Ú. v. EÚ L 165, 27. 6. 2007)</w:t>
            </w:r>
            <w:r w:rsidRPr="0011558D" w:rsidR="00C347A9">
              <w:rPr>
                <w:b/>
              </w:rPr>
              <w:t xml:space="preserve"> a smernice Európskeho parlamentu a Rady 2014/27/EÚ z</w:t>
            </w:r>
            <w:r w:rsidRPr="0011558D" w:rsidR="00C347A9">
              <w:rPr>
                <w:b/>
              </w:rPr>
              <w:t> 26. februára 2014 (Ú. v.</w:t>
            </w:r>
            <w:r w:rsidRPr="0011558D" w:rsidR="00423334">
              <w:rPr>
                <w:b/>
              </w:rPr>
              <w:t xml:space="preserve"> EÚ L 65, 5.3.2014)</w:t>
            </w:r>
          </w:p>
          <w:p w:rsidR="00C44A67" w:rsidRPr="0011558D" w:rsidP="00932DDD">
            <w:pPr>
              <w:spacing w:before="150" w:after="150"/>
              <w:ind w:right="750"/>
              <w:rPr>
                <w:b/>
              </w:rPr>
            </w:pPr>
            <w:r w:rsidRPr="0011558D">
              <w:t xml:space="preserve">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w:t>
            </w:r>
          </w:p>
        </w:tc>
      </w:tr>
      <w:tr w:rsidTr="00A221A1">
        <w:tblPrEx>
          <w:tblW w:w="16160" w:type="dxa"/>
          <w:tblInd w:w="-524" w:type="dxa"/>
          <w:tblLayout w:type="fixed"/>
          <w:tblCellMar>
            <w:left w:w="43" w:type="dxa"/>
            <w:right w:w="43" w:type="dxa"/>
          </w:tblCellMar>
          <w:tblLook w:val="0000"/>
        </w:tblPrEx>
        <w:trPr>
          <w:trHeight w:val="567"/>
        </w:trPr>
        <w:tc>
          <w:tcPr>
            <w:tcW w:w="6662" w:type="dxa"/>
            <w:gridSpan w:val="4"/>
            <w:tcBorders>
              <w:top w:val="single" w:sz="4" w:space="0" w:color="auto"/>
              <w:left w:val="single" w:sz="12" w:space="0" w:color="auto"/>
              <w:bottom w:val="single" w:sz="4" w:space="0" w:color="auto"/>
              <w:right w:val="single" w:sz="12" w:space="0" w:color="auto"/>
            </w:tcBorders>
          </w:tcPr>
          <w:p w:rsidR="00A221A1" w:rsidRPr="0011558D" w:rsidP="00932DDD">
            <w:pPr>
              <w:pStyle w:val="Heading4"/>
              <w:spacing w:before="120"/>
              <w:jc w:val="center"/>
              <w:rPr>
                <w:color w:val="auto"/>
                <w:sz w:val="20"/>
                <w:szCs w:val="20"/>
                <w:u w:val="none"/>
              </w:rPr>
            </w:pPr>
            <w:r w:rsidRPr="0011558D">
              <w:rPr>
                <w:color w:val="auto"/>
                <w:sz w:val="20"/>
                <w:szCs w:val="20"/>
                <w:u w:val="none"/>
              </w:rPr>
              <w:t>Smernica EHS</w:t>
            </w:r>
          </w:p>
          <w:p w:rsidR="00A221A1" w:rsidRPr="0011558D" w:rsidP="00932DDD">
            <w:pPr>
              <w:pStyle w:val="BodyText3"/>
              <w:spacing w:line="240" w:lineRule="exact"/>
              <w:rPr>
                <w:sz w:val="20"/>
                <w:szCs w:val="20"/>
              </w:rPr>
            </w:pPr>
          </w:p>
        </w:tc>
        <w:tc>
          <w:tcPr>
            <w:tcW w:w="9498" w:type="dxa"/>
            <w:gridSpan w:val="5"/>
            <w:tcBorders>
              <w:top w:val="single" w:sz="4" w:space="0" w:color="auto"/>
              <w:left w:val="nil"/>
              <w:bottom w:val="single" w:sz="4" w:space="0" w:color="auto"/>
              <w:right w:val="single" w:sz="12" w:space="0" w:color="auto"/>
            </w:tcBorders>
          </w:tcPr>
          <w:p w:rsidR="006321D2" w:rsidRPr="0011558D" w:rsidP="0052270D">
            <w:pPr>
              <w:spacing w:before="120"/>
              <w:rPr>
                <w:sz w:val="20"/>
                <w:szCs w:val="20"/>
              </w:rPr>
            </w:pPr>
            <w:r w:rsidRPr="0011558D">
              <w:rPr>
                <w:sz w:val="20"/>
                <w:szCs w:val="20"/>
              </w:rPr>
              <w:t>Zákon č. 281/2015 Z. z. o štátnej službe profesionálnych vojakov a o zmene a doplnení niektorých zákonov (ďalej len „zákon č. 281/2015 Z. z.“)</w:t>
            </w:r>
          </w:p>
          <w:p w:rsidR="0052270D" w:rsidRPr="0011558D" w:rsidP="005E3B12">
            <w:pPr>
              <w:spacing w:before="120"/>
              <w:jc w:val="both"/>
              <w:rPr>
                <w:b/>
                <w:sz w:val="20"/>
                <w:szCs w:val="20"/>
              </w:rPr>
            </w:pPr>
            <w:r w:rsidRPr="0011558D">
              <w:rPr>
                <w:b/>
                <w:sz w:val="20"/>
                <w:szCs w:val="20"/>
              </w:rPr>
              <w:t>N</w:t>
            </w:r>
            <w:r w:rsidRPr="0011558D" w:rsidR="005E3B12">
              <w:rPr>
                <w:b/>
                <w:sz w:val="20"/>
                <w:szCs w:val="20"/>
              </w:rPr>
              <w:t>ávrh</w:t>
            </w:r>
            <w:r w:rsidRPr="0011558D">
              <w:rPr>
                <w:b/>
                <w:sz w:val="20"/>
                <w:szCs w:val="20"/>
              </w:rPr>
              <w:t xml:space="preserve"> zákona</w:t>
            </w:r>
            <w:r w:rsidRPr="0011558D" w:rsidR="005E3B12">
              <w:rPr>
                <w:b/>
                <w:sz w:val="20"/>
                <w:szCs w:val="20"/>
              </w:rPr>
              <w:t xml:space="preserve">, ktorým sa mení a dopĺňa zákon </w:t>
            </w:r>
            <w:r w:rsidRPr="0011558D">
              <w:rPr>
                <w:b/>
                <w:sz w:val="20"/>
                <w:szCs w:val="20"/>
              </w:rPr>
              <w:t xml:space="preserve">č. 281/2015 Z. z. o štátnej službe profesionálnych vojakov a o zmene </w:t>
            </w:r>
            <w:r w:rsidRPr="0011558D">
              <w:rPr>
                <w:b/>
                <w:sz w:val="20"/>
                <w:szCs w:val="20"/>
              </w:rPr>
              <w:t xml:space="preserve">a doplnení niektorých zákonov </w:t>
            </w:r>
            <w:r w:rsidRPr="0011558D" w:rsidR="005E3B12">
              <w:rPr>
                <w:b/>
                <w:sz w:val="20"/>
                <w:szCs w:val="20"/>
              </w:rPr>
              <w:t xml:space="preserve">v znení neskorších predpisov a ktorým sa menia niektoré zákony </w:t>
            </w:r>
            <w:r w:rsidRPr="0011558D">
              <w:rPr>
                <w:b/>
                <w:sz w:val="20"/>
                <w:szCs w:val="20"/>
              </w:rPr>
              <w:t>(ďalej len „novela zákona č. 281/2015 Z. z.“)</w:t>
            </w:r>
          </w:p>
          <w:p w:rsidR="00A221A1" w:rsidRPr="0011558D" w:rsidP="00932DDD">
            <w:pPr>
              <w:pStyle w:val="Header"/>
              <w:tabs>
                <w:tab w:val="left" w:pos="709"/>
              </w:tabs>
              <w:jc w:val="center"/>
              <w:rPr>
                <w:sz w:val="20"/>
                <w:szCs w:val="20"/>
              </w:rPr>
            </w:pPr>
          </w:p>
        </w:tc>
      </w:tr>
      <w:tr w:rsidTr="00A221A1">
        <w:tblPrEx>
          <w:tblW w:w="16160" w:type="dxa"/>
          <w:tblInd w:w="-524" w:type="dxa"/>
          <w:tblLayout w:type="fixed"/>
          <w:tblCellMar>
            <w:left w:w="43" w:type="dxa"/>
            <w:right w:w="43" w:type="dxa"/>
          </w:tblCellMar>
          <w:tblLook w:val="0000"/>
        </w:tblPrEx>
        <w:tc>
          <w:tcPr>
            <w:tcW w:w="897" w:type="dxa"/>
            <w:tcBorders>
              <w:top w:val="single" w:sz="4" w:space="0" w:color="auto"/>
              <w:left w:val="single" w:sz="12" w:space="0" w:color="auto"/>
              <w:bottom w:val="single" w:sz="4" w:space="0" w:color="auto"/>
              <w:right w:val="single" w:sz="4" w:space="0" w:color="auto"/>
            </w:tcBorders>
          </w:tcPr>
          <w:p w:rsidR="002729DC" w:rsidRPr="0011558D" w:rsidP="00507EA9">
            <w:pPr>
              <w:jc w:val="center"/>
              <w:rPr>
                <w:sz w:val="20"/>
                <w:szCs w:val="20"/>
              </w:rPr>
            </w:pPr>
            <w:r w:rsidRPr="0011558D">
              <w:rPr>
                <w:sz w:val="20"/>
                <w:szCs w:val="20"/>
              </w:rPr>
              <w:t>1</w:t>
            </w:r>
          </w:p>
        </w:tc>
        <w:tc>
          <w:tcPr>
            <w:tcW w:w="4500" w:type="dxa"/>
            <w:gridSpan w:val="2"/>
            <w:tcBorders>
              <w:top w:val="single" w:sz="4" w:space="0" w:color="auto"/>
              <w:left w:val="single" w:sz="4" w:space="0" w:color="auto"/>
              <w:bottom w:val="single" w:sz="4" w:space="0" w:color="auto"/>
              <w:right w:val="single" w:sz="4" w:space="0" w:color="auto"/>
            </w:tcBorders>
          </w:tcPr>
          <w:p w:rsidR="002729DC" w:rsidRPr="0011558D" w:rsidP="00507EA9">
            <w:pPr>
              <w:jc w:val="center"/>
              <w:rPr>
                <w:sz w:val="20"/>
                <w:szCs w:val="20"/>
              </w:rPr>
            </w:pPr>
            <w:r w:rsidRPr="0011558D">
              <w:rPr>
                <w:sz w:val="20"/>
                <w:szCs w:val="20"/>
              </w:rPr>
              <w:t>2</w:t>
            </w:r>
          </w:p>
        </w:tc>
        <w:tc>
          <w:tcPr>
            <w:tcW w:w="1265" w:type="dxa"/>
            <w:tcBorders>
              <w:top w:val="single" w:sz="4" w:space="0" w:color="auto"/>
              <w:left w:val="single" w:sz="4" w:space="0" w:color="auto"/>
              <w:bottom w:val="single" w:sz="4" w:space="0" w:color="auto"/>
              <w:right w:val="single" w:sz="12" w:space="0" w:color="auto"/>
            </w:tcBorders>
          </w:tcPr>
          <w:p w:rsidR="002729DC" w:rsidRPr="0011558D" w:rsidP="00507EA9">
            <w:pPr>
              <w:jc w:val="center"/>
              <w:rPr>
                <w:sz w:val="20"/>
                <w:szCs w:val="20"/>
              </w:rPr>
            </w:pPr>
            <w:r w:rsidRPr="0011558D">
              <w:rPr>
                <w:sz w:val="20"/>
                <w:szCs w:val="20"/>
              </w:rPr>
              <w:t>3</w:t>
            </w:r>
          </w:p>
        </w:tc>
        <w:tc>
          <w:tcPr>
            <w:tcW w:w="1260" w:type="dxa"/>
            <w:tcBorders>
              <w:top w:val="single" w:sz="4" w:space="0" w:color="auto"/>
              <w:left w:val="nil"/>
              <w:bottom w:val="single" w:sz="4" w:space="0" w:color="auto"/>
              <w:right w:val="single" w:sz="4" w:space="0" w:color="auto"/>
            </w:tcBorders>
          </w:tcPr>
          <w:p w:rsidR="002729DC" w:rsidRPr="0011558D" w:rsidP="00507EA9">
            <w:pPr>
              <w:jc w:val="center"/>
              <w:rPr>
                <w:sz w:val="20"/>
                <w:szCs w:val="20"/>
              </w:rPr>
            </w:pPr>
            <w:r w:rsidRPr="0011558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729DC" w:rsidRPr="0011558D" w:rsidP="00507EA9">
            <w:pPr>
              <w:pStyle w:val="BodyText2"/>
              <w:spacing w:line="240" w:lineRule="exact"/>
            </w:pPr>
            <w:r w:rsidRPr="0011558D">
              <w:t>5</w:t>
            </w:r>
          </w:p>
        </w:tc>
        <w:tc>
          <w:tcPr>
            <w:tcW w:w="4498" w:type="dxa"/>
            <w:tcBorders>
              <w:top w:val="single" w:sz="4" w:space="0" w:color="auto"/>
              <w:left w:val="single" w:sz="4" w:space="0" w:color="auto"/>
              <w:bottom w:val="single" w:sz="4" w:space="0" w:color="auto"/>
              <w:right w:val="single" w:sz="4" w:space="0" w:color="auto"/>
            </w:tcBorders>
          </w:tcPr>
          <w:p w:rsidR="002729DC" w:rsidRPr="0011558D" w:rsidP="00507EA9">
            <w:pPr>
              <w:pStyle w:val="BodyText2"/>
              <w:spacing w:line="240" w:lineRule="exact"/>
            </w:pPr>
            <w:r w:rsidRPr="0011558D">
              <w:t>6</w:t>
            </w:r>
          </w:p>
        </w:tc>
        <w:tc>
          <w:tcPr>
            <w:tcW w:w="720" w:type="dxa"/>
            <w:tcBorders>
              <w:top w:val="single" w:sz="4" w:space="0" w:color="auto"/>
              <w:left w:val="single" w:sz="4" w:space="0" w:color="auto"/>
              <w:bottom w:val="single" w:sz="4" w:space="0" w:color="auto"/>
              <w:right w:val="single" w:sz="4" w:space="0" w:color="auto"/>
            </w:tcBorders>
          </w:tcPr>
          <w:p w:rsidR="002729DC" w:rsidRPr="0011558D" w:rsidP="00507EA9">
            <w:pPr>
              <w:jc w:val="center"/>
              <w:rPr>
                <w:sz w:val="20"/>
                <w:szCs w:val="20"/>
              </w:rPr>
            </w:pPr>
            <w:r w:rsidRPr="0011558D">
              <w:rPr>
                <w:sz w:val="20"/>
                <w:szCs w:val="20"/>
              </w:rPr>
              <w:t>7</w:t>
            </w:r>
          </w:p>
        </w:tc>
        <w:tc>
          <w:tcPr>
            <w:tcW w:w="1760" w:type="dxa"/>
            <w:tcBorders>
              <w:top w:val="single" w:sz="4" w:space="0" w:color="auto"/>
              <w:left w:val="single" w:sz="4" w:space="0" w:color="auto"/>
              <w:bottom w:val="single" w:sz="4" w:space="0" w:color="auto"/>
              <w:right w:val="single" w:sz="12" w:space="0" w:color="auto"/>
            </w:tcBorders>
          </w:tcPr>
          <w:p w:rsidR="002729DC" w:rsidRPr="0011558D" w:rsidP="00507EA9">
            <w:pPr>
              <w:jc w:val="center"/>
              <w:rPr>
                <w:sz w:val="20"/>
                <w:szCs w:val="20"/>
              </w:rPr>
            </w:pPr>
            <w:r w:rsidRPr="0011558D">
              <w:rPr>
                <w:sz w:val="20"/>
                <w:szCs w:val="20"/>
              </w:rPr>
              <w:t>8</w:t>
            </w:r>
          </w:p>
        </w:tc>
      </w:tr>
      <w:tr w:rsidTr="00A221A1">
        <w:tblPrEx>
          <w:tblW w:w="16160" w:type="dxa"/>
          <w:tblInd w:w="-524" w:type="dxa"/>
          <w:tblLayout w:type="fixed"/>
          <w:tblCellMar>
            <w:left w:w="43" w:type="dxa"/>
            <w:right w:w="43" w:type="dxa"/>
          </w:tblCellMar>
          <w:tblLook w:val="0000"/>
        </w:tblPrEx>
        <w:tc>
          <w:tcPr>
            <w:tcW w:w="897" w:type="dxa"/>
            <w:tcBorders>
              <w:top w:val="single" w:sz="4" w:space="0" w:color="auto"/>
              <w:left w:val="single" w:sz="12" w:space="0" w:color="auto"/>
              <w:bottom w:val="single" w:sz="4" w:space="0" w:color="auto"/>
              <w:right w:val="single" w:sz="4" w:space="0" w:color="auto"/>
            </w:tcBorders>
          </w:tcPr>
          <w:p w:rsidR="002729DC" w:rsidRPr="0011558D" w:rsidP="00507EA9">
            <w:pPr>
              <w:pStyle w:val="Normlny"/>
              <w:jc w:val="center"/>
            </w:pPr>
            <w:r w:rsidRPr="0011558D">
              <w:t>Článok</w:t>
            </w:r>
          </w:p>
          <w:p w:rsidR="002729DC" w:rsidRPr="0011558D" w:rsidP="00507EA9">
            <w:pPr>
              <w:pStyle w:val="Normlny"/>
              <w:jc w:val="center"/>
            </w:pPr>
            <w:r w:rsidRPr="0011558D">
              <w:t>(Č, O,</w:t>
            </w:r>
          </w:p>
          <w:p w:rsidR="002729DC" w:rsidRPr="0011558D" w:rsidP="00507EA9">
            <w:pPr>
              <w:pStyle w:val="Normlny"/>
              <w:jc w:val="center"/>
            </w:pPr>
            <w:r w:rsidRPr="0011558D">
              <w:t>V, P)</w:t>
            </w:r>
          </w:p>
        </w:tc>
        <w:tc>
          <w:tcPr>
            <w:tcW w:w="4500" w:type="dxa"/>
            <w:gridSpan w:val="2"/>
            <w:tcBorders>
              <w:top w:val="single" w:sz="4" w:space="0" w:color="auto"/>
              <w:left w:val="single" w:sz="4" w:space="0" w:color="auto"/>
              <w:bottom w:val="single" w:sz="4" w:space="0" w:color="auto"/>
              <w:right w:val="single" w:sz="4" w:space="0" w:color="auto"/>
            </w:tcBorders>
          </w:tcPr>
          <w:p w:rsidR="002729DC" w:rsidRPr="0011558D" w:rsidP="00507EA9">
            <w:pPr>
              <w:pStyle w:val="Normlny"/>
              <w:jc w:val="center"/>
            </w:pPr>
            <w:r w:rsidRPr="0011558D">
              <w:t>Text</w:t>
            </w:r>
          </w:p>
        </w:tc>
        <w:tc>
          <w:tcPr>
            <w:tcW w:w="1265" w:type="dxa"/>
            <w:tcBorders>
              <w:top w:val="single" w:sz="4" w:space="0" w:color="auto"/>
              <w:left w:val="single" w:sz="4" w:space="0" w:color="auto"/>
              <w:bottom w:val="single" w:sz="4" w:space="0" w:color="auto"/>
              <w:right w:val="single" w:sz="12" w:space="0" w:color="auto"/>
            </w:tcBorders>
          </w:tcPr>
          <w:p w:rsidR="002729DC" w:rsidRPr="0011558D" w:rsidP="00507EA9">
            <w:pPr>
              <w:pStyle w:val="Normlny"/>
              <w:jc w:val="center"/>
            </w:pPr>
            <w:r w:rsidRPr="0011558D">
              <w:t>Spôsob transp.</w:t>
            </w:r>
          </w:p>
          <w:p w:rsidR="002729DC" w:rsidRPr="0011558D" w:rsidP="00507EA9">
            <w:pPr>
              <w:pStyle w:val="Normlny"/>
              <w:jc w:val="center"/>
            </w:pPr>
            <w:r w:rsidRPr="0011558D">
              <w:t>(N, O, D, n.a.)</w:t>
            </w:r>
          </w:p>
        </w:tc>
        <w:tc>
          <w:tcPr>
            <w:tcW w:w="1260" w:type="dxa"/>
            <w:tcBorders>
              <w:top w:val="single" w:sz="4" w:space="0" w:color="auto"/>
              <w:left w:val="nil"/>
              <w:bottom w:val="single" w:sz="4" w:space="0" w:color="auto"/>
              <w:right w:val="single" w:sz="4" w:space="0" w:color="auto"/>
            </w:tcBorders>
          </w:tcPr>
          <w:p w:rsidR="002729DC" w:rsidRPr="0011558D" w:rsidP="00507EA9">
            <w:pPr>
              <w:pStyle w:val="Normlny"/>
              <w:jc w:val="center"/>
            </w:pPr>
            <w:r w:rsidRPr="0011558D">
              <w:t>Číslo</w:t>
            </w:r>
          </w:p>
          <w:p w:rsidR="002729DC" w:rsidRPr="0011558D" w:rsidP="00507EA9">
            <w:pPr>
              <w:pStyle w:val="Normlny"/>
              <w:jc w:val="center"/>
            </w:pPr>
            <w:r w:rsidRPr="0011558D">
              <w:t>predpisu</w:t>
            </w:r>
          </w:p>
        </w:tc>
        <w:tc>
          <w:tcPr>
            <w:tcW w:w="1260" w:type="dxa"/>
            <w:tcBorders>
              <w:top w:val="single" w:sz="4" w:space="0" w:color="auto"/>
              <w:left w:val="single" w:sz="4" w:space="0" w:color="auto"/>
              <w:bottom w:val="single" w:sz="4" w:space="0" w:color="auto"/>
              <w:right w:val="single" w:sz="4" w:space="0" w:color="auto"/>
            </w:tcBorders>
          </w:tcPr>
          <w:p w:rsidR="002326D0" w:rsidRPr="0011558D" w:rsidP="00507EA9">
            <w:pPr>
              <w:pStyle w:val="Normlny"/>
              <w:jc w:val="center"/>
            </w:pPr>
            <w:r w:rsidRPr="0011558D" w:rsidR="002729DC">
              <w:t>Článok</w:t>
            </w:r>
          </w:p>
          <w:p w:rsidR="002729DC" w:rsidRPr="0011558D" w:rsidP="00507EA9">
            <w:pPr>
              <w:pStyle w:val="Normlny"/>
              <w:jc w:val="center"/>
            </w:pPr>
            <w:r w:rsidRPr="0011558D">
              <w:t xml:space="preserve"> (Č, §, O, V, P)</w:t>
            </w:r>
          </w:p>
        </w:tc>
        <w:tc>
          <w:tcPr>
            <w:tcW w:w="4498" w:type="dxa"/>
            <w:tcBorders>
              <w:top w:val="single" w:sz="4" w:space="0" w:color="auto"/>
              <w:left w:val="single" w:sz="4" w:space="0" w:color="auto"/>
              <w:bottom w:val="single" w:sz="4" w:space="0" w:color="auto"/>
              <w:right w:val="single" w:sz="4" w:space="0" w:color="auto"/>
            </w:tcBorders>
          </w:tcPr>
          <w:p w:rsidR="002729DC" w:rsidRPr="0011558D" w:rsidP="00507EA9">
            <w:pPr>
              <w:pStyle w:val="Normlny"/>
              <w:jc w:val="center"/>
            </w:pPr>
            <w:r w:rsidRPr="0011558D">
              <w:t>Tex</w:t>
            </w:r>
            <w:r w:rsidRPr="0011558D">
              <w:t>t</w:t>
            </w:r>
          </w:p>
        </w:tc>
        <w:tc>
          <w:tcPr>
            <w:tcW w:w="720" w:type="dxa"/>
            <w:tcBorders>
              <w:top w:val="single" w:sz="4" w:space="0" w:color="auto"/>
              <w:left w:val="single" w:sz="4" w:space="0" w:color="auto"/>
              <w:bottom w:val="single" w:sz="4" w:space="0" w:color="auto"/>
              <w:right w:val="single" w:sz="4" w:space="0" w:color="auto"/>
            </w:tcBorders>
          </w:tcPr>
          <w:p w:rsidR="002729DC" w:rsidRPr="0011558D" w:rsidP="00507EA9">
            <w:pPr>
              <w:pStyle w:val="Normlny"/>
              <w:jc w:val="center"/>
            </w:pPr>
            <w:r w:rsidRPr="0011558D">
              <w:t>Zhoda</w:t>
            </w:r>
          </w:p>
        </w:tc>
        <w:tc>
          <w:tcPr>
            <w:tcW w:w="1760" w:type="dxa"/>
            <w:tcBorders>
              <w:top w:val="single" w:sz="4" w:space="0" w:color="auto"/>
              <w:left w:val="single" w:sz="4" w:space="0" w:color="auto"/>
              <w:bottom w:val="single" w:sz="4" w:space="0" w:color="auto"/>
              <w:right w:val="single" w:sz="12" w:space="0" w:color="auto"/>
            </w:tcBorders>
          </w:tcPr>
          <w:p w:rsidR="002729DC" w:rsidRPr="0011558D" w:rsidP="00507EA9">
            <w:pPr>
              <w:pStyle w:val="Normlny"/>
              <w:jc w:val="center"/>
            </w:pPr>
            <w:r w:rsidRPr="0011558D">
              <w:t>Poznámky</w:t>
            </w:r>
          </w:p>
        </w:tc>
      </w:tr>
      <w:tr w:rsidTr="00A221A1">
        <w:tblPrEx>
          <w:tblW w:w="16160" w:type="dxa"/>
          <w:tblInd w:w="-524" w:type="dxa"/>
          <w:tblLayout w:type="fixed"/>
          <w:tblCellMar>
            <w:left w:w="43" w:type="dxa"/>
            <w:right w:w="43" w:type="dxa"/>
          </w:tblCellMar>
          <w:tblLook w:val="0000"/>
        </w:tblPrEx>
        <w:tc>
          <w:tcPr>
            <w:tcW w:w="897" w:type="dxa"/>
            <w:tcBorders>
              <w:top w:val="single" w:sz="4" w:space="0" w:color="auto"/>
              <w:left w:val="single" w:sz="12" w:space="0" w:color="auto"/>
              <w:bottom w:val="single" w:sz="4" w:space="0" w:color="auto"/>
              <w:right w:val="single" w:sz="4" w:space="0" w:color="auto"/>
            </w:tcBorders>
          </w:tcPr>
          <w:p w:rsidR="002729DC" w:rsidRPr="0011558D" w:rsidP="00507EA9">
            <w:pPr>
              <w:jc w:val="center"/>
              <w:rPr>
                <w:sz w:val="20"/>
                <w:szCs w:val="20"/>
              </w:rPr>
            </w:pPr>
            <w:r w:rsidRPr="0011558D">
              <w:rPr>
                <w:sz w:val="20"/>
                <w:szCs w:val="20"/>
              </w:rPr>
              <w:t>Č: 1</w:t>
            </w:r>
          </w:p>
          <w:p w:rsidR="00D81FCA" w:rsidRPr="0011558D" w:rsidP="00507EA9">
            <w:pPr>
              <w:jc w:val="center"/>
              <w:rPr>
                <w:sz w:val="20"/>
                <w:szCs w:val="20"/>
              </w:rPr>
            </w:pPr>
            <w:r w:rsidRPr="0011558D">
              <w:rPr>
                <w:sz w:val="20"/>
                <w:szCs w:val="20"/>
              </w:rPr>
              <w:t>O: 1</w:t>
            </w:r>
          </w:p>
        </w:tc>
        <w:tc>
          <w:tcPr>
            <w:tcW w:w="4500" w:type="dxa"/>
            <w:gridSpan w:val="2"/>
            <w:tcBorders>
              <w:top w:val="single" w:sz="4" w:space="0" w:color="auto"/>
              <w:left w:val="single" w:sz="4" w:space="0" w:color="auto"/>
              <w:bottom w:val="single" w:sz="4" w:space="0" w:color="auto"/>
              <w:right w:val="single" w:sz="4" w:space="0" w:color="auto"/>
            </w:tcBorders>
          </w:tcPr>
          <w:p w:rsidR="00DF3F10" w:rsidRPr="0011558D" w:rsidP="00DF3F10">
            <w:pPr>
              <w:pStyle w:val="Normlny"/>
            </w:pPr>
            <w:r w:rsidRPr="0011558D">
              <w:t>Účel</w:t>
            </w:r>
          </w:p>
          <w:p w:rsidR="002729DC" w:rsidRPr="0011558D" w:rsidP="00D81FCA">
            <w:pPr>
              <w:pStyle w:val="Normlny"/>
            </w:pPr>
            <w:r w:rsidRPr="0011558D" w:rsidR="00DF3F10">
              <w:t>1. Účelom te</w:t>
            </w:r>
            <w:r w:rsidRPr="0011558D" w:rsidR="00D81FCA">
              <w:t xml:space="preserve">jto smernice, ktorá je desiatou </w:t>
            </w:r>
            <w:r w:rsidRPr="0011558D" w:rsidR="00DF3F10">
              <w:t>samostatnou smernicou</w:t>
            </w:r>
            <w:r w:rsidRPr="0011558D" w:rsidR="00D81FCA">
              <w:t xml:space="preserve"> </w:t>
            </w:r>
            <w:r w:rsidRPr="0011558D" w:rsidR="00DF3F10">
              <w:t>v zmysle článku 16 ods. 1 smernice 89/391/EHS, je vykonávať</w:t>
            </w:r>
            <w:r w:rsidRPr="0011558D" w:rsidR="00D81FCA">
              <w:t xml:space="preserve"> </w:t>
            </w:r>
            <w:r w:rsidRPr="0011558D" w:rsidR="00DF3F10">
              <w:t>opatrenia na podporu zlepšenia bezpečnosti a ochrany zdravia pri</w:t>
            </w:r>
            <w:r w:rsidRPr="0011558D" w:rsidR="00D81FCA">
              <w:t xml:space="preserve"> práci tehotných pracovníčok, pracovníčok krátko po pôrode a dojčiacich pracovníčok.</w:t>
            </w:r>
          </w:p>
        </w:tc>
        <w:tc>
          <w:tcPr>
            <w:tcW w:w="1265" w:type="dxa"/>
            <w:tcBorders>
              <w:top w:val="single" w:sz="4" w:space="0" w:color="auto"/>
              <w:left w:val="single" w:sz="4" w:space="0" w:color="auto"/>
              <w:bottom w:val="single" w:sz="4" w:space="0" w:color="auto"/>
              <w:right w:val="single" w:sz="12" w:space="0" w:color="auto"/>
            </w:tcBorders>
          </w:tcPr>
          <w:p w:rsidR="002729DC" w:rsidRPr="0011558D" w:rsidP="00507EA9">
            <w:pPr>
              <w:jc w:val="center"/>
              <w:rPr>
                <w:sz w:val="20"/>
                <w:szCs w:val="20"/>
              </w:rPr>
            </w:pPr>
            <w:r w:rsidRPr="0011558D" w:rsidR="004637ED">
              <w:rPr>
                <w:sz w:val="20"/>
                <w:szCs w:val="20"/>
              </w:rPr>
              <w:t>N</w:t>
            </w:r>
          </w:p>
        </w:tc>
        <w:tc>
          <w:tcPr>
            <w:tcW w:w="1260" w:type="dxa"/>
            <w:tcBorders>
              <w:top w:val="single" w:sz="4" w:space="0" w:color="auto"/>
              <w:left w:val="nil"/>
              <w:bottom w:val="single" w:sz="4" w:space="0" w:color="auto"/>
              <w:right w:val="single" w:sz="4" w:space="0" w:color="auto"/>
            </w:tcBorders>
          </w:tcPr>
          <w:p w:rsidR="006321D2" w:rsidRPr="0011558D" w:rsidP="00507EA9">
            <w:pPr>
              <w:jc w:val="center"/>
              <w:rPr>
                <w:sz w:val="20"/>
                <w:szCs w:val="20"/>
              </w:rPr>
            </w:pPr>
            <w:r w:rsidRPr="0011558D">
              <w:rPr>
                <w:sz w:val="20"/>
                <w:szCs w:val="20"/>
              </w:rPr>
              <w:t>Zákon č. 281/2015 Z. z.</w:t>
            </w: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2729DC" w:rsidRPr="0011558D" w:rsidP="006B7BF1">
            <w:pPr>
              <w:jc w:val="center"/>
              <w:rPr>
                <w:b/>
                <w:sz w:val="20"/>
                <w:szCs w:val="20"/>
              </w:rPr>
            </w:pPr>
            <w:r w:rsidRPr="0011558D" w:rsidR="006B7BF1">
              <w:rPr>
                <w:b/>
                <w:sz w:val="20"/>
                <w:szCs w:val="20"/>
              </w:rPr>
              <w:t xml:space="preserve">Čl. I </w:t>
            </w:r>
            <w:r w:rsidRPr="0011558D" w:rsidR="00F82B1D">
              <w:rPr>
                <w:b/>
                <w:sz w:val="20"/>
                <w:szCs w:val="20"/>
              </w:rPr>
              <w:t>n</w:t>
            </w:r>
            <w:r w:rsidRPr="0011558D" w:rsidR="0052270D">
              <w:rPr>
                <w:b/>
                <w:sz w:val="20"/>
                <w:szCs w:val="20"/>
              </w:rPr>
              <w:t>ovel</w:t>
            </w:r>
            <w:r w:rsidRPr="0011558D" w:rsidR="006B7BF1">
              <w:rPr>
                <w:b/>
                <w:sz w:val="20"/>
                <w:szCs w:val="20"/>
              </w:rPr>
              <w:t>y</w:t>
            </w:r>
            <w:r w:rsidRPr="0011558D" w:rsidR="0052270D">
              <w:rPr>
                <w:b/>
                <w:sz w:val="20"/>
                <w:szCs w:val="20"/>
              </w:rPr>
              <w:t xml:space="preserve"> zákona č. 281/2015 Z. z.</w:t>
            </w:r>
          </w:p>
        </w:tc>
        <w:tc>
          <w:tcPr>
            <w:tcW w:w="1260" w:type="dxa"/>
            <w:tcBorders>
              <w:top w:val="single" w:sz="4" w:space="0" w:color="auto"/>
              <w:left w:val="single" w:sz="4" w:space="0" w:color="auto"/>
              <w:bottom w:val="single" w:sz="4" w:space="0" w:color="auto"/>
              <w:right w:val="single" w:sz="4" w:space="0" w:color="auto"/>
            </w:tcBorders>
          </w:tcPr>
          <w:p w:rsidR="006321D2" w:rsidRPr="0011558D" w:rsidP="006321D2">
            <w:pPr>
              <w:pStyle w:val="Normlny"/>
              <w:jc w:val="center"/>
            </w:pPr>
            <w:r w:rsidRPr="0011558D">
              <w:t>§ 70</w:t>
            </w:r>
          </w:p>
          <w:p w:rsidR="006321D2" w:rsidRPr="0011558D" w:rsidP="006321D2">
            <w:pPr>
              <w:pStyle w:val="Normlny"/>
              <w:jc w:val="center"/>
            </w:pPr>
            <w:r w:rsidRPr="0011558D">
              <w:t>O: 1</w:t>
            </w:r>
          </w:p>
          <w:p w:rsidR="006321D2" w:rsidRPr="0011558D" w:rsidP="006321D2">
            <w:pPr>
              <w:pStyle w:val="Normlny"/>
              <w:jc w:val="center"/>
            </w:pPr>
            <w:r w:rsidRPr="0011558D">
              <w:t>O: 2</w:t>
            </w:r>
          </w:p>
          <w:p w:rsidR="006321D2" w:rsidRPr="0011558D" w:rsidP="006321D2">
            <w:pPr>
              <w:pStyle w:val="Normlny"/>
              <w:jc w:val="center"/>
            </w:pPr>
            <w:r w:rsidRPr="0011558D">
              <w:t>O: 3</w:t>
            </w:r>
          </w:p>
          <w:p w:rsidR="006321D2" w:rsidRPr="0011558D" w:rsidP="006321D2">
            <w:pPr>
              <w:pStyle w:val="Normlny"/>
              <w:jc w:val="center"/>
            </w:pPr>
            <w:r w:rsidRPr="0011558D">
              <w:t>O: 4</w:t>
            </w:r>
          </w:p>
          <w:p w:rsidR="006321D2" w:rsidRPr="0011558D" w:rsidP="006321D2">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6321D2" w:rsidRPr="0011558D" w:rsidP="00507EA9">
            <w:pPr>
              <w:pStyle w:val="Normlny"/>
              <w:jc w:val="center"/>
            </w:pPr>
          </w:p>
          <w:p w:rsidR="00E40DE2" w:rsidRPr="0011558D" w:rsidP="00507EA9">
            <w:pPr>
              <w:pStyle w:val="Normlny"/>
              <w:jc w:val="center"/>
            </w:pPr>
            <w:r w:rsidRPr="0011558D">
              <w:t>§ 172</w:t>
            </w:r>
          </w:p>
          <w:p w:rsidR="00E40DE2" w:rsidRPr="0011558D" w:rsidP="00507EA9">
            <w:pPr>
              <w:pStyle w:val="Normlny"/>
              <w:jc w:val="center"/>
            </w:pPr>
          </w:p>
          <w:p w:rsidR="008914A0" w:rsidRPr="0011558D" w:rsidP="00507EA9">
            <w:pPr>
              <w:pStyle w:val="Normlny"/>
              <w:jc w:val="center"/>
            </w:pPr>
          </w:p>
          <w:p w:rsidR="00E40DE2" w:rsidRPr="0011558D" w:rsidP="003513BF">
            <w:pPr>
              <w:pStyle w:val="Normlny"/>
              <w:jc w:val="center"/>
            </w:pPr>
          </w:p>
        </w:tc>
        <w:tc>
          <w:tcPr>
            <w:tcW w:w="4498" w:type="dxa"/>
            <w:tcBorders>
              <w:top w:val="single" w:sz="4" w:space="0" w:color="auto"/>
              <w:left w:val="single" w:sz="4" w:space="0" w:color="auto"/>
              <w:bottom w:val="single" w:sz="4" w:space="0" w:color="auto"/>
              <w:right w:val="single" w:sz="4" w:space="0" w:color="auto"/>
            </w:tcBorders>
          </w:tcPr>
          <w:p w:rsidR="006321D2" w:rsidRPr="0011558D" w:rsidP="006321D2">
            <w:pPr>
              <w:ind w:firstLine="567"/>
              <w:contextualSpacing/>
              <w:jc w:val="both"/>
              <w:rPr>
                <w:sz w:val="20"/>
                <w:szCs w:val="20"/>
                <w:lang w:eastAsia="cs-CZ"/>
              </w:rPr>
            </w:pPr>
            <w:r w:rsidRPr="0011558D">
              <w:rPr>
                <w:sz w:val="20"/>
                <w:szCs w:val="20"/>
                <w:lang w:eastAsia="cs-CZ"/>
              </w:rPr>
              <w:t>(1) 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6321D2" w:rsidRPr="0011558D" w:rsidP="006321D2">
            <w:pPr>
              <w:ind w:firstLine="567"/>
              <w:contextualSpacing/>
              <w:jc w:val="both"/>
              <w:rPr>
                <w:sz w:val="20"/>
                <w:szCs w:val="20"/>
                <w:lang w:eastAsia="cs-CZ"/>
              </w:rPr>
            </w:pPr>
            <w:r w:rsidRPr="0011558D">
              <w:rPr>
                <w:sz w:val="20"/>
                <w:szCs w:val="20"/>
                <w:lang w:eastAsia="cs-CZ"/>
              </w:rPr>
              <w:t>(2) Profesionálna vojačka počas prerušenia výkonu funkcie vykonáva podľa rozhodnutia veliteľa činnosti, ktorých výkon nie je tehotným profesionálnym vojačkám zakázaný alebo ktoré neohrozujú jej tehotenstvo.</w:t>
            </w:r>
          </w:p>
          <w:p w:rsidR="006321D2" w:rsidRPr="0011558D" w:rsidP="006321D2">
            <w:pPr>
              <w:ind w:firstLine="567"/>
              <w:contextualSpacing/>
              <w:jc w:val="both"/>
              <w:rPr>
                <w:sz w:val="20"/>
                <w:szCs w:val="20"/>
                <w:lang w:eastAsia="cs-CZ"/>
              </w:rPr>
            </w:pPr>
            <w:r w:rsidRPr="0011558D">
              <w:rPr>
                <w:sz w:val="20"/>
                <w:szCs w:val="20"/>
                <w:lang w:eastAsia="cs-CZ"/>
              </w:rPr>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6321D2" w:rsidRPr="0011558D" w:rsidP="006321D2">
            <w:pPr>
              <w:ind w:firstLine="567"/>
              <w:contextualSpacing/>
              <w:jc w:val="both"/>
              <w:rPr>
                <w:sz w:val="20"/>
                <w:szCs w:val="20"/>
                <w:lang w:eastAsia="cs-CZ"/>
              </w:rPr>
            </w:pPr>
            <w:r w:rsidRPr="0011558D">
              <w:rPr>
                <w:sz w:val="20"/>
                <w:szCs w:val="20"/>
                <w:lang w:eastAsia="cs-CZ"/>
              </w:rPr>
              <w:t>(4) Ak pominú dôvody podľa odseku 1, prerušenie výkonu funkcie služobný úrad skončí.</w:t>
            </w:r>
          </w:p>
          <w:p w:rsidR="006321D2" w:rsidRPr="0011558D" w:rsidP="008914A0">
            <w:pPr>
              <w:ind w:firstLine="567"/>
              <w:contextualSpacing/>
              <w:jc w:val="both"/>
              <w:rPr>
                <w:sz w:val="20"/>
                <w:szCs w:val="20"/>
                <w:lang w:eastAsia="cs-CZ"/>
              </w:rPr>
            </w:pPr>
          </w:p>
          <w:p w:rsidR="008914A0" w:rsidRPr="0011558D" w:rsidP="008914A0">
            <w:pPr>
              <w:ind w:firstLine="567"/>
              <w:contextualSpacing/>
              <w:jc w:val="both"/>
              <w:rPr>
                <w:b/>
                <w:sz w:val="20"/>
                <w:szCs w:val="20"/>
                <w:lang w:eastAsia="cs-CZ"/>
              </w:rPr>
            </w:pPr>
            <w:r w:rsidRPr="0011558D">
              <w:rPr>
                <w:b/>
                <w:sz w:val="20"/>
                <w:szCs w:val="20"/>
                <w:lang w:eastAsia="cs-CZ"/>
              </w:rPr>
              <w:t>Profesionálnej vojačke počas prerušenia výkonu funkcie patrí služobný plat, ktorý by jej patril, ak by jej výko</w:t>
            </w:r>
            <w:r w:rsidRPr="0011558D">
              <w:rPr>
                <w:b/>
                <w:sz w:val="20"/>
                <w:szCs w:val="20"/>
                <w:lang w:eastAsia="cs-CZ"/>
              </w:rPr>
              <w:t>n funkcie nebol prerušený.</w:t>
            </w:r>
          </w:p>
          <w:p w:rsidR="002729DC" w:rsidRPr="0011558D" w:rsidP="003B79D1">
            <w:pPr>
              <w:ind w:firstLine="342"/>
              <w:jc w:val="both"/>
              <w:rPr>
                <w:b/>
              </w:rPr>
            </w:pPr>
          </w:p>
          <w:p w:rsidR="008914A0" w:rsidRPr="0011558D" w:rsidP="008914A0">
            <w:pPr>
              <w:ind w:firstLine="567"/>
              <w:contextualSpacing/>
              <w:jc w:val="both"/>
            </w:pPr>
          </w:p>
        </w:tc>
        <w:tc>
          <w:tcPr>
            <w:tcW w:w="720" w:type="dxa"/>
            <w:tcBorders>
              <w:top w:val="single" w:sz="4" w:space="0" w:color="auto"/>
              <w:left w:val="single" w:sz="4" w:space="0" w:color="auto"/>
              <w:bottom w:val="single" w:sz="4" w:space="0" w:color="auto"/>
              <w:right w:val="single" w:sz="4" w:space="0" w:color="auto"/>
            </w:tcBorders>
          </w:tcPr>
          <w:p w:rsidR="002729DC" w:rsidRPr="0011558D" w:rsidP="00507EA9">
            <w:pPr>
              <w:jc w:val="center"/>
              <w:rPr>
                <w:sz w:val="20"/>
                <w:szCs w:val="20"/>
              </w:rPr>
            </w:pPr>
            <w:r w:rsidRPr="0011558D" w:rsidR="0054631C">
              <w:rPr>
                <w:sz w:val="20"/>
                <w:szCs w:val="20"/>
              </w:rPr>
              <w:t>Ú</w:t>
            </w:r>
          </w:p>
        </w:tc>
        <w:tc>
          <w:tcPr>
            <w:tcW w:w="1760" w:type="dxa"/>
            <w:tcBorders>
              <w:top w:val="single" w:sz="4" w:space="0" w:color="auto"/>
              <w:left w:val="single" w:sz="4" w:space="0" w:color="auto"/>
              <w:bottom w:val="single" w:sz="4" w:space="0" w:color="auto"/>
              <w:right w:val="single" w:sz="12" w:space="0" w:color="auto"/>
            </w:tcBorders>
          </w:tcPr>
          <w:p w:rsidR="002729DC" w:rsidRPr="0011558D" w:rsidP="00507EA9">
            <w:pPr>
              <w:pStyle w:val="Heading1"/>
              <w:rPr>
                <w:b w:val="0"/>
                <w:bCs w:val="0"/>
                <w:sz w:val="20"/>
                <w:szCs w:val="20"/>
              </w:rPr>
            </w:pPr>
          </w:p>
        </w:tc>
      </w:tr>
      <w:tr w:rsidTr="00A221A1">
        <w:tblPrEx>
          <w:tblW w:w="16160" w:type="dxa"/>
          <w:tblInd w:w="-524" w:type="dxa"/>
          <w:tblLayout w:type="fixed"/>
          <w:tblCellMar>
            <w:left w:w="43" w:type="dxa"/>
            <w:right w:w="43" w:type="dxa"/>
          </w:tblCellMar>
          <w:tblLook w:val="0000"/>
        </w:tblPrEx>
        <w:tc>
          <w:tcPr>
            <w:tcW w:w="897" w:type="dxa"/>
            <w:tcBorders>
              <w:top w:val="single" w:sz="4" w:space="0" w:color="auto"/>
              <w:left w:val="single" w:sz="12" w:space="0" w:color="auto"/>
              <w:bottom w:val="single" w:sz="4" w:space="0" w:color="auto"/>
              <w:right w:val="single" w:sz="4" w:space="0" w:color="auto"/>
            </w:tcBorders>
          </w:tcPr>
          <w:p w:rsidR="002729DC" w:rsidRPr="0011558D" w:rsidP="00507EA9">
            <w:pPr>
              <w:jc w:val="center"/>
              <w:rPr>
                <w:sz w:val="20"/>
                <w:szCs w:val="20"/>
              </w:rPr>
            </w:pPr>
            <w:r w:rsidRPr="0011558D" w:rsidR="00744E94">
              <w:rPr>
                <w:sz w:val="20"/>
                <w:szCs w:val="20"/>
              </w:rPr>
              <w:t>Č: 4</w:t>
            </w:r>
          </w:p>
          <w:p w:rsidR="002729DC" w:rsidRPr="0011558D" w:rsidP="00507EA9">
            <w:pPr>
              <w:jc w:val="center"/>
              <w:rPr>
                <w:sz w:val="20"/>
                <w:szCs w:val="20"/>
              </w:rPr>
            </w:pPr>
            <w:r w:rsidRPr="0011558D">
              <w:rPr>
                <w:sz w:val="20"/>
                <w:szCs w:val="20"/>
              </w:rPr>
              <w:t>O: 1</w:t>
            </w:r>
          </w:p>
        </w:tc>
        <w:tc>
          <w:tcPr>
            <w:tcW w:w="4500" w:type="dxa"/>
            <w:gridSpan w:val="2"/>
            <w:tcBorders>
              <w:top w:val="single" w:sz="4" w:space="0" w:color="auto"/>
              <w:left w:val="single" w:sz="4" w:space="0" w:color="auto"/>
              <w:bottom w:val="single" w:sz="4" w:space="0" w:color="auto"/>
              <w:right w:val="single" w:sz="4" w:space="0" w:color="auto"/>
            </w:tcBorders>
          </w:tcPr>
          <w:p w:rsidR="00744E94" w:rsidRPr="0011558D" w:rsidP="00744E94">
            <w:pPr>
              <w:autoSpaceDE w:val="0"/>
              <w:autoSpaceDN w:val="0"/>
              <w:adjustRightInd w:val="0"/>
              <w:rPr>
                <w:sz w:val="20"/>
                <w:szCs w:val="20"/>
              </w:rPr>
            </w:pPr>
            <w:r w:rsidRPr="0011558D">
              <w:rPr>
                <w:sz w:val="20"/>
                <w:szCs w:val="20"/>
              </w:rPr>
              <w:t>Hodnotenie a informovanie</w:t>
            </w:r>
          </w:p>
          <w:p w:rsidR="002729DC" w:rsidRPr="0011558D" w:rsidP="00744E94">
            <w:pPr>
              <w:autoSpaceDE w:val="0"/>
              <w:autoSpaceDN w:val="0"/>
              <w:adjustRightInd w:val="0"/>
              <w:rPr>
                <w:sz w:val="20"/>
                <w:szCs w:val="20"/>
              </w:rPr>
            </w:pPr>
            <w:r w:rsidRPr="0011558D" w:rsidR="00744E94">
              <w:rPr>
                <w:sz w:val="20"/>
                <w:szCs w:val="20"/>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 príslušnom podniku alebo závode, a to buď</w:t>
            </w:r>
            <w:r w:rsidRPr="0011558D" w:rsidR="00020D1F">
              <w:rPr>
                <w:sz w:val="20"/>
                <w:szCs w:val="20"/>
              </w:rPr>
              <w:t xml:space="preserve"> </w:t>
            </w:r>
            <w:r w:rsidRPr="0011558D" w:rsidR="00744E94">
              <w:rPr>
                <w:sz w:val="20"/>
                <w:szCs w:val="20"/>
              </w:rPr>
              <w:t>priamo, alebo prostredníctvom ochranných a preventívnych služieb uvedených v článku 7 smernice 89/391/EHS s tý</w:t>
            </w:r>
            <w:r w:rsidRPr="0011558D" w:rsidR="00744E94">
              <w:rPr>
                <w:sz w:val="20"/>
                <w:szCs w:val="20"/>
              </w:rPr>
              <w:t>m, aby:</w:t>
            </w:r>
          </w:p>
          <w:p w:rsidR="00744E94" w:rsidRPr="0011558D" w:rsidP="00744E94">
            <w:pPr>
              <w:autoSpaceDE w:val="0"/>
              <w:autoSpaceDN w:val="0"/>
              <w:adjustRightInd w:val="0"/>
              <w:rPr>
                <w:sz w:val="20"/>
                <w:szCs w:val="20"/>
              </w:rPr>
            </w:pPr>
            <w:r w:rsidRPr="0011558D">
              <w:rPr>
                <w:sz w:val="20"/>
                <w:szCs w:val="20"/>
              </w:rPr>
              <w:t>— vyhodnotil všetky riziká pre bezpečnosť alebo zdravie a všetky možné účinky na tehotenstvo alebo dojčenie pracovníčok v zmysle článku 2,</w:t>
            </w:r>
          </w:p>
          <w:p w:rsidR="00744E94" w:rsidRPr="0011558D" w:rsidP="00744E94">
            <w:pPr>
              <w:autoSpaceDE w:val="0"/>
              <w:autoSpaceDN w:val="0"/>
              <w:adjustRightInd w:val="0"/>
              <w:rPr>
                <w:sz w:val="20"/>
                <w:szCs w:val="20"/>
              </w:rPr>
            </w:pPr>
            <w:r w:rsidRPr="0011558D">
              <w:rPr>
                <w:sz w:val="20"/>
                <w:szCs w:val="20"/>
              </w:rPr>
              <w:t>— rozhodol o tom, aké opatrenia treba prijať.</w:t>
            </w:r>
          </w:p>
        </w:tc>
        <w:tc>
          <w:tcPr>
            <w:tcW w:w="1265" w:type="dxa"/>
            <w:tcBorders>
              <w:top w:val="single" w:sz="4" w:space="0" w:color="auto"/>
              <w:left w:val="single" w:sz="4" w:space="0" w:color="auto"/>
              <w:bottom w:val="single" w:sz="4" w:space="0" w:color="auto"/>
              <w:right w:val="single" w:sz="12" w:space="0" w:color="auto"/>
            </w:tcBorders>
          </w:tcPr>
          <w:p w:rsidR="002729DC" w:rsidRPr="0011558D" w:rsidP="007D145B">
            <w:pPr>
              <w:autoSpaceDE w:val="0"/>
              <w:autoSpaceDN w:val="0"/>
              <w:adjustRightInd w:val="0"/>
              <w:jc w:val="center"/>
              <w:rPr>
                <w:sz w:val="20"/>
                <w:szCs w:val="20"/>
              </w:rPr>
            </w:pPr>
            <w:r w:rsidRPr="0011558D" w:rsidR="007D145B">
              <w:rPr>
                <w:sz w:val="20"/>
                <w:szCs w:val="20"/>
              </w:rPr>
              <w:t>N</w:t>
            </w:r>
          </w:p>
        </w:tc>
        <w:tc>
          <w:tcPr>
            <w:tcW w:w="1260" w:type="dxa"/>
            <w:tcBorders>
              <w:top w:val="single" w:sz="4" w:space="0" w:color="auto"/>
              <w:left w:val="nil"/>
              <w:bottom w:val="single" w:sz="4" w:space="0" w:color="auto"/>
              <w:right w:val="single" w:sz="4" w:space="0" w:color="auto"/>
            </w:tcBorders>
          </w:tcPr>
          <w:p w:rsidR="006321D2" w:rsidRPr="0011558D" w:rsidP="00507EA9">
            <w:pPr>
              <w:jc w:val="center"/>
              <w:rPr>
                <w:sz w:val="20"/>
                <w:szCs w:val="20"/>
              </w:rPr>
            </w:pPr>
            <w:r w:rsidRPr="0011558D">
              <w:rPr>
                <w:sz w:val="20"/>
                <w:szCs w:val="20"/>
              </w:rPr>
              <w:t>Zákon č. 281/2015 Z. z.</w:t>
            </w: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6321D2" w:rsidRPr="0011558D" w:rsidP="00507EA9">
            <w:pPr>
              <w:jc w:val="center"/>
              <w:rPr>
                <w:sz w:val="20"/>
                <w:szCs w:val="20"/>
              </w:rPr>
            </w:pPr>
          </w:p>
          <w:p w:rsidR="002729DC" w:rsidRPr="0011558D" w:rsidP="00507EA9">
            <w:pPr>
              <w:jc w:val="center"/>
              <w:rPr>
                <w:b/>
                <w:sz w:val="20"/>
                <w:szCs w:val="20"/>
              </w:rPr>
            </w:pPr>
            <w:r w:rsidRPr="0011558D" w:rsidR="00AD3B5E">
              <w:rPr>
                <w:b/>
                <w:sz w:val="20"/>
                <w:szCs w:val="20"/>
              </w:rPr>
              <w:t>Č</w:t>
            </w:r>
            <w:r w:rsidRPr="0011558D" w:rsidR="00AD3B5E">
              <w:rPr>
                <w:b/>
                <w:sz w:val="20"/>
                <w:szCs w:val="20"/>
              </w:rPr>
              <w:t xml:space="preserve">l. I – </w:t>
            </w:r>
            <w:r w:rsidRPr="0011558D" w:rsidR="00F82B1D">
              <w:rPr>
                <w:b/>
                <w:sz w:val="20"/>
                <w:szCs w:val="20"/>
              </w:rPr>
              <w:t>n</w:t>
            </w:r>
            <w:r w:rsidRPr="0011558D" w:rsidR="003513BF">
              <w:rPr>
                <w:b/>
                <w:sz w:val="20"/>
                <w:szCs w:val="20"/>
              </w:rPr>
              <w:t>ovel</w:t>
            </w:r>
            <w:r w:rsidRPr="0011558D" w:rsidR="00AD3B5E">
              <w:rPr>
                <w:b/>
                <w:sz w:val="20"/>
                <w:szCs w:val="20"/>
              </w:rPr>
              <w:t>y</w:t>
            </w:r>
            <w:r w:rsidRPr="0011558D" w:rsidR="003513BF">
              <w:rPr>
                <w:b/>
                <w:sz w:val="20"/>
                <w:szCs w:val="20"/>
              </w:rPr>
              <w:t xml:space="preserve"> zákona č. 281/2015 Z. z.</w:t>
            </w:r>
          </w:p>
          <w:p w:rsidR="00F82B1D" w:rsidRPr="0011558D" w:rsidP="00507EA9">
            <w:pPr>
              <w:jc w:val="center"/>
              <w:rPr>
                <w:b/>
                <w:sz w:val="20"/>
                <w:szCs w:val="20"/>
              </w:rPr>
            </w:pPr>
          </w:p>
          <w:p w:rsidR="00F82B1D" w:rsidRPr="0011558D" w:rsidP="00507EA9">
            <w:pPr>
              <w:jc w:val="center"/>
              <w:rPr>
                <w:sz w:val="20"/>
                <w:szCs w:val="20"/>
              </w:rPr>
            </w:pPr>
            <w:r w:rsidRPr="0011558D">
              <w:rPr>
                <w:sz w:val="20"/>
                <w:szCs w:val="20"/>
              </w:rPr>
              <w:t>Zákon č. 281/2015 Z. z.</w:t>
            </w:r>
          </w:p>
        </w:tc>
        <w:tc>
          <w:tcPr>
            <w:tcW w:w="1260" w:type="dxa"/>
            <w:tcBorders>
              <w:top w:val="single" w:sz="4" w:space="0" w:color="auto"/>
              <w:left w:val="single" w:sz="4" w:space="0" w:color="auto"/>
              <w:bottom w:val="single" w:sz="4" w:space="0" w:color="auto"/>
              <w:right w:val="single" w:sz="4" w:space="0" w:color="auto"/>
            </w:tcBorders>
          </w:tcPr>
          <w:p w:rsidR="006321D2" w:rsidRPr="0011558D" w:rsidP="00F82B1D">
            <w:pPr>
              <w:pStyle w:val="Normlny"/>
              <w:jc w:val="center"/>
            </w:pPr>
            <w:r w:rsidRPr="0011558D">
              <w:t>§ 9</w:t>
            </w:r>
          </w:p>
          <w:p w:rsidR="006321D2" w:rsidRPr="0011558D" w:rsidP="00F82B1D">
            <w:pPr>
              <w:pStyle w:val="Normlny"/>
              <w:jc w:val="center"/>
            </w:pPr>
            <w:r w:rsidRPr="0011558D">
              <w:t>P: c)</w:t>
            </w:r>
          </w:p>
          <w:p w:rsidR="006321D2" w:rsidRPr="0011558D" w:rsidP="00F82B1D">
            <w:pPr>
              <w:pStyle w:val="Normlny"/>
              <w:jc w:val="center"/>
            </w:pPr>
            <w:r w:rsidRPr="0011558D">
              <w:t xml:space="preserve">P: e) </w:t>
            </w: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r w:rsidRPr="0011558D">
              <w:t>§ 70</w:t>
            </w:r>
          </w:p>
          <w:p w:rsidR="006321D2" w:rsidRPr="0011558D" w:rsidP="00F82B1D">
            <w:pPr>
              <w:pStyle w:val="Normlny"/>
              <w:jc w:val="center"/>
            </w:pPr>
            <w:r w:rsidRPr="0011558D">
              <w:t>O: 1</w:t>
            </w:r>
          </w:p>
          <w:p w:rsidR="006321D2" w:rsidRPr="0011558D" w:rsidP="00F82B1D">
            <w:pPr>
              <w:pStyle w:val="Normlny"/>
              <w:jc w:val="center"/>
            </w:pPr>
            <w:r w:rsidRPr="0011558D">
              <w:t>O: 2</w:t>
            </w:r>
          </w:p>
          <w:p w:rsidR="006321D2" w:rsidRPr="0011558D" w:rsidP="00F82B1D">
            <w:pPr>
              <w:pStyle w:val="Normlny"/>
              <w:jc w:val="center"/>
            </w:pPr>
            <w:r w:rsidRPr="0011558D">
              <w:t>O: 3</w:t>
            </w:r>
          </w:p>
          <w:p w:rsidR="006321D2" w:rsidRPr="0011558D" w:rsidP="00F82B1D">
            <w:pPr>
              <w:pStyle w:val="Normlny"/>
              <w:jc w:val="center"/>
            </w:pPr>
            <w:r w:rsidRPr="0011558D">
              <w:t>O: 4</w:t>
            </w: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6321D2" w:rsidRPr="0011558D" w:rsidP="00F82B1D">
            <w:pPr>
              <w:pStyle w:val="Normlny"/>
              <w:jc w:val="center"/>
            </w:pPr>
          </w:p>
          <w:p w:rsidR="00E40DE2" w:rsidRPr="0011558D" w:rsidP="00F82B1D">
            <w:pPr>
              <w:pStyle w:val="Normlny"/>
              <w:jc w:val="center"/>
            </w:pPr>
            <w:r w:rsidRPr="0011558D">
              <w:t>§ 172</w:t>
            </w:r>
          </w:p>
          <w:p w:rsidR="00E40DE2" w:rsidRPr="0011558D" w:rsidP="00F82B1D">
            <w:pPr>
              <w:pStyle w:val="Normlny"/>
              <w:jc w:val="center"/>
            </w:pPr>
          </w:p>
          <w:p w:rsidR="00F82B1D" w:rsidRPr="0011558D" w:rsidP="00F82B1D">
            <w:pPr>
              <w:pStyle w:val="Normlny"/>
              <w:jc w:val="center"/>
            </w:pPr>
          </w:p>
          <w:p w:rsidR="00F82B1D" w:rsidRPr="0011558D" w:rsidP="00F82B1D">
            <w:pPr>
              <w:pStyle w:val="Normlny"/>
              <w:jc w:val="center"/>
            </w:pPr>
          </w:p>
          <w:p w:rsidR="00F82B1D" w:rsidRPr="0011558D" w:rsidP="00F82B1D">
            <w:pPr>
              <w:pStyle w:val="Normlny"/>
              <w:jc w:val="center"/>
            </w:pPr>
          </w:p>
          <w:p w:rsidR="00F82B1D" w:rsidRPr="0011558D" w:rsidP="00F82B1D">
            <w:pPr>
              <w:pStyle w:val="Normlny"/>
              <w:jc w:val="center"/>
            </w:pPr>
            <w:r w:rsidRPr="0011558D">
              <w:t>§ 112</w:t>
            </w:r>
          </w:p>
          <w:p w:rsidR="00F82B1D" w:rsidRPr="0011558D" w:rsidP="00F82B1D">
            <w:pPr>
              <w:pStyle w:val="Normlny"/>
              <w:jc w:val="center"/>
            </w:pPr>
            <w:r w:rsidRPr="0011558D">
              <w:t>O: 1</w:t>
            </w:r>
          </w:p>
          <w:p w:rsidR="00F82B1D" w:rsidRPr="0011558D" w:rsidP="00F82B1D">
            <w:pPr>
              <w:pStyle w:val="Normlny"/>
              <w:jc w:val="center"/>
            </w:pPr>
            <w:r w:rsidRPr="0011558D">
              <w:t>O: 2</w:t>
            </w:r>
          </w:p>
          <w:p w:rsidR="00F82B1D" w:rsidRPr="0011558D" w:rsidP="00F82B1D">
            <w:pPr>
              <w:pStyle w:val="Normlny"/>
              <w:jc w:val="center"/>
            </w:pPr>
            <w:r w:rsidRPr="0011558D">
              <w:t>O: 3</w:t>
            </w:r>
          </w:p>
          <w:p w:rsidR="00F82B1D" w:rsidRPr="0011558D" w:rsidP="00F82B1D">
            <w:pPr>
              <w:pStyle w:val="Normlny"/>
              <w:jc w:val="center"/>
            </w:pPr>
            <w:r w:rsidRPr="0011558D">
              <w:t>O: 4</w:t>
            </w:r>
          </w:p>
          <w:p w:rsidR="00F82B1D" w:rsidRPr="0011558D" w:rsidP="00F82B1D">
            <w:pPr>
              <w:pStyle w:val="Normlny"/>
              <w:jc w:val="center"/>
            </w:pPr>
            <w:r w:rsidRPr="0011558D">
              <w:t>O: 5</w:t>
            </w:r>
          </w:p>
          <w:p w:rsidR="00F82B1D" w:rsidRPr="0011558D" w:rsidP="00F82B1D">
            <w:pPr>
              <w:pStyle w:val="Normlny"/>
              <w:jc w:val="center"/>
            </w:pPr>
            <w:r w:rsidRPr="0011558D">
              <w:t>O: 6</w:t>
            </w:r>
          </w:p>
          <w:p w:rsidR="00E40DE2" w:rsidRPr="0011558D" w:rsidP="00F82B1D">
            <w:pPr>
              <w:pStyle w:val="Normlny"/>
              <w:jc w:val="center"/>
            </w:pPr>
          </w:p>
          <w:p w:rsidR="007D145B" w:rsidRPr="0011558D" w:rsidP="007D145B">
            <w:pPr>
              <w:pStyle w:val="Normlny"/>
              <w:jc w:val="center"/>
            </w:pPr>
          </w:p>
        </w:tc>
        <w:tc>
          <w:tcPr>
            <w:tcW w:w="4498" w:type="dxa"/>
            <w:tcBorders>
              <w:top w:val="single" w:sz="4" w:space="0" w:color="auto"/>
              <w:left w:val="single" w:sz="4" w:space="0" w:color="auto"/>
              <w:bottom w:val="single" w:sz="4" w:space="0" w:color="auto"/>
              <w:right w:val="single" w:sz="4" w:space="0" w:color="auto"/>
            </w:tcBorders>
          </w:tcPr>
          <w:p w:rsidR="006321D2" w:rsidRPr="0011558D" w:rsidP="006321D2">
            <w:pPr>
              <w:ind w:firstLine="567"/>
              <w:contextualSpacing/>
              <w:jc w:val="both"/>
              <w:rPr>
                <w:sz w:val="20"/>
                <w:szCs w:val="20"/>
                <w:lang w:eastAsia="cs-CZ"/>
              </w:rPr>
            </w:pPr>
            <w:r w:rsidRPr="0011558D">
              <w:rPr>
                <w:sz w:val="20"/>
                <w:szCs w:val="20"/>
                <w:lang w:eastAsia="cs-CZ"/>
              </w:rPr>
              <w:t>Veliteľ je povinný</w:t>
            </w:r>
          </w:p>
          <w:p w:rsidR="006321D2" w:rsidRPr="0011558D" w:rsidP="006321D2">
            <w:pPr>
              <w:ind w:firstLine="567"/>
              <w:contextualSpacing/>
              <w:jc w:val="both"/>
              <w:rPr>
                <w:sz w:val="20"/>
                <w:szCs w:val="20"/>
                <w:lang w:eastAsia="cs-CZ"/>
              </w:rPr>
            </w:pPr>
            <w:r w:rsidRPr="0011558D">
              <w:rPr>
                <w:sz w:val="20"/>
                <w:szCs w:val="20"/>
                <w:lang w:eastAsia="cs-CZ"/>
              </w:rPr>
              <w:t xml:space="preserve">c) vytvárať podriadeným profesionálnym vojakom podmienky na riadny výkon štátnej služby, najmä zabezpečovať materiálne a technické podmienky pracoviska vrátane osobných ochranných pracovných prostriedkov nevyhnutných na riadny a bezpečný výkon štátnej služby, </w:t>
            </w:r>
          </w:p>
          <w:p w:rsidR="006321D2" w:rsidRPr="0011558D" w:rsidP="006321D2">
            <w:pPr>
              <w:ind w:firstLine="567"/>
              <w:contextualSpacing/>
              <w:jc w:val="both"/>
              <w:rPr>
                <w:sz w:val="20"/>
                <w:szCs w:val="20"/>
                <w:lang w:eastAsia="cs-CZ"/>
              </w:rPr>
            </w:pPr>
            <w:r w:rsidRPr="0011558D">
              <w:rPr>
                <w:sz w:val="20"/>
                <w:szCs w:val="20"/>
                <w:lang w:eastAsia="cs-CZ"/>
              </w:rPr>
              <w:t>e) 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w:t>
            </w:r>
            <w:r w:rsidRPr="0011558D">
              <w:rPr>
                <w:sz w:val="20"/>
                <w:szCs w:val="20"/>
                <w:lang w:eastAsia="cs-CZ"/>
              </w:rPr>
              <w:t>renia na ich odstránenie.</w:t>
            </w:r>
          </w:p>
          <w:p w:rsidR="006321D2" w:rsidRPr="0011558D" w:rsidP="006321D2">
            <w:pPr>
              <w:ind w:firstLine="567"/>
              <w:contextualSpacing/>
              <w:jc w:val="both"/>
              <w:rPr>
                <w:sz w:val="20"/>
                <w:szCs w:val="20"/>
                <w:lang w:eastAsia="cs-CZ"/>
              </w:rPr>
            </w:pPr>
          </w:p>
          <w:p w:rsidR="006321D2" w:rsidRPr="0011558D" w:rsidP="006321D2">
            <w:pPr>
              <w:ind w:firstLine="567"/>
              <w:contextualSpacing/>
              <w:jc w:val="both"/>
              <w:rPr>
                <w:sz w:val="20"/>
                <w:szCs w:val="20"/>
                <w:lang w:eastAsia="cs-CZ"/>
              </w:rPr>
            </w:pPr>
            <w:r w:rsidRPr="0011558D">
              <w:rPr>
                <w:sz w:val="20"/>
                <w:szCs w:val="20"/>
                <w:lang w:eastAsia="cs-CZ"/>
              </w:rPr>
              <w:t>(1) 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6321D2" w:rsidRPr="0011558D" w:rsidP="006321D2">
            <w:pPr>
              <w:ind w:firstLine="567"/>
              <w:contextualSpacing/>
              <w:jc w:val="both"/>
              <w:rPr>
                <w:sz w:val="20"/>
                <w:szCs w:val="20"/>
                <w:lang w:eastAsia="cs-CZ"/>
              </w:rPr>
            </w:pPr>
            <w:r w:rsidRPr="0011558D">
              <w:rPr>
                <w:sz w:val="20"/>
                <w:szCs w:val="20"/>
                <w:lang w:eastAsia="cs-CZ"/>
              </w:rPr>
              <w:t>(2) Profesionálna vojačka počas prerušenia výkonu funkcie vykonáva podľa rozhodnutia veliteľa činnosti, ktorých výkon nie je tehotným profesionálnym vojačkám zakázaný alebo ktoré neohrozujú jej tehotenstvo.</w:t>
            </w:r>
          </w:p>
          <w:p w:rsidR="006321D2" w:rsidRPr="0011558D" w:rsidP="006321D2">
            <w:pPr>
              <w:ind w:firstLine="567"/>
              <w:contextualSpacing/>
              <w:jc w:val="both"/>
              <w:rPr>
                <w:sz w:val="20"/>
                <w:szCs w:val="20"/>
                <w:lang w:eastAsia="cs-CZ"/>
              </w:rPr>
            </w:pPr>
            <w:r w:rsidRPr="0011558D">
              <w:rPr>
                <w:sz w:val="20"/>
                <w:szCs w:val="20"/>
                <w:lang w:eastAsia="cs-CZ"/>
              </w:rPr>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6321D2" w:rsidRPr="0011558D" w:rsidP="006321D2">
            <w:pPr>
              <w:ind w:firstLine="567"/>
              <w:contextualSpacing/>
              <w:jc w:val="both"/>
              <w:rPr>
                <w:sz w:val="20"/>
                <w:szCs w:val="20"/>
                <w:lang w:eastAsia="cs-CZ"/>
              </w:rPr>
            </w:pPr>
            <w:r w:rsidRPr="0011558D">
              <w:rPr>
                <w:sz w:val="20"/>
                <w:szCs w:val="20"/>
                <w:lang w:eastAsia="cs-CZ"/>
              </w:rPr>
              <w:t>(4) Ak pominú dôvody podľa odseku 1, prerušenie výkonu funkcie služobný úrad skončí.</w:t>
            </w:r>
          </w:p>
          <w:p w:rsidR="006321D2" w:rsidRPr="0011558D" w:rsidP="003513BF">
            <w:pPr>
              <w:ind w:firstLine="567"/>
              <w:contextualSpacing/>
              <w:jc w:val="both"/>
              <w:rPr>
                <w:sz w:val="20"/>
                <w:szCs w:val="20"/>
                <w:lang w:eastAsia="cs-CZ"/>
              </w:rPr>
            </w:pPr>
          </w:p>
          <w:p w:rsidR="003513BF" w:rsidRPr="0011558D" w:rsidP="00F82B1D">
            <w:pPr>
              <w:ind w:firstLine="567"/>
              <w:contextualSpacing/>
              <w:jc w:val="both"/>
              <w:rPr>
                <w:b/>
                <w:sz w:val="20"/>
                <w:szCs w:val="20"/>
                <w:lang w:eastAsia="cs-CZ"/>
              </w:rPr>
            </w:pPr>
            <w:r w:rsidRPr="0011558D">
              <w:rPr>
                <w:b/>
                <w:sz w:val="20"/>
                <w:szCs w:val="20"/>
                <w:lang w:eastAsia="cs-CZ"/>
              </w:rPr>
              <w:t>Profesionálnej vojačke počas prerušenia výkonu funkcie patrí služobný plat, ktorý by jej patril, ak by jej výkon funkcie nebol prerušený.</w:t>
            </w:r>
          </w:p>
          <w:p w:rsidR="007D145B" w:rsidRPr="0011558D" w:rsidP="00F82B1D">
            <w:pPr>
              <w:pStyle w:val="Normlny"/>
              <w:ind w:firstLine="342"/>
              <w:jc w:val="both"/>
            </w:pPr>
          </w:p>
          <w:p w:rsidR="00F82B1D" w:rsidRPr="0011558D" w:rsidP="00F82B1D">
            <w:pPr>
              <w:pStyle w:val="Normlny"/>
              <w:ind w:firstLine="342"/>
              <w:jc w:val="both"/>
            </w:pPr>
          </w:p>
          <w:p w:rsidR="00F82B1D" w:rsidRPr="0011558D" w:rsidP="00F82B1D">
            <w:pPr>
              <w:pStyle w:val="Normlny"/>
              <w:ind w:firstLine="342"/>
              <w:jc w:val="both"/>
            </w:pPr>
            <w:r w:rsidRPr="0011558D">
              <w:t xml:space="preserve">(1) Profesionálny vojak má nárok na dodatkovú dovolenku v dĺžke šiestich služobných dní, ak po celý kalendárny rok vykonával  </w:t>
            </w:r>
          </w:p>
          <w:p w:rsidR="00F82B1D" w:rsidRPr="0011558D" w:rsidP="00F82B1D">
            <w:pPr>
              <w:pStyle w:val="Normlny"/>
              <w:ind w:firstLine="342"/>
              <w:jc w:val="both"/>
            </w:pPr>
            <w:r w:rsidRPr="0011558D">
              <w:t>a) riz</w:t>
            </w:r>
            <w:r w:rsidRPr="0011558D">
              <w:t>ikové práce,</w:t>
            </w:r>
            <w:r w:rsidRPr="0011558D">
              <w:rPr>
                <w:vertAlign w:val="superscript"/>
              </w:rPr>
              <w:t>73</w:t>
            </w:r>
            <w:r w:rsidRPr="0011558D">
              <w:t xml:space="preserve">)  </w:t>
            </w:r>
          </w:p>
          <w:p w:rsidR="00F82B1D" w:rsidRPr="0011558D" w:rsidP="00F82B1D">
            <w:pPr>
              <w:pStyle w:val="Normlny"/>
              <w:ind w:firstLine="342"/>
              <w:jc w:val="both"/>
            </w:pPr>
            <w:r w:rsidRPr="0011558D">
              <w:t>b) činnosti v mimoriadne náročnom prostredí, v ktorom by mohlo dôjsť k ohrozeniu života alebo zdravia alebo</w:t>
            </w:r>
          </w:p>
          <w:p w:rsidR="00F82B1D" w:rsidRPr="0011558D" w:rsidP="00F82B1D">
            <w:pPr>
              <w:pStyle w:val="Normlny"/>
              <w:ind w:firstLine="342"/>
              <w:jc w:val="both"/>
            </w:pPr>
            <w:r w:rsidRPr="0011558D">
              <w:t>c) mimoriadne náročnú činnosť, pri ktorej by mohlo dôjsť k ohrozeniu života alebo zdravia.</w:t>
            </w:r>
          </w:p>
          <w:p w:rsidR="00F82B1D" w:rsidRPr="0011558D" w:rsidP="00F82B1D">
            <w:pPr>
              <w:pStyle w:val="Normlny"/>
              <w:ind w:firstLine="342"/>
              <w:jc w:val="both"/>
            </w:pPr>
            <w:r w:rsidRPr="0011558D">
              <w:t xml:space="preserve">(2) Ak profesionálny vojak vykonával činnosti podľa odseku 1 len časť kalendárneho roka, patrí mu za každých 21 dní, v ktorých tieto činnosti vykonával,  jedna dvanástina dodatkovej dovolenky. </w:t>
            </w:r>
          </w:p>
          <w:p w:rsidR="00F82B1D" w:rsidRPr="0011558D" w:rsidP="00F82B1D">
            <w:pPr>
              <w:pStyle w:val="Normlny"/>
              <w:ind w:firstLine="342"/>
              <w:jc w:val="both"/>
            </w:pPr>
            <w:r w:rsidRPr="0011558D">
              <w:t xml:space="preserve">(3) Dodatková dovolenka sa poskytuje profesionálnemu vojakovi vcelku; veliteľ určí nástup dodatkovej dovolenky tak, aby ju profesionálny vojak vyčerpal prednostne pred čerpaním dovolenky. </w:t>
            </w:r>
          </w:p>
          <w:p w:rsidR="00F82B1D" w:rsidRPr="0011558D" w:rsidP="00F82B1D">
            <w:pPr>
              <w:pStyle w:val="Normlny"/>
              <w:ind w:firstLine="342"/>
              <w:jc w:val="both"/>
            </w:pPr>
            <w:r w:rsidRPr="0011558D">
              <w:t xml:space="preserve">(4) Pri skončení služobného pomeru profesionálny vojak čerpá dodatkovú dovolenku tak, aby ju vyčerpal do skončenia služobného pomeru. </w:t>
            </w:r>
          </w:p>
          <w:p w:rsidR="00F82B1D" w:rsidRPr="0011558D" w:rsidP="00F82B1D">
            <w:pPr>
              <w:pStyle w:val="Normlny"/>
              <w:ind w:firstLine="342"/>
              <w:jc w:val="both"/>
            </w:pPr>
            <w:r w:rsidRPr="0011558D">
              <w:t>(5) Činnosti v mimoriadne náročnom prostredí, v ktorom by mohlo dôjsť k ohrozeniu živo</w:t>
            </w:r>
            <w:r w:rsidRPr="0011558D">
              <w:t>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F82B1D" w:rsidRPr="0011558D" w:rsidP="00F82B1D">
            <w:pPr>
              <w:pStyle w:val="Normlny"/>
              <w:ind w:firstLine="342"/>
              <w:jc w:val="both"/>
            </w:pPr>
            <w:r w:rsidRPr="0011558D">
              <w:t>(6) Na prerušenie dodatkovej dovolenky sa použije § 110.</w:t>
            </w:r>
          </w:p>
        </w:tc>
        <w:tc>
          <w:tcPr>
            <w:tcW w:w="720" w:type="dxa"/>
            <w:tcBorders>
              <w:top w:val="single" w:sz="4" w:space="0" w:color="auto"/>
              <w:left w:val="single" w:sz="4" w:space="0" w:color="auto"/>
              <w:bottom w:val="single" w:sz="4" w:space="0" w:color="auto"/>
              <w:right w:val="single" w:sz="4" w:space="0" w:color="auto"/>
            </w:tcBorders>
          </w:tcPr>
          <w:p w:rsidR="002729DC" w:rsidRPr="0011558D" w:rsidP="00507EA9">
            <w:pPr>
              <w:jc w:val="center"/>
              <w:rPr>
                <w:sz w:val="20"/>
                <w:szCs w:val="20"/>
              </w:rPr>
            </w:pPr>
            <w:r w:rsidRPr="0011558D" w:rsidR="007645A4">
              <w:rPr>
                <w:sz w:val="20"/>
                <w:szCs w:val="20"/>
              </w:rPr>
              <w:t>Ú</w:t>
            </w:r>
          </w:p>
        </w:tc>
        <w:tc>
          <w:tcPr>
            <w:tcW w:w="1760" w:type="dxa"/>
            <w:tcBorders>
              <w:top w:val="single" w:sz="4" w:space="0" w:color="auto"/>
              <w:left w:val="single" w:sz="4" w:space="0" w:color="auto"/>
              <w:bottom w:val="single" w:sz="4" w:space="0" w:color="auto"/>
              <w:right w:val="single" w:sz="12" w:space="0" w:color="auto"/>
            </w:tcBorders>
          </w:tcPr>
          <w:p w:rsidR="002729DC" w:rsidRPr="0011558D" w:rsidP="00C80746">
            <w:pPr>
              <w:pStyle w:val="Heading1"/>
              <w:spacing w:before="0"/>
              <w:rPr>
                <w:b w:val="0"/>
                <w:bCs w:val="0"/>
                <w:sz w:val="20"/>
                <w:szCs w:val="20"/>
              </w:rPr>
            </w:pPr>
          </w:p>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p>
          <w:p w:rsidR="00C80746" w:rsidRPr="0011558D" w:rsidP="00C80746">
            <w:pPr>
              <w:rPr>
                <w:sz w:val="20"/>
                <w:szCs w:val="20"/>
              </w:rPr>
            </w:pPr>
            <w:r w:rsidRPr="0011558D">
              <w:rPr>
                <w:sz w:val="20"/>
                <w:szCs w:val="20"/>
              </w:rPr>
              <w:t>Poznámka pod čiarou:</w:t>
            </w:r>
          </w:p>
          <w:p w:rsidR="00C80746" w:rsidRPr="0011558D" w:rsidP="00C80746">
            <w:pPr>
              <w:rPr>
                <w:sz w:val="20"/>
                <w:szCs w:val="20"/>
              </w:rPr>
            </w:pPr>
          </w:p>
          <w:p w:rsidR="00C80746" w:rsidRPr="0011558D" w:rsidP="00C80746">
            <w:pPr>
              <w:pStyle w:val="FootnoteText"/>
              <w:ind w:left="-16"/>
              <w:rPr>
                <w:sz w:val="20"/>
                <w:szCs w:val="20"/>
              </w:rPr>
            </w:pPr>
            <w:r w:rsidRPr="0011558D">
              <w:rPr>
                <w:vertAlign w:val="superscript"/>
              </w:rPr>
              <w:t>73</w:t>
            </w:r>
            <w:r w:rsidRPr="0011558D">
              <w:t xml:space="preserve">) </w:t>
            </w:r>
            <w:r w:rsidRPr="0011558D">
              <w:rPr>
                <w:sz w:val="20"/>
                <w:szCs w:val="20"/>
                <w:lang w:eastAsia="sk-SK"/>
              </w:rPr>
              <w:t>§ 31 ods. 6 zákona č. 355/2007 Z. z. o ochrane, podpore a rozvoji verejného zdravia a o doplnení niektorých zákonov.</w:t>
            </w:r>
          </w:p>
          <w:p w:rsidR="00C80746" w:rsidRPr="0011558D" w:rsidP="00C80746"/>
          <w:p w:rsidR="00460BCF" w:rsidRPr="0011558D" w:rsidP="00460BCF"/>
          <w:p w:rsidR="00460BCF" w:rsidRPr="0011558D" w:rsidP="00460BCF"/>
          <w:p w:rsidR="00460BCF" w:rsidRPr="0011558D" w:rsidP="00460BCF"/>
          <w:p w:rsidR="00460BCF" w:rsidRPr="0011558D" w:rsidP="00460BCF"/>
          <w:p w:rsidR="00460BCF" w:rsidRPr="0011558D" w:rsidP="00460BCF"/>
          <w:p w:rsidR="00460BCF" w:rsidRPr="0011558D" w:rsidP="00460BCF"/>
          <w:p w:rsidR="00460BCF" w:rsidRPr="0011558D" w:rsidP="00460BCF"/>
          <w:p w:rsidR="00460BCF" w:rsidRPr="0011558D" w:rsidP="00460BCF"/>
          <w:p w:rsidR="00460BCF" w:rsidRPr="0011558D" w:rsidP="00D3668A"/>
        </w:tc>
      </w:tr>
      <w:tr w:rsidTr="00A221A1">
        <w:tblPrEx>
          <w:tblW w:w="16160" w:type="dxa"/>
          <w:tblInd w:w="-524" w:type="dxa"/>
          <w:tblLayout w:type="fixed"/>
          <w:tblCellMar>
            <w:left w:w="43" w:type="dxa"/>
            <w:right w:w="43" w:type="dxa"/>
          </w:tblCellMar>
          <w:tblLook w:val="0000"/>
        </w:tblPrEx>
        <w:tc>
          <w:tcPr>
            <w:tcW w:w="897" w:type="dxa"/>
            <w:tcBorders>
              <w:top w:val="single" w:sz="4" w:space="0" w:color="auto"/>
              <w:left w:val="single" w:sz="12" w:space="0" w:color="auto"/>
              <w:bottom w:val="single" w:sz="4" w:space="0" w:color="auto"/>
              <w:right w:val="single" w:sz="4" w:space="0" w:color="auto"/>
            </w:tcBorders>
          </w:tcPr>
          <w:p w:rsidR="002729DC" w:rsidRPr="0011558D" w:rsidP="00507EA9">
            <w:pPr>
              <w:jc w:val="center"/>
              <w:rPr>
                <w:sz w:val="20"/>
                <w:szCs w:val="20"/>
              </w:rPr>
            </w:pPr>
            <w:r w:rsidRPr="0011558D" w:rsidR="00346763">
              <w:rPr>
                <w:sz w:val="20"/>
                <w:szCs w:val="20"/>
              </w:rPr>
              <w:t>Č: 11</w:t>
            </w:r>
          </w:p>
          <w:p w:rsidR="00F717F6" w:rsidRPr="0011558D" w:rsidP="00507EA9">
            <w:pPr>
              <w:jc w:val="center"/>
              <w:rPr>
                <w:sz w:val="20"/>
                <w:szCs w:val="20"/>
              </w:rPr>
            </w:pPr>
          </w:p>
        </w:tc>
        <w:tc>
          <w:tcPr>
            <w:tcW w:w="4500" w:type="dxa"/>
            <w:gridSpan w:val="2"/>
            <w:tcBorders>
              <w:top w:val="single" w:sz="4" w:space="0" w:color="auto"/>
              <w:left w:val="single" w:sz="4" w:space="0" w:color="auto"/>
              <w:bottom w:val="single" w:sz="4" w:space="0" w:color="auto"/>
              <w:right w:val="single" w:sz="4" w:space="0" w:color="auto"/>
            </w:tcBorders>
          </w:tcPr>
          <w:p w:rsidR="00346763" w:rsidRPr="0011558D" w:rsidP="00346763">
            <w:pPr>
              <w:autoSpaceDE w:val="0"/>
              <w:autoSpaceDN w:val="0"/>
              <w:adjustRightInd w:val="0"/>
              <w:rPr>
                <w:sz w:val="20"/>
                <w:szCs w:val="20"/>
              </w:rPr>
            </w:pPr>
            <w:r w:rsidRPr="0011558D">
              <w:rPr>
                <w:sz w:val="20"/>
                <w:szCs w:val="20"/>
              </w:rPr>
              <w:t>Zamestnanecké práva</w:t>
            </w:r>
          </w:p>
          <w:p w:rsidR="00346763" w:rsidRPr="0011558D" w:rsidP="00346763">
            <w:pPr>
              <w:autoSpaceDE w:val="0"/>
              <w:autoSpaceDN w:val="0"/>
              <w:adjustRightInd w:val="0"/>
              <w:rPr>
                <w:sz w:val="20"/>
                <w:szCs w:val="20"/>
              </w:rPr>
            </w:pPr>
            <w:r w:rsidRPr="0011558D">
              <w:rPr>
                <w:sz w:val="20"/>
                <w:szCs w:val="20"/>
              </w:rPr>
              <w:t>Aby sa pracovníčkam v zmysle článku 2 zaručilo uplatňovanie ich práv na ochranu zdravia a bezpečnosť, ako ich ustanovuje uvedený článok,</w:t>
            </w:r>
          </w:p>
          <w:p w:rsidR="00346763" w:rsidRPr="0011558D" w:rsidP="00346763">
            <w:pPr>
              <w:autoSpaceDE w:val="0"/>
              <w:autoSpaceDN w:val="0"/>
              <w:adjustRightInd w:val="0"/>
              <w:rPr>
                <w:sz w:val="20"/>
                <w:szCs w:val="20"/>
              </w:rPr>
            </w:pPr>
            <w:r w:rsidRPr="0011558D">
              <w:rPr>
                <w:sz w:val="20"/>
                <w:szCs w:val="20"/>
              </w:rPr>
              <w:t>zabezpečí sa, že:</w:t>
            </w:r>
          </w:p>
          <w:p w:rsidR="00036363" w:rsidRPr="0011558D" w:rsidP="00036363">
            <w:pPr>
              <w:autoSpaceDE w:val="0"/>
              <w:autoSpaceDN w:val="0"/>
              <w:adjustRightInd w:val="0"/>
              <w:rPr>
                <w:rFonts w:ascii="TimesNewRoman" w:hAnsi="TimesNewRoman" w:cs="TimesNewRoman"/>
                <w:sz w:val="19"/>
                <w:szCs w:val="19"/>
              </w:rPr>
            </w:pPr>
            <w:r w:rsidRPr="0011558D" w:rsidR="00346763">
              <w:rPr>
                <w:sz w:val="20"/>
                <w:szCs w:val="20"/>
              </w:rPr>
              <w:t>1. v prípadoch uvedených v článkoch 5, 6 a 7 musia byť zabezpečené zamestnanecké práva pracovníčok v zmysle článku 2, týkajúce sa pracovnej zmluvy vrátane zachovania výplaty a/alebo nároku na primeranú dávku v súlade s týmito vnútroštátnymi právnymi predpismi a/alebo vnútroštátnou praxou;</w:t>
            </w:r>
            <w:r w:rsidRPr="0011558D">
              <w:rPr>
                <w:rFonts w:ascii="TimesNewRoman" w:hAnsi="TimesNewRoman" w:cs="TimesNewRoman"/>
                <w:sz w:val="19"/>
                <w:szCs w:val="19"/>
              </w:rPr>
              <w:t xml:space="preserve"> </w:t>
            </w:r>
          </w:p>
          <w:p w:rsidR="00036363" w:rsidRPr="0011558D" w:rsidP="00036363">
            <w:pPr>
              <w:autoSpaceDE w:val="0"/>
              <w:autoSpaceDN w:val="0"/>
              <w:adjustRightInd w:val="0"/>
              <w:rPr>
                <w:rFonts w:ascii="TimesNewRoman" w:hAnsi="TimesNewRoman" w:cs="TimesNewRoman"/>
                <w:sz w:val="19"/>
                <w:szCs w:val="19"/>
              </w:rPr>
            </w:pPr>
            <w:r w:rsidRPr="0011558D">
              <w:rPr>
                <w:rFonts w:ascii="TimesNewRoman" w:hAnsi="TimesNewRoman" w:cs="TimesNewRoman"/>
                <w:sz w:val="19"/>
                <w:szCs w:val="19"/>
              </w:rPr>
              <w:t xml:space="preserve">2. v prípade uvedenom v </w:t>
            </w:r>
            <w:r w:rsidRPr="0011558D">
              <w:rPr>
                <w:rFonts w:ascii="TimesNewRoman+01" w:hAnsi="TimesNewRoman+01" w:cs="TimesNewRoman+01"/>
                <w:sz w:val="19"/>
                <w:szCs w:val="19"/>
              </w:rPr>
              <w:t>č</w:t>
            </w:r>
            <w:r w:rsidRPr="0011558D">
              <w:rPr>
                <w:rFonts w:ascii="TimesNewRoman" w:hAnsi="TimesNewRoman" w:cs="TimesNewRoman"/>
                <w:sz w:val="19"/>
                <w:szCs w:val="19"/>
              </w:rPr>
              <w:t>lánku 8 sa musia by</w:t>
            </w:r>
            <w:r w:rsidRPr="0011558D">
              <w:rPr>
                <w:rFonts w:ascii="TimesNewRoman+01" w:hAnsi="TimesNewRoman+01" w:cs="TimesNewRoman+01"/>
                <w:sz w:val="19"/>
                <w:szCs w:val="19"/>
              </w:rPr>
              <w:t xml:space="preserve">ť </w:t>
            </w:r>
            <w:r w:rsidRPr="0011558D">
              <w:rPr>
                <w:rFonts w:ascii="TimesNewRoman" w:hAnsi="TimesNewRoman" w:cs="TimesNewRoman"/>
                <w:sz w:val="19"/>
                <w:szCs w:val="19"/>
              </w:rPr>
              <w:t>zabezpe</w:t>
            </w:r>
            <w:r w:rsidRPr="0011558D">
              <w:rPr>
                <w:rFonts w:ascii="TimesNewRoman+01" w:hAnsi="TimesNewRoman+01" w:cs="TimesNewRoman+01"/>
                <w:sz w:val="19"/>
                <w:szCs w:val="19"/>
              </w:rPr>
              <w:t>č</w:t>
            </w:r>
            <w:r w:rsidRPr="0011558D">
              <w:rPr>
                <w:rFonts w:ascii="TimesNewRoman" w:hAnsi="TimesNewRoman" w:cs="TimesNewRoman"/>
                <w:sz w:val="19"/>
                <w:szCs w:val="19"/>
              </w:rPr>
              <w:t>i</w:t>
            </w:r>
            <w:r w:rsidRPr="0011558D">
              <w:rPr>
                <w:rFonts w:ascii="TimesNewRoman+01" w:hAnsi="TimesNewRoman+01" w:cs="TimesNewRoman+01"/>
                <w:sz w:val="19"/>
                <w:szCs w:val="19"/>
              </w:rPr>
              <w:t>ť</w:t>
            </w:r>
            <w:r w:rsidRPr="0011558D">
              <w:rPr>
                <w:rFonts w:ascii="TimesNewRoman" w:hAnsi="TimesNewRoman" w:cs="TimesNewRoman"/>
                <w:sz w:val="19"/>
                <w:szCs w:val="19"/>
              </w:rPr>
              <w:t>:</w:t>
            </w:r>
          </w:p>
          <w:p w:rsidR="00036363" w:rsidRPr="0011558D" w:rsidP="00036363">
            <w:pPr>
              <w:autoSpaceDE w:val="0"/>
              <w:autoSpaceDN w:val="0"/>
              <w:adjustRightInd w:val="0"/>
              <w:rPr>
                <w:rFonts w:ascii="TimesNewRoman" w:hAnsi="TimesNewRoman" w:cs="TimesNewRoman"/>
                <w:sz w:val="19"/>
                <w:szCs w:val="19"/>
              </w:rPr>
            </w:pPr>
            <w:r w:rsidRPr="0011558D">
              <w:rPr>
                <w:rFonts w:ascii="TimesNewRoman" w:hAnsi="TimesNewRoman" w:cs="TimesNewRoman"/>
                <w:sz w:val="19"/>
                <w:szCs w:val="19"/>
              </w:rPr>
              <w:t>a) práva spojené s pracovnou zmluvou  pracovní</w:t>
            </w:r>
            <w:r w:rsidRPr="0011558D">
              <w:rPr>
                <w:rFonts w:ascii="TimesNewRoman+01" w:hAnsi="TimesNewRoman+01" w:cs="TimesNewRoman+01"/>
                <w:sz w:val="19"/>
                <w:szCs w:val="19"/>
              </w:rPr>
              <w:t>č</w:t>
            </w:r>
            <w:r w:rsidRPr="0011558D">
              <w:rPr>
                <w:rFonts w:ascii="TimesNewRoman" w:hAnsi="TimesNewRoman" w:cs="TimesNewRoman"/>
                <w:sz w:val="19"/>
                <w:szCs w:val="19"/>
              </w:rPr>
              <w:t xml:space="preserve">ok v zmysle </w:t>
            </w:r>
            <w:r w:rsidRPr="0011558D">
              <w:rPr>
                <w:rFonts w:ascii="TimesNewRoman+01" w:hAnsi="TimesNewRoman+01" w:cs="TimesNewRoman+01"/>
                <w:sz w:val="19"/>
                <w:szCs w:val="19"/>
              </w:rPr>
              <w:t>č</w:t>
            </w:r>
            <w:r w:rsidRPr="0011558D">
              <w:rPr>
                <w:rFonts w:ascii="TimesNewRoman" w:hAnsi="TimesNewRoman" w:cs="TimesNewRoman"/>
                <w:sz w:val="19"/>
                <w:szCs w:val="19"/>
              </w:rPr>
              <w:t>lánku 2 popri právach  uvedených ni</w:t>
            </w:r>
            <w:r w:rsidRPr="0011558D">
              <w:rPr>
                <w:rFonts w:ascii="TimesNewRoman+01" w:hAnsi="TimesNewRoman+01" w:cs="TimesNewRoman+01"/>
                <w:sz w:val="19"/>
                <w:szCs w:val="19"/>
              </w:rPr>
              <w:t>žš</w:t>
            </w:r>
            <w:r w:rsidRPr="0011558D">
              <w:rPr>
                <w:rFonts w:ascii="TimesNewRoman" w:hAnsi="TimesNewRoman" w:cs="TimesNewRoman"/>
                <w:sz w:val="19"/>
                <w:szCs w:val="19"/>
              </w:rPr>
              <w:t>ie pod písmenom b);</w:t>
            </w:r>
          </w:p>
          <w:p w:rsidR="002A1A76" w:rsidRPr="0011558D" w:rsidP="002A1A76">
            <w:pPr>
              <w:autoSpaceDE w:val="0"/>
              <w:autoSpaceDN w:val="0"/>
              <w:adjustRightInd w:val="0"/>
              <w:rPr>
                <w:sz w:val="20"/>
                <w:szCs w:val="20"/>
              </w:rPr>
            </w:pPr>
            <w:r w:rsidRPr="0011558D" w:rsidR="00036363">
              <w:rPr>
                <w:rFonts w:ascii="TimesNewRoman" w:hAnsi="TimesNewRoman" w:cs="TimesNewRoman"/>
                <w:sz w:val="19"/>
                <w:szCs w:val="19"/>
              </w:rPr>
              <w:t>b) zachovanie výplaty a/alebo nároku  na primeranú dávku  pre</w:t>
            </w:r>
            <w:r w:rsidRPr="0011558D">
              <w:rPr>
                <w:rFonts w:ascii="TimesNewRoman" w:hAnsi="TimesNewRoman" w:cs="TimesNewRoman"/>
                <w:sz w:val="19"/>
                <w:szCs w:val="19"/>
              </w:rPr>
              <w:t xml:space="preserve"> </w:t>
            </w:r>
            <w:r w:rsidRPr="0011558D" w:rsidR="00036363">
              <w:rPr>
                <w:rFonts w:ascii="TimesNewRoman" w:hAnsi="TimesNewRoman" w:cs="TimesNewRoman"/>
                <w:sz w:val="19"/>
                <w:szCs w:val="19"/>
              </w:rPr>
              <w:t>pracovní</w:t>
            </w:r>
            <w:r w:rsidRPr="0011558D" w:rsidR="00036363">
              <w:rPr>
                <w:rFonts w:ascii="TimesNewRoman+01" w:hAnsi="TimesNewRoman+01" w:cs="TimesNewRoman+01"/>
                <w:sz w:val="19"/>
                <w:szCs w:val="19"/>
              </w:rPr>
              <w:t>č</w:t>
            </w:r>
            <w:r w:rsidRPr="0011558D" w:rsidR="00036363">
              <w:rPr>
                <w:rFonts w:ascii="TimesNewRoman" w:hAnsi="TimesNewRoman" w:cs="TimesNewRoman"/>
                <w:sz w:val="19"/>
                <w:szCs w:val="19"/>
              </w:rPr>
              <w:t xml:space="preserve">ky v zmysle </w:t>
            </w:r>
            <w:r w:rsidRPr="0011558D" w:rsidR="00036363">
              <w:rPr>
                <w:rFonts w:ascii="TimesNewRoman+01" w:hAnsi="TimesNewRoman+01" w:cs="TimesNewRoman+01"/>
                <w:sz w:val="19"/>
                <w:szCs w:val="19"/>
              </w:rPr>
              <w:t>č</w:t>
            </w:r>
            <w:r w:rsidRPr="0011558D" w:rsidR="00036363">
              <w:rPr>
                <w:rFonts w:ascii="TimesNewRoman" w:hAnsi="TimesNewRoman" w:cs="TimesNewRoman"/>
                <w:sz w:val="19"/>
                <w:szCs w:val="19"/>
              </w:rPr>
              <w:t>lánku 2;</w:t>
            </w:r>
            <w:r w:rsidRPr="0011558D">
              <w:rPr>
                <w:sz w:val="20"/>
                <w:szCs w:val="20"/>
              </w:rPr>
              <w:t xml:space="preserve"> </w:t>
            </w:r>
          </w:p>
          <w:p w:rsidR="00B30944" w:rsidRPr="0011558D" w:rsidP="00B30944">
            <w:pPr>
              <w:autoSpaceDE w:val="0"/>
              <w:autoSpaceDN w:val="0"/>
              <w:adjustRightInd w:val="0"/>
              <w:rPr>
                <w:rFonts w:ascii="TimesNewRoman" w:hAnsi="TimesNewRoman" w:cs="TimesNewRoman"/>
                <w:sz w:val="19"/>
                <w:szCs w:val="19"/>
              </w:rPr>
            </w:pPr>
            <w:r w:rsidRPr="0011558D" w:rsidR="002A1A76">
              <w:rPr>
                <w:sz w:val="20"/>
                <w:szCs w:val="20"/>
              </w:rPr>
              <w:t>3. dávka uvedená v bode 2 písm. b) sa pokladá za primeranú vtedy, ak zabezpečuje príjem prinajmenšom ekvivalentný tomu, ktorý by príslušná pracovníčka dostala v prípade prerušenia svojej činnosti z dôvodov spojených s jej zdravotným stavom, s výhradou hornej hranice ustanovenej vnútroštátnymi právnymi predpismi;</w:t>
            </w:r>
            <w:r w:rsidRPr="0011558D">
              <w:rPr>
                <w:rFonts w:ascii="TimesNewRoman" w:hAnsi="TimesNewRoman" w:cs="TimesNewRoman"/>
                <w:sz w:val="19"/>
                <w:szCs w:val="19"/>
              </w:rPr>
              <w:t xml:space="preserve"> </w:t>
            </w:r>
          </w:p>
          <w:p w:rsidR="00B30944" w:rsidRPr="0011558D" w:rsidP="00B30944">
            <w:pPr>
              <w:autoSpaceDE w:val="0"/>
              <w:autoSpaceDN w:val="0"/>
              <w:adjustRightInd w:val="0"/>
              <w:rPr>
                <w:sz w:val="20"/>
                <w:szCs w:val="20"/>
              </w:rPr>
            </w:pPr>
            <w:r w:rsidRPr="0011558D">
              <w:rPr>
                <w:rFonts w:ascii="TimesNewRoman" w:hAnsi="TimesNewRoman" w:cs="TimesNewRoman"/>
                <w:sz w:val="19"/>
                <w:szCs w:val="19"/>
              </w:rPr>
              <w:t>4</w:t>
            </w:r>
            <w:r w:rsidRPr="0011558D">
              <w:rPr>
                <w:sz w:val="20"/>
                <w:szCs w:val="20"/>
              </w:rPr>
              <w:t>. členské štáty môžu podmieniť nárok na výplatu alebo dávku uvedenú v bode 1 a 2 b) vtedy, ak pracovníčka splní podmienky pre vznik nároku na také dávky ustanovené vnútroštátnymi právnymi predpismi.</w:t>
            </w:r>
          </w:p>
          <w:p w:rsidR="002729DC" w:rsidRPr="0011558D" w:rsidP="00B30944">
            <w:pPr>
              <w:autoSpaceDE w:val="0"/>
              <w:autoSpaceDN w:val="0"/>
              <w:adjustRightInd w:val="0"/>
              <w:rPr>
                <w:sz w:val="20"/>
                <w:szCs w:val="20"/>
              </w:rPr>
            </w:pPr>
            <w:r w:rsidRPr="0011558D" w:rsidR="00B30944">
              <w:rPr>
                <w:sz w:val="20"/>
                <w:szCs w:val="20"/>
              </w:rPr>
              <w:t>Tieto podmienky však za žiadnych okolností nemôžu vyžadovať doby predchádzajúceho zamestnania presahujúce dvanásť mesiacov pred predpokladaným dátumom pôrodu.</w:t>
            </w:r>
          </w:p>
        </w:tc>
        <w:tc>
          <w:tcPr>
            <w:tcW w:w="1265" w:type="dxa"/>
            <w:tcBorders>
              <w:top w:val="single" w:sz="4" w:space="0" w:color="auto"/>
              <w:left w:val="single" w:sz="4" w:space="0" w:color="auto"/>
              <w:bottom w:val="single" w:sz="4" w:space="0" w:color="auto"/>
              <w:right w:val="single" w:sz="12" w:space="0" w:color="auto"/>
            </w:tcBorders>
          </w:tcPr>
          <w:p w:rsidR="002729DC" w:rsidRPr="0011558D" w:rsidP="00507EA9">
            <w:pPr>
              <w:jc w:val="center"/>
              <w:rPr>
                <w:sz w:val="20"/>
                <w:szCs w:val="20"/>
              </w:rPr>
            </w:pPr>
            <w:r w:rsidRPr="0011558D" w:rsidR="00B83C42">
              <w:rPr>
                <w:sz w:val="20"/>
                <w:szCs w:val="20"/>
              </w:rPr>
              <w:t>N</w:t>
            </w:r>
          </w:p>
        </w:tc>
        <w:tc>
          <w:tcPr>
            <w:tcW w:w="1260" w:type="dxa"/>
            <w:tcBorders>
              <w:top w:val="single" w:sz="4" w:space="0" w:color="auto"/>
              <w:left w:val="nil"/>
              <w:bottom w:val="single" w:sz="4" w:space="0" w:color="auto"/>
              <w:right w:val="single" w:sz="4" w:space="0" w:color="auto"/>
            </w:tcBorders>
          </w:tcPr>
          <w:p w:rsidR="00F82B1D" w:rsidRPr="0011558D" w:rsidP="00507EA9">
            <w:pPr>
              <w:jc w:val="center"/>
              <w:rPr>
                <w:sz w:val="20"/>
                <w:szCs w:val="20"/>
              </w:rPr>
            </w:pPr>
            <w:r w:rsidRPr="0011558D">
              <w:rPr>
                <w:sz w:val="20"/>
                <w:szCs w:val="20"/>
              </w:rPr>
              <w:t>Zákon č. 281/2015 Z. z.</w:t>
            </w: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r w:rsidRPr="0011558D" w:rsidR="003F5AC0">
              <w:rPr>
                <w:sz w:val="20"/>
                <w:szCs w:val="20"/>
              </w:rPr>
              <w:t>Zákon č. 281/2015 Z. z.</w:t>
            </w:r>
          </w:p>
          <w:p w:rsidR="00F82B1D" w:rsidRPr="0011558D" w:rsidP="00507EA9">
            <w:pPr>
              <w:jc w:val="center"/>
              <w:rPr>
                <w:sz w:val="20"/>
                <w:szCs w:val="20"/>
              </w:rPr>
            </w:pPr>
          </w:p>
          <w:p w:rsidR="00F82B1D" w:rsidRPr="0011558D" w:rsidP="00507EA9">
            <w:pPr>
              <w:jc w:val="center"/>
              <w:rPr>
                <w:sz w:val="20"/>
                <w:szCs w:val="20"/>
              </w:rPr>
            </w:pPr>
          </w:p>
          <w:p w:rsidR="00F82B1D"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3F5AC0" w:rsidRPr="0011558D" w:rsidP="00507EA9">
            <w:pPr>
              <w:jc w:val="center"/>
              <w:rPr>
                <w:sz w:val="20"/>
                <w:szCs w:val="20"/>
              </w:rPr>
            </w:pPr>
          </w:p>
          <w:p w:rsidR="002729DC" w:rsidRPr="0011558D" w:rsidP="002E301E">
            <w:pPr>
              <w:jc w:val="center"/>
              <w:rPr>
                <w:b/>
                <w:sz w:val="20"/>
                <w:szCs w:val="20"/>
              </w:rPr>
            </w:pPr>
            <w:r w:rsidRPr="0011558D" w:rsidR="002E301E">
              <w:rPr>
                <w:b/>
                <w:sz w:val="20"/>
                <w:szCs w:val="20"/>
              </w:rPr>
              <w:t xml:space="preserve">Čl. I - </w:t>
            </w:r>
            <w:r w:rsidRPr="0011558D" w:rsidR="003F5AC0">
              <w:rPr>
                <w:b/>
                <w:sz w:val="20"/>
                <w:szCs w:val="20"/>
              </w:rPr>
              <w:t>n</w:t>
            </w:r>
            <w:r w:rsidRPr="0011558D" w:rsidR="00E22A18">
              <w:rPr>
                <w:b/>
                <w:sz w:val="20"/>
                <w:szCs w:val="20"/>
              </w:rPr>
              <w:t>ovel</w:t>
            </w:r>
            <w:r w:rsidRPr="0011558D" w:rsidR="002E301E">
              <w:rPr>
                <w:b/>
                <w:sz w:val="20"/>
                <w:szCs w:val="20"/>
              </w:rPr>
              <w:t>y</w:t>
            </w:r>
            <w:r w:rsidRPr="0011558D" w:rsidR="00E22A18">
              <w:rPr>
                <w:b/>
                <w:sz w:val="20"/>
                <w:szCs w:val="20"/>
              </w:rPr>
              <w:t xml:space="preserve"> zákona č. 281/2015 Z. z.</w:t>
            </w:r>
          </w:p>
        </w:tc>
        <w:tc>
          <w:tcPr>
            <w:tcW w:w="1260" w:type="dxa"/>
            <w:tcBorders>
              <w:top w:val="single" w:sz="4" w:space="0" w:color="auto"/>
              <w:left w:val="single" w:sz="4" w:space="0" w:color="auto"/>
              <w:bottom w:val="single" w:sz="4" w:space="0" w:color="auto"/>
              <w:right w:val="single" w:sz="4" w:space="0" w:color="auto"/>
            </w:tcBorders>
          </w:tcPr>
          <w:p w:rsidR="00F82B1D" w:rsidRPr="0011558D" w:rsidP="00F82B1D">
            <w:pPr>
              <w:pStyle w:val="Normlny"/>
              <w:jc w:val="center"/>
            </w:pPr>
            <w:r w:rsidRPr="0011558D">
              <w:t>§ 70</w:t>
            </w:r>
          </w:p>
          <w:p w:rsidR="00F82B1D" w:rsidRPr="0011558D" w:rsidP="00F82B1D">
            <w:pPr>
              <w:pStyle w:val="Normlny"/>
              <w:jc w:val="center"/>
            </w:pPr>
            <w:r w:rsidRPr="0011558D">
              <w:t>O: 1</w:t>
            </w:r>
          </w:p>
          <w:p w:rsidR="00F82B1D" w:rsidRPr="0011558D" w:rsidP="00F82B1D">
            <w:pPr>
              <w:pStyle w:val="Normlny"/>
              <w:jc w:val="center"/>
            </w:pPr>
            <w:r w:rsidRPr="0011558D">
              <w:t>O: 2</w:t>
            </w:r>
          </w:p>
          <w:p w:rsidR="00F82B1D" w:rsidRPr="0011558D" w:rsidP="00F82B1D">
            <w:pPr>
              <w:pStyle w:val="Normlny"/>
              <w:jc w:val="center"/>
            </w:pPr>
            <w:r w:rsidRPr="0011558D">
              <w:t>O: 3</w:t>
            </w:r>
          </w:p>
          <w:p w:rsidR="00F82B1D" w:rsidRPr="0011558D" w:rsidP="00F82B1D">
            <w:pPr>
              <w:pStyle w:val="Normlny"/>
              <w:jc w:val="center"/>
            </w:pPr>
            <w:r w:rsidRPr="0011558D">
              <w:t>O: 4</w:t>
            </w: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B20E69">
            <w:pPr>
              <w:pStyle w:val="Normlny"/>
              <w:jc w:val="center"/>
            </w:pPr>
          </w:p>
          <w:p w:rsidR="00F82B1D" w:rsidRPr="0011558D" w:rsidP="00F82B1D">
            <w:pPr>
              <w:pStyle w:val="Normlny"/>
              <w:jc w:val="center"/>
            </w:pPr>
            <w:r w:rsidRPr="0011558D">
              <w:t>§ 130</w:t>
            </w:r>
          </w:p>
          <w:p w:rsidR="00F82B1D" w:rsidRPr="0011558D" w:rsidP="00F82B1D">
            <w:pPr>
              <w:pStyle w:val="Normlny"/>
              <w:jc w:val="center"/>
            </w:pPr>
            <w:r w:rsidRPr="0011558D">
              <w:t>O: 1</w:t>
            </w:r>
          </w:p>
          <w:p w:rsidR="00F82B1D" w:rsidRPr="0011558D" w:rsidP="00F82B1D">
            <w:pPr>
              <w:pStyle w:val="Normlny"/>
              <w:jc w:val="center"/>
            </w:pPr>
            <w:r w:rsidRPr="0011558D">
              <w:t>O: 2</w:t>
            </w:r>
          </w:p>
          <w:p w:rsidR="00F82B1D" w:rsidRPr="0011558D" w:rsidP="00B20E69">
            <w:pPr>
              <w:pStyle w:val="Normlny"/>
              <w:jc w:val="center"/>
            </w:pPr>
          </w:p>
          <w:p w:rsidR="00F82B1D"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3F5AC0" w:rsidRPr="0011558D" w:rsidP="00B20E69">
            <w:pPr>
              <w:pStyle w:val="Normlny"/>
              <w:jc w:val="center"/>
            </w:pPr>
          </w:p>
          <w:p w:rsidR="00E32B1B" w:rsidRPr="0011558D" w:rsidP="00B20E69">
            <w:pPr>
              <w:pStyle w:val="Normlny"/>
              <w:jc w:val="center"/>
            </w:pPr>
            <w:r w:rsidRPr="0011558D">
              <w:t>§ 172</w:t>
            </w:r>
          </w:p>
          <w:p w:rsidR="002729DC" w:rsidRPr="0011558D" w:rsidP="00507EA9">
            <w:pPr>
              <w:pStyle w:val="Normlny"/>
              <w:jc w:val="center"/>
            </w:pPr>
          </w:p>
        </w:tc>
        <w:tc>
          <w:tcPr>
            <w:tcW w:w="4498" w:type="dxa"/>
            <w:tcBorders>
              <w:top w:val="single" w:sz="4" w:space="0" w:color="auto"/>
              <w:left w:val="single" w:sz="4" w:space="0" w:color="auto"/>
              <w:bottom w:val="single" w:sz="4" w:space="0" w:color="auto"/>
              <w:right w:val="single" w:sz="4" w:space="0" w:color="auto"/>
            </w:tcBorders>
          </w:tcPr>
          <w:p w:rsidR="00F82B1D" w:rsidRPr="0011558D" w:rsidP="00F82B1D">
            <w:pPr>
              <w:ind w:firstLine="567"/>
              <w:contextualSpacing/>
              <w:jc w:val="both"/>
              <w:rPr>
                <w:sz w:val="20"/>
                <w:szCs w:val="20"/>
                <w:lang w:eastAsia="cs-CZ"/>
              </w:rPr>
            </w:pPr>
            <w:r w:rsidRPr="0011558D">
              <w:rPr>
                <w:sz w:val="20"/>
                <w:szCs w:val="20"/>
                <w:lang w:eastAsia="cs-CZ"/>
              </w:rPr>
              <w:t>(1) 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F82B1D" w:rsidRPr="0011558D" w:rsidP="00F82B1D">
            <w:pPr>
              <w:ind w:firstLine="567"/>
              <w:contextualSpacing/>
              <w:jc w:val="both"/>
              <w:rPr>
                <w:sz w:val="20"/>
                <w:szCs w:val="20"/>
                <w:lang w:eastAsia="cs-CZ"/>
              </w:rPr>
            </w:pPr>
            <w:r w:rsidRPr="0011558D">
              <w:rPr>
                <w:sz w:val="20"/>
                <w:szCs w:val="20"/>
                <w:lang w:eastAsia="cs-CZ"/>
              </w:rPr>
              <w:t>(2) Profesionálna vojačka počas prerušenia výkonu funkcie vykonáva podľa rozhodnutia veliteľa činnosti, ktorých výkon nie je tehotným profesionálnym vojačkám zakázaný alebo ktoré neohrozujú jej tehotenstvo.</w:t>
            </w:r>
          </w:p>
          <w:p w:rsidR="00F82B1D" w:rsidRPr="0011558D" w:rsidP="00F82B1D">
            <w:pPr>
              <w:ind w:firstLine="567"/>
              <w:contextualSpacing/>
              <w:jc w:val="both"/>
              <w:rPr>
                <w:sz w:val="20"/>
                <w:szCs w:val="20"/>
                <w:lang w:eastAsia="cs-CZ"/>
              </w:rPr>
            </w:pPr>
            <w:r w:rsidRPr="0011558D" w:rsidR="00C80746">
              <w:rPr>
                <w:sz w:val="20"/>
                <w:szCs w:val="20"/>
                <w:lang w:eastAsia="cs-CZ"/>
              </w:rPr>
              <w:t>(</w:t>
            </w:r>
            <w:r w:rsidRPr="0011558D">
              <w:rPr>
                <w:sz w:val="20"/>
                <w:szCs w:val="20"/>
                <w:lang w:eastAsia="cs-CZ"/>
              </w:rPr>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F82B1D" w:rsidRPr="0011558D" w:rsidP="00F82B1D">
            <w:pPr>
              <w:ind w:firstLine="567"/>
              <w:contextualSpacing/>
              <w:jc w:val="both"/>
              <w:rPr>
                <w:sz w:val="20"/>
                <w:szCs w:val="20"/>
                <w:lang w:eastAsia="cs-CZ"/>
              </w:rPr>
            </w:pPr>
            <w:r w:rsidRPr="0011558D">
              <w:rPr>
                <w:sz w:val="20"/>
                <w:szCs w:val="20"/>
                <w:lang w:eastAsia="cs-CZ"/>
              </w:rPr>
              <w:t>(4) Ak pominú dôvody podľa odseku 1, prerušenie výkonu funkcie služobný úrad skončí.</w:t>
            </w:r>
          </w:p>
          <w:p w:rsidR="00F82B1D" w:rsidRPr="0011558D" w:rsidP="00E22A18">
            <w:pPr>
              <w:ind w:firstLine="567"/>
              <w:contextualSpacing/>
              <w:jc w:val="both"/>
              <w:rPr>
                <w:sz w:val="20"/>
                <w:szCs w:val="20"/>
                <w:lang w:eastAsia="cs-CZ"/>
              </w:rPr>
            </w:pPr>
          </w:p>
          <w:p w:rsidR="00F82B1D" w:rsidRPr="0011558D" w:rsidP="00F82B1D">
            <w:pPr>
              <w:ind w:firstLine="567"/>
              <w:contextualSpacing/>
              <w:jc w:val="both"/>
              <w:rPr>
                <w:sz w:val="20"/>
                <w:szCs w:val="20"/>
                <w:lang w:eastAsia="cs-CZ"/>
              </w:rPr>
            </w:pPr>
            <w:r w:rsidRPr="0011558D">
              <w:rPr>
                <w:sz w:val="20"/>
                <w:szCs w:val="20"/>
                <w:lang w:eastAsia="cs-CZ"/>
              </w:rPr>
              <w:t>(1)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w:t>
            </w:r>
          </w:p>
          <w:p w:rsidR="00F82B1D" w:rsidRPr="0011558D" w:rsidP="00F82B1D">
            <w:pPr>
              <w:ind w:firstLine="567"/>
              <w:contextualSpacing/>
              <w:jc w:val="both"/>
              <w:rPr>
                <w:sz w:val="20"/>
                <w:szCs w:val="20"/>
                <w:lang w:eastAsia="cs-CZ"/>
              </w:rPr>
            </w:pPr>
            <w:r w:rsidRPr="0011558D">
              <w:rPr>
                <w:sz w:val="20"/>
                <w:szCs w:val="20"/>
                <w:lang w:eastAsia="cs-CZ"/>
              </w:rPr>
              <w:t>(2) Ak nemožno prijať opatrenia podľa odseku 1, služobný úrad je povinný prerušiť profesionálnej vojačke výkon funkcie.</w:t>
            </w:r>
          </w:p>
          <w:p w:rsidR="00F82B1D" w:rsidRPr="0011558D" w:rsidP="00E22A18">
            <w:pPr>
              <w:ind w:firstLine="567"/>
              <w:contextualSpacing/>
              <w:jc w:val="both"/>
              <w:rPr>
                <w:sz w:val="20"/>
                <w:szCs w:val="20"/>
                <w:lang w:eastAsia="cs-CZ"/>
              </w:rPr>
            </w:pPr>
          </w:p>
          <w:p w:rsidR="00E22A18" w:rsidRPr="0011558D" w:rsidP="00E22A18">
            <w:pPr>
              <w:ind w:firstLine="567"/>
              <w:contextualSpacing/>
              <w:jc w:val="both"/>
              <w:rPr>
                <w:b/>
                <w:sz w:val="20"/>
                <w:szCs w:val="20"/>
                <w:lang w:eastAsia="cs-CZ"/>
              </w:rPr>
            </w:pPr>
            <w:r w:rsidRPr="0011558D">
              <w:rPr>
                <w:b/>
                <w:sz w:val="20"/>
                <w:szCs w:val="20"/>
                <w:lang w:eastAsia="cs-CZ"/>
              </w:rPr>
              <w:t>Profesionálnej vojačke počas prerušenia výkonu funkcie patrí služobný plat, ktorý by jej patril, ak by jej výkon funkcie nebol prerušený.</w:t>
            </w:r>
          </w:p>
          <w:p w:rsidR="00E22A18" w:rsidRPr="0011558D" w:rsidP="00E22A18">
            <w:pPr>
              <w:ind w:firstLine="342"/>
              <w:jc w:val="both"/>
            </w:pPr>
          </w:p>
          <w:p w:rsidR="00E32B1B" w:rsidRPr="0011558D" w:rsidP="004C65E3">
            <w:pPr>
              <w:pStyle w:val="Normlny"/>
              <w:ind w:firstLine="522"/>
              <w:jc w:val="both"/>
            </w:pPr>
          </w:p>
        </w:tc>
        <w:tc>
          <w:tcPr>
            <w:tcW w:w="720" w:type="dxa"/>
            <w:tcBorders>
              <w:top w:val="single" w:sz="4" w:space="0" w:color="auto"/>
              <w:left w:val="single" w:sz="4" w:space="0" w:color="auto"/>
              <w:bottom w:val="single" w:sz="4" w:space="0" w:color="auto"/>
              <w:right w:val="single" w:sz="4" w:space="0" w:color="auto"/>
            </w:tcBorders>
          </w:tcPr>
          <w:p w:rsidR="002729DC" w:rsidRPr="0011558D" w:rsidP="00507EA9">
            <w:pPr>
              <w:jc w:val="center"/>
              <w:rPr>
                <w:sz w:val="20"/>
                <w:szCs w:val="20"/>
              </w:rPr>
            </w:pPr>
            <w:r w:rsidRPr="0011558D" w:rsidR="004C65E3">
              <w:rPr>
                <w:sz w:val="20"/>
                <w:szCs w:val="20"/>
              </w:rPr>
              <w:t>Ú</w:t>
            </w:r>
          </w:p>
        </w:tc>
        <w:tc>
          <w:tcPr>
            <w:tcW w:w="1760" w:type="dxa"/>
            <w:tcBorders>
              <w:top w:val="single" w:sz="4" w:space="0" w:color="auto"/>
              <w:left w:val="single" w:sz="4" w:space="0" w:color="auto"/>
              <w:bottom w:val="single" w:sz="4" w:space="0" w:color="auto"/>
              <w:right w:val="single" w:sz="12" w:space="0" w:color="auto"/>
            </w:tcBorders>
          </w:tcPr>
          <w:p w:rsidR="002729DC" w:rsidRPr="0011558D" w:rsidP="00507EA9">
            <w:pPr>
              <w:pStyle w:val="Heading1"/>
              <w:rPr>
                <w:b w:val="0"/>
                <w:bCs w:val="0"/>
                <w:sz w:val="20"/>
                <w:szCs w:val="20"/>
              </w:rPr>
            </w:pPr>
          </w:p>
        </w:tc>
      </w:tr>
    </w:tbl>
    <w:p w:rsidR="002729DC" w:rsidRPr="0011558D" w:rsidP="002729DC">
      <w:pPr>
        <w:ind w:left="360"/>
        <w:rPr>
          <w:sz w:val="20"/>
          <w:szCs w:val="20"/>
        </w:rPr>
      </w:pPr>
    </w:p>
    <w:p w:rsidR="002729DC" w:rsidRPr="0011558D" w:rsidP="002729DC">
      <w:pPr>
        <w:rPr>
          <w:sz w:val="20"/>
          <w:szCs w:val="20"/>
        </w:rPr>
      </w:pPr>
      <w:r w:rsidRPr="0011558D">
        <w:rPr>
          <w:sz w:val="20"/>
          <w:szCs w:val="20"/>
        </w:rPr>
        <w:t>LEGENDA:</w:t>
      </w:r>
    </w:p>
    <w:tbl>
      <w:tblPr>
        <w:tblStyle w:val="TableNormal"/>
        <w:tblW w:w="16200" w:type="dxa"/>
        <w:tblInd w:w="-470" w:type="dxa"/>
        <w:tblCellMar>
          <w:left w:w="70" w:type="dxa"/>
          <w:right w:w="70" w:type="dxa"/>
        </w:tblCellMar>
        <w:tblLook w:val="0000"/>
      </w:tblPr>
      <w:tblGrid>
        <w:gridCol w:w="470"/>
        <w:gridCol w:w="716"/>
        <w:gridCol w:w="1694"/>
        <w:gridCol w:w="3780"/>
        <w:gridCol w:w="2340"/>
        <w:gridCol w:w="7160"/>
        <w:gridCol w:w="40"/>
      </w:tblGrid>
      <w:tr w:rsidTr="00507EA9">
        <w:tblPrEx>
          <w:tblW w:w="16200" w:type="dxa"/>
          <w:tblInd w:w="-470" w:type="dxa"/>
          <w:tblCellMar>
            <w:left w:w="70" w:type="dxa"/>
            <w:right w:w="70" w:type="dxa"/>
          </w:tblCellMar>
          <w:tblLook w:val="0000"/>
        </w:tblPrEx>
        <w:trPr>
          <w:gridBefore w:val="1"/>
          <w:wBefore w:w="470" w:type="dxa"/>
        </w:trPr>
        <w:tc>
          <w:tcPr>
            <w:tcW w:w="2410" w:type="dxa"/>
            <w:gridSpan w:val="2"/>
            <w:tcBorders>
              <w:top w:val="nil"/>
              <w:left w:val="nil"/>
              <w:bottom w:val="nil"/>
              <w:right w:val="nil"/>
            </w:tcBorders>
          </w:tcPr>
          <w:p w:rsidR="002729DC" w:rsidRPr="0011558D" w:rsidP="00507EA9">
            <w:pPr>
              <w:pStyle w:val="Normlny"/>
              <w:autoSpaceDE/>
              <w:autoSpaceDN/>
              <w:spacing w:after="60"/>
              <w:rPr>
                <w:lang w:eastAsia="sk-SK"/>
              </w:rPr>
            </w:pPr>
            <w:r w:rsidRPr="0011558D">
              <w:rPr>
                <w:lang w:eastAsia="sk-SK"/>
              </w:rPr>
              <w:t>V stĺpci (1):</w:t>
            </w:r>
          </w:p>
          <w:p w:rsidR="002729DC" w:rsidRPr="0011558D" w:rsidP="00507EA9">
            <w:pPr>
              <w:rPr>
                <w:sz w:val="20"/>
                <w:szCs w:val="20"/>
              </w:rPr>
            </w:pPr>
            <w:r w:rsidRPr="0011558D">
              <w:rPr>
                <w:sz w:val="20"/>
                <w:szCs w:val="20"/>
              </w:rPr>
              <w:t>Č – článok</w:t>
            </w:r>
          </w:p>
          <w:p w:rsidR="002729DC" w:rsidRPr="0011558D" w:rsidP="00507EA9">
            <w:pPr>
              <w:rPr>
                <w:sz w:val="20"/>
                <w:szCs w:val="20"/>
              </w:rPr>
            </w:pPr>
            <w:r w:rsidRPr="0011558D">
              <w:rPr>
                <w:sz w:val="20"/>
                <w:szCs w:val="20"/>
              </w:rPr>
              <w:t>O – odsek</w:t>
            </w:r>
          </w:p>
          <w:p w:rsidR="002729DC" w:rsidRPr="0011558D" w:rsidP="00507EA9">
            <w:pPr>
              <w:rPr>
                <w:sz w:val="20"/>
                <w:szCs w:val="20"/>
              </w:rPr>
            </w:pPr>
            <w:r w:rsidRPr="0011558D">
              <w:rPr>
                <w:sz w:val="20"/>
                <w:szCs w:val="20"/>
              </w:rPr>
              <w:t>V – veta</w:t>
            </w:r>
          </w:p>
          <w:p w:rsidR="002729DC" w:rsidRPr="0011558D" w:rsidP="00507EA9">
            <w:pPr>
              <w:rPr>
                <w:sz w:val="20"/>
                <w:szCs w:val="20"/>
              </w:rPr>
            </w:pPr>
            <w:r w:rsidRPr="0011558D">
              <w:rPr>
                <w:sz w:val="20"/>
                <w:szCs w:val="20"/>
              </w:rPr>
              <w:t>P – číslo (písmeno)</w:t>
            </w:r>
          </w:p>
          <w:p w:rsidR="002729DC" w:rsidRPr="0011558D" w:rsidP="00507EA9">
            <w:pPr>
              <w:rPr>
                <w:sz w:val="20"/>
                <w:szCs w:val="20"/>
              </w:rPr>
            </w:pPr>
          </w:p>
        </w:tc>
        <w:tc>
          <w:tcPr>
            <w:tcW w:w="3780" w:type="dxa"/>
            <w:tcBorders>
              <w:top w:val="nil"/>
              <w:left w:val="nil"/>
              <w:bottom w:val="nil"/>
              <w:right w:val="nil"/>
            </w:tcBorders>
          </w:tcPr>
          <w:p w:rsidR="002729DC" w:rsidRPr="0011558D" w:rsidP="00507EA9">
            <w:pPr>
              <w:pStyle w:val="Normlny"/>
              <w:autoSpaceDE/>
              <w:autoSpaceDN/>
              <w:spacing w:after="60"/>
              <w:rPr>
                <w:lang w:eastAsia="sk-SK"/>
              </w:rPr>
            </w:pPr>
            <w:r w:rsidRPr="0011558D">
              <w:rPr>
                <w:lang w:eastAsia="sk-SK"/>
              </w:rPr>
              <w:t>V stĺpci (3):</w:t>
            </w:r>
          </w:p>
          <w:p w:rsidR="002729DC" w:rsidRPr="0011558D" w:rsidP="00507EA9">
            <w:pPr>
              <w:rPr>
                <w:sz w:val="20"/>
                <w:szCs w:val="20"/>
              </w:rPr>
            </w:pPr>
            <w:r w:rsidRPr="0011558D">
              <w:rPr>
                <w:sz w:val="20"/>
                <w:szCs w:val="20"/>
              </w:rPr>
              <w:t>N – bežná transp</w:t>
            </w:r>
            <w:r w:rsidRPr="0011558D">
              <w:rPr>
                <w:sz w:val="20"/>
                <w:szCs w:val="20"/>
              </w:rPr>
              <w:t>o</w:t>
            </w:r>
            <w:r w:rsidRPr="0011558D">
              <w:rPr>
                <w:sz w:val="20"/>
                <w:szCs w:val="20"/>
              </w:rPr>
              <w:t>zícia</w:t>
            </w:r>
          </w:p>
          <w:p w:rsidR="002729DC" w:rsidRPr="0011558D" w:rsidP="00507EA9">
            <w:pPr>
              <w:rPr>
                <w:sz w:val="20"/>
                <w:szCs w:val="20"/>
              </w:rPr>
            </w:pPr>
            <w:r w:rsidRPr="0011558D">
              <w:rPr>
                <w:sz w:val="20"/>
                <w:szCs w:val="20"/>
              </w:rPr>
              <w:t>O – transpozícia s možnosťou vo</w:t>
            </w:r>
            <w:r w:rsidRPr="0011558D">
              <w:rPr>
                <w:sz w:val="20"/>
                <w:szCs w:val="20"/>
              </w:rPr>
              <w:t>ľ</w:t>
            </w:r>
            <w:r w:rsidRPr="0011558D">
              <w:rPr>
                <w:sz w:val="20"/>
                <w:szCs w:val="20"/>
              </w:rPr>
              <w:t>by</w:t>
            </w:r>
          </w:p>
          <w:p w:rsidR="002729DC" w:rsidRPr="0011558D" w:rsidP="00507EA9">
            <w:pPr>
              <w:rPr>
                <w:sz w:val="20"/>
                <w:szCs w:val="20"/>
              </w:rPr>
            </w:pPr>
            <w:r w:rsidRPr="0011558D">
              <w:rPr>
                <w:sz w:val="20"/>
                <w:szCs w:val="20"/>
              </w:rPr>
              <w:t>D – transpozícia podľa úvahy (do</w:t>
            </w:r>
            <w:r w:rsidRPr="0011558D">
              <w:rPr>
                <w:sz w:val="20"/>
                <w:szCs w:val="20"/>
              </w:rPr>
              <w:t>b</w:t>
            </w:r>
            <w:r w:rsidRPr="0011558D">
              <w:rPr>
                <w:sz w:val="20"/>
                <w:szCs w:val="20"/>
              </w:rPr>
              <w:t>rovoľná)</w:t>
            </w:r>
          </w:p>
          <w:p w:rsidR="002729DC" w:rsidRPr="0011558D" w:rsidP="00507EA9">
            <w:pPr>
              <w:rPr>
                <w:sz w:val="20"/>
                <w:szCs w:val="20"/>
              </w:rPr>
            </w:pPr>
            <w:r w:rsidRPr="0011558D">
              <w:rPr>
                <w:sz w:val="20"/>
                <w:szCs w:val="20"/>
              </w:rPr>
              <w:t>n. a. – transpozícia sa neuskutočňuje</w:t>
            </w:r>
          </w:p>
        </w:tc>
        <w:tc>
          <w:tcPr>
            <w:tcW w:w="2340" w:type="dxa"/>
            <w:tcBorders>
              <w:top w:val="nil"/>
              <w:left w:val="nil"/>
              <w:bottom w:val="nil"/>
              <w:right w:val="nil"/>
            </w:tcBorders>
          </w:tcPr>
          <w:p w:rsidR="002729DC" w:rsidRPr="0011558D" w:rsidP="00507EA9">
            <w:pPr>
              <w:pStyle w:val="Normlny"/>
              <w:autoSpaceDE/>
              <w:autoSpaceDN/>
              <w:spacing w:after="60"/>
              <w:rPr>
                <w:lang w:eastAsia="sk-SK"/>
              </w:rPr>
            </w:pPr>
            <w:r w:rsidRPr="0011558D">
              <w:rPr>
                <w:lang w:eastAsia="sk-SK"/>
              </w:rPr>
              <w:t>V stĺpci (5):</w:t>
            </w:r>
          </w:p>
          <w:p w:rsidR="002729DC" w:rsidRPr="0011558D" w:rsidP="00507EA9">
            <w:pPr>
              <w:rPr>
                <w:sz w:val="20"/>
                <w:szCs w:val="20"/>
              </w:rPr>
            </w:pPr>
            <w:r w:rsidRPr="0011558D">
              <w:rPr>
                <w:sz w:val="20"/>
                <w:szCs w:val="20"/>
              </w:rPr>
              <w:t>Č – článok</w:t>
            </w:r>
          </w:p>
          <w:p w:rsidR="002729DC" w:rsidRPr="0011558D" w:rsidP="00507EA9">
            <w:pPr>
              <w:rPr>
                <w:sz w:val="20"/>
                <w:szCs w:val="20"/>
              </w:rPr>
            </w:pPr>
            <w:r w:rsidRPr="0011558D">
              <w:rPr>
                <w:sz w:val="20"/>
                <w:szCs w:val="20"/>
              </w:rPr>
              <w:t>§ – par</w:t>
            </w:r>
            <w:r w:rsidRPr="0011558D">
              <w:rPr>
                <w:sz w:val="20"/>
                <w:szCs w:val="20"/>
              </w:rPr>
              <w:t>a</w:t>
            </w:r>
            <w:r w:rsidRPr="0011558D">
              <w:rPr>
                <w:sz w:val="20"/>
                <w:szCs w:val="20"/>
              </w:rPr>
              <w:t>graf</w:t>
            </w:r>
          </w:p>
          <w:p w:rsidR="002729DC" w:rsidRPr="0011558D" w:rsidP="00507EA9">
            <w:pPr>
              <w:rPr>
                <w:sz w:val="20"/>
                <w:szCs w:val="20"/>
              </w:rPr>
            </w:pPr>
            <w:r w:rsidRPr="0011558D">
              <w:rPr>
                <w:sz w:val="20"/>
                <w:szCs w:val="20"/>
              </w:rPr>
              <w:t>O – odsek</w:t>
            </w:r>
          </w:p>
          <w:p w:rsidR="002729DC" w:rsidRPr="0011558D" w:rsidP="00507EA9">
            <w:pPr>
              <w:rPr>
                <w:sz w:val="20"/>
                <w:szCs w:val="20"/>
              </w:rPr>
            </w:pPr>
            <w:r w:rsidRPr="0011558D">
              <w:rPr>
                <w:sz w:val="20"/>
                <w:szCs w:val="20"/>
              </w:rPr>
              <w:t>V – veta</w:t>
            </w:r>
          </w:p>
          <w:p w:rsidR="002729DC" w:rsidRPr="0011558D" w:rsidP="00507EA9">
            <w:pPr>
              <w:rPr>
                <w:sz w:val="20"/>
                <w:szCs w:val="20"/>
              </w:rPr>
            </w:pPr>
            <w:r w:rsidRPr="0011558D">
              <w:rPr>
                <w:sz w:val="20"/>
                <w:szCs w:val="20"/>
              </w:rPr>
              <w:t>P – písm</w:t>
            </w:r>
            <w:r w:rsidRPr="0011558D">
              <w:rPr>
                <w:sz w:val="20"/>
                <w:szCs w:val="20"/>
              </w:rPr>
              <w:t>e</w:t>
            </w:r>
            <w:r w:rsidRPr="0011558D">
              <w:rPr>
                <w:sz w:val="20"/>
                <w:szCs w:val="20"/>
              </w:rPr>
              <w:t>no (číslo)</w:t>
            </w:r>
          </w:p>
        </w:tc>
        <w:tc>
          <w:tcPr>
            <w:tcW w:w="7200" w:type="dxa"/>
            <w:gridSpan w:val="2"/>
            <w:tcBorders>
              <w:top w:val="nil"/>
              <w:left w:val="nil"/>
              <w:bottom w:val="nil"/>
              <w:right w:val="nil"/>
            </w:tcBorders>
          </w:tcPr>
          <w:p w:rsidR="002729DC" w:rsidRPr="0011558D" w:rsidP="00507EA9">
            <w:pPr>
              <w:pStyle w:val="Normlny"/>
              <w:autoSpaceDE/>
              <w:autoSpaceDN/>
              <w:spacing w:after="60"/>
              <w:rPr>
                <w:lang w:eastAsia="sk-SK"/>
              </w:rPr>
            </w:pPr>
            <w:r w:rsidRPr="0011558D">
              <w:rPr>
                <w:lang w:eastAsia="sk-SK"/>
              </w:rPr>
              <w:t>V stĺpci (7):</w:t>
            </w:r>
          </w:p>
          <w:p w:rsidR="002729DC" w:rsidRPr="0011558D" w:rsidP="00507EA9">
            <w:pPr>
              <w:ind w:left="290" w:hanging="290"/>
              <w:rPr>
                <w:sz w:val="20"/>
                <w:szCs w:val="20"/>
              </w:rPr>
            </w:pPr>
            <w:r w:rsidRPr="0011558D">
              <w:rPr>
                <w:sz w:val="20"/>
                <w:szCs w:val="20"/>
              </w:rPr>
              <w:t>Ú – úplná zhoda (ak bolo ustanovenie smernice prebraté v celom rozsahu, správne, v príslušnej forme, so zabezpečenou inštitucionálnou infraštruktúrou, s príslušnými sankciami a vo vzájomnej s</w:t>
            </w:r>
            <w:r w:rsidRPr="0011558D">
              <w:rPr>
                <w:sz w:val="20"/>
                <w:szCs w:val="20"/>
              </w:rPr>
              <w:t>ú</w:t>
            </w:r>
            <w:r w:rsidRPr="0011558D">
              <w:rPr>
                <w:sz w:val="20"/>
                <w:szCs w:val="20"/>
              </w:rPr>
              <w:t>vislosti)</w:t>
            </w:r>
          </w:p>
          <w:p w:rsidR="002729DC" w:rsidRPr="0011558D" w:rsidP="00507EA9">
            <w:pPr>
              <w:rPr>
                <w:sz w:val="20"/>
                <w:szCs w:val="20"/>
              </w:rPr>
            </w:pPr>
            <w:r w:rsidRPr="0011558D">
              <w:rPr>
                <w:sz w:val="20"/>
                <w:szCs w:val="20"/>
              </w:rPr>
              <w:t>Č – čiastočná zhoda (ak minimálne jedna z podmienok úplnej zhody nie je splnená)</w:t>
            </w:r>
          </w:p>
          <w:p w:rsidR="002729DC" w:rsidRPr="0011558D" w:rsidP="00507EA9">
            <w:pPr>
              <w:pStyle w:val="BodyTextIndent2"/>
              <w:ind w:left="0" w:firstLine="0"/>
              <w:rPr>
                <w:color w:val="auto"/>
                <w:sz w:val="20"/>
                <w:szCs w:val="20"/>
              </w:rPr>
            </w:pPr>
            <w:r w:rsidRPr="0011558D">
              <w:rPr>
                <w:color w:val="auto"/>
                <w:sz w:val="20"/>
                <w:szCs w:val="20"/>
              </w:rPr>
              <w:t>Ž – žiadna zhoda (ak nebola dosiahnutá ani úplná ani čiastočná zhoda alebo k prebratiu dôjde v budúcnosti)</w:t>
            </w:r>
          </w:p>
          <w:p w:rsidR="002729DC" w:rsidRPr="0011558D" w:rsidP="00507EA9">
            <w:pPr>
              <w:ind w:left="290" w:hanging="290"/>
              <w:rPr>
                <w:sz w:val="20"/>
                <w:szCs w:val="20"/>
              </w:rPr>
            </w:pPr>
            <w:r w:rsidRPr="0011558D">
              <w:rPr>
                <w:sz w:val="20"/>
                <w:szCs w:val="20"/>
              </w:rPr>
              <w:t>n. a. – neaplikovateľnosť (ak sa ustanovenie smernice netýka SR alebo nie je potrebné ho prebrať)</w:t>
            </w:r>
          </w:p>
          <w:p w:rsidR="006A60DC" w:rsidRPr="0011558D" w:rsidP="00507EA9">
            <w:pPr>
              <w:ind w:left="290" w:hanging="290"/>
              <w:rPr>
                <w:sz w:val="20"/>
                <w:szCs w:val="20"/>
              </w:rPr>
            </w:pP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cPr>
          <w:p w:rsidR="002729DC" w:rsidRPr="0011558D" w:rsidP="00507EA9">
            <w:pPr>
              <w:pStyle w:val="Heading2"/>
              <w:jc w:val="center"/>
              <w:rPr>
                <w:rFonts w:ascii="Times New Roman" w:hAnsi="Times New Roman" w:cs="Times New Roman"/>
                <w:i w:val="0"/>
                <w:sz w:val="24"/>
                <w:szCs w:val="24"/>
              </w:rPr>
            </w:pPr>
            <w:r w:rsidRPr="0011558D">
              <w:rPr>
                <w:rFonts w:ascii="Times New Roman" w:hAnsi="Times New Roman" w:cs="Times New Roman"/>
                <w:i w:val="0"/>
                <w:sz w:val="24"/>
                <w:szCs w:val="24"/>
              </w:rPr>
              <w:t>Zoznam všeobecne záväzných právnych p</w:t>
            </w:r>
            <w:r w:rsidRPr="0011558D" w:rsidR="00E01C55">
              <w:rPr>
                <w:rFonts w:ascii="Times New Roman" w:hAnsi="Times New Roman" w:cs="Times New Roman"/>
                <w:i w:val="0"/>
                <w:sz w:val="24"/>
                <w:szCs w:val="24"/>
              </w:rPr>
              <w:t>redpisov preberajúcich</w:t>
            </w:r>
            <w:r w:rsidRPr="0011558D" w:rsidR="00E01C55">
              <w:rPr>
                <w:b w:val="0"/>
                <w:sz w:val="22"/>
                <w:szCs w:val="22"/>
              </w:rPr>
              <w:t xml:space="preserve"> </w:t>
            </w:r>
            <w:r w:rsidRPr="0011558D" w:rsidR="003462D8">
              <w:rPr>
                <w:rFonts w:ascii="Times New Roman" w:hAnsi="Times New Roman" w:cs="Times New Roman"/>
                <w:i w:val="0"/>
                <w:sz w:val="24"/>
                <w:szCs w:val="24"/>
              </w:rPr>
              <w:t>smernicu R</w:t>
            </w:r>
            <w:r w:rsidRPr="0011558D" w:rsidR="00E01C55">
              <w:rPr>
                <w:rFonts w:ascii="Times New Roman" w:hAnsi="Times New Roman" w:cs="Times New Roman"/>
                <w:i w:val="0"/>
                <w:sz w:val="24"/>
                <w:szCs w:val="24"/>
              </w:rPr>
              <w:t>ady 92/85/EHS</w:t>
            </w:r>
          </w:p>
          <w:p w:rsidR="002729DC" w:rsidRPr="0011558D" w:rsidP="00507EA9">
            <w:pPr>
              <w:jc w:val="center"/>
              <w:rPr>
                <w:sz w:val="20"/>
                <w:szCs w:val="20"/>
              </w:rPr>
            </w:pPr>
          </w:p>
        </w:tc>
      </w:tr>
      <w:tr w:rsidTr="006C5581">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Height w:val="605"/>
        </w:trPr>
        <w:tc>
          <w:tcPr>
            <w:tcW w:w="1186" w:type="dxa"/>
            <w:gridSpan w:val="2"/>
            <w:tcBorders>
              <w:top w:val="single" w:sz="4" w:space="0" w:color="auto"/>
              <w:left w:val="single" w:sz="12" w:space="0" w:color="auto"/>
              <w:bottom w:val="single" w:sz="4" w:space="0" w:color="auto"/>
              <w:right w:val="single" w:sz="4" w:space="0" w:color="auto"/>
            </w:tcBorders>
          </w:tcPr>
          <w:p w:rsidR="002729DC" w:rsidRPr="0011558D" w:rsidP="00507EA9">
            <w:pPr>
              <w:spacing w:after="120"/>
              <w:jc w:val="center"/>
              <w:rPr>
                <w:sz w:val="20"/>
                <w:szCs w:val="20"/>
              </w:rPr>
            </w:pPr>
            <w:r w:rsidRPr="0011558D">
              <w:rPr>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cPr>
          <w:p w:rsidR="002729DC" w:rsidRPr="0011558D" w:rsidP="00507EA9">
            <w:pPr>
              <w:pStyle w:val="Normlny"/>
              <w:rPr>
                <w:lang w:eastAsia="sk-SK"/>
              </w:rPr>
            </w:pPr>
            <w:r w:rsidRPr="0011558D">
              <w:rPr>
                <w:lang w:eastAsia="sk-SK"/>
              </w:rPr>
              <w:t>Názov predpisu</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2729DC"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2729DC" w:rsidRPr="0011558D" w:rsidP="00C15601">
            <w:pPr>
              <w:pStyle w:val="abc"/>
              <w:widowControl/>
              <w:tabs>
                <w:tab w:val="clear" w:pos="360"/>
                <w:tab w:val="clear" w:pos="680"/>
              </w:tabs>
              <w:rPr>
                <w:b/>
              </w:rPr>
            </w:pPr>
            <w:r w:rsidRPr="0011558D" w:rsidR="00C15601">
              <w:rPr>
                <w:b/>
              </w:rPr>
              <w:t xml:space="preserve">Zákon č. 73/1998 Z. z. o štátnej službe príslušníkov Policajného zboru, Slovenskej informačnej služby, Zboru väzenskej a justičnej stráže Slovenskej republiky a Železničnej polície v znení neskorších predpisov </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6C5581"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6C5581" w:rsidRPr="0011558D" w:rsidP="00507EA9">
            <w:pPr>
              <w:pStyle w:val="abc"/>
              <w:widowControl/>
              <w:tabs>
                <w:tab w:val="clear" w:pos="360"/>
                <w:tab w:val="clear" w:pos="680"/>
              </w:tabs>
              <w:rPr>
                <w:b/>
                <w:lang w:eastAsia="sk-SK"/>
              </w:rPr>
            </w:pPr>
            <w:r w:rsidRPr="0011558D" w:rsidR="00C15601">
              <w:rPr>
                <w:b/>
                <w:lang w:eastAsia="sk-SK"/>
              </w:rPr>
              <w:t>Zákon č. 311/2001 Z. z. Zákonník práce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4C65E3"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4C65E3" w:rsidRPr="0011558D" w:rsidP="00507EA9">
            <w:pPr>
              <w:pStyle w:val="abc"/>
              <w:widowControl/>
              <w:tabs>
                <w:tab w:val="clear" w:pos="360"/>
                <w:tab w:val="clear" w:pos="680"/>
              </w:tabs>
              <w:rPr>
                <w:b/>
                <w:lang w:eastAsia="sk-SK"/>
              </w:rPr>
            </w:pPr>
            <w:r w:rsidRPr="0011558D">
              <w:rPr>
                <w:b/>
                <w:lang w:eastAsia="sk-SK"/>
              </w:rPr>
              <w:t>Zákon č. 315/2001 Z. z. o Hasičskom a záchrannom zbore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4C65E3"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4C65E3" w:rsidRPr="0011558D" w:rsidP="00507EA9">
            <w:pPr>
              <w:pStyle w:val="abc"/>
              <w:widowControl/>
              <w:tabs>
                <w:tab w:val="clear" w:pos="360"/>
                <w:tab w:val="clear" w:pos="680"/>
              </w:tabs>
              <w:rPr>
                <w:b/>
                <w:lang w:eastAsia="sk-SK"/>
              </w:rPr>
            </w:pPr>
            <w:r w:rsidRPr="0011558D">
              <w:rPr>
                <w:b/>
                <w:lang w:eastAsia="sk-SK"/>
              </w:rPr>
              <w:t xml:space="preserve">Zákon č. 461/2003 Z. z. o sociálnom poistení v znení neskorších predpisov </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4C65E3"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4C65E3" w:rsidRPr="0011558D" w:rsidP="005E3B12">
            <w:pPr>
              <w:pStyle w:val="abc"/>
              <w:widowControl/>
              <w:tabs>
                <w:tab w:val="clear" w:pos="360"/>
                <w:tab w:val="clear" w:pos="680"/>
              </w:tabs>
              <w:rPr>
                <w:b/>
                <w:lang w:eastAsia="sk-SK"/>
              </w:rPr>
            </w:pPr>
            <w:r w:rsidRPr="0011558D" w:rsidR="006B2051">
              <w:rPr>
                <w:b/>
              </w:rPr>
              <w:t xml:space="preserve">Nariadenie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w:t>
            </w:r>
            <w:r w:rsidRPr="0011558D" w:rsidR="005E3B12">
              <w:rPr>
                <w:b/>
              </w:rPr>
              <w:t>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5E3B12"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5E3B12" w:rsidRPr="0011558D" w:rsidP="00507EA9">
            <w:pPr>
              <w:pStyle w:val="abc"/>
              <w:widowControl/>
              <w:tabs>
                <w:tab w:val="clear" w:pos="360"/>
                <w:tab w:val="clear" w:pos="680"/>
              </w:tabs>
              <w:rPr>
                <w:b/>
              </w:rPr>
            </w:pPr>
            <w:r w:rsidRPr="0011558D">
              <w:rPr>
                <w:b/>
              </w:rPr>
              <w:t>Zákon č. 365/2004 Z. z. o rovnakom zaobchádzaní v niektorých oblastiach a o ochrane pred diskrimináciou a o zmene a doplnení niektorých zákonov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5E3B12"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5E3B12" w:rsidRPr="0011558D" w:rsidP="00507EA9">
            <w:pPr>
              <w:pStyle w:val="abc"/>
              <w:widowControl/>
              <w:tabs>
                <w:tab w:val="clear" w:pos="360"/>
                <w:tab w:val="clear" w:pos="680"/>
              </w:tabs>
              <w:rPr>
                <w:b/>
              </w:rPr>
            </w:pPr>
            <w:r w:rsidRPr="0011558D">
              <w:rPr>
                <w:b/>
              </w:rPr>
              <w:t>Zákon č. 124/2006 Z. z. o bezpečnosti a ochrane zdravia pri práci a o zmene a doplnení niektorých zákonov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C15601"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C15601" w:rsidRPr="0011558D" w:rsidP="00507EA9">
            <w:pPr>
              <w:pStyle w:val="abc"/>
              <w:widowControl/>
              <w:tabs>
                <w:tab w:val="clear" w:pos="360"/>
                <w:tab w:val="clear" w:pos="680"/>
              </w:tabs>
              <w:jc w:val="left"/>
              <w:rPr>
                <w:b/>
              </w:rPr>
            </w:pPr>
            <w:r w:rsidRPr="0011558D">
              <w:rPr>
                <w:b/>
              </w:rPr>
              <w:t>Zákon č. 281/2015 Z. z. o štátnej službe profesionálnych vojakov a o zmene a doplnení niektorých zákonov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C15601"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C15601" w:rsidRPr="0011558D" w:rsidP="00C15601">
            <w:pPr>
              <w:pStyle w:val="abc"/>
              <w:widowControl/>
              <w:tabs>
                <w:tab w:val="clear" w:pos="360"/>
                <w:tab w:val="clear" w:pos="680"/>
              </w:tabs>
              <w:jc w:val="left"/>
              <w:rPr>
                <w:b/>
              </w:rPr>
            </w:pPr>
            <w:r w:rsidRPr="0011558D">
              <w:rPr>
                <w:b/>
              </w:rPr>
              <w:t>Zákon č. 55/2017 Z. z. o štátnej službe a o zmene a doplnení niektorých zákonov</w:t>
            </w:r>
            <w:r w:rsidRPr="0011558D" w:rsidR="00385779">
              <w:rPr>
                <w:b/>
              </w:rPr>
              <w:t xml:space="preserve">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cPr>
          <w:p w:rsidR="002729DC" w:rsidRPr="0011558D"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cPr>
          <w:p w:rsidR="002729DC" w:rsidRPr="0011558D" w:rsidP="005C030D">
            <w:pPr>
              <w:pStyle w:val="abc"/>
              <w:widowControl/>
              <w:tabs>
                <w:tab w:val="clear" w:pos="360"/>
                <w:tab w:val="clear" w:pos="680"/>
              </w:tabs>
              <w:rPr>
                <w:b/>
                <w:strike/>
              </w:rPr>
            </w:pPr>
            <w:r w:rsidRPr="0011558D" w:rsidR="00315594">
              <w:rPr>
                <w:b/>
              </w:rPr>
              <w:t>Zákon č</w:t>
            </w:r>
            <w:r w:rsidRPr="0011558D" w:rsidR="00385779">
              <w:rPr>
                <w:b/>
              </w:rPr>
              <w:t>. 35/201</w:t>
            </w:r>
            <w:r w:rsidRPr="0011558D" w:rsidR="005C030D">
              <w:rPr>
                <w:b/>
              </w:rPr>
              <w:t>9</w:t>
            </w:r>
            <w:r w:rsidRPr="0011558D" w:rsidR="00385779">
              <w:rPr>
                <w:b/>
              </w:rPr>
              <w:t xml:space="preserve"> Z. z. o finančnej správe a o zmene a doplnení niektorých zákonov</w:t>
            </w:r>
          </w:p>
        </w:tc>
      </w:tr>
    </w:tbl>
    <w:p w:rsidR="002729DC" w:rsidRPr="0011558D" w:rsidP="00206138">
      <w:pPr>
        <w:ind w:right="-1418"/>
      </w:pPr>
    </w:p>
    <w:sectPr w:rsidSect="00CF02A1">
      <w:footerReference w:type="even" r:id="rId5"/>
      <w:footerReference w:type="default" r:id="rId6"/>
      <w:pgSz w:w="16838" w:h="11906" w:orient="landscape"/>
      <w:pgMar w:top="851" w:right="851" w:bottom="851"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01">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29" w:rsidP="00BD5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44129" w:rsidP="00ED5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29">
    <w:pPr>
      <w:pStyle w:val="Footer"/>
      <w:jc w:val="center"/>
    </w:pPr>
    <w:r>
      <w:fldChar w:fldCharType="begin"/>
    </w:r>
    <w:r>
      <w:instrText xml:space="preserve"> PAGE   \* MERGEFORMAT </w:instrText>
    </w:r>
    <w:r>
      <w:fldChar w:fldCharType="separate"/>
    </w:r>
    <w:r w:rsidR="0011558D">
      <w:rPr>
        <w:noProof/>
      </w:rPr>
      <w:t>2</w:t>
    </w:r>
    <w:r>
      <w:fldChar w:fldCharType="end"/>
    </w:r>
  </w:p>
  <w:p w:rsidR="00744129" w:rsidP="00ED5B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99">
      <w:r>
        <w:separator/>
      </w:r>
    </w:p>
  </w:footnote>
  <w:footnote w:type="continuationSeparator" w:id="1">
    <w:p w:rsidR="00B84C99">
      <w:r>
        <w:continuationSeparator/>
      </w:r>
    </w:p>
  </w:footnote>
  <w:footnote w:id="2">
    <w:p w:rsidR="00744129" w:rsidP="00A221A1">
      <w:pPr>
        <w:pStyle w:val="FootnoteText"/>
      </w:pPr>
      <w:r>
        <w:rPr>
          <w:rStyle w:val="FootnoteReference"/>
        </w:rPr>
        <w:footnoteRef/>
      </w:r>
      <w:r>
        <w:t xml:space="preserve"> Tabuľku zhody uložte s názvom súboru vo formáte </w:t>
      </w:r>
      <w:r>
        <w:rPr>
          <w:b/>
          <w:bCs/>
        </w:rPr>
        <w:t>CT_celex. číslo sme</w:t>
      </w:r>
      <w:r>
        <w:rPr>
          <w:b/>
          <w:bCs/>
        </w:rPr>
        <w:t>r</w:t>
      </w:r>
      <w:r>
        <w:rPr>
          <w:b/>
          <w:bCs/>
        </w:rPr>
        <w:t>nice</w:t>
      </w:r>
      <w:r w:rsidR="005C0FE9">
        <w:rPr>
          <w:b/>
          <w:bCs/>
        </w:rPr>
        <w:t>_dátum odoslania TZ e-mailom</w:t>
      </w:r>
      <w:r w:rsidR="005C0FE9">
        <w:t>, napr. CT_32005L0001_310114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Pr>
    </w:lvl>
    <w:lvl w:ilvl="1">
      <w:start w:val="1"/>
      <w:numFmt w:val="lowerLetter"/>
      <w:lvlText w:val="%2."/>
      <w:lvlJc w:val="left"/>
      <w:pPr>
        <w:ind w:left="1959" w:hanging="360"/>
      </w:pPr>
      <w:rPr>
        <w:rFonts w:ascii="Times New Roman" w:hAnsi="Times New Roman" w:cs="Times New Roman"/>
      </w:rPr>
    </w:lvl>
    <w:lvl w:ilvl="2">
      <w:start w:val="1"/>
      <w:numFmt w:val="lowerRoman"/>
      <w:lvlText w:val="%3."/>
      <w:lvlJc w:val="right"/>
      <w:pPr>
        <w:ind w:left="2679" w:hanging="180"/>
      </w:pPr>
      <w:rPr>
        <w:rFonts w:ascii="Times New Roman" w:hAnsi="Times New Roman" w:cs="Times New Roman"/>
      </w:rPr>
    </w:lvl>
    <w:lvl w:ilvl="3">
      <w:start w:val="1"/>
      <w:numFmt w:val="decimal"/>
      <w:lvlText w:val="%4."/>
      <w:lvlJc w:val="left"/>
      <w:pPr>
        <w:ind w:left="3399" w:hanging="360"/>
      </w:pPr>
      <w:rPr>
        <w:rFonts w:ascii="Times New Roman" w:hAnsi="Times New Roman" w:cs="Times New Roman"/>
      </w:rPr>
    </w:lvl>
    <w:lvl w:ilvl="4">
      <w:start w:val="1"/>
      <w:numFmt w:val="lowerLetter"/>
      <w:lvlText w:val="%5."/>
      <w:lvlJc w:val="left"/>
      <w:pPr>
        <w:ind w:left="4119" w:hanging="360"/>
      </w:pPr>
      <w:rPr>
        <w:rFonts w:ascii="Times New Roman" w:hAnsi="Times New Roman" w:cs="Times New Roman"/>
      </w:rPr>
    </w:lvl>
    <w:lvl w:ilvl="5">
      <w:start w:val="1"/>
      <w:numFmt w:val="lowerRoman"/>
      <w:lvlText w:val="%6."/>
      <w:lvlJc w:val="right"/>
      <w:pPr>
        <w:ind w:left="4839" w:hanging="180"/>
      </w:pPr>
      <w:rPr>
        <w:rFonts w:ascii="Times New Roman" w:hAnsi="Times New Roman" w:cs="Times New Roman"/>
      </w:rPr>
    </w:lvl>
    <w:lvl w:ilvl="6">
      <w:start w:val="1"/>
      <w:numFmt w:val="decimal"/>
      <w:lvlText w:val="%7."/>
      <w:lvlJc w:val="left"/>
      <w:pPr>
        <w:ind w:left="5559" w:hanging="360"/>
      </w:pPr>
      <w:rPr>
        <w:rFonts w:ascii="Times New Roman" w:hAnsi="Times New Roman" w:cs="Times New Roman"/>
      </w:rPr>
    </w:lvl>
    <w:lvl w:ilvl="7">
      <w:start w:val="1"/>
      <w:numFmt w:val="lowerLetter"/>
      <w:lvlText w:val="%8."/>
      <w:lvlJc w:val="left"/>
      <w:pPr>
        <w:ind w:left="6279" w:hanging="360"/>
      </w:pPr>
      <w:rPr>
        <w:rFonts w:ascii="Times New Roman" w:hAnsi="Times New Roman" w:cs="Times New Roman"/>
      </w:rPr>
    </w:lvl>
    <w:lvl w:ilvl="8">
      <w:start w:val="1"/>
      <w:numFmt w:val="lowerRoman"/>
      <w:lvlText w:val="%9."/>
      <w:lvlJc w:val="right"/>
      <w:pPr>
        <w:ind w:left="6999" w:hanging="180"/>
      </w:pPr>
      <w:rPr>
        <w:rFonts w:ascii="Times New Roman" w:hAnsi="Times New Roman" w:cs="Times New Roman"/>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3">
    <w:nsid w:val="1B8F6180"/>
    <w:multiLevelType w:val="hybridMultilevel"/>
    <w:tmpl w:val="65BEC976"/>
    <w:lvl w:ilvl="0">
      <w:start w:val="1"/>
      <w:numFmt w:val="decimal"/>
      <w:lvlText w:val="%1."/>
      <w:lvlJc w:val="left"/>
      <w:pPr>
        <w:ind w:left="1062" w:hanging="360"/>
      </w:pPr>
    </w:lvl>
    <w:lvl w:ilvl="1" w:tentative="1">
      <w:start w:val="1"/>
      <w:numFmt w:val="lowerLetter"/>
      <w:lvlText w:val="%2."/>
      <w:lvlJc w:val="left"/>
      <w:pPr>
        <w:ind w:left="1782" w:hanging="360"/>
      </w:pPr>
    </w:lvl>
    <w:lvl w:ilvl="2" w:tentative="1">
      <w:start w:val="1"/>
      <w:numFmt w:val="lowerRoman"/>
      <w:lvlText w:val="%3."/>
      <w:lvlJc w:val="right"/>
      <w:pPr>
        <w:ind w:left="2502" w:hanging="180"/>
      </w:p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abstractNum w:abstractNumId="4">
    <w:nsid w:val="25FC5F29"/>
    <w:multiLevelType w:val="hybridMultilevel"/>
    <w:tmpl w:val="49C2EB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C630597"/>
    <w:multiLevelType w:val="hybridMultilevel"/>
    <w:tmpl w:val="F6E2CCB4"/>
    <w:lvl w:ilvl="0">
      <w:start w:val="1"/>
      <w:numFmt w:val="lowerLetter"/>
      <w:lvlText w:val="%1)"/>
      <w:lvlJc w:val="left"/>
      <w:pPr>
        <w:tabs>
          <w:tab w:val="num" w:pos="357"/>
        </w:tabs>
        <w:ind w:left="357" w:hanging="357"/>
      </w:pPr>
      <w:rPr>
        <w:rFonts w:cs="Cambria" w:hint="default"/>
      </w:rPr>
    </w:lvl>
    <w:lvl w:ilvl="1">
      <w:start w:val="1"/>
      <w:numFmt w:val="decimal"/>
      <w:lvlText w:val="%2."/>
      <w:lvlJc w:val="left"/>
      <w:pPr>
        <w:tabs>
          <w:tab w:val="num" w:pos="714"/>
        </w:tabs>
        <w:ind w:left="714" w:hanging="357"/>
      </w:pPr>
      <w:rPr>
        <w:rFonts w:cs="Times New Roman" w:hint="default"/>
        <w:b w:val="0"/>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34876780"/>
    <w:multiLevelType w:val="hybridMultilevel"/>
    <w:tmpl w:val="B2D8B070"/>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360C3B91"/>
    <w:multiLevelType w:val="hybridMultilevel"/>
    <w:tmpl w:val="857C847C"/>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454"/>
        </w:tabs>
        <w:ind w:left="454" w:hanging="454"/>
      </w:pPr>
      <w:rPr>
        <w:rFonts w:cs="Times New Roman" w:hint="default"/>
      </w:rPr>
    </w:lvl>
    <w:lvl w:ilvl="2">
      <w:start w:val="1"/>
      <w:numFmt w:val="decimal"/>
      <w:lvlText w:val="%3."/>
      <w:lvlJc w:val="left"/>
      <w:pPr>
        <w:tabs>
          <w:tab w:val="num" w:pos="737"/>
        </w:tabs>
        <w:ind w:left="737" w:hanging="283"/>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489257CD"/>
    <w:multiLevelType w:val="hybridMultilevel"/>
    <w:tmpl w:val="5DD65CC4"/>
    <w:lvl w:ilvl="0">
      <w:start w:val="1"/>
      <w:numFmt w:val="lowerLetter"/>
      <w:lvlText w:val="%1)"/>
      <w:lvlJc w:val="left"/>
      <w:pPr>
        <w:tabs>
          <w:tab w:val="num" w:pos="454"/>
        </w:tabs>
        <w:ind w:left="454" w:hanging="454"/>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C2D1DAB"/>
    <w:multiLevelType w:val="hybridMultilevel"/>
    <w:tmpl w:val="E26CF64C"/>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D6C7B85"/>
    <w:multiLevelType w:val="hybridMultilevel"/>
    <w:tmpl w:val="DD6AEC16"/>
    <w:lvl w:ilvl="0">
      <w:start w:val="3"/>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579251CF"/>
    <w:multiLevelType w:val="hybridMultilevel"/>
    <w:tmpl w:val="346CA39C"/>
    <w:lvl w:ilvl="0">
      <w:start w:val="0"/>
      <w:numFmt w:val="bullet"/>
      <w:lvlText w:val="–"/>
      <w:lvlJc w:val="left"/>
      <w:pPr>
        <w:tabs>
          <w:tab w:val="num" w:pos="1211"/>
        </w:tabs>
        <w:ind w:left="1211" w:hanging="36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12">
    <w:nsid w:val="5FA34DB4"/>
    <w:multiLevelType w:val="hybridMultilevel"/>
    <w:tmpl w:val="83F490B6"/>
    <w:lvl w:ilvl="0">
      <w:start w:val="1"/>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66A94026"/>
    <w:multiLevelType w:val="hybridMultilevel"/>
    <w:tmpl w:val="884A1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B167A1C"/>
    <w:multiLevelType w:val="hybridMultilevel"/>
    <w:tmpl w:val="B53AF6BC"/>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B992D65"/>
    <w:multiLevelType w:val="hybridMultilevel"/>
    <w:tmpl w:val="099E518C"/>
    <w:lvl w:ilvl="0">
      <w:start w:val="5"/>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6">
    <w:nsid w:val="6C815142"/>
    <w:multiLevelType w:val="hybridMultilevel"/>
    <w:tmpl w:val="D42E68A0"/>
    <w:lvl w:ilvl="0">
      <w:start w:val="3"/>
      <w:numFmt w:val="lowerLetter"/>
      <w:lvlText w:val="%1)"/>
      <w:lvlJc w:val="left"/>
      <w:pPr>
        <w:tabs>
          <w:tab w:val="num" w:pos="1022"/>
        </w:tabs>
        <w:ind w:left="1022" w:hanging="705"/>
      </w:pPr>
      <w:rPr>
        <w:rFonts w:hint="default"/>
      </w:rPr>
    </w:lvl>
    <w:lvl w:ilvl="1">
      <w:start w:val="1"/>
      <w:numFmt w:val="decimal"/>
      <w:lvlText w:val="(%2)"/>
      <w:lvlJc w:val="left"/>
      <w:pPr>
        <w:tabs>
          <w:tab w:val="num" w:pos="1397"/>
        </w:tabs>
        <w:ind w:left="1397" w:hanging="360"/>
      </w:pPr>
      <w:rPr>
        <w:rFonts w:hint="default"/>
      </w:rPr>
    </w:lvl>
    <w:lvl w:ilvl="2" w:tentative="1">
      <w:start w:val="1"/>
      <w:numFmt w:val="lowerRoman"/>
      <w:lvlText w:val="%3."/>
      <w:lvlJc w:val="right"/>
      <w:pPr>
        <w:tabs>
          <w:tab w:val="num" w:pos="2117"/>
        </w:tabs>
        <w:ind w:left="2117" w:hanging="180"/>
      </w:pPr>
    </w:lvl>
    <w:lvl w:ilvl="3" w:tentative="1">
      <w:start w:val="1"/>
      <w:numFmt w:val="decimal"/>
      <w:lvlText w:val="%4."/>
      <w:lvlJc w:val="left"/>
      <w:pPr>
        <w:tabs>
          <w:tab w:val="num" w:pos="2837"/>
        </w:tabs>
        <w:ind w:left="2837" w:hanging="360"/>
      </w:pPr>
    </w:lvl>
    <w:lvl w:ilvl="4" w:tentative="1">
      <w:start w:val="1"/>
      <w:numFmt w:val="lowerLetter"/>
      <w:lvlText w:val="%5."/>
      <w:lvlJc w:val="left"/>
      <w:pPr>
        <w:tabs>
          <w:tab w:val="num" w:pos="3557"/>
        </w:tabs>
        <w:ind w:left="3557" w:hanging="360"/>
      </w:pPr>
    </w:lvl>
    <w:lvl w:ilvl="5" w:tentative="1">
      <w:start w:val="1"/>
      <w:numFmt w:val="lowerRoman"/>
      <w:lvlText w:val="%6."/>
      <w:lvlJc w:val="right"/>
      <w:pPr>
        <w:tabs>
          <w:tab w:val="num" w:pos="4277"/>
        </w:tabs>
        <w:ind w:left="4277" w:hanging="180"/>
      </w:pPr>
    </w:lvl>
    <w:lvl w:ilvl="6" w:tentative="1">
      <w:start w:val="1"/>
      <w:numFmt w:val="decimal"/>
      <w:lvlText w:val="%7."/>
      <w:lvlJc w:val="left"/>
      <w:pPr>
        <w:tabs>
          <w:tab w:val="num" w:pos="4997"/>
        </w:tabs>
        <w:ind w:left="4997" w:hanging="360"/>
      </w:pPr>
    </w:lvl>
    <w:lvl w:ilvl="7" w:tentative="1">
      <w:start w:val="1"/>
      <w:numFmt w:val="lowerLetter"/>
      <w:lvlText w:val="%8."/>
      <w:lvlJc w:val="left"/>
      <w:pPr>
        <w:tabs>
          <w:tab w:val="num" w:pos="5717"/>
        </w:tabs>
        <w:ind w:left="5717" w:hanging="360"/>
      </w:pPr>
    </w:lvl>
    <w:lvl w:ilvl="8" w:tentative="1">
      <w:start w:val="1"/>
      <w:numFmt w:val="lowerRoman"/>
      <w:lvlText w:val="%9."/>
      <w:lvlJc w:val="right"/>
      <w:pPr>
        <w:tabs>
          <w:tab w:val="num" w:pos="6437"/>
        </w:tabs>
        <w:ind w:left="6437" w:hanging="180"/>
      </w:pPr>
    </w:lvl>
  </w:abstractNum>
  <w:abstractNum w:abstractNumId="17">
    <w:nsid w:val="73ED13F6"/>
    <w:multiLevelType w:val="hybridMultilevel"/>
    <w:tmpl w:val="25BA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7947D1"/>
    <w:multiLevelType w:val="hybridMultilevel"/>
    <w:tmpl w:val="C8FC09E2"/>
    <w:lvl w:ilvl="0">
      <w:start w:val="1"/>
      <w:numFmt w:val="decimal"/>
      <w:pStyle w:val="Apato1"/>
      <w:lvlText w:val="%1."/>
      <w:lvlJc w:val="left"/>
      <w:pPr>
        <w:tabs>
          <w:tab w:val="num" w:pos="684"/>
        </w:tabs>
        <w:ind w:left="684" w:hanging="360"/>
      </w:pPr>
      <w:rPr>
        <w:rFonts w:hint="default"/>
      </w:rPr>
    </w:lvl>
    <w:lvl w:ilvl="1" w:tentative="1">
      <w:start w:val="1"/>
      <w:numFmt w:val="lowerLetter"/>
      <w:lvlText w:val="%2."/>
      <w:lvlJc w:val="left"/>
      <w:pPr>
        <w:tabs>
          <w:tab w:val="num" w:pos="1404"/>
        </w:tabs>
        <w:ind w:left="1404" w:hanging="360"/>
      </w:pPr>
    </w:lvl>
    <w:lvl w:ilvl="2" w:tentative="1">
      <w:start w:val="1"/>
      <w:numFmt w:val="lowerRoman"/>
      <w:lvlText w:val="%3."/>
      <w:lvlJc w:val="right"/>
      <w:pPr>
        <w:tabs>
          <w:tab w:val="num" w:pos="2124"/>
        </w:tabs>
        <w:ind w:left="2124" w:hanging="180"/>
      </w:pPr>
    </w:lvl>
    <w:lvl w:ilvl="3" w:tentative="1">
      <w:start w:val="1"/>
      <w:numFmt w:val="decimal"/>
      <w:lvlText w:val="%4."/>
      <w:lvlJc w:val="left"/>
      <w:pPr>
        <w:tabs>
          <w:tab w:val="num" w:pos="2844"/>
        </w:tabs>
        <w:ind w:left="2844" w:hanging="360"/>
      </w:pPr>
    </w:lvl>
    <w:lvl w:ilvl="4" w:tentative="1">
      <w:start w:val="1"/>
      <w:numFmt w:val="lowerLetter"/>
      <w:lvlText w:val="%5."/>
      <w:lvlJc w:val="left"/>
      <w:pPr>
        <w:tabs>
          <w:tab w:val="num" w:pos="3564"/>
        </w:tabs>
        <w:ind w:left="3564" w:hanging="360"/>
      </w:pPr>
    </w:lvl>
    <w:lvl w:ilvl="5" w:tentative="1">
      <w:start w:val="1"/>
      <w:numFmt w:val="lowerRoman"/>
      <w:lvlText w:val="%6."/>
      <w:lvlJc w:val="right"/>
      <w:pPr>
        <w:tabs>
          <w:tab w:val="num" w:pos="4284"/>
        </w:tabs>
        <w:ind w:left="4284" w:hanging="180"/>
      </w:pPr>
    </w:lvl>
    <w:lvl w:ilvl="6" w:tentative="1">
      <w:start w:val="1"/>
      <w:numFmt w:val="decimal"/>
      <w:lvlText w:val="%7."/>
      <w:lvlJc w:val="left"/>
      <w:pPr>
        <w:tabs>
          <w:tab w:val="num" w:pos="5004"/>
        </w:tabs>
        <w:ind w:left="5004" w:hanging="360"/>
      </w:pPr>
    </w:lvl>
    <w:lvl w:ilvl="7" w:tentative="1">
      <w:start w:val="1"/>
      <w:numFmt w:val="lowerLetter"/>
      <w:lvlText w:val="%8."/>
      <w:lvlJc w:val="left"/>
      <w:pPr>
        <w:tabs>
          <w:tab w:val="num" w:pos="5724"/>
        </w:tabs>
        <w:ind w:left="5724" w:hanging="360"/>
      </w:pPr>
    </w:lvl>
    <w:lvl w:ilvl="8" w:tentative="1">
      <w:start w:val="1"/>
      <w:numFmt w:val="lowerRoman"/>
      <w:lvlText w:val="%9."/>
      <w:lvlJc w:val="right"/>
      <w:pPr>
        <w:tabs>
          <w:tab w:val="num" w:pos="6444"/>
        </w:tabs>
        <w:ind w:left="6444" w:hanging="180"/>
      </w:pPr>
    </w:lvl>
  </w:abstractNum>
  <w:num w:numId="1">
    <w:abstractNumId w:val="2"/>
  </w:num>
  <w:num w:numId="2">
    <w:abstractNumId w:val="18"/>
  </w:num>
  <w:num w:numId="3">
    <w:abstractNumId w:val="11"/>
  </w:num>
  <w:num w:numId="4">
    <w:abstractNumId w:val="1"/>
  </w:num>
  <w:num w:numId="5">
    <w:abstractNumId w:val="0"/>
  </w:num>
  <w:num w:numId="6">
    <w:abstractNumId w:val="5"/>
  </w:num>
  <w:num w:numId="7">
    <w:abstractNumId w:val="15"/>
  </w:num>
  <w:num w:numId="8">
    <w:abstractNumId w:val="9"/>
  </w:num>
  <w:num w:numId="9">
    <w:abstractNumId w:val="6"/>
  </w:num>
  <w:num w:numId="10">
    <w:abstractNumId w:val="16"/>
  </w:num>
  <w:num w:numId="11">
    <w:abstractNumId w:val="17"/>
  </w:num>
  <w:num w:numId="12">
    <w:abstractNumId w:val="4"/>
  </w:num>
  <w:num w:numId="13">
    <w:abstractNumId w:val="12"/>
  </w:num>
  <w:num w:numId="14">
    <w:abstractNumId w:val="14"/>
  </w:num>
  <w:num w:numId="15">
    <w:abstractNumId w:val="7"/>
  </w:num>
  <w:num w:numId="16">
    <w:abstractNumId w:val="10"/>
  </w:num>
  <w:num w:numId="17">
    <w:abstractNumId w:val="3"/>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9DC"/>
    <w:rsid w:val="00020D1F"/>
    <w:rsid w:val="000303AE"/>
    <w:rsid w:val="00036363"/>
    <w:rsid w:val="00051BE2"/>
    <w:rsid w:val="00057BD8"/>
    <w:rsid w:val="00064DF4"/>
    <w:rsid w:val="000674B3"/>
    <w:rsid w:val="00072607"/>
    <w:rsid w:val="000768FA"/>
    <w:rsid w:val="00077A97"/>
    <w:rsid w:val="00097093"/>
    <w:rsid w:val="000C121B"/>
    <w:rsid w:val="000C3BA7"/>
    <w:rsid w:val="0011558D"/>
    <w:rsid w:val="001A204B"/>
    <w:rsid w:val="001A5EFB"/>
    <w:rsid w:val="001A7BBA"/>
    <w:rsid w:val="001A7FB2"/>
    <w:rsid w:val="001B0D3C"/>
    <w:rsid w:val="001B3469"/>
    <w:rsid w:val="001C37B1"/>
    <w:rsid w:val="00206138"/>
    <w:rsid w:val="00213A0C"/>
    <w:rsid w:val="00221955"/>
    <w:rsid w:val="0022259B"/>
    <w:rsid w:val="002326D0"/>
    <w:rsid w:val="00234DC3"/>
    <w:rsid w:val="00241B26"/>
    <w:rsid w:val="0025541D"/>
    <w:rsid w:val="00262D7A"/>
    <w:rsid w:val="002729DC"/>
    <w:rsid w:val="00282DF8"/>
    <w:rsid w:val="002A1A76"/>
    <w:rsid w:val="002A55B9"/>
    <w:rsid w:val="002B7086"/>
    <w:rsid w:val="002D02F2"/>
    <w:rsid w:val="002D309E"/>
    <w:rsid w:val="002E2E22"/>
    <w:rsid w:val="002E301E"/>
    <w:rsid w:val="002E3552"/>
    <w:rsid w:val="003138E5"/>
    <w:rsid w:val="00315594"/>
    <w:rsid w:val="0033232E"/>
    <w:rsid w:val="00333FBA"/>
    <w:rsid w:val="0034490F"/>
    <w:rsid w:val="003462D8"/>
    <w:rsid w:val="00346511"/>
    <w:rsid w:val="00346763"/>
    <w:rsid w:val="003513BF"/>
    <w:rsid w:val="00360021"/>
    <w:rsid w:val="00385779"/>
    <w:rsid w:val="003A545A"/>
    <w:rsid w:val="003B5A8F"/>
    <w:rsid w:val="003B79D1"/>
    <w:rsid w:val="003C0078"/>
    <w:rsid w:val="003C519D"/>
    <w:rsid w:val="003C62C5"/>
    <w:rsid w:val="003D0D41"/>
    <w:rsid w:val="003D18AF"/>
    <w:rsid w:val="003E0D41"/>
    <w:rsid w:val="003F4254"/>
    <w:rsid w:val="003F5AC0"/>
    <w:rsid w:val="0040431C"/>
    <w:rsid w:val="00423334"/>
    <w:rsid w:val="0043398E"/>
    <w:rsid w:val="00460BCF"/>
    <w:rsid w:val="004637ED"/>
    <w:rsid w:val="004667E2"/>
    <w:rsid w:val="00470202"/>
    <w:rsid w:val="004B26CD"/>
    <w:rsid w:val="004C65E3"/>
    <w:rsid w:val="004D339E"/>
    <w:rsid w:val="004D6214"/>
    <w:rsid w:val="005003BB"/>
    <w:rsid w:val="005035A2"/>
    <w:rsid w:val="005067BF"/>
    <w:rsid w:val="00507EA9"/>
    <w:rsid w:val="00511955"/>
    <w:rsid w:val="005215B7"/>
    <w:rsid w:val="0052270D"/>
    <w:rsid w:val="005277D1"/>
    <w:rsid w:val="00532A49"/>
    <w:rsid w:val="0054631C"/>
    <w:rsid w:val="00586958"/>
    <w:rsid w:val="005B14BF"/>
    <w:rsid w:val="005B58D8"/>
    <w:rsid w:val="005B6AB1"/>
    <w:rsid w:val="005B7B67"/>
    <w:rsid w:val="005C030D"/>
    <w:rsid w:val="005C0FE9"/>
    <w:rsid w:val="005C43AD"/>
    <w:rsid w:val="005C5703"/>
    <w:rsid w:val="005E3B12"/>
    <w:rsid w:val="005F106A"/>
    <w:rsid w:val="00604603"/>
    <w:rsid w:val="00621FD5"/>
    <w:rsid w:val="00624543"/>
    <w:rsid w:val="006321D2"/>
    <w:rsid w:val="00643024"/>
    <w:rsid w:val="00644D56"/>
    <w:rsid w:val="006670E9"/>
    <w:rsid w:val="00670E6B"/>
    <w:rsid w:val="006A18E7"/>
    <w:rsid w:val="006A60DC"/>
    <w:rsid w:val="006B2051"/>
    <w:rsid w:val="006B24A2"/>
    <w:rsid w:val="006B3F5D"/>
    <w:rsid w:val="006B7BF1"/>
    <w:rsid w:val="006C07DA"/>
    <w:rsid w:val="006C5581"/>
    <w:rsid w:val="006D670E"/>
    <w:rsid w:val="006D7CF8"/>
    <w:rsid w:val="006E5719"/>
    <w:rsid w:val="006E6C32"/>
    <w:rsid w:val="0070055A"/>
    <w:rsid w:val="0070546A"/>
    <w:rsid w:val="0071197B"/>
    <w:rsid w:val="00724245"/>
    <w:rsid w:val="00724AFA"/>
    <w:rsid w:val="00725004"/>
    <w:rsid w:val="007276B7"/>
    <w:rsid w:val="007362DD"/>
    <w:rsid w:val="007413B9"/>
    <w:rsid w:val="00744129"/>
    <w:rsid w:val="00744E94"/>
    <w:rsid w:val="00753632"/>
    <w:rsid w:val="007645A4"/>
    <w:rsid w:val="00767EF7"/>
    <w:rsid w:val="007941EE"/>
    <w:rsid w:val="007A0DCF"/>
    <w:rsid w:val="007B2C21"/>
    <w:rsid w:val="007B58D6"/>
    <w:rsid w:val="007D145B"/>
    <w:rsid w:val="007D50EE"/>
    <w:rsid w:val="007E7C60"/>
    <w:rsid w:val="0080031C"/>
    <w:rsid w:val="0080519A"/>
    <w:rsid w:val="00820337"/>
    <w:rsid w:val="00840866"/>
    <w:rsid w:val="00850780"/>
    <w:rsid w:val="00852EE5"/>
    <w:rsid w:val="00862424"/>
    <w:rsid w:val="0086376E"/>
    <w:rsid w:val="00880164"/>
    <w:rsid w:val="008914A0"/>
    <w:rsid w:val="008B4905"/>
    <w:rsid w:val="008C0591"/>
    <w:rsid w:val="008C432F"/>
    <w:rsid w:val="008D06ED"/>
    <w:rsid w:val="008D40FB"/>
    <w:rsid w:val="008E7011"/>
    <w:rsid w:val="00902773"/>
    <w:rsid w:val="009028C6"/>
    <w:rsid w:val="00921A8B"/>
    <w:rsid w:val="00921C78"/>
    <w:rsid w:val="00932DDD"/>
    <w:rsid w:val="00957F90"/>
    <w:rsid w:val="009600B5"/>
    <w:rsid w:val="0096113A"/>
    <w:rsid w:val="009979DF"/>
    <w:rsid w:val="009E7A7C"/>
    <w:rsid w:val="009F3BE9"/>
    <w:rsid w:val="009F42D9"/>
    <w:rsid w:val="00A1074B"/>
    <w:rsid w:val="00A221A1"/>
    <w:rsid w:val="00A26BF5"/>
    <w:rsid w:val="00A32089"/>
    <w:rsid w:val="00AA3230"/>
    <w:rsid w:val="00AC0736"/>
    <w:rsid w:val="00AC6815"/>
    <w:rsid w:val="00AD3B5E"/>
    <w:rsid w:val="00AD495D"/>
    <w:rsid w:val="00B1141D"/>
    <w:rsid w:val="00B20E69"/>
    <w:rsid w:val="00B2298A"/>
    <w:rsid w:val="00B30944"/>
    <w:rsid w:val="00B36E46"/>
    <w:rsid w:val="00B419B8"/>
    <w:rsid w:val="00B52606"/>
    <w:rsid w:val="00B62F85"/>
    <w:rsid w:val="00B662B6"/>
    <w:rsid w:val="00B83C42"/>
    <w:rsid w:val="00B84C99"/>
    <w:rsid w:val="00B87F98"/>
    <w:rsid w:val="00B97468"/>
    <w:rsid w:val="00BA7238"/>
    <w:rsid w:val="00BB0937"/>
    <w:rsid w:val="00BB5D09"/>
    <w:rsid w:val="00BD53D4"/>
    <w:rsid w:val="00BE4F37"/>
    <w:rsid w:val="00BF02F2"/>
    <w:rsid w:val="00BF0B5C"/>
    <w:rsid w:val="00BF7DC7"/>
    <w:rsid w:val="00C04AF5"/>
    <w:rsid w:val="00C1378E"/>
    <w:rsid w:val="00C15601"/>
    <w:rsid w:val="00C21F94"/>
    <w:rsid w:val="00C2333A"/>
    <w:rsid w:val="00C347A9"/>
    <w:rsid w:val="00C44A67"/>
    <w:rsid w:val="00C52037"/>
    <w:rsid w:val="00C544AA"/>
    <w:rsid w:val="00C562D0"/>
    <w:rsid w:val="00C6471D"/>
    <w:rsid w:val="00C71336"/>
    <w:rsid w:val="00C80746"/>
    <w:rsid w:val="00C90A45"/>
    <w:rsid w:val="00CA0567"/>
    <w:rsid w:val="00CA541D"/>
    <w:rsid w:val="00CB4C99"/>
    <w:rsid w:val="00CC4862"/>
    <w:rsid w:val="00CD770A"/>
    <w:rsid w:val="00CE45F4"/>
    <w:rsid w:val="00CF02A1"/>
    <w:rsid w:val="00CF1616"/>
    <w:rsid w:val="00CF7095"/>
    <w:rsid w:val="00D12DA7"/>
    <w:rsid w:val="00D16EA5"/>
    <w:rsid w:val="00D20EF8"/>
    <w:rsid w:val="00D3668A"/>
    <w:rsid w:val="00D4411F"/>
    <w:rsid w:val="00D53901"/>
    <w:rsid w:val="00D54DCD"/>
    <w:rsid w:val="00D74A3F"/>
    <w:rsid w:val="00D7681E"/>
    <w:rsid w:val="00D81FCA"/>
    <w:rsid w:val="00D94668"/>
    <w:rsid w:val="00DA3621"/>
    <w:rsid w:val="00DC0F9D"/>
    <w:rsid w:val="00DD0CBA"/>
    <w:rsid w:val="00DF3F10"/>
    <w:rsid w:val="00E01C55"/>
    <w:rsid w:val="00E22A18"/>
    <w:rsid w:val="00E32B1B"/>
    <w:rsid w:val="00E40DE2"/>
    <w:rsid w:val="00E5351D"/>
    <w:rsid w:val="00E55333"/>
    <w:rsid w:val="00E657BD"/>
    <w:rsid w:val="00E81C11"/>
    <w:rsid w:val="00E82160"/>
    <w:rsid w:val="00E97EC8"/>
    <w:rsid w:val="00EA440F"/>
    <w:rsid w:val="00ED019A"/>
    <w:rsid w:val="00ED5B67"/>
    <w:rsid w:val="00EF08F1"/>
    <w:rsid w:val="00F07BEC"/>
    <w:rsid w:val="00F105C0"/>
    <w:rsid w:val="00F15B40"/>
    <w:rsid w:val="00F169F2"/>
    <w:rsid w:val="00F23E54"/>
    <w:rsid w:val="00F31A3F"/>
    <w:rsid w:val="00F408C9"/>
    <w:rsid w:val="00F512E0"/>
    <w:rsid w:val="00F5457E"/>
    <w:rsid w:val="00F60904"/>
    <w:rsid w:val="00F61FD5"/>
    <w:rsid w:val="00F717F6"/>
    <w:rsid w:val="00F72D92"/>
    <w:rsid w:val="00F80B9F"/>
    <w:rsid w:val="00F82B1D"/>
    <w:rsid w:val="00F94EB7"/>
    <w:rsid w:val="00F9680F"/>
    <w:rsid w:val="00FA203C"/>
    <w:rsid w:val="00FC565B"/>
    <w:rsid w:val="00FD1D7E"/>
    <w:rsid w:val="00FF1AD7"/>
    <w:rsid w:val="00FF260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729DC"/>
    <w:rPr>
      <w:sz w:val="24"/>
      <w:szCs w:val="24"/>
      <w:lang w:val="sk-SK" w:eastAsia="sk-SK" w:bidi="ar-SA"/>
    </w:rPr>
  </w:style>
  <w:style w:type="paragraph" w:styleId="Heading1">
    <w:name w:val="heading 1"/>
    <w:basedOn w:val="Normal"/>
    <w:next w:val="Normal"/>
    <w:qFormat/>
    <w:rsid w:val="002729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9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29DC"/>
    <w:pPr>
      <w:keepNext/>
      <w:outlineLvl w:val="2"/>
    </w:pPr>
    <w:rPr>
      <w:b/>
      <w:bCs/>
      <w:iCs/>
      <w:color w:val="99CC00"/>
      <w:u w:val="single"/>
    </w:rPr>
  </w:style>
  <w:style w:type="paragraph" w:styleId="Heading4">
    <w:name w:val="heading 4"/>
    <w:basedOn w:val="Normal"/>
    <w:next w:val="Normal"/>
    <w:qFormat/>
    <w:rsid w:val="002729DC"/>
    <w:pPr>
      <w:keepNext/>
      <w:ind w:left="360" w:hanging="360"/>
      <w:jc w:val="both"/>
      <w:outlineLvl w:val="3"/>
    </w:pPr>
    <w:rPr>
      <w:b/>
      <w:bCs/>
      <w:color w:val="0000FF"/>
      <w:u w:val="single"/>
    </w:rPr>
  </w:style>
  <w:style w:type="paragraph" w:styleId="Heading5">
    <w:name w:val="heading 5"/>
    <w:basedOn w:val="Normal"/>
    <w:next w:val="Normal"/>
    <w:qFormat/>
    <w:rsid w:val="002729DC"/>
    <w:pPr>
      <w:numPr>
        <w:ilvl w:val="4"/>
        <w:numId w:val="1"/>
      </w:numPr>
      <w:spacing w:before="240" w:after="60"/>
      <w:outlineLvl w:val="4"/>
    </w:pPr>
    <w:rPr>
      <w:b/>
      <w:bCs/>
      <w:i/>
      <w:iCs/>
      <w:sz w:val="26"/>
      <w:szCs w:val="26"/>
      <w:lang w:eastAsia="cs-CZ"/>
    </w:rPr>
  </w:style>
  <w:style w:type="paragraph" w:styleId="Heading6">
    <w:name w:val="heading 6"/>
    <w:basedOn w:val="Normal"/>
    <w:next w:val="Normal"/>
    <w:qFormat/>
    <w:rsid w:val="002729DC"/>
    <w:pPr>
      <w:numPr>
        <w:ilvl w:val="5"/>
        <w:numId w:val="1"/>
      </w:numPr>
      <w:spacing w:before="240" w:after="60"/>
      <w:outlineLvl w:val="5"/>
    </w:pPr>
    <w:rPr>
      <w:b/>
      <w:bCs/>
      <w:sz w:val="22"/>
      <w:szCs w:val="22"/>
      <w:lang w:eastAsia="cs-CZ"/>
    </w:rPr>
  </w:style>
  <w:style w:type="paragraph" w:styleId="Heading7">
    <w:name w:val="heading 7"/>
    <w:basedOn w:val="Normal"/>
    <w:next w:val="Normal"/>
    <w:qFormat/>
    <w:rsid w:val="002729DC"/>
    <w:pPr>
      <w:numPr>
        <w:ilvl w:val="6"/>
        <w:numId w:val="1"/>
      </w:numPr>
      <w:spacing w:before="240" w:after="60"/>
      <w:outlineLvl w:val="6"/>
    </w:pPr>
    <w:rPr>
      <w:lang w:eastAsia="cs-CZ"/>
    </w:rPr>
  </w:style>
  <w:style w:type="paragraph" w:styleId="Heading8">
    <w:name w:val="heading 8"/>
    <w:basedOn w:val="Normal"/>
    <w:next w:val="Normal"/>
    <w:qFormat/>
    <w:rsid w:val="002729DC"/>
    <w:pPr>
      <w:numPr>
        <w:ilvl w:val="7"/>
        <w:numId w:val="1"/>
      </w:numPr>
      <w:spacing w:before="240" w:after="60"/>
      <w:outlineLvl w:val="7"/>
    </w:pPr>
    <w:rPr>
      <w:i/>
      <w:iCs/>
      <w:lang w:eastAsia="cs-CZ"/>
    </w:rPr>
  </w:style>
  <w:style w:type="paragraph" w:styleId="Heading9">
    <w:name w:val="heading 9"/>
    <w:basedOn w:val="Normal"/>
    <w:next w:val="Normal"/>
    <w:qFormat/>
    <w:rsid w:val="002729DC"/>
    <w:pPr>
      <w:numPr>
        <w:ilvl w:val="8"/>
        <w:numId w:val="1"/>
      </w:numPr>
      <w:spacing w:before="240" w:after="60"/>
      <w:outlineLvl w:val="8"/>
    </w:pPr>
    <w:rPr>
      <w:rFonts w:ascii="Arial" w:hAnsi="Arial" w:cs="Arial"/>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rsid w:val="002729DC"/>
    <w:pPr>
      <w:spacing w:after="160" w:line="240" w:lineRule="exact"/>
    </w:pPr>
    <w:rPr>
      <w:rFonts w:ascii="Arial" w:hAnsi="Arial"/>
      <w:sz w:val="20"/>
      <w:szCs w:val="20"/>
      <w:lang w:val="en-US" w:eastAsia="en-US"/>
    </w:rPr>
  </w:style>
  <w:style w:type="paragraph" w:customStyle="1" w:styleId="Char">
    <w:name w:val="Char"/>
    <w:basedOn w:val="Normal"/>
    <w:rsid w:val="002729DC"/>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2729DC"/>
    <w:pPr>
      <w:spacing w:after="160" w:line="240" w:lineRule="exact"/>
    </w:pPr>
    <w:rPr>
      <w:rFonts w:ascii="Arial" w:hAnsi="Arial"/>
      <w:sz w:val="20"/>
      <w:szCs w:val="20"/>
      <w:lang w:val="en-US" w:eastAsia="en-US"/>
    </w:rPr>
  </w:style>
  <w:style w:type="paragraph" w:styleId="BlockText">
    <w:name w:val="Block Text"/>
    <w:basedOn w:val="Normal"/>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ZarkazkladnhotextuChar"/>
    <w:rsid w:val="002729DC"/>
    <w:pPr>
      <w:spacing w:after="120"/>
      <w:ind w:left="283"/>
    </w:pPr>
    <w:rPr>
      <w:lang w:eastAsia="cs-CZ"/>
    </w:rPr>
  </w:style>
  <w:style w:type="character" w:customStyle="1" w:styleId="ZarkazkladnhotextuChar">
    <w:name w:val="Zarážka základného textu Char"/>
    <w:link w:val="BodyTextIndent"/>
    <w:rsid w:val="002729DC"/>
    <w:rPr>
      <w:sz w:val="24"/>
      <w:szCs w:val="24"/>
      <w:lang w:val="sk-SK" w:eastAsia="cs-CZ" w:bidi="ar-SA"/>
    </w:rPr>
  </w:style>
  <w:style w:type="paragraph" w:styleId="BodyText">
    <w:name w:val="Body Text"/>
    <w:basedOn w:val="Normal"/>
    <w:rsid w:val="002729DC"/>
    <w:pPr>
      <w:spacing w:after="120"/>
    </w:pPr>
  </w:style>
  <w:style w:type="paragraph" w:styleId="BodyText3">
    <w:name w:val="Body Text 3"/>
    <w:basedOn w:val="Normal"/>
    <w:rsid w:val="002729DC"/>
    <w:pPr>
      <w:spacing w:after="120"/>
    </w:pPr>
    <w:rPr>
      <w:sz w:val="16"/>
      <w:szCs w:val="16"/>
    </w:rPr>
  </w:style>
  <w:style w:type="character" w:styleId="FootnoteReference">
    <w:name w:val="footnote reference"/>
    <w:uiPriority w:val="99"/>
    <w:semiHidden/>
    <w:rsid w:val="002729DC"/>
    <w:rPr>
      <w:vertAlign w:val="superscript"/>
    </w:rPr>
  </w:style>
  <w:style w:type="paragraph" w:styleId="FootnoteText">
    <w:name w:val="footnote text"/>
    <w:basedOn w:val="Normal"/>
    <w:link w:val="TextpoznmkypodiarouChar"/>
    <w:uiPriority w:val="99"/>
    <w:semiHidden/>
    <w:rsid w:val="002729DC"/>
    <w:rPr>
      <w:lang w:eastAsia="cs-CZ"/>
    </w:rPr>
  </w:style>
  <w:style w:type="paragraph" w:styleId="Header">
    <w:name w:val="header"/>
    <w:basedOn w:val="Normal"/>
    <w:link w:val="HlavikaChar"/>
    <w:rsid w:val="002729DC"/>
    <w:pPr>
      <w:tabs>
        <w:tab w:val="center" w:pos="4536"/>
        <w:tab w:val="right" w:pos="9072"/>
      </w:tabs>
    </w:pPr>
  </w:style>
  <w:style w:type="character" w:customStyle="1" w:styleId="HlavikaChar">
    <w:name w:val="Hlavička Char"/>
    <w:link w:val="Header"/>
    <w:rsid w:val="002729DC"/>
    <w:rPr>
      <w:sz w:val="24"/>
      <w:szCs w:val="24"/>
      <w:lang w:val="sk-SK" w:eastAsia="sk-SK" w:bidi="ar-SA"/>
    </w:rPr>
  </w:style>
  <w:style w:type="paragraph" w:customStyle="1" w:styleId="Nadpis1orobas">
    <w:name w:val="Nadpis 1.Čo robí (časť)"/>
    <w:basedOn w:val="Normal"/>
    <w:next w:val="Nosite"/>
    <w:rsid w:val="002729DC"/>
    <w:pPr>
      <w:keepNext/>
      <w:numPr>
        <w:ilvl w:val="0"/>
        <w:numId w:val="1"/>
      </w:numPr>
      <w:spacing w:before="360"/>
    </w:pPr>
    <w:rPr>
      <w:b/>
      <w:bCs/>
      <w:kern w:val="32"/>
      <w:sz w:val="28"/>
      <w:szCs w:val="28"/>
      <w:lang w:eastAsia="cs-CZ"/>
    </w:rPr>
  </w:style>
  <w:style w:type="paragraph" w:customStyle="1" w:styleId="Nosite">
    <w:name w:val="Nositeľ"/>
    <w:basedOn w:val="Zakladnystyl"/>
    <w:next w:val="Nadpis2loha"/>
    <w:rsid w:val="002729DC"/>
    <w:pPr>
      <w:numPr>
        <w:ilvl w:val="1"/>
        <w:numId w:val="1"/>
      </w:numPr>
      <w:tabs>
        <w:tab w:val="clear" w:pos="851"/>
      </w:tabs>
      <w:spacing w:before="240" w:after="120"/>
      <w:ind w:left="567" w:firstLine="0"/>
    </w:pPr>
    <w:rPr>
      <w:b/>
      <w:bCs/>
    </w:rPr>
  </w:style>
  <w:style w:type="paragraph" w:customStyle="1" w:styleId="Zakladnystyl">
    <w:name w:val="Zakladny styl"/>
    <w:rsid w:val="002729DC"/>
    <w:pPr>
      <w:numPr>
        <w:ilvl w:val="2"/>
        <w:numId w:val="1"/>
      </w:numPr>
      <w:tabs>
        <w:tab w:val="clear" w:pos="1418"/>
      </w:tabs>
      <w:ind w:left="0" w:firstLine="0"/>
    </w:pPr>
    <w:rPr>
      <w:sz w:val="24"/>
      <w:szCs w:val="24"/>
      <w:lang w:val="sk-SK" w:eastAsia="cs-CZ" w:bidi="ar-SA"/>
    </w:rPr>
  </w:style>
  <w:style w:type="paragraph" w:customStyle="1" w:styleId="Nadpis2loha">
    <w:name w:val="Nadpis 2.Úloha"/>
    <w:basedOn w:val="Normal"/>
    <w:rsid w:val="002729DC"/>
    <w:pPr>
      <w:numPr>
        <w:ilvl w:val="3"/>
        <w:numId w:val="1"/>
      </w:numPr>
      <w:tabs>
        <w:tab w:val="num" w:pos="851"/>
        <w:tab w:val="clear" w:pos="1418"/>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spacing w:before="120"/>
      <w:ind w:left="2269"/>
    </w:pPr>
    <w:rPr>
      <w:lang w:eastAsia="cs-CZ"/>
    </w:rPr>
  </w:style>
  <w:style w:type="paragraph" w:customStyle="1" w:styleId="Nadpis4Termn">
    <w:name w:val="Nadpis 4.Termín"/>
    <w:basedOn w:val="Normal"/>
    <w:next w:val="Nadpis2loha"/>
    <w:rsid w:val="002729DC"/>
    <w:pPr>
      <w:numPr>
        <w:ilvl w:val="3"/>
        <w:numId w:val="1"/>
      </w:numPr>
      <w:spacing w:before="120" w:after="120"/>
    </w:pPr>
    <w:rPr>
      <w:i/>
      <w:iCs/>
      <w:lang w:eastAsia="cs-CZ"/>
    </w:rPr>
  </w:style>
  <w:style w:type="paragraph" w:customStyle="1" w:styleId="Vlada">
    <w:name w:val="Vlada"/>
    <w:basedOn w:val="Normal"/>
    <w:rsid w:val="002729DC"/>
    <w:pPr>
      <w:spacing w:before="480" w:after="120"/>
    </w:pPr>
    <w:rPr>
      <w:b/>
      <w:bCs/>
      <w:sz w:val="32"/>
      <w:szCs w:val="32"/>
      <w:lang w:eastAsia="cs-CZ"/>
    </w:rPr>
  </w:style>
  <w:style w:type="paragraph" w:styleId="BodyTextIndent3">
    <w:name w:val="Body Text Indent 3"/>
    <w:basedOn w:val="Normal"/>
    <w:rsid w:val="002729DC"/>
    <w:pPr>
      <w:spacing w:after="120"/>
      <w:ind w:left="283"/>
    </w:pPr>
    <w:rPr>
      <w:sz w:val="16"/>
      <w:szCs w:val="16"/>
    </w:rPr>
  </w:style>
  <w:style w:type="paragraph" w:styleId="Footer">
    <w:name w:val="footer"/>
    <w:basedOn w:val="Normal"/>
    <w:link w:val="PtaChar"/>
    <w:uiPriority w:val="99"/>
    <w:rsid w:val="002729DC"/>
    <w:pPr>
      <w:tabs>
        <w:tab w:val="center" w:pos="4536"/>
        <w:tab w:val="right" w:pos="9072"/>
      </w:tabs>
    </w:pPr>
  </w:style>
  <w:style w:type="character" w:customStyle="1" w:styleId="PtaChar">
    <w:name w:val="Päta Char"/>
    <w:link w:val="Footer"/>
    <w:uiPriority w:val="99"/>
    <w:rsid w:val="002729DC"/>
    <w:rPr>
      <w:sz w:val="24"/>
      <w:szCs w:val="24"/>
      <w:lang w:val="sk-SK" w:eastAsia="sk-SK" w:bidi="ar-SA"/>
    </w:rPr>
  </w:style>
  <w:style w:type="character" w:styleId="PageNumber">
    <w:name w:val="page number"/>
    <w:basedOn w:val="DefaultParagraphFont"/>
    <w:rsid w:val="002729DC"/>
  </w:style>
  <w:style w:type="paragraph" w:styleId="BodyText2">
    <w:name w:val="Body Text 2"/>
    <w:basedOn w:val="Normal"/>
    <w:link w:val="Zkladntext2Char"/>
    <w:uiPriority w:val="99"/>
    <w:rsid w:val="002729DC"/>
    <w:pPr>
      <w:spacing w:after="120" w:line="480" w:lineRule="auto"/>
    </w:pPr>
  </w:style>
  <w:style w:type="paragraph" w:styleId="BodyTextIndent2">
    <w:name w:val="Body Text Indent 2"/>
    <w:basedOn w:val="Normal"/>
    <w:rsid w:val="002729DC"/>
    <w:pPr>
      <w:ind w:left="340" w:firstLine="368"/>
      <w:jc w:val="both"/>
    </w:pPr>
    <w:rPr>
      <w:color w:val="99CC00"/>
    </w:rPr>
  </w:style>
  <w:style w:type="character" w:styleId="Strong">
    <w:name w:val="Strong"/>
    <w:qFormat/>
    <w:rsid w:val="002729DC"/>
    <w:rPr>
      <w:b/>
      <w:bCs/>
    </w:rPr>
  </w:style>
  <w:style w:type="paragraph" w:customStyle="1" w:styleId="Apato1">
    <w:name w:val="A_pato1"/>
    <w:basedOn w:val="Heading1"/>
    <w:next w:val="Normal"/>
    <w:autoRedefine/>
    <w:rsid w:val="002729DC"/>
    <w:pPr>
      <w:numPr>
        <w:ilvl w:val="0"/>
        <w:numId w:val="2"/>
      </w:numPr>
      <w:spacing w:before="0" w:after="0"/>
    </w:pPr>
    <w:rPr>
      <w:rFonts w:ascii="Times New Roman" w:hAnsi="Times New Roman" w:cs="Times New Roman"/>
      <w:bCs w:val="0"/>
      <w:kern w:val="0"/>
      <w:sz w:val="24"/>
      <w:szCs w:val="20"/>
    </w:rPr>
  </w:style>
  <w:style w:type="character" w:styleId="Hyperlink">
    <w:name w:val="Hyperlink"/>
    <w:rsid w:val="002729DC"/>
    <w:rPr>
      <w:color w:val="0000FF"/>
      <w:u w:val="single"/>
    </w:rPr>
  </w:style>
  <w:style w:type="character" w:styleId="FollowedHyperlink">
    <w:name w:val="FollowedHyperlink"/>
    <w:rsid w:val="002729DC"/>
    <w:rPr>
      <w:color w:val="606420"/>
      <w:u w:val="single"/>
    </w:rPr>
  </w:style>
  <w:style w:type="paragraph" w:customStyle="1" w:styleId="CharCharCharChar">
    <w:name w:val=" Char Char Char Char"/>
    <w:basedOn w:val="Normal"/>
    <w:rsid w:val="002729DC"/>
    <w:pPr>
      <w:spacing w:after="160" w:line="240" w:lineRule="exact"/>
    </w:pPr>
    <w:rPr>
      <w:rFonts w:ascii="Arial" w:hAnsi="Arial"/>
      <w:sz w:val="20"/>
      <w:szCs w:val="20"/>
      <w:lang w:val="en-US" w:eastAsia="en-US"/>
    </w:rPr>
  </w:style>
  <w:style w:type="paragraph" w:customStyle="1" w:styleId="Char0">
    <w:name w:val=" Char"/>
    <w:basedOn w:val="Normal"/>
    <w:rsid w:val="002729DC"/>
    <w:pPr>
      <w:spacing w:after="160" w:line="240" w:lineRule="exact"/>
    </w:pPr>
    <w:rPr>
      <w:rFonts w:ascii="Tahoma" w:hAnsi="Tahoma"/>
      <w:sz w:val="20"/>
      <w:szCs w:val="20"/>
      <w:lang w:val="en-US" w:eastAsia="en-US"/>
    </w:rPr>
  </w:style>
  <w:style w:type="paragraph" w:customStyle="1" w:styleId="CharChar">
    <w:name w:val="Char Char"/>
    <w:basedOn w:val="Normal"/>
    <w:rsid w:val="002729DC"/>
    <w:pPr>
      <w:spacing w:after="160" w:line="240" w:lineRule="exact"/>
    </w:pPr>
    <w:rPr>
      <w:rFonts w:ascii="Arial" w:hAnsi="Arial"/>
      <w:sz w:val="20"/>
      <w:szCs w:val="20"/>
      <w:lang w:val="en-US" w:eastAsia="en-US"/>
    </w:rPr>
  </w:style>
  <w:style w:type="paragraph" w:styleId="NormalWeb">
    <w:name w:val="Normal (Web)"/>
    <w:basedOn w:val="Normal"/>
    <w:rsid w:val="002729DC"/>
    <w:pPr>
      <w:spacing w:before="100" w:beforeAutospacing="1" w:after="100" w:afterAutospacing="1"/>
    </w:pPr>
  </w:style>
  <w:style w:type="paragraph" w:customStyle="1" w:styleId="Normlny">
    <w:name w:val="_Normálny"/>
    <w:basedOn w:val="Normal"/>
    <w:rsid w:val="002729DC"/>
    <w:pPr>
      <w:autoSpaceDE w:val="0"/>
      <w:autoSpaceDN w:val="0"/>
    </w:pPr>
    <w:rPr>
      <w:sz w:val="20"/>
      <w:szCs w:val="20"/>
      <w:lang w:eastAsia="en-US"/>
    </w:rPr>
  </w:style>
  <w:style w:type="paragraph" w:styleId="ListParagraph">
    <w:name w:val="List Paragraph"/>
    <w:basedOn w:val="Normal"/>
    <w:qFormat/>
    <w:rsid w:val="002729DC"/>
    <w:pPr>
      <w:spacing w:after="200" w:line="276" w:lineRule="auto"/>
      <w:ind w:left="720"/>
      <w:contextualSpacing/>
    </w:pPr>
    <w:rPr>
      <w:rFonts w:ascii="Calibri" w:eastAsia="Calibri" w:hAnsi="Calibri"/>
      <w:sz w:val="22"/>
      <w:szCs w:val="22"/>
      <w:lang w:eastAsia="en-US"/>
    </w:rPr>
  </w:style>
  <w:style w:type="paragraph" w:styleId="NoSpacing">
    <w:name w:val="No Spacing"/>
    <w:qFormat/>
    <w:rsid w:val="002729DC"/>
    <w:rPr>
      <w:sz w:val="24"/>
      <w:szCs w:val="24"/>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rsid w:val="002729DC"/>
    <w:pPr>
      <w:autoSpaceDE w:val="0"/>
      <w:autoSpaceDN w:val="0"/>
      <w:adjustRightInd w:val="0"/>
    </w:pPr>
    <w:rPr>
      <w:rFonts w:ascii="EUAlbertina" w:hAnsi="EUAlbertina"/>
    </w:rPr>
  </w:style>
  <w:style w:type="paragraph" w:styleId="BalloonText">
    <w:name w:val="Balloon Text"/>
    <w:basedOn w:val="Normal"/>
    <w:semiHidden/>
    <w:rsid w:val="00ED5B67"/>
    <w:rPr>
      <w:rFonts w:ascii="Tahoma" w:hAnsi="Tahoma" w:cs="Tahoma"/>
      <w:sz w:val="16"/>
      <w:szCs w:val="16"/>
    </w:rPr>
  </w:style>
  <w:style w:type="character" w:customStyle="1" w:styleId="TextpoznmkypodiarouChar">
    <w:name w:val="Text poznámky pod čiarou Char"/>
    <w:link w:val="FootnoteText"/>
    <w:uiPriority w:val="99"/>
    <w:semiHidden/>
    <w:locked/>
    <w:rsid w:val="005277D1"/>
    <w:rPr>
      <w:sz w:val="24"/>
      <w:szCs w:val="24"/>
      <w:lang w:val="sk-SK" w:eastAsia="cs-CZ" w:bidi="ar-SA"/>
    </w:rPr>
  </w:style>
  <w:style w:type="character" w:customStyle="1" w:styleId="Zkladntext2Char">
    <w:name w:val="Základný text 2 Char"/>
    <w:link w:val="BodyText2"/>
    <w:uiPriority w:val="99"/>
    <w:rsid w:val="00E40DE2"/>
    <w:rPr>
      <w:sz w:val="24"/>
      <w:szCs w:val="24"/>
    </w:rPr>
  </w:style>
  <w:style w:type="character" w:customStyle="1" w:styleId="CharChar11">
    <w:name w:val="Char Char11"/>
    <w:semiHidden/>
    <w:locked/>
    <w:rsid w:val="00460BCF"/>
    <w:rPr>
      <w:lang w:val="sk-SK" w:eastAsia="sk-SK" w:bidi="ar-SA"/>
    </w:rPr>
  </w:style>
  <w:style w:type="character" w:customStyle="1" w:styleId="CharChar110">
    <w:name w:val=" Char Char11"/>
    <w:semiHidden/>
    <w:locked/>
    <w:rsid w:val="003C62C5"/>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232</TotalTime>
  <Pages>5</Pages>
  <Words>1917</Words>
  <Characters>10933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DONATOVA Dasa</cp:lastModifiedBy>
  <cp:revision>10</cp:revision>
  <cp:lastPrinted>2014-05-29T07:49:00Z</cp:lastPrinted>
  <dcterms:created xsi:type="dcterms:W3CDTF">2019-04-11T09:32:00Z</dcterms:created>
  <dcterms:modified xsi:type="dcterms:W3CDTF">2019-08-20T11:34:00Z</dcterms:modified>
</cp:coreProperties>
</file>