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39B" w:rsidRPr="00DD2A10" w:rsidRDefault="005907FB" w:rsidP="00022E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B0DD7" w:rsidRDefault="00AB0DD7" w:rsidP="00022E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9139B" w:rsidRDefault="005907FB" w:rsidP="00022E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B. </w:t>
      </w:r>
      <w:r w:rsidR="0069139B" w:rsidRPr="00DD2A10">
        <w:rPr>
          <w:rFonts w:ascii="Times New Roman" w:hAnsi="Times New Roman"/>
          <w:b/>
          <w:sz w:val="24"/>
          <w:szCs w:val="24"/>
        </w:rPr>
        <w:t>Osobitná časť </w:t>
      </w:r>
    </w:p>
    <w:p w:rsidR="00AB0DD7" w:rsidRPr="00DD2A10" w:rsidRDefault="00AB0DD7" w:rsidP="00022E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9139B" w:rsidRDefault="0069139B" w:rsidP="00022E3D">
      <w:pPr>
        <w:pStyle w:val="Odsekzoznamu"/>
        <w:ind w:left="0"/>
        <w:jc w:val="both"/>
        <w:rPr>
          <w:b/>
        </w:rPr>
      </w:pPr>
      <w:r w:rsidRPr="00712921">
        <w:rPr>
          <w:b/>
        </w:rPr>
        <w:t>Čl. I</w:t>
      </w:r>
    </w:p>
    <w:p w:rsidR="002C08BA" w:rsidRPr="00712921" w:rsidRDefault="002C08BA" w:rsidP="00022E3D">
      <w:pPr>
        <w:pStyle w:val="Odsekzoznamu"/>
        <w:ind w:left="0"/>
        <w:jc w:val="both"/>
        <w:rPr>
          <w:b/>
        </w:rPr>
      </w:pPr>
    </w:p>
    <w:p w:rsidR="00EC0F5E" w:rsidRDefault="00EC0F5E" w:rsidP="00022E3D">
      <w:pPr>
        <w:pStyle w:val="Odsekzoznamu"/>
        <w:ind w:left="0"/>
        <w:jc w:val="both"/>
        <w:rPr>
          <w:b/>
        </w:rPr>
      </w:pPr>
    </w:p>
    <w:p w:rsidR="0069139B" w:rsidRPr="00712921" w:rsidRDefault="0069139B" w:rsidP="00022E3D">
      <w:pPr>
        <w:pStyle w:val="Odsekzoznamu"/>
        <w:ind w:left="0"/>
        <w:jc w:val="both"/>
        <w:rPr>
          <w:b/>
        </w:rPr>
      </w:pPr>
      <w:r w:rsidRPr="00712921">
        <w:rPr>
          <w:b/>
        </w:rPr>
        <w:t xml:space="preserve">K bodu </w:t>
      </w:r>
      <w:r w:rsidR="00741FEF">
        <w:rPr>
          <w:b/>
        </w:rPr>
        <w:t>1</w:t>
      </w:r>
    </w:p>
    <w:p w:rsidR="0069139B" w:rsidRPr="00712921" w:rsidRDefault="009422EE" w:rsidP="00022E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predmet</w:t>
      </w:r>
      <w:r w:rsidR="00DD2CA3">
        <w:rPr>
          <w:rFonts w:ascii="Times New Roman" w:hAnsi="Times New Roman"/>
          <w:sz w:val="24"/>
          <w:szCs w:val="24"/>
        </w:rPr>
        <w:t>u zákona</w:t>
      </w:r>
      <w:r>
        <w:rPr>
          <w:rFonts w:ascii="Times New Roman" w:hAnsi="Times New Roman"/>
          <w:sz w:val="24"/>
          <w:szCs w:val="24"/>
        </w:rPr>
        <w:t xml:space="preserve"> sa navrhuje doplniť</w:t>
      </w:r>
      <w:r w:rsidR="0069139B" w:rsidRPr="00712921">
        <w:rPr>
          <w:rFonts w:ascii="Times New Roman" w:hAnsi="Times New Roman"/>
          <w:sz w:val="24"/>
          <w:szCs w:val="24"/>
        </w:rPr>
        <w:t xml:space="preserve"> </w:t>
      </w:r>
      <w:r w:rsidR="009A653D">
        <w:rPr>
          <w:rFonts w:ascii="Times New Roman" w:hAnsi="Times New Roman"/>
          <w:sz w:val="24"/>
          <w:szCs w:val="24"/>
        </w:rPr>
        <w:t xml:space="preserve">„neformálne vzdelávanie v oblasti práce s mládežou“ </w:t>
      </w:r>
      <w:r w:rsidR="00AB5394">
        <w:rPr>
          <w:rFonts w:ascii="Times New Roman" w:hAnsi="Times New Roman"/>
          <w:sz w:val="24"/>
          <w:szCs w:val="24"/>
        </w:rPr>
        <w:t>z dôvodu</w:t>
      </w:r>
      <w:r>
        <w:rPr>
          <w:rFonts w:ascii="Times New Roman" w:hAnsi="Times New Roman"/>
          <w:sz w:val="24"/>
          <w:szCs w:val="24"/>
        </w:rPr>
        <w:t xml:space="preserve">, že </w:t>
      </w:r>
      <w:r w:rsidR="009A653D">
        <w:rPr>
          <w:rFonts w:ascii="Times New Roman" w:hAnsi="Times New Roman"/>
          <w:sz w:val="24"/>
          <w:szCs w:val="24"/>
        </w:rPr>
        <w:t xml:space="preserve">práca s mládežou sa realizuje najmä prostredníctvom tejto činnosti. </w:t>
      </w:r>
    </w:p>
    <w:p w:rsidR="0069139B" w:rsidRPr="00712921" w:rsidRDefault="0069139B" w:rsidP="00022E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139B" w:rsidRPr="00712921" w:rsidRDefault="0069139B" w:rsidP="00022E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2921">
        <w:rPr>
          <w:rFonts w:ascii="Times New Roman" w:hAnsi="Times New Roman"/>
          <w:b/>
          <w:sz w:val="24"/>
          <w:szCs w:val="24"/>
        </w:rPr>
        <w:t xml:space="preserve">K bodu </w:t>
      </w:r>
      <w:r w:rsidR="00741FEF">
        <w:rPr>
          <w:rFonts w:ascii="Times New Roman" w:hAnsi="Times New Roman"/>
          <w:b/>
          <w:sz w:val="24"/>
          <w:szCs w:val="24"/>
        </w:rPr>
        <w:t>2</w:t>
      </w:r>
    </w:p>
    <w:p w:rsidR="0069139B" w:rsidRPr="00712921" w:rsidRDefault="001F04A3" w:rsidP="00022E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definície pojmu pracovníka s mládežou sa navrhuje doplniť ďalšia činnosť</w:t>
      </w:r>
      <w:r w:rsidR="00CC7F01">
        <w:rPr>
          <w:rFonts w:ascii="Times New Roman" w:hAnsi="Times New Roman"/>
          <w:sz w:val="24"/>
          <w:szCs w:val="24"/>
        </w:rPr>
        <w:t xml:space="preserve"> vzhľadom na to, že</w:t>
      </w:r>
      <w:r>
        <w:rPr>
          <w:rFonts w:ascii="Times New Roman" w:hAnsi="Times New Roman"/>
          <w:sz w:val="24"/>
          <w:szCs w:val="24"/>
        </w:rPr>
        <w:t xml:space="preserve"> d</w:t>
      </w:r>
      <w:r w:rsidR="009A653D">
        <w:rPr>
          <w:rFonts w:ascii="Times New Roman" w:hAnsi="Times New Roman"/>
          <w:sz w:val="24"/>
          <w:szCs w:val="24"/>
        </w:rPr>
        <w:t xml:space="preserve">ôležitou súčasťou práce s mládežou a neformálneho vzdelávania je práve posilniť </w:t>
      </w:r>
      <w:r w:rsidR="009A653D" w:rsidRPr="009A653D">
        <w:rPr>
          <w:rFonts w:ascii="Times New Roman" w:hAnsi="Times New Roman"/>
          <w:sz w:val="24"/>
          <w:szCs w:val="24"/>
        </w:rPr>
        <w:t>osobný, profesionálny a sociálny rozvoj mladých ľudí</w:t>
      </w:r>
      <w:r w:rsidR="00095A6C">
        <w:rPr>
          <w:rFonts w:ascii="Times New Roman" w:hAnsi="Times New Roman"/>
          <w:sz w:val="24"/>
          <w:szCs w:val="24"/>
        </w:rPr>
        <w:t xml:space="preserve">, ako aj </w:t>
      </w:r>
      <w:r w:rsidR="004B2000">
        <w:rPr>
          <w:rFonts w:ascii="Times New Roman" w:hAnsi="Times New Roman"/>
          <w:sz w:val="24"/>
          <w:szCs w:val="24"/>
        </w:rPr>
        <w:t xml:space="preserve">rozvoj </w:t>
      </w:r>
      <w:r w:rsidR="00095A6C">
        <w:rPr>
          <w:rFonts w:ascii="Times New Roman" w:hAnsi="Times New Roman"/>
          <w:sz w:val="24"/>
          <w:szCs w:val="24"/>
        </w:rPr>
        <w:t>ich vedomostí, zručností</w:t>
      </w:r>
      <w:r w:rsidR="00741FEF">
        <w:rPr>
          <w:rFonts w:ascii="Times New Roman" w:hAnsi="Times New Roman"/>
          <w:sz w:val="24"/>
          <w:szCs w:val="24"/>
        </w:rPr>
        <w:t xml:space="preserve"> a</w:t>
      </w:r>
      <w:r w:rsidR="009A653D">
        <w:rPr>
          <w:rFonts w:ascii="Times New Roman" w:hAnsi="Times New Roman"/>
          <w:sz w:val="24"/>
          <w:szCs w:val="24"/>
        </w:rPr>
        <w:t xml:space="preserve"> kompetenci</w:t>
      </w:r>
      <w:r w:rsidR="00095A6C">
        <w:rPr>
          <w:rFonts w:ascii="Times New Roman" w:hAnsi="Times New Roman"/>
          <w:sz w:val="24"/>
          <w:szCs w:val="24"/>
        </w:rPr>
        <w:t>í</w:t>
      </w:r>
      <w:r w:rsidR="009A653D">
        <w:rPr>
          <w:rFonts w:ascii="Times New Roman" w:hAnsi="Times New Roman"/>
          <w:sz w:val="24"/>
          <w:szCs w:val="24"/>
        </w:rPr>
        <w:t xml:space="preserve">. </w:t>
      </w:r>
    </w:p>
    <w:p w:rsidR="0069139B" w:rsidRPr="00712921" w:rsidRDefault="0069139B" w:rsidP="00022E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139B" w:rsidRPr="00712921" w:rsidRDefault="0069139B" w:rsidP="00022E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2921">
        <w:rPr>
          <w:rFonts w:ascii="Times New Roman" w:hAnsi="Times New Roman"/>
          <w:b/>
          <w:sz w:val="24"/>
          <w:szCs w:val="24"/>
        </w:rPr>
        <w:t xml:space="preserve">K bodu </w:t>
      </w:r>
      <w:r w:rsidR="00741FEF">
        <w:rPr>
          <w:rFonts w:ascii="Times New Roman" w:hAnsi="Times New Roman"/>
          <w:b/>
          <w:sz w:val="24"/>
          <w:szCs w:val="24"/>
        </w:rPr>
        <w:t>3</w:t>
      </w:r>
    </w:p>
    <w:p w:rsidR="006B481F" w:rsidRPr="007F1C43" w:rsidRDefault="001F04A3" w:rsidP="006B481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Navrhuje sa rozšíriť spôs</w:t>
      </w:r>
      <w:r w:rsidR="004B2000">
        <w:rPr>
          <w:rFonts w:ascii="Times New Roman" w:hAnsi="Times New Roman"/>
          <w:sz w:val="24"/>
          <w:szCs w:val="24"/>
        </w:rPr>
        <w:t>ob výkonu pracovníka s mládežou</w:t>
      </w:r>
      <w:r>
        <w:rPr>
          <w:rFonts w:ascii="Times New Roman" w:hAnsi="Times New Roman"/>
          <w:sz w:val="24"/>
          <w:szCs w:val="24"/>
        </w:rPr>
        <w:t xml:space="preserve"> </w:t>
      </w:r>
      <w:r w:rsidR="00AB5394">
        <w:rPr>
          <w:rFonts w:ascii="Times New Roman" w:hAnsi="Times New Roman"/>
          <w:sz w:val="24"/>
          <w:szCs w:val="24"/>
        </w:rPr>
        <w:t>z dôvodu</w:t>
      </w:r>
      <w:r>
        <w:rPr>
          <w:rFonts w:ascii="Times New Roman" w:hAnsi="Times New Roman"/>
          <w:sz w:val="24"/>
          <w:szCs w:val="24"/>
        </w:rPr>
        <w:t>, že p</w:t>
      </w:r>
      <w:r w:rsidR="007F1C43">
        <w:rPr>
          <w:rFonts w:ascii="Times New Roman" w:hAnsi="Times New Roman"/>
          <w:sz w:val="24"/>
          <w:szCs w:val="24"/>
        </w:rPr>
        <w:t xml:space="preserve">racovník s mládežou nemusí byť nevyhnutne v pracovno-právnom vzťahu, ale môže vykonávať svoju činnosť aj </w:t>
      </w:r>
      <w:r w:rsidR="00095A6C">
        <w:rPr>
          <w:rFonts w:ascii="Times New Roman" w:hAnsi="Times New Roman"/>
          <w:sz w:val="24"/>
          <w:szCs w:val="24"/>
        </w:rPr>
        <w:t xml:space="preserve">na základe živnostenského oprávnenia </w:t>
      </w:r>
      <w:r w:rsidR="007F1C43">
        <w:rPr>
          <w:rFonts w:ascii="Times New Roman" w:hAnsi="Times New Roman"/>
          <w:sz w:val="24"/>
          <w:szCs w:val="24"/>
        </w:rPr>
        <w:t>alebo</w:t>
      </w:r>
      <w:r w:rsidR="00095A6C">
        <w:rPr>
          <w:rFonts w:ascii="Times New Roman" w:hAnsi="Times New Roman"/>
          <w:sz w:val="24"/>
          <w:szCs w:val="24"/>
        </w:rPr>
        <w:t xml:space="preserve"> ako</w:t>
      </w:r>
      <w:r w:rsidR="007F1C43">
        <w:rPr>
          <w:rFonts w:ascii="Times New Roman" w:hAnsi="Times New Roman"/>
          <w:sz w:val="24"/>
          <w:szCs w:val="24"/>
        </w:rPr>
        <w:t xml:space="preserve"> dobrovoľník.</w:t>
      </w:r>
      <w:r w:rsidR="006B481F" w:rsidRPr="006B481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F1C43" w:rsidRPr="00712921" w:rsidRDefault="007F1C43" w:rsidP="00022E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139B" w:rsidRPr="00712921" w:rsidRDefault="0069139B" w:rsidP="00022E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2921">
        <w:rPr>
          <w:rFonts w:ascii="Times New Roman" w:hAnsi="Times New Roman"/>
          <w:b/>
          <w:sz w:val="24"/>
          <w:szCs w:val="24"/>
        </w:rPr>
        <w:t xml:space="preserve">K bodu </w:t>
      </w:r>
      <w:r w:rsidR="00741FEF">
        <w:rPr>
          <w:rFonts w:ascii="Times New Roman" w:hAnsi="Times New Roman"/>
          <w:b/>
          <w:sz w:val="24"/>
          <w:szCs w:val="24"/>
        </w:rPr>
        <w:t>4</w:t>
      </w:r>
    </w:p>
    <w:p w:rsidR="00E23E87" w:rsidRDefault="001F04A3" w:rsidP="00E23E8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Navrhuje sa </w:t>
      </w:r>
      <w:r w:rsidR="00DD2CA3">
        <w:rPr>
          <w:rFonts w:ascii="Times New Roman" w:hAnsi="Times New Roman"/>
          <w:sz w:val="24"/>
          <w:szCs w:val="24"/>
        </w:rPr>
        <w:t>spresniť</w:t>
      </w:r>
      <w:r>
        <w:rPr>
          <w:rFonts w:ascii="Times New Roman" w:hAnsi="Times New Roman"/>
          <w:sz w:val="24"/>
          <w:szCs w:val="24"/>
        </w:rPr>
        <w:t xml:space="preserve"> definície dvoch ďalších</w:t>
      </w:r>
      <w:r w:rsidR="007F1C43">
        <w:rPr>
          <w:rFonts w:ascii="Times New Roman" w:hAnsi="Times New Roman"/>
          <w:sz w:val="24"/>
          <w:szCs w:val="24"/>
        </w:rPr>
        <w:t xml:space="preserve"> kľúčov</w:t>
      </w:r>
      <w:r>
        <w:rPr>
          <w:rFonts w:ascii="Times New Roman" w:hAnsi="Times New Roman"/>
          <w:sz w:val="24"/>
          <w:szCs w:val="24"/>
        </w:rPr>
        <w:t xml:space="preserve">ých </w:t>
      </w:r>
      <w:r w:rsidR="007F1C43">
        <w:rPr>
          <w:rFonts w:ascii="Times New Roman" w:hAnsi="Times New Roman"/>
          <w:sz w:val="24"/>
          <w:szCs w:val="24"/>
        </w:rPr>
        <w:t>pojm</w:t>
      </w:r>
      <w:r w:rsidR="004B2000">
        <w:rPr>
          <w:rFonts w:ascii="Times New Roman" w:hAnsi="Times New Roman"/>
          <w:sz w:val="24"/>
          <w:szCs w:val="24"/>
        </w:rPr>
        <w:t>ov, a to</w:t>
      </w:r>
      <w:r w:rsidR="007F1C43">
        <w:rPr>
          <w:rFonts w:ascii="Times New Roman" w:hAnsi="Times New Roman"/>
          <w:sz w:val="24"/>
          <w:szCs w:val="24"/>
        </w:rPr>
        <w:t xml:space="preserve"> práca s mládežou a neformálne vzdeláv</w:t>
      </w:r>
      <w:r w:rsidR="009E16A2">
        <w:rPr>
          <w:rFonts w:ascii="Times New Roman" w:hAnsi="Times New Roman"/>
          <w:sz w:val="24"/>
          <w:szCs w:val="24"/>
        </w:rPr>
        <w:t xml:space="preserve">anie </w:t>
      </w:r>
      <w:r w:rsidR="00DD2CA3">
        <w:rPr>
          <w:rFonts w:ascii="Times New Roman" w:hAnsi="Times New Roman"/>
          <w:sz w:val="24"/>
          <w:szCs w:val="24"/>
        </w:rPr>
        <w:t>v oblasti práce s</w:t>
      </w:r>
      <w:r w:rsidR="00095A6C">
        <w:rPr>
          <w:rFonts w:ascii="Times New Roman" w:hAnsi="Times New Roman"/>
          <w:sz w:val="24"/>
          <w:szCs w:val="24"/>
        </w:rPr>
        <w:t> </w:t>
      </w:r>
      <w:r w:rsidR="00DD2CA3">
        <w:rPr>
          <w:rFonts w:ascii="Times New Roman" w:hAnsi="Times New Roman"/>
          <w:sz w:val="24"/>
          <w:szCs w:val="24"/>
        </w:rPr>
        <w:t>mládežou</w:t>
      </w:r>
      <w:r w:rsidR="00095A6C">
        <w:rPr>
          <w:rFonts w:ascii="Times New Roman" w:hAnsi="Times New Roman"/>
          <w:sz w:val="24"/>
          <w:szCs w:val="24"/>
        </w:rPr>
        <w:t xml:space="preserve"> z dôvodu potreby aktualizácie súčasnej textácie</w:t>
      </w:r>
      <w:r w:rsidR="00DD2CA3">
        <w:rPr>
          <w:rFonts w:ascii="Times New Roman" w:hAnsi="Times New Roman"/>
          <w:sz w:val="24"/>
          <w:szCs w:val="24"/>
        </w:rPr>
        <w:t>.</w:t>
      </w:r>
      <w:r w:rsidR="00B67D67">
        <w:rPr>
          <w:rFonts w:ascii="Times New Roman" w:hAnsi="Times New Roman"/>
          <w:sz w:val="24"/>
          <w:szCs w:val="24"/>
        </w:rPr>
        <w:t xml:space="preserve"> </w:t>
      </w:r>
      <w:r w:rsidR="00F24A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Dopĺňajú  sa </w:t>
      </w:r>
      <w:r w:rsidR="009D01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definície osôb pracujúcich </w:t>
      </w:r>
      <w:r w:rsidR="00B67D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 oblasti práce s</w:t>
      </w:r>
      <w:r w:rsidR="00B67D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="00B67D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mládežou</w:t>
      </w:r>
      <w:r w:rsidR="00B67D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B67D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ako aj ďalšie pojmy na základe potrieb praxe, vzhľadom na potrebu spresnenia výkonu činno</w:t>
      </w:r>
      <w:r w:rsidR="00F24A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stí osôb prac</w:t>
      </w:r>
      <w:r w:rsidR="00741F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ujúcich s mládežou a niektoré </w:t>
      </w:r>
      <w:r w:rsidR="00F24A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</w:t>
      </w:r>
      <w:r w:rsidR="00741F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definícií sa vypúšťajú z</w:t>
      </w:r>
      <w:r w:rsidR="00F24A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dôvodu nadbytočnosti.</w:t>
      </w:r>
      <w:r w:rsidR="00182E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Písmenom </w:t>
      </w:r>
      <w:r w:rsidR="00741F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</w:t>
      </w:r>
      <w:r w:rsidR="006210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 sa navrhuje definícia</w:t>
      </w:r>
      <w:r w:rsidR="00182E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„koordinátora práce s mládežou“ z dôvodu snahy posilniť sieťovanie aktérov v oblasti práce s mládežou na území VÚC alebo obcí</w:t>
      </w:r>
      <w:r w:rsidR="006210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v prípade, ak existuje</w:t>
      </w:r>
      <w:r w:rsidR="00182E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Cieľom je, aby na území samosprávy </w:t>
      </w:r>
      <w:r w:rsidR="00D10E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existovala</w:t>
      </w:r>
      <w:r w:rsidR="00182E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osoba, ktorá sa bude venovať koordinácii a usmerňovaniu práce s mládežou v obci/kraji, aby táto činnosť mala systematický, organizovaný a participatívny charakter. </w:t>
      </w:r>
      <w:r w:rsidR="00012C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</w:t>
      </w:r>
      <w:r w:rsidR="00182E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ísmenom </w:t>
      </w:r>
      <w:r w:rsidR="00741F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g</w:t>
      </w:r>
      <w:r w:rsidR="00182E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 sa zavádza </w:t>
      </w:r>
      <w:r w:rsidR="009D01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definícia</w:t>
      </w:r>
      <w:r w:rsidR="00182E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lektor</w:t>
      </w:r>
      <w:r w:rsidR="009D01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</w:t>
      </w:r>
      <w:r w:rsidR="00182E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v oblasti práce s mládežou z dôvodu, že v praxi tieto osoby už svoju činnosť vykonávajú a zvyšujú tak kompetencie pracovníkov s mládežou prostredníctvom vzdelávacích aktivít, vďaka čomu posilňujú kvalitu práce s mládežou </w:t>
      </w:r>
      <w:r w:rsidR="009519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ako takej. </w:t>
      </w:r>
      <w:r w:rsidR="00E23E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 celom návrhu sa zároveň upúšťa od používania pojmu špecializovaná činnosť v oblasti práce s mládežou z dôvodu spresnenia pojmov a neexistencie definície „špecializovanej činnosti“ pre účely práce s mládežou.</w:t>
      </w:r>
      <w:r w:rsidR="00E23E87" w:rsidRPr="00757A98">
        <w:t xml:space="preserve"> </w:t>
      </w:r>
      <w:r w:rsidR="00E23E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Dôvodom </w:t>
      </w:r>
      <w:r w:rsidR="00E23E87" w:rsidRPr="00757A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upustenia od používania pojmu špecializované činnosti v oblasti práce s mládežou je </w:t>
      </w:r>
      <w:r w:rsidR="00E23E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skutočnosť</w:t>
      </w:r>
      <w:r w:rsidR="00E23E87" w:rsidRPr="00757A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že toto slovné spojenie vyjadruje činnosti v oblasti práce s mládežou vo všeobecnosti a nijak ich ďalej nečlení vzhľadom na neexistujúcu definíciu špecializovaných činností v oblasti práce s mládežou. Používanie tohto spojenia je preto považované za nevhodné a môže pôsobiť zmätočne.</w:t>
      </w:r>
      <w:r w:rsidR="00E23E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6337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Vypustenie </w:t>
      </w:r>
      <w:r w:rsidR="00254C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definície </w:t>
      </w:r>
      <w:r w:rsidR="006337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pojmu „mobilita mládeže“ súvisí s</w:t>
      </w:r>
      <w:r w:rsidR="006F7E9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 skutočnosťou</w:t>
      </w:r>
      <w:r w:rsidR="006337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že </w:t>
      </w:r>
      <w:r w:rsidR="006F7E9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zákon po zohľadnení novely </w:t>
      </w:r>
      <w:r w:rsidR="006337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už s </w:t>
      </w:r>
      <w:r w:rsidR="006F7E9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týmto pojmom </w:t>
      </w:r>
      <w:r w:rsidR="006337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ďalej nepracuje. </w:t>
      </w:r>
    </w:p>
    <w:p w:rsidR="00741FEF" w:rsidRPr="00712921" w:rsidRDefault="00741FEF" w:rsidP="00022E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2105A" w:rsidRDefault="00EC0F5E" w:rsidP="00022E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 bodu </w:t>
      </w:r>
      <w:r w:rsidR="00741FEF">
        <w:rPr>
          <w:rFonts w:ascii="Times New Roman" w:hAnsi="Times New Roman"/>
          <w:b/>
          <w:sz w:val="24"/>
          <w:szCs w:val="24"/>
        </w:rPr>
        <w:t>5</w:t>
      </w:r>
    </w:p>
    <w:p w:rsidR="009D1EC6" w:rsidRPr="0062105A" w:rsidRDefault="00AB17B9" w:rsidP="00022E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10E25">
        <w:rPr>
          <w:rFonts w:ascii="Times New Roman" w:hAnsi="Times New Roman"/>
          <w:sz w:val="24"/>
          <w:szCs w:val="24"/>
        </w:rPr>
        <w:t>Nav</w:t>
      </w:r>
      <w:r>
        <w:rPr>
          <w:rFonts w:ascii="Times New Roman" w:hAnsi="Times New Roman"/>
          <w:sz w:val="24"/>
          <w:szCs w:val="24"/>
        </w:rPr>
        <w:t>r</w:t>
      </w:r>
      <w:r w:rsidRPr="00D10E25">
        <w:rPr>
          <w:rFonts w:ascii="Times New Roman" w:hAnsi="Times New Roman"/>
          <w:sz w:val="24"/>
          <w:szCs w:val="24"/>
        </w:rPr>
        <w:t>huje sa nanovo definovať bezúhonnosť</w:t>
      </w:r>
      <w:r>
        <w:rPr>
          <w:rFonts w:ascii="Times New Roman" w:hAnsi="Times New Roman"/>
          <w:sz w:val="24"/>
          <w:szCs w:val="24"/>
        </w:rPr>
        <w:t xml:space="preserve"> vo vzťahu k činnostiam v oblasti práce s</w:t>
      </w:r>
      <w:r w:rsidR="00012C8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mládežou</w:t>
      </w:r>
      <w:r w:rsidR="00012C8A">
        <w:rPr>
          <w:rFonts w:ascii="Times New Roman" w:hAnsi="Times New Roman"/>
          <w:sz w:val="24"/>
          <w:szCs w:val="24"/>
        </w:rPr>
        <w:t xml:space="preserve"> vzhľadom na to, že</w:t>
      </w:r>
      <w:r>
        <w:rPr>
          <w:rFonts w:ascii="Times New Roman" w:hAnsi="Times New Roman"/>
          <w:sz w:val="24"/>
          <w:szCs w:val="24"/>
        </w:rPr>
        <w:t xml:space="preserve"> pôvodná definícia bezúhonnosti počítala len s výkonom činnosti v oblasti práce s mládežou v pracovno-právnom vzťahu a opomínala dobrovoľníctvo alebo živnostenské </w:t>
      </w:r>
      <w:r>
        <w:rPr>
          <w:rFonts w:ascii="Times New Roman" w:hAnsi="Times New Roman"/>
          <w:sz w:val="24"/>
          <w:szCs w:val="24"/>
        </w:rPr>
        <w:lastRenderedPageBreak/>
        <w:t xml:space="preserve">oprávnenie. Práve pri živnostenskom oprávnení sa bezúhonnosť preukazuje už pri získaní takéhoto oprávnenia. </w:t>
      </w:r>
    </w:p>
    <w:p w:rsidR="007F1C43" w:rsidRPr="00712921" w:rsidRDefault="007F1C43" w:rsidP="00022E3D">
      <w:pPr>
        <w:widowControl w:val="0"/>
        <w:tabs>
          <w:tab w:val="left" w:pos="0"/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139B" w:rsidRPr="00712921" w:rsidRDefault="0069139B" w:rsidP="00022E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2921">
        <w:rPr>
          <w:rFonts w:ascii="Times New Roman" w:hAnsi="Times New Roman"/>
          <w:b/>
          <w:sz w:val="24"/>
          <w:szCs w:val="24"/>
        </w:rPr>
        <w:t xml:space="preserve">K bodu </w:t>
      </w:r>
      <w:r w:rsidR="00E23E87">
        <w:rPr>
          <w:rFonts w:ascii="Times New Roman" w:hAnsi="Times New Roman"/>
          <w:b/>
          <w:sz w:val="24"/>
          <w:szCs w:val="24"/>
        </w:rPr>
        <w:t>6</w:t>
      </w:r>
    </w:p>
    <w:p w:rsidR="007F1C43" w:rsidRDefault="009E16A2" w:rsidP="00022E3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Nanovo sa definujú pôsobnosti</w:t>
      </w:r>
      <w:r w:rsidR="009934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Ministerstva školstva, vedy, výskumu a športu Slovenskej republiky ako ústredného orgánu štátnej správy v oblasti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štátnej starostlivosti o mládež, pričom sa vypúšťajú niektoré činnosti </w:t>
      </w:r>
      <w:r w:rsidR="00E23E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z dôvodu neaktuálnosti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 na druhej strane sa dopĺňajú činnosti vzhľadom na potrebu ich aktualizácie.</w:t>
      </w:r>
      <w:r w:rsidR="006337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Zámer analyzovať a vyhodnocovať potreby mládeže zo strany ministerstva plynie z predpokladu využitia týchto údajov pre nastavenie strategických a koncepčných dokumentov, ako aj dotačnej schémy. </w:t>
      </w:r>
    </w:p>
    <w:p w:rsidR="0062105A" w:rsidRPr="00712921" w:rsidRDefault="0062105A" w:rsidP="00022E3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9139B" w:rsidRDefault="00E23E87" w:rsidP="00022E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7 až 10</w:t>
      </w:r>
    </w:p>
    <w:p w:rsidR="006342D8" w:rsidRPr="006342D8" w:rsidRDefault="00DD2CA3" w:rsidP="00621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99342D" w:rsidRPr="0099342D">
        <w:rPr>
          <w:rFonts w:ascii="Times New Roman" w:hAnsi="Times New Roman"/>
          <w:sz w:val="24"/>
          <w:szCs w:val="24"/>
        </w:rPr>
        <w:t>presňuj</w:t>
      </w:r>
      <w:r>
        <w:rPr>
          <w:rFonts w:ascii="Times New Roman" w:hAnsi="Times New Roman"/>
          <w:sz w:val="24"/>
          <w:szCs w:val="24"/>
        </w:rPr>
        <w:t>ú sa základné</w:t>
      </w:r>
      <w:r w:rsidR="0099342D" w:rsidRPr="009934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pôsobnosti</w:t>
      </w:r>
      <w:r w:rsidR="0099342D" w:rsidRPr="0099342D">
        <w:rPr>
          <w:rFonts w:ascii="Times New Roman" w:hAnsi="Times New Roman"/>
          <w:sz w:val="24"/>
          <w:szCs w:val="24"/>
        </w:rPr>
        <w:t xml:space="preserve">, ktoré by vo vzťahu k práci s mládežou na Slovensku mali vykonávať </w:t>
      </w:r>
      <w:r w:rsidR="006342D8">
        <w:rPr>
          <w:rFonts w:ascii="Times New Roman" w:hAnsi="Times New Roman"/>
          <w:sz w:val="24"/>
          <w:szCs w:val="24"/>
        </w:rPr>
        <w:t>samosprávne kraje.</w:t>
      </w:r>
      <w:r w:rsidR="0062105A">
        <w:rPr>
          <w:rFonts w:ascii="Times New Roman" w:hAnsi="Times New Roman"/>
          <w:sz w:val="24"/>
          <w:szCs w:val="24"/>
        </w:rPr>
        <w:t xml:space="preserve"> </w:t>
      </w:r>
      <w:r w:rsidR="006342D8">
        <w:rPr>
          <w:rFonts w:ascii="Times New Roman" w:hAnsi="Times New Roman"/>
          <w:sz w:val="24"/>
          <w:szCs w:val="24"/>
        </w:rPr>
        <w:t xml:space="preserve">Upravujú a dopĺňajú sa činnosti vykonávané samosprávnymi krajmi v oblasti práce s mládežou z dôvodu potreby zabezpečenia a udržania kvality činností v oblasti práce s mládežou na úrovni kraja. </w:t>
      </w:r>
      <w:r w:rsidR="00E23E87">
        <w:rPr>
          <w:rFonts w:ascii="Times New Roman" w:hAnsi="Times New Roman"/>
          <w:sz w:val="24"/>
          <w:szCs w:val="24"/>
        </w:rPr>
        <w:t>Z toho dôvodu sa navrhuje ustanoviť, aby na území kraja pôsobil koordinátor práce s mládežou, ktorý zabezpečí sieťovanie jednotlivých aktérov v oblasti práce s mládežou, ako aj koordinovanie práce s</w:t>
      </w:r>
      <w:r w:rsidR="0062105A">
        <w:rPr>
          <w:rFonts w:ascii="Times New Roman" w:hAnsi="Times New Roman"/>
          <w:sz w:val="24"/>
          <w:szCs w:val="24"/>
        </w:rPr>
        <w:t> </w:t>
      </w:r>
      <w:r w:rsidR="00E23E87">
        <w:rPr>
          <w:rFonts w:ascii="Times New Roman" w:hAnsi="Times New Roman"/>
          <w:sz w:val="24"/>
          <w:szCs w:val="24"/>
        </w:rPr>
        <w:t>mládežou</w:t>
      </w:r>
      <w:r w:rsidR="0062105A">
        <w:rPr>
          <w:rFonts w:ascii="Times New Roman" w:hAnsi="Times New Roman"/>
          <w:sz w:val="24"/>
          <w:szCs w:val="24"/>
        </w:rPr>
        <w:t xml:space="preserve"> v kraji</w:t>
      </w:r>
      <w:r w:rsidR="00E23E87">
        <w:rPr>
          <w:rFonts w:ascii="Times New Roman" w:hAnsi="Times New Roman"/>
          <w:sz w:val="24"/>
          <w:szCs w:val="24"/>
        </w:rPr>
        <w:t xml:space="preserve"> ako takej. </w:t>
      </w:r>
      <w:r w:rsidR="008A7ABE">
        <w:rPr>
          <w:rFonts w:ascii="Times New Roman" w:hAnsi="Times New Roman"/>
          <w:sz w:val="24"/>
          <w:szCs w:val="24"/>
        </w:rPr>
        <w:t xml:space="preserve">Samosprávny kraj bude taktiež vypracúvať koncepciu rozvoja práce s mládežou </w:t>
      </w:r>
      <w:r w:rsidR="003717C0" w:rsidRPr="003717C0">
        <w:rPr>
          <w:rFonts w:ascii="Times New Roman" w:hAnsi="Times New Roman"/>
          <w:sz w:val="24"/>
          <w:szCs w:val="24"/>
        </w:rPr>
        <w:t>pre svoje územie</w:t>
      </w:r>
      <w:r w:rsidR="008A7ABE">
        <w:rPr>
          <w:rFonts w:ascii="Times New Roman" w:hAnsi="Times New Roman"/>
          <w:sz w:val="24"/>
          <w:szCs w:val="24"/>
        </w:rPr>
        <w:t xml:space="preserve">. </w:t>
      </w:r>
      <w:r w:rsidR="00E23E87">
        <w:rPr>
          <w:rFonts w:ascii="Times New Roman" w:hAnsi="Times New Roman"/>
          <w:sz w:val="24"/>
          <w:szCs w:val="24"/>
        </w:rPr>
        <w:t xml:space="preserve">Navrhuje sa tiež doplniť podpora rôzne znevýhodnenej mládeže z dôvodu, že tieto skupiny mládeže sú najviac ohrozené a je potrebné im venovať špeciálnu pozornosť a podporu. </w:t>
      </w:r>
      <w:r w:rsidR="0062105A">
        <w:rPr>
          <w:rFonts w:ascii="Times New Roman" w:hAnsi="Times New Roman"/>
          <w:sz w:val="24"/>
          <w:szCs w:val="24"/>
        </w:rPr>
        <w:t>Zároveň sa z dôvodu spresnenia pojmov upravuje terminológia znevýhodnenej mládeže.</w:t>
      </w:r>
      <w:r w:rsidR="00633772">
        <w:rPr>
          <w:rFonts w:ascii="Times New Roman" w:hAnsi="Times New Roman"/>
          <w:sz w:val="24"/>
          <w:szCs w:val="24"/>
        </w:rPr>
        <w:t xml:space="preserve"> Pre potreby </w:t>
      </w:r>
      <w:r w:rsidR="006F7E92">
        <w:rPr>
          <w:rFonts w:ascii="Times New Roman" w:hAnsi="Times New Roman"/>
          <w:sz w:val="24"/>
          <w:szCs w:val="24"/>
        </w:rPr>
        <w:t>zákona</w:t>
      </w:r>
      <w:r w:rsidR="008A7ABE">
        <w:rPr>
          <w:rFonts w:ascii="Times New Roman" w:hAnsi="Times New Roman"/>
          <w:sz w:val="24"/>
          <w:szCs w:val="24"/>
        </w:rPr>
        <w:t xml:space="preserve"> </w:t>
      </w:r>
      <w:r w:rsidR="006F7E92">
        <w:rPr>
          <w:rFonts w:ascii="Times New Roman" w:hAnsi="Times New Roman"/>
          <w:sz w:val="24"/>
          <w:szCs w:val="24"/>
        </w:rPr>
        <w:t xml:space="preserve">sa </w:t>
      </w:r>
      <w:r w:rsidR="00254CE0">
        <w:rPr>
          <w:rFonts w:ascii="Times New Roman" w:hAnsi="Times New Roman"/>
          <w:sz w:val="24"/>
          <w:szCs w:val="24"/>
        </w:rPr>
        <w:t>predpokladá</w:t>
      </w:r>
      <w:r w:rsidR="00AF3D76">
        <w:rPr>
          <w:rFonts w:ascii="Times New Roman" w:hAnsi="Times New Roman"/>
          <w:sz w:val="24"/>
          <w:szCs w:val="24"/>
        </w:rPr>
        <w:t xml:space="preserve"> </w:t>
      </w:r>
      <w:r w:rsidR="00633772">
        <w:rPr>
          <w:rFonts w:ascii="Times New Roman" w:hAnsi="Times New Roman"/>
          <w:sz w:val="24"/>
          <w:szCs w:val="24"/>
        </w:rPr>
        <w:t>využi</w:t>
      </w:r>
      <w:r w:rsidR="00254CE0">
        <w:rPr>
          <w:rFonts w:ascii="Times New Roman" w:hAnsi="Times New Roman"/>
          <w:sz w:val="24"/>
          <w:szCs w:val="24"/>
        </w:rPr>
        <w:t>tie</w:t>
      </w:r>
      <w:r w:rsidR="00AF3D76">
        <w:rPr>
          <w:rFonts w:ascii="Times New Roman" w:hAnsi="Times New Roman"/>
          <w:sz w:val="24"/>
          <w:szCs w:val="24"/>
        </w:rPr>
        <w:t xml:space="preserve"> </w:t>
      </w:r>
      <w:r w:rsidR="00633772">
        <w:rPr>
          <w:rFonts w:ascii="Times New Roman" w:hAnsi="Times New Roman"/>
          <w:sz w:val="24"/>
          <w:szCs w:val="24"/>
        </w:rPr>
        <w:t>už existujúc</w:t>
      </w:r>
      <w:r w:rsidR="00254CE0">
        <w:rPr>
          <w:rFonts w:ascii="Times New Roman" w:hAnsi="Times New Roman"/>
          <w:sz w:val="24"/>
          <w:szCs w:val="24"/>
        </w:rPr>
        <w:t>ich</w:t>
      </w:r>
      <w:r w:rsidR="00633772">
        <w:rPr>
          <w:rFonts w:ascii="Times New Roman" w:hAnsi="Times New Roman"/>
          <w:sz w:val="24"/>
          <w:szCs w:val="24"/>
        </w:rPr>
        <w:t xml:space="preserve"> </w:t>
      </w:r>
      <w:r w:rsidR="00C7665E">
        <w:rPr>
          <w:rFonts w:ascii="Times New Roman" w:hAnsi="Times New Roman"/>
          <w:sz w:val="24"/>
          <w:szCs w:val="24"/>
        </w:rPr>
        <w:t>definíci</w:t>
      </w:r>
      <w:r w:rsidR="00254CE0">
        <w:rPr>
          <w:rFonts w:ascii="Times New Roman" w:hAnsi="Times New Roman"/>
          <w:sz w:val="24"/>
          <w:szCs w:val="24"/>
        </w:rPr>
        <w:t>í</w:t>
      </w:r>
      <w:r w:rsidR="00633772">
        <w:rPr>
          <w:rFonts w:ascii="Times New Roman" w:hAnsi="Times New Roman"/>
          <w:sz w:val="24"/>
          <w:szCs w:val="24"/>
        </w:rPr>
        <w:t xml:space="preserve"> znevýhodnení</w:t>
      </w:r>
      <w:r w:rsidR="00254CE0">
        <w:rPr>
          <w:rFonts w:ascii="Times New Roman" w:hAnsi="Times New Roman"/>
          <w:sz w:val="24"/>
          <w:szCs w:val="24"/>
        </w:rPr>
        <w:t xml:space="preserve"> uvedených </w:t>
      </w:r>
      <w:r w:rsidR="00633772">
        <w:rPr>
          <w:rFonts w:ascii="Times New Roman" w:hAnsi="Times New Roman"/>
          <w:sz w:val="24"/>
          <w:szCs w:val="24"/>
        </w:rPr>
        <w:t>v školskom zákone</w:t>
      </w:r>
      <w:r w:rsidR="006F7E92">
        <w:rPr>
          <w:rFonts w:ascii="Times New Roman" w:hAnsi="Times New Roman"/>
          <w:sz w:val="24"/>
          <w:szCs w:val="24"/>
        </w:rPr>
        <w:t>, avšak pri aplikácii v širšom kontexte</w:t>
      </w:r>
      <w:r w:rsidR="008A7ABE">
        <w:rPr>
          <w:rFonts w:ascii="Times New Roman" w:hAnsi="Times New Roman"/>
          <w:sz w:val="24"/>
          <w:szCs w:val="24"/>
        </w:rPr>
        <w:t>.</w:t>
      </w:r>
    </w:p>
    <w:p w:rsidR="003544D4" w:rsidRPr="00712921" w:rsidRDefault="003544D4" w:rsidP="00022E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B0DD7" w:rsidRDefault="003544D4" w:rsidP="00022E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2921">
        <w:rPr>
          <w:rFonts w:ascii="Times New Roman" w:hAnsi="Times New Roman"/>
          <w:b/>
          <w:sz w:val="24"/>
          <w:szCs w:val="24"/>
        </w:rPr>
        <w:t xml:space="preserve">K bodu </w:t>
      </w:r>
      <w:r w:rsidR="0099342D">
        <w:rPr>
          <w:rFonts w:ascii="Times New Roman" w:hAnsi="Times New Roman"/>
          <w:b/>
          <w:sz w:val="24"/>
          <w:szCs w:val="24"/>
        </w:rPr>
        <w:t>1</w:t>
      </w:r>
      <w:r w:rsidR="0062105A">
        <w:rPr>
          <w:rFonts w:ascii="Times New Roman" w:hAnsi="Times New Roman"/>
          <w:b/>
          <w:sz w:val="24"/>
          <w:szCs w:val="24"/>
        </w:rPr>
        <w:t>1</w:t>
      </w:r>
    </w:p>
    <w:p w:rsidR="006342D8" w:rsidRPr="00420F14" w:rsidRDefault="006342D8" w:rsidP="006342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nanovo upraviť činnosti, ktoré  by v oblasti starostlivosti o mládež mali vykonávať obce</w:t>
      </w:r>
      <w:r w:rsidR="00B67D7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pričom zmena spočíva napríklad v tom, že obce by mali podporovať uskutočňovanie práce s mládežou </w:t>
      </w:r>
      <w:r w:rsidR="0062105A">
        <w:rPr>
          <w:rFonts w:ascii="Times New Roman" w:hAnsi="Times New Roman"/>
          <w:sz w:val="24"/>
          <w:szCs w:val="24"/>
        </w:rPr>
        <w:t>a utvárať podmienky pre rozvoj práce s mládežou na svojom území</w:t>
      </w:r>
      <w:r>
        <w:rPr>
          <w:rFonts w:ascii="Times New Roman" w:hAnsi="Times New Roman"/>
          <w:sz w:val="24"/>
          <w:szCs w:val="24"/>
        </w:rPr>
        <w:t>.</w:t>
      </w:r>
      <w:r w:rsidR="0062105A">
        <w:rPr>
          <w:rFonts w:ascii="Times New Roman" w:hAnsi="Times New Roman"/>
          <w:sz w:val="24"/>
          <w:szCs w:val="24"/>
        </w:rPr>
        <w:t xml:space="preserve"> Vítanou podporou práce s mládežou by bolo, ak by obec pri výkone samosprávy </w:t>
      </w:r>
      <w:r w:rsidR="002035FA">
        <w:rPr>
          <w:rFonts w:ascii="Times New Roman" w:hAnsi="Times New Roman"/>
          <w:sz w:val="24"/>
          <w:szCs w:val="24"/>
        </w:rPr>
        <w:t>na svojom území</w:t>
      </w:r>
      <w:r w:rsidR="0062105A">
        <w:rPr>
          <w:rFonts w:ascii="Times New Roman" w:hAnsi="Times New Roman"/>
          <w:sz w:val="24"/>
          <w:szCs w:val="24"/>
        </w:rPr>
        <w:t xml:space="preserve"> taktiež zabezpečila</w:t>
      </w:r>
      <w:r w:rsidR="00DD2CA3">
        <w:rPr>
          <w:rFonts w:ascii="Times New Roman" w:hAnsi="Times New Roman"/>
          <w:sz w:val="24"/>
          <w:szCs w:val="24"/>
        </w:rPr>
        <w:t xml:space="preserve"> koordinátora</w:t>
      </w:r>
      <w:r w:rsidR="00C2509B">
        <w:rPr>
          <w:rFonts w:ascii="Times New Roman" w:hAnsi="Times New Roman"/>
          <w:sz w:val="24"/>
          <w:szCs w:val="24"/>
        </w:rPr>
        <w:t xml:space="preserve"> práce s mládežou</w:t>
      </w:r>
      <w:r w:rsidR="00DD2CA3">
        <w:rPr>
          <w:rFonts w:ascii="Times New Roman" w:hAnsi="Times New Roman"/>
          <w:sz w:val="24"/>
          <w:szCs w:val="24"/>
        </w:rPr>
        <w:t>.</w:t>
      </w:r>
      <w:r w:rsidR="005F5A0E">
        <w:rPr>
          <w:rFonts w:ascii="Times New Roman" w:hAnsi="Times New Roman"/>
          <w:sz w:val="24"/>
          <w:szCs w:val="24"/>
        </w:rPr>
        <w:t xml:space="preserve"> </w:t>
      </w:r>
      <w:r w:rsidR="00DE3C90">
        <w:rPr>
          <w:rFonts w:ascii="Times New Roman" w:hAnsi="Times New Roman"/>
          <w:sz w:val="24"/>
          <w:szCs w:val="24"/>
        </w:rPr>
        <w:t>F</w:t>
      </w:r>
      <w:r w:rsidR="005F5A0E">
        <w:rPr>
          <w:rFonts w:ascii="Times New Roman" w:hAnsi="Times New Roman"/>
          <w:sz w:val="24"/>
          <w:szCs w:val="24"/>
        </w:rPr>
        <w:t xml:space="preserve">unkciu koordinátora práce s mládežou </w:t>
      </w:r>
      <w:r w:rsidR="0062105A">
        <w:rPr>
          <w:rFonts w:ascii="Times New Roman" w:hAnsi="Times New Roman"/>
          <w:sz w:val="24"/>
          <w:szCs w:val="24"/>
        </w:rPr>
        <w:t>by vykonával</w:t>
      </w:r>
      <w:r w:rsidR="005F5A0E">
        <w:rPr>
          <w:rFonts w:ascii="Times New Roman" w:hAnsi="Times New Roman"/>
          <w:sz w:val="24"/>
          <w:szCs w:val="24"/>
        </w:rPr>
        <w:t xml:space="preserve"> už existujúci zamestnanec</w:t>
      </w:r>
      <w:r w:rsidR="004B2000">
        <w:rPr>
          <w:rFonts w:ascii="Times New Roman" w:hAnsi="Times New Roman"/>
          <w:sz w:val="24"/>
          <w:szCs w:val="24"/>
        </w:rPr>
        <w:t xml:space="preserve"> obecného alebo</w:t>
      </w:r>
      <w:r w:rsidR="005F5A0E">
        <w:rPr>
          <w:rFonts w:ascii="Times New Roman" w:hAnsi="Times New Roman"/>
          <w:sz w:val="24"/>
          <w:szCs w:val="24"/>
        </w:rPr>
        <w:t xml:space="preserve"> </w:t>
      </w:r>
      <w:r w:rsidR="00C2509B">
        <w:rPr>
          <w:rFonts w:ascii="Times New Roman" w:hAnsi="Times New Roman"/>
          <w:sz w:val="24"/>
          <w:szCs w:val="24"/>
        </w:rPr>
        <w:t>mestského úradu, ktorý má v náplni práce otázky mládeže</w:t>
      </w:r>
      <w:r w:rsidR="005F5A0E">
        <w:rPr>
          <w:rFonts w:ascii="Times New Roman" w:hAnsi="Times New Roman"/>
          <w:sz w:val="24"/>
          <w:szCs w:val="24"/>
        </w:rPr>
        <w:t xml:space="preserve">, prípadne </w:t>
      </w:r>
      <w:r w:rsidR="0062105A">
        <w:rPr>
          <w:rFonts w:ascii="Times New Roman" w:hAnsi="Times New Roman"/>
          <w:sz w:val="24"/>
          <w:szCs w:val="24"/>
        </w:rPr>
        <w:t xml:space="preserve"> by bol </w:t>
      </w:r>
      <w:r w:rsidR="005F5A0E">
        <w:rPr>
          <w:rFonts w:ascii="Times New Roman" w:hAnsi="Times New Roman"/>
          <w:sz w:val="24"/>
          <w:szCs w:val="24"/>
        </w:rPr>
        <w:t xml:space="preserve">touto funkciou poverený zamestnanec príspevkovej alebo rozpočtovej organizácie </w:t>
      </w:r>
      <w:r w:rsidR="004B2000">
        <w:rPr>
          <w:rFonts w:ascii="Times New Roman" w:hAnsi="Times New Roman"/>
          <w:sz w:val="24"/>
          <w:szCs w:val="24"/>
        </w:rPr>
        <w:t xml:space="preserve">obce alebo </w:t>
      </w:r>
      <w:r w:rsidR="005F5A0E">
        <w:rPr>
          <w:rFonts w:ascii="Times New Roman" w:hAnsi="Times New Roman"/>
          <w:sz w:val="24"/>
          <w:szCs w:val="24"/>
        </w:rPr>
        <w:t>mesta.</w:t>
      </w:r>
      <w:r w:rsidR="002035FA">
        <w:rPr>
          <w:rFonts w:ascii="Times New Roman" w:hAnsi="Times New Roman"/>
          <w:sz w:val="24"/>
          <w:szCs w:val="24"/>
        </w:rPr>
        <w:t xml:space="preserve"> </w:t>
      </w:r>
      <w:r w:rsidR="00DE3C90">
        <w:rPr>
          <w:rFonts w:ascii="Times New Roman" w:hAnsi="Times New Roman"/>
          <w:sz w:val="24"/>
          <w:szCs w:val="24"/>
        </w:rPr>
        <w:t>Tak, ako samosprávny kraj, koncepciu</w:t>
      </w:r>
      <w:r w:rsidR="004B2000">
        <w:rPr>
          <w:rFonts w:ascii="Times New Roman" w:hAnsi="Times New Roman"/>
          <w:sz w:val="24"/>
          <w:szCs w:val="24"/>
        </w:rPr>
        <w:t xml:space="preserve"> v oblasti práce s</w:t>
      </w:r>
      <w:r w:rsidR="00DE3C90">
        <w:rPr>
          <w:rFonts w:ascii="Times New Roman" w:hAnsi="Times New Roman"/>
          <w:sz w:val="24"/>
          <w:szCs w:val="24"/>
        </w:rPr>
        <w:t> </w:t>
      </w:r>
      <w:r w:rsidR="004B2000">
        <w:rPr>
          <w:rFonts w:ascii="Times New Roman" w:hAnsi="Times New Roman"/>
          <w:sz w:val="24"/>
          <w:szCs w:val="24"/>
        </w:rPr>
        <w:t>mládežou</w:t>
      </w:r>
      <w:r w:rsidR="00DE3C90">
        <w:rPr>
          <w:rFonts w:ascii="Times New Roman" w:hAnsi="Times New Roman"/>
          <w:sz w:val="24"/>
          <w:szCs w:val="24"/>
        </w:rPr>
        <w:t xml:space="preserve"> má vypracúvať aj mesto, avšak len vo vzťahu k územiu tohto mesta.</w:t>
      </w:r>
      <w:r w:rsidR="00AF3D76">
        <w:rPr>
          <w:rFonts w:ascii="Times New Roman" w:hAnsi="Times New Roman"/>
          <w:sz w:val="24"/>
          <w:szCs w:val="24"/>
        </w:rPr>
        <w:t xml:space="preserve"> </w:t>
      </w:r>
      <w:r w:rsidR="002035FA">
        <w:rPr>
          <w:rFonts w:ascii="Times New Roman" w:hAnsi="Times New Roman"/>
          <w:sz w:val="24"/>
          <w:szCs w:val="24"/>
        </w:rPr>
        <w:t>Dôvodom návrhu je snaha posilniť prácu s mládežou na miestnej úrovni a nasledovať príklady dobrej praxe, kde už existujúci koordinátori práce s mládežou aktívne podporujú prácu s mládežou a sieťujú jednotli</w:t>
      </w:r>
      <w:r w:rsidR="004B2000">
        <w:rPr>
          <w:rFonts w:ascii="Times New Roman" w:hAnsi="Times New Roman"/>
          <w:sz w:val="24"/>
          <w:szCs w:val="24"/>
        </w:rPr>
        <w:t>vých aktérov či už na území miest</w:t>
      </w:r>
      <w:r w:rsidR="002035FA">
        <w:rPr>
          <w:rFonts w:ascii="Times New Roman" w:hAnsi="Times New Roman"/>
          <w:sz w:val="24"/>
          <w:szCs w:val="24"/>
        </w:rPr>
        <w:t xml:space="preserve"> alebo kraja</w:t>
      </w:r>
      <w:r w:rsidR="004B2000">
        <w:rPr>
          <w:rFonts w:ascii="Times New Roman" w:hAnsi="Times New Roman"/>
          <w:sz w:val="24"/>
          <w:szCs w:val="24"/>
        </w:rPr>
        <w:t>.</w:t>
      </w:r>
    </w:p>
    <w:p w:rsidR="006342D8" w:rsidRPr="00712921" w:rsidRDefault="006342D8" w:rsidP="006342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9139B" w:rsidRDefault="0069139B" w:rsidP="00022E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7AA2">
        <w:rPr>
          <w:rFonts w:ascii="Times New Roman" w:hAnsi="Times New Roman"/>
          <w:b/>
          <w:sz w:val="24"/>
          <w:szCs w:val="24"/>
        </w:rPr>
        <w:t>K bodu 1</w:t>
      </w:r>
      <w:r w:rsidR="0062105A">
        <w:rPr>
          <w:rFonts w:ascii="Times New Roman" w:hAnsi="Times New Roman"/>
          <w:b/>
          <w:sz w:val="24"/>
          <w:szCs w:val="24"/>
        </w:rPr>
        <w:t>2</w:t>
      </w:r>
    </w:p>
    <w:p w:rsidR="00B521F9" w:rsidRPr="00561C0A" w:rsidRDefault="004B2000" w:rsidP="00022E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 dôvodu podpory rozvoja participácie a angažovanosti mladých ľudí pri správe vecí verejných na miestnej úrovni z</w:t>
      </w:r>
      <w:r w:rsidR="00B521F9">
        <w:rPr>
          <w:rFonts w:ascii="Times New Roman" w:hAnsi="Times New Roman"/>
          <w:sz w:val="24"/>
          <w:szCs w:val="24"/>
        </w:rPr>
        <w:t xml:space="preserve">ákon </w:t>
      </w:r>
      <w:r>
        <w:rPr>
          <w:rFonts w:ascii="Times New Roman" w:hAnsi="Times New Roman"/>
          <w:sz w:val="24"/>
          <w:szCs w:val="24"/>
        </w:rPr>
        <w:t>umožňuje zriadenie</w:t>
      </w:r>
      <w:r w:rsidR="00B521F9">
        <w:rPr>
          <w:rFonts w:ascii="Times New Roman" w:hAnsi="Times New Roman"/>
          <w:sz w:val="24"/>
          <w:szCs w:val="24"/>
        </w:rPr>
        <w:t xml:space="preserve"> ml</w:t>
      </w:r>
      <w:r>
        <w:rPr>
          <w:rFonts w:ascii="Times New Roman" w:hAnsi="Times New Roman"/>
          <w:sz w:val="24"/>
          <w:szCs w:val="24"/>
        </w:rPr>
        <w:t>ádežníckeho parlamentu v obci</w:t>
      </w:r>
      <w:r w:rsidR="00B521F9">
        <w:rPr>
          <w:rFonts w:ascii="Times New Roman" w:hAnsi="Times New Roman"/>
          <w:b/>
          <w:sz w:val="24"/>
          <w:szCs w:val="24"/>
        </w:rPr>
        <w:t>.</w:t>
      </w:r>
      <w:r w:rsidR="00757A98">
        <w:rPr>
          <w:rFonts w:ascii="Times New Roman" w:hAnsi="Times New Roman"/>
          <w:b/>
          <w:sz w:val="24"/>
          <w:szCs w:val="24"/>
        </w:rPr>
        <w:t xml:space="preserve"> </w:t>
      </w:r>
      <w:r w:rsidR="00757A98" w:rsidRPr="00561C0A">
        <w:rPr>
          <w:rFonts w:ascii="Times New Roman" w:hAnsi="Times New Roman"/>
          <w:sz w:val="24"/>
          <w:szCs w:val="24"/>
        </w:rPr>
        <w:t>Mládežnícke parlamenty sú efektívnym nástrojom na zapájanie mladých ľudí do života spoločnosti, verejného diania a rozhodovacích procesov</w:t>
      </w:r>
      <w:r w:rsidR="00B02476">
        <w:rPr>
          <w:rFonts w:ascii="Times New Roman" w:hAnsi="Times New Roman"/>
          <w:sz w:val="24"/>
          <w:szCs w:val="24"/>
        </w:rPr>
        <w:t xml:space="preserve"> na miestnej úrovni</w:t>
      </w:r>
      <w:r w:rsidR="00757A98" w:rsidRPr="00561C0A">
        <w:rPr>
          <w:rFonts w:ascii="Times New Roman" w:hAnsi="Times New Roman"/>
          <w:sz w:val="24"/>
          <w:szCs w:val="24"/>
        </w:rPr>
        <w:t xml:space="preserve">. V súčasnosti sú </w:t>
      </w:r>
      <w:r w:rsidR="00B02476">
        <w:rPr>
          <w:rFonts w:ascii="Times New Roman" w:hAnsi="Times New Roman"/>
          <w:sz w:val="24"/>
          <w:szCs w:val="24"/>
        </w:rPr>
        <w:t xml:space="preserve">existujúce </w:t>
      </w:r>
      <w:r w:rsidR="00757A98" w:rsidRPr="00561C0A">
        <w:rPr>
          <w:rFonts w:ascii="Times New Roman" w:hAnsi="Times New Roman"/>
          <w:sz w:val="24"/>
          <w:szCs w:val="24"/>
        </w:rPr>
        <w:t>mládežnícke parlamenty ustanovené na základe rozhodnutia samosprávy. V prípade, ak je mládežnícky parlament v obci zriadený, neexistuje preň zákonná definícia, ktorá by zároveň upravovala jeho postavenie. Cieľom je práve posilnenie postavenia mládežníckych parlamentov</w:t>
      </w:r>
      <w:r w:rsidR="00C2509B">
        <w:rPr>
          <w:rFonts w:ascii="Times New Roman" w:hAnsi="Times New Roman"/>
          <w:sz w:val="24"/>
          <w:szCs w:val="24"/>
        </w:rPr>
        <w:t xml:space="preserve"> a tým aj spoluúčasti mladých ľudí</w:t>
      </w:r>
      <w:r w:rsidR="00757A98" w:rsidRPr="00561C0A">
        <w:rPr>
          <w:rFonts w:ascii="Times New Roman" w:hAnsi="Times New Roman"/>
          <w:sz w:val="24"/>
          <w:szCs w:val="24"/>
        </w:rPr>
        <w:t>. Zámerom je, aby sa mladí ľudia v obciach mali možnosť vyjadriť k veciam, ktoré sa ich dotýkajú.</w:t>
      </w:r>
      <w:r w:rsidR="004374C4">
        <w:rPr>
          <w:rFonts w:ascii="Times New Roman" w:hAnsi="Times New Roman"/>
          <w:sz w:val="24"/>
          <w:szCs w:val="24"/>
        </w:rPr>
        <w:t xml:space="preserve"> Mládežnícke parlamenty  by mali byť kreované na základe podnetu „zdola“, a teda na základe záujmu mladých ľudí podieľať sa na </w:t>
      </w:r>
      <w:r w:rsidR="004374C4">
        <w:rPr>
          <w:rFonts w:ascii="Times New Roman" w:hAnsi="Times New Roman"/>
          <w:sz w:val="24"/>
          <w:szCs w:val="24"/>
        </w:rPr>
        <w:lastRenderedPageBreak/>
        <w:t>verejnom dianí. Vytvoreniu mládežníckeho parlamentu by ideálne mala predchádzať verejná výzva. Konkrétne podmienky kreovania mládežníckeho parlamentu však urč</w:t>
      </w:r>
      <w:r w:rsidR="009D0108">
        <w:rPr>
          <w:rFonts w:ascii="Times New Roman" w:hAnsi="Times New Roman"/>
          <w:sz w:val="24"/>
          <w:szCs w:val="24"/>
        </w:rPr>
        <w:t>í</w:t>
      </w:r>
      <w:r w:rsidR="004374C4">
        <w:rPr>
          <w:rFonts w:ascii="Times New Roman" w:hAnsi="Times New Roman"/>
          <w:sz w:val="24"/>
          <w:szCs w:val="24"/>
        </w:rPr>
        <w:t xml:space="preserve"> obec.</w:t>
      </w:r>
      <w:r w:rsidR="00AF3D76">
        <w:rPr>
          <w:rFonts w:ascii="Times New Roman" w:hAnsi="Times New Roman"/>
          <w:sz w:val="24"/>
          <w:szCs w:val="24"/>
        </w:rPr>
        <w:t xml:space="preserve"> Zástupcovia mládežníckeho parlamentu by mali byť prizývaní na zasadnutia obecného zastupiteľstva na základe pravidiel určených v rokovacom poriadku obecného zastupiteľstva.</w:t>
      </w:r>
      <w:r w:rsidR="004374C4">
        <w:rPr>
          <w:rFonts w:ascii="Times New Roman" w:hAnsi="Times New Roman"/>
          <w:sz w:val="24"/>
          <w:szCs w:val="24"/>
        </w:rPr>
        <w:t xml:space="preserve"> </w:t>
      </w:r>
      <w:r w:rsidR="00C24B59">
        <w:rPr>
          <w:rFonts w:ascii="Times New Roman" w:hAnsi="Times New Roman"/>
          <w:sz w:val="24"/>
          <w:szCs w:val="24"/>
        </w:rPr>
        <w:t>Vytvorenie a spolupráca s mládežníckym parlamentom môže pre orgány obce/mesta slúžiť ako nástroj na získavanie a zachytenie informácií, názorov a potrieb mladých ľudí v</w:t>
      </w:r>
      <w:r>
        <w:rPr>
          <w:rFonts w:ascii="Times New Roman" w:hAnsi="Times New Roman"/>
          <w:sz w:val="24"/>
          <w:szCs w:val="24"/>
        </w:rPr>
        <w:t xml:space="preserve"> obci/meste, ktoré môžu byť </w:t>
      </w:r>
      <w:r w:rsidR="00C24B59">
        <w:rPr>
          <w:rFonts w:ascii="Times New Roman" w:hAnsi="Times New Roman"/>
          <w:sz w:val="24"/>
          <w:szCs w:val="24"/>
        </w:rPr>
        <w:t>následne využité v prospech samosprávy a jej riadenia.</w:t>
      </w:r>
    </w:p>
    <w:p w:rsidR="00B521F9" w:rsidRDefault="00B521F9" w:rsidP="00022E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9139B" w:rsidRPr="00712921" w:rsidRDefault="0069139B" w:rsidP="00022E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2921">
        <w:rPr>
          <w:rFonts w:ascii="Times New Roman" w:hAnsi="Times New Roman"/>
          <w:b/>
          <w:sz w:val="24"/>
          <w:szCs w:val="24"/>
        </w:rPr>
        <w:t>K bodu 1</w:t>
      </w:r>
      <w:r w:rsidR="0062105A">
        <w:rPr>
          <w:rFonts w:ascii="Times New Roman" w:hAnsi="Times New Roman"/>
          <w:b/>
          <w:sz w:val="24"/>
          <w:szCs w:val="24"/>
        </w:rPr>
        <w:t>3</w:t>
      </w:r>
    </w:p>
    <w:p w:rsidR="00EC5451" w:rsidRPr="00420F14" w:rsidRDefault="00EC5451" w:rsidP="00EC5451">
      <w:pPr>
        <w:widowControl w:val="0"/>
        <w:tabs>
          <w:tab w:val="left" w:pos="0"/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921">
        <w:rPr>
          <w:rFonts w:ascii="Times New Roman" w:hAnsi="Times New Roman"/>
          <w:sz w:val="24"/>
          <w:szCs w:val="24"/>
        </w:rPr>
        <w:t xml:space="preserve">Ide </w:t>
      </w:r>
      <w:r>
        <w:rPr>
          <w:rFonts w:ascii="Times New Roman" w:hAnsi="Times New Roman"/>
          <w:sz w:val="24"/>
          <w:szCs w:val="24"/>
        </w:rPr>
        <w:t xml:space="preserve">o legislatívno-technickú úpravu súvisiacu s novelizačným bodom </w:t>
      </w:r>
      <w:r w:rsidR="0062105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:rsidR="0069139B" w:rsidRPr="00712921" w:rsidRDefault="0069139B" w:rsidP="00022E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9139B" w:rsidRDefault="0069139B" w:rsidP="00022E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2921">
        <w:rPr>
          <w:rFonts w:ascii="Times New Roman" w:hAnsi="Times New Roman"/>
          <w:b/>
          <w:sz w:val="24"/>
          <w:szCs w:val="24"/>
        </w:rPr>
        <w:t>K bodu 1</w:t>
      </w:r>
      <w:r w:rsidR="0062105A">
        <w:rPr>
          <w:rFonts w:ascii="Times New Roman" w:hAnsi="Times New Roman"/>
          <w:b/>
          <w:sz w:val="24"/>
          <w:szCs w:val="24"/>
        </w:rPr>
        <w:t>4</w:t>
      </w:r>
    </w:p>
    <w:p w:rsidR="00EC5451" w:rsidRDefault="00EC5451" w:rsidP="00EC54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921">
        <w:rPr>
          <w:rFonts w:ascii="Times New Roman" w:hAnsi="Times New Roman"/>
          <w:sz w:val="24"/>
          <w:szCs w:val="24"/>
        </w:rPr>
        <w:t xml:space="preserve">Ide </w:t>
      </w:r>
      <w:r>
        <w:rPr>
          <w:rFonts w:ascii="Times New Roman" w:hAnsi="Times New Roman"/>
          <w:sz w:val="24"/>
          <w:szCs w:val="24"/>
        </w:rPr>
        <w:t>o legislatívno-technickú úpravu.</w:t>
      </w:r>
    </w:p>
    <w:p w:rsidR="00EC5451" w:rsidRDefault="00EC5451" w:rsidP="00EC54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9139B" w:rsidRPr="00712921" w:rsidRDefault="0069139B" w:rsidP="00022E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2921">
        <w:rPr>
          <w:rFonts w:ascii="Times New Roman" w:hAnsi="Times New Roman"/>
          <w:b/>
          <w:sz w:val="24"/>
          <w:szCs w:val="24"/>
        </w:rPr>
        <w:t>K bodu 1</w:t>
      </w:r>
      <w:r w:rsidR="00E829FB">
        <w:rPr>
          <w:rFonts w:ascii="Times New Roman" w:hAnsi="Times New Roman"/>
          <w:b/>
          <w:sz w:val="24"/>
          <w:szCs w:val="24"/>
        </w:rPr>
        <w:t>5</w:t>
      </w:r>
    </w:p>
    <w:p w:rsidR="00EC5451" w:rsidRDefault="00EC5451" w:rsidP="00EC545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Legislatívno-technická úprava vzhľadom na to, že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v celom návrhu sa upúšťa od používania pojmu „vzdelávacie zariadenie“ z dôvodu zmeny akreditácií vzdelávacích zariadení na akreditáciu vzdelávacích programov. </w:t>
      </w:r>
    </w:p>
    <w:p w:rsidR="00EC5451" w:rsidRDefault="00EC5451" w:rsidP="00EC54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139B" w:rsidRPr="00712921" w:rsidRDefault="0069139B" w:rsidP="00022E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2921">
        <w:rPr>
          <w:rFonts w:ascii="Times New Roman" w:hAnsi="Times New Roman"/>
          <w:b/>
          <w:sz w:val="24"/>
          <w:szCs w:val="24"/>
        </w:rPr>
        <w:t xml:space="preserve">K bodu </w:t>
      </w:r>
      <w:r w:rsidR="00E829FB">
        <w:rPr>
          <w:rFonts w:ascii="Times New Roman" w:hAnsi="Times New Roman"/>
          <w:b/>
          <w:sz w:val="24"/>
          <w:szCs w:val="24"/>
        </w:rPr>
        <w:t>16</w:t>
      </w:r>
      <w:r w:rsidR="00EC5451">
        <w:rPr>
          <w:rFonts w:ascii="Times New Roman" w:hAnsi="Times New Roman"/>
          <w:b/>
          <w:sz w:val="24"/>
          <w:szCs w:val="24"/>
        </w:rPr>
        <w:t xml:space="preserve"> a </w:t>
      </w:r>
      <w:r w:rsidR="00E829FB">
        <w:rPr>
          <w:rFonts w:ascii="Times New Roman" w:hAnsi="Times New Roman"/>
          <w:b/>
          <w:sz w:val="24"/>
          <w:szCs w:val="24"/>
        </w:rPr>
        <w:t>17</w:t>
      </w:r>
    </w:p>
    <w:p w:rsidR="00EC5451" w:rsidRPr="00B57C68" w:rsidRDefault="00EC5451" w:rsidP="00EC54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Upravuje sa činnosť a kompetencie Akreditačnej komisie </w:t>
      </w:r>
      <w:r w:rsidR="00C75D86">
        <w:rPr>
          <w:rFonts w:ascii="Times New Roman" w:hAnsi="Times New Roman"/>
          <w:sz w:val="24"/>
          <w:szCs w:val="24"/>
        </w:rPr>
        <w:t xml:space="preserve">aj vzhľadom na zmenu ohľadom </w:t>
      </w:r>
      <w:r>
        <w:rPr>
          <w:rFonts w:ascii="Times New Roman" w:hAnsi="Times New Roman"/>
          <w:sz w:val="24"/>
          <w:szCs w:val="24"/>
        </w:rPr>
        <w:t>akreditáci</w:t>
      </w:r>
      <w:r w:rsidR="00C75D86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vzdelávacích programov a</w:t>
      </w:r>
      <w:r w:rsidR="00C75D86">
        <w:rPr>
          <w:rFonts w:ascii="Times New Roman" w:hAnsi="Times New Roman"/>
          <w:sz w:val="24"/>
          <w:szCs w:val="24"/>
        </w:rPr>
        <w:t xml:space="preserve"> na </w:t>
      </w:r>
      <w:r>
        <w:rPr>
          <w:rFonts w:ascii="Times New Roman" w:hAnsi="Times New Roman"/>
          <w:sz w:val="24"/>
          <w:szCs w:val="24"/>
        </w:rPr>
        <w:t>novovznikajúc</w:t>
      </w:r>
      <w:r w:rsidR="00C75D86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udeľovan</w:t>
      </w:r>
      <w:r w:rsidR="00C75D86">
        <w:rPr>
          <w:rFonts w:ascii="Times New Roman" w:hAnsi="Times New Roman"/>
          <w:sz w:val="24"/>
          <w:szCs w:val="24"/>
        </w:rPr>
        <w:t>ie</w:t>
      </w:r>
      <w:r>
        <w:rPr>
          <w:rFonts w:ascii="Times New Roman" w:hAnsi="Times New Roman"/>
          <w:sz w:val="24"/>
          <w:szCs w:val="24"/>
        </w:rPr>
        <w:t xml:space="preserve"> značky kvality. Zároveň sa navrhuje výslovne ustanoviť zverejňovanie dokumentov</w:t>
      </w:r>
      <w:r w:rsidR="00AB5394">
        <w:rPr>
          <w:rFonts w:ascii="Times New Roman" w:hAnsi="Times New Roman"/>
          <w:sz w:val="24"/>
          <w:szCs w:val="24"/>
        </w:rPr>
        <w:t xml:space="preserve"> a odporúčaní</w:t>
      </w:r>
      <w:r>
        <w:rPr>
          <w:rFonts w:ascii="Times New Roman" w:hAnsi="Times New Roman"/>
          <w:sz w:val="24"/>
          <w:szCs w:val="24"/>
        </w:rPr>
        <w:t xml:space="preserve"> Akreditačnej komisie</w:t>
      </w:r>
      <w:r w:rsidR="00E829FB">
        <w:rPr>
          <w:rFonts w:ascii="Times New Roman" w:hAnsi="Times New Roman"/>
          <w:sz w:val="24"/>
          <w:szCs w:val="24"/>
        </w:rPr>
        <w:t xml:space="preserve"> </w:t>
      </w:r>
      <w:r w:rsidR="004A750B">
        <w:rPr>
          <w:rFonts w:ascii="Times New Roman" w:hAnsi="Times New Roman"/>
          <w:sz w:val="24"/>
          <w:szCs w:val="24"/>
        </w:rPr>
        <w:t>vo v</w:t>
      </w:r>
      <w:r w:rsidR="00C75D86">
        <w:rPr>
          <w:rFonts w:ascii="Times New Roman" w:hAnsi="Times New Roman"/>
          <w:sz w:val="24"/>
          <w:szCs w:val="24"/>
        </w:rPr>
        <w:t>zťahu k akreditovaným programom</w:t>
      </w:r>
      <w:r>
        <w:rPr>
          <w:rFonts w:ascii="Times New Roman" w:hAnsi="Times New Roman"/>
          <w:sz w:val="24"/>
          <w:szCs w:val="24"/>
        </w:rPr>
        <w:t>.</w:t>
      </w:r>
      <w:r w:rsidR="004A750B">
        <w:rPr>
          <w:rFonts w:ascii="Times New Roman" w:hAnsi="Times New Roman"/>
          <w:sz w:val="24"/>
          <w:szCs w:val="24"/>
        </w:rPr>
        <w:t xml:space="preserve"> Dôvodom tohto ustanovenia je podpora transparentnosti a kvality akreditovaných činností vzdelávacieho charakteru. </w:t>
      </w:r>
    </w:p>
    <w:p w:rsidR="00420F14" w:rsidRPr="00712921" w:rsidRDefault="00420F14" w:rsidP="00022E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139B" w:rsidRPr="00712921" w:rsidRDefault="0069139B" w:rsidP="00022E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7AA2">
        <w:rPr>
          <w:rFonts w:ascii="Times New Roman" w:hAnsi="Times New Roman"/>
          <w:b/>
          <w:sz w:val="24"/>
          <w:szCs w:val="24"/>
        </w:rPr>
        <w:t xml:space="preserve">K bodu </w:t>
      </w:r>
      <w:r w:rsidR="00E829FB">
        <w:rPr>
          <w:rFonts w:ascii="Times New Roman" w:hAnsi="Times New Roman"/>
          <w:b/>
          <w:sz w:val="24"/>
          <w:szCs w:val="24"/>
        </w:rPr>
        <w:t>18</w:t>
      </w:r>
    </w:p>
    <w:p w:rsidR="00EC5451" w:rsidRDefault="00EC5451" w:rsidP="00EC54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Spresňuje sa definícia akreditácie vzdelávacieho programu z dôvodu upustenia od pôvodne udeľovanej akreditácie vzdelávacieho zariadenia. Taktiež sa ustanovujú podmienky pre žiadateľa potrebné na získanie akreditácie vzdelávacieho programu. </w:t>
      </w:r>
      <w:r w:rsidR="00561C0A" w:rsidRPr="00561C0A">
        <w:rPr>
          <w:rFonts w:ascii="Times New Roman" w:hAnsi="Times New Roman"/>
          <w:sz w:val="24"/>
          <w:szCs w:val="24"/>
        </w:rPr>
        <w:t>Navrhuje sa nevyžadovať od žiadateľov o akreditáciu vzdelávacieho programu doklad o materiálno-technickom zabezpečení z dôvodu, že žiadateľ nemusí nevyhnutne realizovať tento program s vlastným vybavením a vo vl</w:t>
      </w:r>
      <w:r w:rsidR="004B2000">
        <w:rPr>
          <w:rFonts w:ascii="Times New Roman" w:hAnsi="Times New Roman"/>
          <w:sz w:val="24"/>
          <w:szCs w:val="24"/>
        </w:rPr>
        <w:t>astných priestoroch, ale môže ho</w:t>
      </w:r>
      <w:r w:rsidR="00561C0A" w:rsidRPr="00561C0A">
        <w:rPr>
          <w:rFonts w:ascii="Times New Roman" w:hAnsi="Times New Roman"/>
          <w:sz w:val="24"/>
          <w:szCs w:val="24"/>
        </w:rPr>
        <w:t xml:space="preserve"> realizovať aj na základe dohodnutej spolupráce, ktorou budú tieto náležitosti zabezpečené.</w:t>
      </w:r>
      <w:r w:rsidR="004A750B">
        <w:rPr>
          <w:rFonts w:ascii="Times New Roman" w:hAnsi="Times New Roman"/>
          <w:sz w:val="24"/>
          <w:szCs w:val="24"/>
        </w:rPr>
        <w:t xml:space="preserve"> Dôvodom novej textácie  v uvedenom paragrafe je aj snaha zjednotiť chápanie významu akreditácie. Oprávnenie uskutočňovať akreditované vzdelávacie činnosti v oblasti práce s mládežou </w:t>
      </w:r>
      <w:r w:rsidR="00CD1972">
        <w:rPr>
          <w:rFonts w:ascii="Times New Roman" w:hAnsi="Times New Roman"/>
          <w:sz w:val="24"/>
          <w:szCs w:val="24"/>
        </w:rPr>
        <w:t>musia získať tie FO a PO, ktoré chcú poskytovať vzdelávacie činnosti v oblasti práce s mládežou s cieľom poskytnúť možnosť získania odbornej spôsobilosti</w:t>
      </w:r>
      <w:r w:rsidR="004B2000">
        <w:rPr>
          <w:rFonts w:ascii="Times New Roman" w:hAnsi="Times New Roman"/>
          <w:sz w:val="24"/>
          <w:szCs w:val="24"/>
        </w:rPr>
        <w:t xml:space="preserve"> iným spôsobom ako štúdiom vo vzdelávacom zariadení alebo odbornou praxou</w:t>
      </w:r>
      <w:r w:rsidR="00CD1972">
        <w:rPr>
          <w:rFonts w:ascii="Times New Roman" w:hAnsi="Times New Roman"/>
          <w:sz w:val="24"/>
          <w:szCs w:val="24"/>
        </w:rPr>
        <w:t>. FO a PO poskytujúce vzdelávacie činnosti mimo tohto vymedzenia a zámeru tak môžu konať bez nutnosti získania tohto oprávnenia. Poskytovanie vzdelávacej činnosti v oblasti práce s mládežou v rámci získanej akreditácie má za cieľ podporovať  a pozdvihnúť kvalitu takéhoto vzdelávania a jeho uznanie.</w:t>
      </w:r>
    </w:p>
    <w:p w:rsidR="003544D4" w:rsidRPr="00712921" w:rsidRDefault="003544D4" w:rsidP="00022E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139B" w:rsidRPr="00712921" w:rsidRDefault="00E829FB" w:rsidP="00022E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19 až 21</w:t>
      </w:r>
    </w:p>
    <w:p w:rsidR="00CF0CF0" w:rsidRDefault="00B57C68" w:rsidP="00022E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921">
        <w:rPr>
          <w:rFonts w:ascii="Times New Roman" w:hAnsi="Times New Roman"/>
          <w:sz w:val="24"/>
          <w:szCs w:val="24"/>
        </w:rPr>
        <w:t xml:space="preserve">Ide </w:t>
      </w:r>
      <w:r>
        <w:rPr>
          <w:rFonts w:ascii="Times New Roman" w:hAnsi="Times New Roman"/>
          <w:sz w:val="24"/>
          <w:szCs w:val="24"/>
        </w:rPr>
        <w:t>o legislatívno-technické úpravy s</w:t>
      </w:r>
      <w:r w:rsidR="002C45ED">
        <w:rPr>
          <w:rFonts w:ascii="Times New Roman" w:hAnsi="Times New Roman"/>
          <w:sz w:val="24"/>
          <w:szCs w:val="24"/>
        </w:rPr>
        <w:t xml:space="preserve">úvisiace s novelizačným bodom </w:t>
      </w:r>
      <w:r w:rsidR="00E829FB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.</w:t>
      </w:r>
    </w:p>
    <w:p w:rsidR="00AC3A4D" w:rsidRPr="00712921" w:rsidRDefault="00AC3A4D" w:rsidP="00022E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7C68" w:rsidRDefault="0069139B" w:rsidP="00B57C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7AA2">
        <w:rPr>
          <w:rFonts w:ascii="Times New Roman" w:hAnsi="Times New Roman"/>
          <w:b/>
          <w:sz w:val="24"/>
          <w:szCs w:val="24"/>
        </w:rPr>
        <w:t>K bodu 2</w:t>
      </w:r>
      <w:r w:rsidR="00E829FB">
        <w:rPr>
          <w:rFonts w:ascii="Times New Roman" w:hAnsi="Times New Roman"/>
          <w:b/>
          <w:sz w:val="24"/>
          <w:szCs w:val="24"/>
        </w:rPr>
        <w:t>2</w:t>
      </w:r>
    </w:p>
    <w:p w:rsidR="00561C0A" w:rsidRPr="00561C0A" w:rsidRDefault="00B57C68" w:rsidP="00561C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C68">
        <w:rPr>
          <w:rFonts w:ascii="Times New Roman" w:hAnsi="Times New Roman"/>
          <w:sz w:val="24"/>
          <w:szCs w:val="24"/>
        </w:rPr>
        <w:t>Zavádza sa nový inštitút značky kv</w:t>
      </w:r>
      <w:r w:rsidR="002C45ED">
        <w:rPr>
          <w:rFonts w:ascii="Times New Roman" w:hAnsi="Times New Roman"/>
          <w:sz w:val="24"/>
          <w:szCs w:val="24"/>
        </w:rPr>
        <w:t>ality „Moderné centrum mládeže“</w:t>
      </w:r>
      <w:r w:rsidRPr="00B57C68">
        <w:rPr>
          <w:rFonts w:ascii="Times New Roman" w:hAnsi="Times New Roman"/>
          <w:sz w:val="24"/>
          <w:szCs w:val="24"/>
        </w:rPr>
        <w:t>.</w:t>
      </w:r>
      <w:r w:rsidR="002C45ED">
        <w:rPr>
          <w:rFonts w:ascii="Times New Roman" w:hAnsi="Times New Roman"/>
          <w:sz w:val="24"/>
          <w:szCs w:val="24"/>
        </w:rPr>
        <w:t xml:space="preserve"> Túto z</w:t>
      </w:r>
      <w:r w:rsidR="00E50CED">
        <w:rPr>
          <w:rFonts w:ascii="Times New Roman" w:hAnsi="Times New Roman"/>
          <w:sz w:val="24"/>
          <w:szCs w:val="24"/>
        </w:rPr>
        <w:t>načku kvality bude udeľovať</w:t>
      </w:r>
      <w:r w:rsidR="00187E0B">
        <w:rPr>
          <w:rFonts w:ascii="Times New Roman" w:hAnsi="Times New Roman"/>
          <w:sz w:val="24"/>
          <w:szCs w:val="24"/>
        </w:rPr>
        <w:t xml:space="preserve"> minister</w:t>
      </w:r>
      <w:r w:rsidR="00E50CED">
        <w:rPr>
          <w:rFonts w:ascii="Times New Roman" w:hAnsi="Times New Roman"/>
          <w:sz w:val="24"/>
          <w:szCs w:val="24"/>
        </w:rPr>
        <w:t xml:space="preserve"> MŠVVaŠ SR na základe žiadostí hodnotených Akreditačnou komisiou</w:t>
      </w:r>
      <w:r w:rsidR="002035FA">
        <w:rPr>
          <w:rFonts w:ascii="Times New Roman" w:hAnsi="Times New Roman"/>
          <w:sz w:val="24"/>
          <w:szCs w:val="24"/>
        </w:rPr>
        <w:t xml:space="preserve"> po splnení podmienok a kritérií vo výzve</w:t>
      </w:r>
      <w:r w:rsidR="009E61BB">
        <w:rPr>
          <w:rFonts w:ascii="Times New Roman" w:hAnsi="Times New Roman"/>
          <w:sz w:val="24"/>
          <w:szCs w:val="24"/>
        </w:rPr>
        <w:t xml:space="preserve"> vyhlásenej ministerstvom</w:t>
      </w:r>
      <w:r w:rsidR="00E50CED">
        <w:rPr>
          <w:rFonts w:ascii="Times New Roman" w:hAnsi="Times New Roman"/>
          <w:sz w:val="24"/>
          <w:szCs w:val="24"/>
        </w:rPr>
        <w:t>.</w:t>
      </w:r>
      <w:r w:rsidR="002C45ED">
        <w:rPr>
          <w:rFonts w:ascii="Times New Roman" w:hAnsi="Times New Roman"/>
          <w:sz w:val="24"/>
          <w:szCs w:val="24"/>
        </w:rPr>
        <w:t xml:space="preserve"> Má ísť o obdobný nástroj ako </w:t>
      </w:r>
      <w:r w:rsidR="002C45ED">
        <w:rPr>
          <w:rFonts w:ascii="Times New Roman" w:hAnsi="Times New Roman"/>
          <w:sz w:val="24"/>
          <w:szCs w:val="24"/>
        </w:rPr>
        <w:lastRenderedPageBreak/>
        <w:t>periodické hodnotenie vysokých škôl so značkou „výskumná univerzita. Cieľom zavedenia značky kvality aj v oblasti mládeže je zámer posilniť kvalitu práce s</w:t>
      </w:r>
      <w:r w:rsidR="0086250F">
        <w:rPr>
          <w:rFonts w:ascii="Times New Roman" w:hAnsi="Times New Roman"/>
          <w:sz w:val="24"/>
          <w:szCs w:val="24"/>
        </w:rPr>
        <w:t> </w:t>
      </w:r>
      <w:r w:rsidR="005641FA">
        <w:rPr>
          <w:rFonts w:ascii="Times New Roman" w:hAnsi="Times New Roman"/>
          <w:sz w:val="24"/>
          <w:szCs w:val="24"/>
        </w:rPr>
        <w:t>mládežou</w:t>
      </w:r>
      <w:r w:rsidR="0086250F">
        <w:rPr>
          <w:rFonts w:ascii="Times New Roman" w:hAnsi="Times New Roman"/>
          <w:sz w:val="24"/>
          <w:szCs w:val="24"/>
        </w:rPr>
        <w:t xml:space="preserve"> u právnických a fyzických osôb, ktoré uskutočňujú prácu s mládežou</w:t>
      </w:r>
      <w:r w:rsidR="005641FA">
        <w:rPr>
          <w:rFonts w:ascii="Times New Roman" w:hAnsi="Times New Roman"/>
          <w:sz w:val="24"/>
          <w:szCs w:val="24"/>
        </w:rPr>
        <w:t>.</w:t>
      </w:r>
      <w:r w:rsidR="00561C0A" w:rsidRPr="00561C0A">
        <w:t xml:space="preserve"> </w:t>
      </w:r>
      <w:r w:rsidR="00561C0A" w:rsidRPr="00561C0A">
        <w:rPr>
          <w:rFonts w:ascii="Times New Roman" w:hAnsi="Times New Roman"/>
          <w:sz w:val="24"/>
          <w:szCs w:val="24"/>
        </w:rPr>
        <w:t>Dôvodom je potreb</w:t>
      </w:r>
      <w:r w:rsidR="00561C0A">
        <w:rPr>
          <w:rFonts w:ascii="Times New Roman" w:hAnsi="Times New Roman"/>
          <w:sz w:val="24"/>
          <w:szCs w:val="24"/>
        </w:rPr>
        <w:t>a</w:t>
      </w:r>
      <w:r w:rsidR="00561C0A" w:rsidRPr="00561C0A">
        <w:rPr>
          <w:rFonts w:ascii="Times New Roman" w:hAnsi="Times New Roman"/>
          <w:sz w:val="24"/>
          <w:szCs w:val="24"/>
        </w:rPr>
        <w:t xml:space="preserve"> zvyšovania a garancie kvality inštitúcií pôsobiacich v oblasti práce s mládežou. Zároveň sa tým napĺňa jeden z</w:t>
      </w:r>
      <w:r w:rsidR="004B2000">
        <w:rPr>
          <w:rFonts w:ascii="Times New Roman" w:hAnsi="Times New Roman"/>
          <w:sz w:val="24"/>
          <w:szCs w:val="24"/>
        </w:rPr>
        <w:t> cieľov Koncepcie rozvoja práce s mládežou na roky 2016</w:t>
      </w:r>
      <w:r w:rsidR="00B67D75">
        <w:rPr>
          <w:rFonts w:ascii="Times New Roman" w:hAnsi="Times New Roman"/>
          <w:sz w:val="24"/>
          <w:szCs w:val="24"/>
        </w:rPr>
        <w:t xml:space="preserve"> </w:t>
      </w:r>
      <w:r w:rsidR="004B2000">
        <w:rPr>
          <w:rFonts w:ascii="Times New Roman" w:hAnsi="Times New Roman"/>
          <w:sz w:val="24"/>
          <w:szCs w:val="24"/>
        </w:rPr>
        <w:t>-</w:t>
      </w:r>
      <w:r w:rsidR="00B67D75">
        <w:rPr>
          <w:rFonts w:ascii="Times New Roman" w:hAnsi="Times New Roman"/>
          <w:sz w:val="24"/>
          <w:szCs w:val="24"/>
        </w:rPr>
        <w:t xml:space="preserve"> </w:t>
      </w:r>
      <w:r w:rsidR="004B2000">
        <w:rPr>
          <w:rFonts w:ascii="Times New Roman" w:hAnsi="Times New Roman"/>
          <w:sz w:val="24"/>
          <w:szCs w:val="24"/>
        </w:rPr>
        <w:t xml:space="preserve">2020 schválenej Vládou SR dňa 13. januára 2016, a to </w:t>
      </w:r>
      <w:r w:rsidR="00561C0A" w:rsidRPr="00561C0A">
        <w:rPr>
          <w:rFonts w:ascii="Times New Roman" w:hAnsi="Times New Roman"/>
          <w:sz w:val="24"/>
          <w:szCs w:val="24"/>
        </w:rPr>
        <w:t>„Kvalitná práca s mládežou“. Udeľovanie značky kvality môže výrazne pomôcť aj menším subjektom pôsobiacim v oblasti práce s mládežou.</w:t>
      </w:r>
      <w:r w:rsidR="009E61BB">
        <w:rPr>
          <w:rFonts w:ascii="Times New Roman" w:hAnsi="Times New Roman"/>
          <w:sz w:val="24"/>
          <w:szCs w:val="24"/>
        </w:rPr>
        <w:t xml:space="preserve"> Udelenie značky kvality  by malo vypovedať o kvalite poskytovaných činností pre mládež, ktoré reagujú na aktuálne potreby a podporujú mladých ľudí v</w:t>
      </w:r>
      <w:r w:rsidR="009D7105">
        <w:rPr>
          <w:rFonts w:ascii="Times New Roman" w:hAnsi="Times New Roman"/>
          <w:sz w:val="24"/>
          <w:szCs w:val="24"/>
        </w:rPr>
        <w:t> ich rozvoji</w:t>
      </w:r>
      <w:r w:rsidR="009E61BB">
        <w:rPr>
          <w:rFonts w:ascii="Times New Roman" w:hAnsi="Times New Roman"/>
          <w:sz w:val="24"/>
          <w:szCs w:val="24"/>
        </w:rPr>
        <w:t xml:space="preserve">. </w:t>
      </w:r>
    </w:p>
    <w:p w:rsidR="002C08BA" w:rsidRDefault="002C08BA" w:rsidP="00022E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139B" w:rsidRPr="00712921" w:rsidRDefault="0069139B" w:rsidP="00022E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2921">
        <w:rPr>
          <w:rFonts w:ascii="Times New Roman" w:hAnsi="Times New Roman"/>
          <w:b/>
          <w:sz w:val="24"/>
          <w:szCs w:val="24"/>
        </w:rPr>
        <w:t>K bodu 2</w:t>
      </w:r>
      <w:r w:rsidR="00E829FB">
        <w:rPr>
          <w:rFonts w:ascii="Times New Roman" w:hAnsi="Times New Roman"/>
          <w:b/>
          <w:sz w:val="24"/>
          <w:szCs w:val="24"/>
        </w:rPr>
        <w:t>3</w:t>
      </w:r>
      <w:r w:rsidR="00DD2CA3">
        <w:rPr>
          <w:rFonts w:ascii="Times New Roman" w:hAnsi="Times New Roman"/>
          <w:b/>
          <w:sz w:val="24"/>
          <w:szCs w:val="24"/>
        </w:rPr>
        <w:t xml:space="preserve"> </w:t>
      </w:r>
      <w:r w:rsidR="00E50CED">
        <w:rPr>
          <w:rFonts w:ascii="Times New Roman" w:hAnsi="Times New Roman"/>
          <w:b/>
          <w:sz w:val="24"/>
          <w:szCs w:val="24"/>
        </w:rPr>
        <w:t>až 3</w:t>
      </w:r>
      <w:r w:rsidR="00E829FB">
        <w:rPr>
          <w:rFonts w:ascii="Times New Roman" w:hAnsi="Times New Roman"/>
          <w:b/>
          <w:sz w:val="24"/>
          <w:szCs w:val="24"/>
        </w:rPr>
        <w:t>0</w:t>
      </w:r>
    </w:p>
    <w:p w:rsidR="00E50CED" w:rsidRDefault="00E50CED" w:rsidP="00E50C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921">
        <w:rPr>
          <w:rFonts w:ascii="Times New Roman" w:hAnsi="Times New Roman"/>
          <w:sz w:val="24"/>
          <w:szCs w:val="24"/>
        </w:rPr>
        <w:t xml:space="preserve">Ide </w:t>
      </w:r>
      <w:r>
        <w:rPr>
          <w:rFonts w:ascii="Times New Roman" w:hAnsi="Times New Roman"/>
          <w:sz w:val="24"/>
          <w:szCs w:val="24"/>
        </w:rPr>
        <w:t xml:space="preserve">o legislatívno-technické úpravy súvisiace s novelizačným bodom </w:t>
      </w:r>
      <w:r w:rsidR="00E829F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a novelizačným bodom </w:t>
      </w:r>
      <w:r w:rsidR="00E829FB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.</w:t>
      </w:r>
    </w:p>
    <w:p w:rsidR="00E50CED" w:rsidRDefault="00E829FB" w:rsidP="00E50C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bode 27</w:t>
      </w:r>
      <w:r w:rsidR="00E50CED">
        <w:rPr>
          <w:rFonts w:ascii="Times New Roman" w:hAnsi="Times New Roman"/>
          <w:sz w:val="24"/>
          <w:szCs w:val="24"/>
        </w:rPr>
        <w:t xml:space="preserve"> sa zároveň </w:t>
      </w:r>
      <w:r w:rsidR="00AB5394">
        <w:rPr>
          <w:rFonts w:ascii="Times New Roman" w:hAnsi="Times New Roman"/>
          <w:sz w:val="24"/>
          <w:szCs w:val="24"/>
        </w:rPr>
        <w:t xml:space="preserve">taxatívne vymedzujú osoby, ktoré pri výkone činností v oblasti práce s mládežou musia preukazovať odbornú spôsobilosť. Dôvodom úpravy je </w:t>
      </w:r>
      <w:r w:rsidR="00E50CED">
        <w:rPr>
          <w:rFonts w:ascii="Times New Roman" w:hAnsi="Times New Roman"/>
          <w:sz w:val="24"/>
          <w:szCs w:val="24"/>
        </w:rPr>
        <w:t>vyp</w:t>
      </w:r>
      <w:r w:rsidR="00AB5394">
        <w:rPr>
          <w:rFonts w:ascii="Times New Roman" w:hAnsi="Times New Roman"/>
          <w:sz w:val="24"/>
          <w:szCs w:val="24"/>
        </w:rPr>
        <w:t>ustenie</w:t>
      </w:r>
      <w:r w:rsidR="00E50CED">
        <w:rPr>
          <w:rFonts w:ascii="Times New Roman" w:hAnsi="Times New Roman"/>
          <w:sz w:val="24"/>
          <w:szCs w:val="24"/>
        </w:rPr>
        <w:t xml:space="preserve"> potreb</w:t>
      </w:r>
      <w:r w:rsidR="00AB5394">
        <w:rPr>
          <w:rFonts w:ascii="Times New Roman" w:hAnsi="Times New Roman"/>
          <w:sz w:val="24"/>
          <w:szCs w:val="24"/>
        </w:rPr>
        <w:t>y</w:t>
      </w:r>
      <w:r w:rsidR="00E50CED">
        <w:rPr>
          <w:rFonts w:ascii="Times New Roman" w:hAnsi="Times New Roman"/>
          <w:sz w:val="24"/>
          <w:szCs w:val="24"/>
        </w:rPr>
        <w:t xml:space="preserve"> odbornej spôsobilosti </w:t>
      </w:r>
      <w:r w:rsidR="00AB5394">
        <w:rPr>
          <w:rFonts w:ascii="Times New Roman" w:hAnsi="Times New Roman"/>
          <w:sz w:val="24"/>
          <w:szCs w:val="24"/>
        </w:rPr>
        <w:t>u</w:t>
      </w:r>
      <w:r w:rsidR="00E50CED">
        <w:rPr>
          <w:rFonts w:ascii="Times New Roman" w:hAnsi="Times New Roman"/>
          <w:sz w:val="24"/>
          <w:szCs w:val="24"/>
        </w:rPr>
        <w:t xml:space="preserve"> mladého vedúceho a mládežníckeho dobrovoľníka z dôvodu uľahčenia a sprístupnenia výkonov týchto činností v oblasti práce s mládežou. </w:t>
      </w:r>
    </w:p>
    <w:p w:rsidR="0069139B" w:rsidRPr="00712921" w:rsidRDefault="0069139B" w:rsidP="00022E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139B" w:rsidRPr="00712921" w:rsidRDefault="0069139B" w:rsidP="00022E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1FA">
        <w:rPr>
          <w:rFonts w:ascii="Times New Roman" w:hAnsi="Times New Roman"/>
          <w:b/>
          <w:sz w:val="24"/>
          <w:szCs w:val="24"/>
        </w:rPr>
        <w:t>K bodu 3</w:t>
      </w:r>
      <w:r w:rsidR="00E829FB">
        <w:rPr>
          <w:rFonts w:ascii="Times New Roman" w:hAnsi="Times New Roman"/>
          <w:b/>
          <w:sz w:val="24"/>
          <w:szCs w:val="24"/>
        </w:rPr>
        <w:t>1</w:t>
      </w:r>
    </w:p>
    <w:p w:rsidR="00E50CED" w:rsidRDefault="005641FA" w:rsidP="00022E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Navrhuje sa nanovo vymedziť </w:t>
      </w:r>
      <w:r w:rsidR="00E50CED">
        <w:rPr>
          <w:rFonts w:ascii="Times New Roman" w:hAnsi="Times New Roman"/>
          <w:sz w:val="24"/>
          <w:szCs w:val="24"/>
        </w:rPr>
        <w:t xml:space="preserve">účel poskytovania dotácií zo štátneho rozpočtu z dôvodu spresnenia a jednotného výkladu podporovaných činností a aktivít. </w:t>
      </w:r>
      <w:r w:rsidR="008B5E36">
        <w:rPr>
          <w:rFonts w:ascii="Times New Roman" w:hAnsi="Times New Roman"/>
          <w:sz w:val="24"/>
          <w:szCs w:val="24"/>
        </w:rPr>
        <w:t>Dôvodom navrhovaných zmien je, že aktuálne vymedzenie účelu poskytnutia a využitia dotácie v niektorých prípadoch nenapĺňa ciele, ku ktorým by sa malo prostredníctvom finančnej podpory v oblasti mládeže prispieť. Príkladom môže byť súčasná oprávnenosť podpory</w:t>
      </w:r>
      <w:r w:rsidR="00951919">
        <w:rPr>
          <w:rFonts w:ascii="Times New Roman" w:hAnsi="Times New Roman"/>
          <w:sz w:val="24"/>
          <w:szCs w:val="24"/>
        </w:rPr>
        <w:t xml:space="preserve"> </w:t>
      </w:r>
      <w:r w:rsidR="008B5E36">
        <w:rPr>
          <w:rFonts w:ascii="Times New Roman" w:hAnsi="Times New Roman"/>
          <w:sz w:val="24"/>
          <w:szCs w:val="24"/>
        </w:rPr>
        <w:t xml:space="preserve"> „</w:t>
      </w:r>
      <w:r w:rsidR="008B5E36" w:rsidRPr="008B5E36">
        <w:rPr>
          <w:rFonts w:ascii="Times New Roman" w:hAnsi="Times New Roman"/>
          <w:sz w:val="24"/>
          <w:szCs w:val="24"/>
        </w:rPr>
        <w:t>poznávania života a kultúr štátov Európskej únie</w:t>
      </w:r>
      <w:r w:rsidR="008B5E36">
        <w:rPr>
          <w:rFonts w:ascii="Times New Roman" w:hAnsi="Times New Roman"/>
          <w:sz w:val="24"/>
          <w:szCs w:val="24"/>
        </w:rPr>
        <w:t>“ alebo „</w:t>
      </w:r>
      <w:r w:rsidR="008B5E36" w:rsidRPr="008B5E36">
        <w:rPr>
          <w:rFonts w:ascii="Times New Roman" w:hAnsi="Times New Roman"/>
          <w:sz w:val="24"/>
          <w:szCs w:val="24"/>
        </w:rPr>
        <w:t>mobility mládeže, medzinárodnej spolupráce a medzinárodných programov v oblasti mládeže</w:t>
      </w:r>
      <w:r w:rsidR="008B5E36">
        <w:rPr>
          <w:rFonts w:ascii="Times New Roman" w:hAnsi="Times New Roman"/>
          <w:sz w:val="24"/>
          <w:szCs w:val="24"/>
        </w:rPr>
        <w:t>“</w:t>
      </w:r>
      <w:r w:rsidR="00C23F11">
        <w:rPr>
          <w:rFonts w:ascii="Times New Roman" w:hAnsi="Times New Roman"/>
          <w:sz w:val="24"/>
          <w:szCs w:val="24"/>
        </w:rPr>
        <w:t xml:space="preserve"> alebo „</w:t>
      </w:r>
      <w:r w:rsidR="00C23F11" w:rsidRPr="00C23F11">
        <w:rPr>
          <w:rFonts w:ascii="Times New Roman" w:hAnsi="Times New Roman"/>
          <w:sz w:val="24"/>
          <w:szCs w:val="24"/>
        </w:rPr>
        <w:t>vybraných projektov záujmovej činnosti v oblasti prírodných vied, techniky, kultúry a</w:t>
      </w:r>
      <w:r w:rsidR="00C23F11">
        <w:rPr>
          <w:rFonts w:ascii="Times New Roman" w:hAnsi="Times New Roman"/>
          <w:sz w:val="24"/>
          <w:szCs w:val="24"/>
        </w:rPr>
        <w:t> </w:t>
      </w:r>
      <w:r w:rsidR="00C23F11" w:rsidRPr="00C23F11">
        <w:rPr>
          <w:rFonts w:ascii="Times New Roman" w:hAnsi="Times New Roman"/>
          <w:sz w:val="24"/>
          <w:szCs w:val="24"/>
        </w:rPr>
        <w:t>športu</w:t>
      </w:r>
      <w:r w:rsidR="00C23F11">
        <w:rPr>
          <w:rFonts w:ascii="Times New Roman" w:hAnsi="Times New Roman"/>
          <w:sz w:val="24"/>
          <w:szCs w:val="24"/>
        </w:rPr>
        <w:t>“</w:t>
      </w:r>
      <w:r w:rsidR="008B5E36">
        <w:rPr>
          <w:rFonts w:ascii="Times New Roman" w:hAnsi="Times New Roman"/>
          <w:sz w:val="24"/>
          <w:szCs w:val="24"/>
        </w:rPr>
        <w:t>.</w:t>
      </w:r>
      <w:r w:rsidR="009D0108">
        <w:rPr>
          <w:rFonts w:ascii="Times New Roman" w:hAnsi="Times New Roman"/>
          <w:sz w:val="24"/>
          <w:szCs w:val="24"/>
        </w:rPr>
        <w:t xml:space="preserve"> Väčšina z týchto činností je už v súčasnosti podporovaná z iných národných či európskych zdrojov. </w:t>
      </w:r>
      <w:r w:rsidR="008B5E36">
        <w:rPr>
          <w:rFonts w:ascii="Times New Roman" w:hAnsi="Times New Roman"/>
          <w:sz w:val="24"/>
          <w:szCs w:val="24"/>
        </w:rPr>
        <w:t xml:space="preserve"> Napriek tomu, že daná problematika je taktiež dôležitá a mladých ľudí je potrebné vzdelávať a vychovávať k tolerancii,</w:t>
      </w:r>
      <w:r w:rsidR="008B5E36" w:rsidRPr="008B5E36">
        <w:t xml:space="preserve"> </w:t>
      </w:r>
      <w:r w:rsidR="008B5E36" w:rsidRPr="008B5E36">
        <w:rPr>
          <w:rFonts w:ascii="Times New Roman" w:hAnsi="Times New Roman"/>
          <w:sz w:val="24"/>
          <w:szCs w:val="24"/>
        </w:rPr>
        <w:t>vzájomnému interkultúrnemu spolužitiu</w:t>
      </w:r>
      <w:r w:rsidR="008B5E36">
        <w:rPr>
          <w:rFonts w:ascii="Times New Roman" w:hAnsi="Times New Roman"/>
          <w:sz w:val="24"/>
          <w:szCs w:val="24"/>
        </w:rPr>
        <w:t xml:space="preserve"> a približovať im globálne skúsenosti, ako aj podporovať ich mobilitu</w:t>
      </w:r>
      <w:r w:rsidR="00C23F11">
        <w:rPr>
          <w:rFonts w:ascii="Times New Roman" w:hAnsi="Times New Roman"/>
          <w:sz w:val="24"/>
          <w:szCs w:val="24"/>
        </w:rPr>
        <w:t xml:space="preserve"> a záujmovú činnosť</w:t>
      </w:r>
      <w:r w:rsidR="008B5E36">
        <w:rPr>
          <w:rFonts w:ascii="Times New Roman" w:hAnsi="Times New Roman"/>
          <w:sz w:val="24"/>
          <w:szCs w:val="24"/>
        </w:rPr>
        <w:t>, v</w:t>
      </w:r>
      <w:r w:rsidR="0029293A">
        <w:rPr>
          <w:rFonts w:ascii="Times New Roman" w:hAnsi="Times New Roman"/>
          <w:sz w:val="24"/>
          <w:szCs w:val="24"/>
        </w:rPr>
        <w:t xml:space="preserve"> uvedenom kontexte </w:t>
      </w:r>
      <w:r w:rsidR="008B5E36">
        <w:rPr>
          <w:rFonts w:ascii="Times New Roman" w:hAnsi="Times New Roman"/>
          <w:sz w:val="24"/>
          <w:szCs w:val="24"/>
        </w:rPr>
        <w:t xml:space="preserve">tieto textácie nespĺňajú prioritný účel </w:t>
      </w:r>
      <w:r w:rsidR="0029293A">
        <w:rPr>
          <w:rFonts w:ascii="Times New Roman" w:hAnsi="Times New Roman"/>
          <w:sz w:val="24"/>
          <w:szCs w:val="24"/>
        </w:rPr>
        <w:t xml:space="preserve">poskytovania </w:t>
      </w:r>
      <w:r w:rsidR="008B5E36">
        <w:rPr>
          <w:rFonts w:ascii="Times New Roman" w:hAnsi="Times New Roman"/>
          <w:sz w:val="24"/>
          <w:szCs w:val="24"/>
        </w:rPr>
        <w:t>dotácie</w:t>
      </w:r>
      <w:r w:rsidR="0029293A">
        <w:rPr>
          <w:rFonts w:ascii="Times New Roman" w:hAnsi="Times New Roman"/>
          <w:sz w:val="24"/>
          <w:szCs w:val="24"/>
        </w:rPr>
        <w:t xml:space="preserve"> pre prácu s mládežou</w:t>
      </w:r>
      <w:r w:rsidR="008B5E36">
        <w:rPr>
          <w:rFonts w:ascii="Times New Roman" w:hAnsi="Times New Roman"/>
          <w:sz w:val="24"/>
          <w:szCs w:val="24"/>
        </w:rPr>
        <w:t xml:space="preserve">. Z daného dôvodu boli nahradené novými účelmi podľa aktuálnych potrieb. Tieto účely zároveň ponúkajú dostatočný priestor na to, aby bol v rámci nich priestor na výchovu mladých ľudí aj v rámci vyššie uvedených tém. </w:t>
      </w:r>
      <w:r w:rsidR="00C23F11">
        <w:rPr>
          <w:rFonts w:ascii="Times New Roman" w:hAnsi="Times New Roman"/>
          <w:sz w:val="24"/>
          <w:szCs w:val="24"/>
        </w:rPr>
        <w:t>V navrhovanom znení je vo vzťahu k vyššie uvedenému podporované členstvo v medzinárodných mládežníckych organizáciách, posilnenie postavenia mladých ľudí v spoločnosti, posilnenie ich kompetencií, ich príprava na pracovný život a aktívne občianstvo</w:t>
      </w:r>
      <w:r w:rsidR="004B2000">
        <w:rPr>
          <w:rFonts w:ascii="Times New Roman" w:hAnsi="Times New Roman"/>
          <w:sz w:val="24"/>
          <w:szCs w:val="24"/>
        </w:rPr>
        <w:t>,</w:t>
      </w:r>
      <w:r w:rsidR="00C23F11">
        <w:rPr>
          <w:rFonts w:ascii="Times New Roman" w:hAnsi="Times New Roman"/>
          <w:sz w:val="24"/>
          <w:szCs w:val="24"/>
        </w:rPr>
        <w:t xml:space="preserve"> </w:t>
      </w:r>
      <w:r w:rsidR="004B2000">
        <w:rPr>
          <w:rFonts w:ascii="Times New Roman" w:hAnsi="Times New Roman"/>
          <w:sz w:val="24"/>
          <w:szCs w:val="24"/>
        </w:rPr>
        <w:t xml:space="preserve">systematická práca s mládežou </w:t>
      </w:r>
      <w:r w:rsidR="00C23F11">
        <w:rPr>
          <w:rFonts w:ascii="Times New Roman" w:hAnsi="Times New Roman"/>
          <w:sz w:val="24"/>
          <w:szCs w:val="24"/>
        </w:rPr>
        <w:t xml:space="preserve">a ďalšie. Dôvodom pridania navrhovaného </w:t>
      </w:r>
      <w:r w:rsidR="0046434C">
        <w:rPr>
          <w:rFonts w:ascii="Times New Roman" w:hAnsi="Times New Roman"/>
          <w:sz w:val="24"/>
          <w:szCs w:val="24"/>
        </w:rPr>
        <w:t>písmena</w:t>
      </w:r>
      <w:r w:rsidR="00C23F11">
        <w:rPr>
          <w:rFonts w:ascii="Times New Roman" w:hAnsi="Times New Roman"/>
          <w:sz w:val="24"/>
          <w:szCs w:val="24"/>
        </w:rPr>
        <w:t xml:space="preserve"> f) je vznik a existencia </w:t>
      </w:r>
      <w:r w:rsidR="004B2000">
        <w:rPr>
          <w:rFonts w:ascii="Times New Roman" w:hAnsi="Times New Roman"/>
          <w:sz w:val="24"/>
          <w:szCs w:val="24"/>
        </w:rPr>
        <w:t xml:space="preserve">viacerých platforiem a </w:t>
      </w:r>
      <w:r w:rsidR="00C23F11">
        <w:rPr>
          <w:rFonts w:ascii="Times New Roman" w:hAnsi="Times New Roman"/>
          <w:sz w:val="24"/>
          <w:szCs w:val="24"/>
        </w:rPr>
        <w:t>strešných organizácií, ktoré združujú ďalšie organizácie a aktívne s nimi spolupracujú a obhajujú ich záujmy a preto je taktiež potrebná podpora týchto subjektov. Faktom tiež je, že pre výkon svojej činnosti mládežnícke organizácie potrebujú nevyhnutne venovať svoj čas aj administratíve a nie je možné, aby bolo 100% ich činnosti venovanej priamej práci s mládežou. Z toho dôvodu je cieľom pridania navrhovaného písmena i) uľahčenie a podpora činnosti týchto organizácií tým, že administratívne činnosti bude možné v určitej miere vykázať ako oprávnené výdavky pridelenej dotácie.</w:t>
      </w:r>
    </w:p>
    <w:p w:rsidR="008B5E36" w:rsidRPr="00712921" w:rsidRDefault="008B5E36" w:rsidP="00022E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1BEC" w:rsidRPr="00712921" w:rsidRDefault="006E1BEC" w:rsidP="00022E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7AA2">
        <w:rPr>
          <w:rFonts w:ascii="Times New Roman" w:hAnsi="Times New Roman"/>
          <w:b/>
          <w:sz w:val="24"/>
          <w:szCs w:val="24"/>
        </w:rPr>
        <w:t>K bodu 3</w:t>
      </w:r>
      <w:r w:rsidR="00E829FB">
        <w:rPr>
          <w:rFonts w:ascii="Times New Roman" w:hAnsi="Times New Roman"/>
          <w:b/>
          <w:sz w:val="24"/>
          <w:szCs w:val="24"/>
        </w:rPr>
        <w:t>2 až 34</w:t>
      </w:r>
    </w:p>
    <w:p w:rsidR="006E1BEC" w:rsidRDefault="00E50CED" w:rsidP="00022E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Upravujú sa subjekty, ktoré môžu byť žiadateľmi o dotáciu zo štátneho rozpočtu.</w:t>
      </w:r>
      <w:r w:rsidR="00EE7AA2" w:rsidRPr="00EE7AA2">
        <w:t xml:space="preserve"> </w:t>
      </w:r>
      <w:r w:rsidR="00EE7AA2" w:rsidRPr="00EE7AA2">
        <w:rPr>
          <w:rFonts w:ascii="Times New Roman" w:hAnsi="Times New Roman"/>
          <w:sz w:val="24"/>
          <w:szCs w:val="24"/>
        </w:rPr>
        <w:t xml:space="preserve">Navrhuje sa upraviť vymedzenie súčasných oprávnených žiadateľov o dotácie zo štátneho rozpočtu z dôvodu zmeny školského zákona a z dôvodu, že niektoré súčasne uvedené subjekty nerealizujú </w:t>
      </w:r>
      <w:r w:rsidR="00EE7AA2" w:rsidRPr="00EE7AA2">
        <w:rPr>
          <w:rFonts w:ascii="Times New Roman" w:hAnsi="Times New Roman"/>
          <w:sz w:val="24"/>
          <w:szCs w:val="24"/>
        </w:rPr>
        <w:lastRenderedPageBreak/>
        <w:t xml:space="preserve">prácu s mládežou v zmysle tohto zákona, resp. prostredníctvom neformálneho vzdelávania a dotáciu zo štátneho rozpočtu pre tento účel ani nikdy nepožadovali.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50CED" w:rsidRPr="00712921" w:rsidRDefault="00E50CED" w:rsidP="00022E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1BEC" w:rsidRPr="00712921" w:rsidRDefault="006E1BEC" w:rsidP="00022E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2921">
        <w:rPr>
          <w:rFonts w:ascii="Times New Roman" w:hAnsi="Times New Roman"/>
          <w:b/>
          <w:sz w:val="24"/>
          <w:szCs w:val="24"/>
        </w:rPr>
        <w:t>K bodu 3</w:t>
      </w:r>
      <w:r w:rsidR="00E829FB">
        <w:rPr>
          <w:rFonts w:ascii="Times New Roman" w:hAnsi="Times New Roman"/>
          <w:b/>
          <w:sz w:val="24"/>
          <w:szCs w:val="24"/>
        </w:rPr>
        <w:t>5</w:t>
      </w:r>
    </w:p>
    <w:p w:rsidR="0069139B" w:rsidRPr="00712921" w:rsidRDefault="00E50CED" w:rsidP="00E50C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921">
        <w:rPr>
          <w:rFonts w:ascii="Times New Roman" w:hAnsi="Times New Roman"/>
          <w:sz w:val="24"/>
          <w:szCs w:val="24"/>
        </w:rPr>
        <w:t xml:space="preserve">Ide </w:t>
      </w:r>
      <w:r>
        <w:rPr>
          <w:rFonts w:ascii="Times New Roman" w:hAnsi="Times New Roman"/>
          <w:sz w:val="24"/>
          <w:szCs w:val="24"/>
        </w:rPr>
        <w:t xml:space="preserve">o legislatívno-technickú úpravu súvisiacu s novelizačným bodom </w:t>
      </w:r>
      <w:r w:rsidR="00BC07A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:rsidR="00E50CED" w:rsidRDefault="00E50CED" w:rsidP="00022E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9139B" w:rsidRPr="00712921" w:rsidRDefault="0069139B" w:rsidP="00022E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2921">
        <w:rPr>
          <w:rFonts w:ascii="Times New Roman" w:hAnsi="Times New Roman"/>
          <w:b/>
          <w:sz w:val="24"/>
          <w:szCs w:val="24"/>
        </w:rPr>
        <w:t xml:space="preserve">K bodu </w:t>
      </w:r>
      <w:r w:rsidR="00E829FB">
        <w:rPr>
          <w:rFonts w:ascii="Times New Roman" w:hAnsi="Times New Roman"/>
          <w:b/>
          <w:sz w:val="24"/>
          <w:szCs w:val="24"/>
        </w:rPr>
        <w:t>36 a 37</w:t>
      </w:r>
    </w:p>
    <w:p w:rsidR="0069139B" w:rsidRPr="00712921" w:rsidRDefault="0069139B" w:rsidP="00022E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921">
        <w:rPr>
          <w:rFonts w:ascii="Times New Roman" w:hAnsi="Times New Roman"/>
          <w:sz w:val="24"/>
          <w:szCs w:val="24"/>
        </w:rPr>
        <w:t>Upravujú sa podmienky</w:t>
      </w:r>
      <w:r w:rsidR="00E50CED">
        <w:rPr>
          <w:rFonts w:ascii="Times New Roman" w:hAnsi="Times New Roman"/>
          <w:sz w:val="24"/>
          <w:szCs w:val="24"/>
        </w:rPr>
        <w:t xml:space="preserve"> poskytnutia dotácie, kde sa znižuje potrebná finančná spoluúčasť žiadateľov pre zabezpečenie činností, na ktoré je takáto dotácia poskytovaná. </w:t>
      </w:r>
      <w:r w:rsidR="00B02476">
        <w:rPr>
          <w:rFonts w:ascii="Times New Roman" w:hAnsi="Times New Roman"/>
          <w:sz w:val="24"/>
          <w:szCs w:val="24"/>
        </w:rPr>
        <w:t xml:space="preserve">Toto opatrenie tak nebude mať žiaden vplyv na štátny rozpočet. </w:t>
      </w:r>
      <w:r w:rsidR="00E50CED">
        <w:rPr>
          <w:rFonts w:ascii="Times New Roman" w:hAnsi="Times New Roman"/>
          <w:sz w:val="24"/>
          <w:szCs w:val="24"/>
        </w:rPr>
        <w:t xml:space="preserve">Zároveň </w:t>
      </w:r>
      <w:r w:rsidR="005641FA">
        <w:rPr>
          <w:rFonts w:ascii="Times New Roman" w:hAnsi="Times New Roman"/>
          <w:sz w:val="24"/>
          <w:szCs w:val="24"/>
        </w:rPr>
        <w:t xml:space="preserve">sa navrhuje možnosť </w:t>
      </w:r>
      <w:r w:rsidR="00E50CED">
        <w:rPr>
          <w:rFonts w:ascii="Times New Roman" w:hAnsi="Times New Roman"/>
          <w:sz w:val="24"/>
          <w:szCs w:val="24"/>
        </w:rPr>
        <w:t xml:space="preserve">započítať do </w:t>
      </w:r>
      <w:r w:rsidR="00010CF2">
        <w:rPr>
          <w:rFonts w:ascii="Times New Roman" w:hAnsi="Times New Roman"/>
          <w:sz w:val="24"/>
          <w:szCs w:val="24"/>
        </w:rPr>
        <w:t xml:space="preserve">tejto spoluúčasti aj hodnotu dobrovoľníckej práce. </w:t>
      </w:r>
      <w:r w:rsidR="002035FA">
        <w:rPr>
          <w:rFonts w:ascii="Times New Roman" w:hAnsi="Times New Roman"/>
          <w:sz w:val="24"/>
          <w:szCs w:val="24"/>
        </w:rPr>
        <w:t xml:space="preserve">Dôvodom navrhovaného ustanovenia je snaha </w:t>
      </w:r>
      <w:r w:rsidR="00010CF2">
        <w:rPr>
          <w:rFonts w:ascii="Times New Roman" w:hAnsi="Times New Roman"/>
          <w:sz w:val="24"/>
          <w:szCs w:val="24"/>
        </w:rPr>
        <w:t>zjednodušiť a sprístupniť žiadateľom možnosť uchádzať sa o</w:t>
      </w:r>
      <w:r w:rsidR="004B2000">
        <w:rPr>
          <w:rFonts w:ascii="Times New Roman" w:hAnsi="Times New Roman"/>
          <w:sz w:val="24"/>
          <w:szCs w:val="24"/>
        </w:rPr>
        <w:t> </w:t>
      </w:r>
      <w:r w:rsidR="00010CF2">
        <w:rPr>
          <w:rFonts w:ascii="Times New Roman" w:hAnsi="Times New Roman"/>
          <w:sz w:val="24"/>
          <w:szCs w:val="24"/>
        </w:rPr>
        <w:t>dotácie</w:t>
      </w:r>
      <w:r w:rsidR="004B2000">
        <w:rPr>
          <w:rFonts w:ascii="Times New Roman" w:hAnsi="Times New Roman"/>
          <w:sz w:val="24"/>
          <w:szCs w:val="24"/>
        </w:rPr>
        <w:t>, ako aj prispieť k rozvoju dobrovoľníckeho sektora</w:t>
      </w:r>
      <w:r w:rsidR="00010CF2">
        <w:rPr>
          <w:rFonts w:ascii="Times New Roman" w:hAnsi="Times New Roman"/>
          <w:sz w:val="24"/>
          <w:szCs w:val="24"/>
        </w:rPr>
        <w:t xml:space="preserve">. </w:t>
      </w:r>
    </w:p>
    <w:p w:rsidR="00022E3D" w:rsidRDefault="00022E3D" w:rsidP="00022E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6D54" w:rsidRPr="00712921" w:rsidRDefault="00A36D54" w:rsidP="00022E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2921">
        <w:rPr>
          <w:rFonts w:ascii="Times New Roman" w:hAnsi="Times New Roman"/>
          <w:b/>
          <w:sz w:val="24"/>
          <w:szCs w:val="24"/>
        </w:rPr>
        <w:t xml:space="preserve">K bodu </w:t>
      </w:r>
      <w:r w:rsidR="00E829FB">
        <w:rPr>
          <w:rFonts w:ascii="Times New Roman" w:hAnsi="Times New Roman"/>
          <w:b/>
          <w:sz w:val="24"/>
          <w:szCs w:val="24"/>
        </w:rPr>
        <w:t>38</w:t>
      </w:r>
    </w:p>
    <w:p w:rsidR="002541DC" w:rsidRDefault="00010CF2" w:rsidP="001C75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921">
        <w:rPr>
          <w:rFonts w:ascii="Times New Roman" w:hAnsi="Times New Roman"/>
          <w:sz w:val="24"/>
          <w:szCs w:val="24"/>
        </w:rPr>
        <w:t xml:space="preserve">Ide </w:t>
      </w:r>
      <w:r>
        <w:rPr>
          <w:rFonts w:ascii="Times New Roman" w:hAnsi="Times New Roman"/>
          <w:sz w:val="24"/>
          <w:szCs w:val="24"/>
        </w:rPr>
        <w:t xml:space="preserve">o legislatívno-technickú úpravu súvisiacu s novelizačným bodom </w:t>
      </w:r>
      <w:r w:rsidR="00E829F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="00DD2CA3">
        <w:rPr>
          <w:rFonts w:ascii="Times New Roman" w:hAnsi="Times New Roman"/>
          <w:sz w:val="24"/>
          <w:szCs w:val="24"/>
        </w:rPr>
        <w:t xml:space="preserve"> Zároveň sa ustanovenie rozširuje na všetky druhy dohôd o prácach vykonávaných mimo pracovného pomeru.</w:t>
      </w:r>
    </w:p>
    <w:p w:rsidR="001C754B" w:rsidRDefault="001C754B" w:rsidP="001C754B">
      <w:pPr>
        <w:spacing w:after="0" w:line="240" w:lineRule="auto"/>
        <w:jc w:val="both"/>
        <w:rPr>
          <w:rFonts w:eastAsiaTheme="minorHAnsi"/>
          <w:color w:val="1F497D"/>
        </w:rPr>
      </w:pPr>
    </w:p>
    <w:p w:rsidR="0069139B" w:rsidRPr="00712921" w:rsidRDefault="0069139B" w:rsidP="00022E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7AA2">
        <w:rPr>
          <w:rFonts w:ascii="Times New Roman" w:hAnsi="Times New Roman"/>
          <w:b/>
          <w:sz w:val="24"/>
          <w:szCs w:val="24"/>
        </w:rPr>
        <w:t xml:space="preserve">K bodu </w:t>
      </w:r>
      <w:r w:rsidR="00E829FB">
        <w:rPr>
          <w:rFonts w:ascii="Times New Roman" w:hAnsi="Times New Roman"/>
          <w:b/>
          <w:sz w:val="24"/>
          <w:szCs w:val="24"/>
        </w:rPr>
        <w:t>39</w:t>
      </w:r>
    </w:p>
    <w:p w:rsidR="00010CF2" w:rsidRPr="00712921" w:rsidRDefault="00EE7AA2" w:rsidP="008215CC">
      <w:pPr>
        <w:jc w:val="both"/>
        <w:rPr>
          <w:rFonts w:ascii="Times New Roman" w:hAnsi="Times New Roman"/>
          <w:sz w:val="24"/>
          <w:szCs w:val="24"/>
        </w:rPr>
      </w:pPr>
      <w:r w:rsidRPr="00EE7AA2">
        <w:rPr>
          <w:rFonts w:ascii="Times New Roman" w:hAnsi="Times New Roman"/>
          <w:sz w:val="24"/>
          <w:szCs w:val="24"/>
        </w:rPr>
        <w:t xml:space="preserve">Ide o legislatívno-technickú úpravu súvisiacu s novelizačným bodom </w:t>
      </w:r>
      <w:r w:rsidR="00E829FB">
        <w:rPr>
          <w:rFonts w:ascii="Times New Roman" w:hAnsi="Times New Roman"/>
          <w:sz w:val="24"/>
          <w:szCs w:val="24"/>
        </w:rPr>
        <w:t>4</w:t>
      </w:r>
      <w:r w:rsidRPr="00EE7AA2">
        <w:rPr>
          <w:rFonts w:ascii="Times New Roman" w:hAnsi="Times New Roman"/>
          <w:sz w:val="24"/>
          <w:szCs w:val="24"/>
        </w:rPr>
        <w:t xml:space="preserve"> a zároveň sa vypustením textu rozširuje okruh osôb oprávnených na poskytnutie cestovných náhrad. Dôvodom je, že do činností v oblasti práce s mládežou realizovaných subjektom, ktorému bola udelená dotácia, môžu vstupovať aj ďalšie osoby s možnosťou nároku na uhradenie cestovných nákladov. </w:t>
      </w:r>
    </w:p>
    <w:p w:rsidR="0069139B" w:rsidRPr="00712921" w:rsidRDefault="0069139B" w:rsidP="00022E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2921">
        <w:rPr>
          <w:rFonts w:ascii="Times New Roman" w:hAnsi="Times New Roman"/>
          <w:b/>
          <w:sz w:val="24"/>
          <w:szCs w:val="24"/>
        </w:rPr>
        <w:t xml:space="preserve">K bodu </w:t>
      </w:r>
      <w:r w:rsidR="008215CC">
        <w:rPr>
          <w:rFonts w:ascii="Times New Roman" w:hAnsi="Times New Roman"/>
          <w:b/>
          <w:sz w:val="24"/>
          <w:szCs w:val="24"/>
        </w:rPr>
        <w:t>4</w:t>
      </w:r>
      <w:r w:rsidR="00E829FB">
        <w:rPr>
          <w:rFonts w:ascii="Times New Roman" w:hAnsi="Times New Roman"/>
          <w:b/>
          <w:sz w:val="24"/>
          <w:szCs w:val="24"/>
        </w:rPr>
        <w:t>0</w:t>
      </w:r>
    </w:p>
    <w:p w:rsidR="0069139B" w:rsidRDefault="00DD2CA3" w:rsidP="00022E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úprava, vzhľadom na to, že zákon upravuje viac druhov žiadostí.</w:t>
      </w:r>
    </w:p>
    <w:p w:rsidR="0069139B" w:rsidRPr="00712921" w:rsidRDefault="0069139B" w:rsidP="00022E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9139B" w:rsidRPr="00712921" w:rsidRDefault="0069139B" w:rsidP="00022E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2921">
        <w:rPr>
          <w:rFonts w:ascii="Times New Roman" w:hAnsi="Times New Roman"/>
          <w:b/>
          <w:sz w:val="24"/>
          <w:szCs w:val="24"/>
        </w:rPr>
        <w:t>K bodu 4</w:t>
      </w:r>
      <w:r w:rsidR="00E829FB">
        <w:rPr>
          <w:rFonts w:ascii="Times New Roman" w:hAnsi="Times New Roman"/>
          <w:b/>
          <w:sz w:val="24"/>
          <w:szCs w:val="24"/>
        </w:rPr>
        <w:t>1</w:t>
      </w:r>
    </w:p>
    <w:p w:rsidR="0069139B" w:rsidRDefault="00010CF2" w:rsidP="00022E3D">
      <w:pPr>
        <w:pStyle w:val="Odsekzoznamu"/>
        <w:ind w:left="0"/>
        <w:jc w:val="both"/>
      </w:pPr>
      <w:r>
        <w:t>Ruší sa požadovanie adresy trvalého pobytu štatutárneho orgánu právnickej osoby vo vzťahu k identifikačným údajom, ktoré obsahuj</w:t>
      </w:r>
      <w:r w:rsidR="005641FA">
        <w:t>e žiadosť o poskytnutie dotácie, vzhľadom na to, že nie je potrebné vyžadovať takúto informáciu.</w:t>
      </w:r>
    </w:p>
    <w:p w:rsidR="00010CF2" w:rsidRPr="00712921" w:rsidRDefault="00010CF2" w:rsidP="00022E3D">
      <w:pPr>
        <w:pStyle w:val="Odsekzoznamu"/>
        <w:ind w:left="0"/>
        <w:jc w:val="both"/>
      </w:pPr>
    </w:p>
    <w:p w:rsidR="00EF5F97" w:rsidRDefault="00EF5F97" w:rsidP="00010CF2">
      <w:pPr>
        <w:pStyle w:val="Odsekzoznamu"/>
        <w:ind w:left="0"/>
        <w:jc w:val="both"/>
        <w:rPr>
          <w:b/>
        </w:rPr>
      </w:pPr>
      <w:r w:rsidRPr="00712921">
        <w:rPr>
          <w:b/>
        </w:rPr>
        <w:t>K bodu 4</w:t>
      </w:r>
      <w:r w:rsidR="00E829FB">
        <w:rPr>
          <w:b/>
        </w:rPr>
        <w:t>2</w:t>
      </w:r>
    </w:p>
    <w:p w:rsidR="005641FA" w:rsidRDefault="005641FA" w:rsidP="00564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úprava.</w:t>
      </w:r>
    </w:p>
    <w:p w:rsidR="007C790A" w:rsidRDefault="007C790A" w:rsidP="00022E3D">
      <w:pPr>
        <w:pStyle w:val="Odsekzoznamu"/>
        <w:ind w:left="0"/>
        <w:jc w:val="both"/>
        <w:rPr>
          <w:b/>
        </w:rPr>
      </w:pPr>
    </w:p>
    <w:p w:rsidR="0069139B" w:rsidRDefault="0069139B" w:rsidP="00022E3D">
      <w:pPr>
        <w:pStyle w:val="Odsekzoznamu"/>
        <w:ind w:left="0"/>
        <w:jc w:val="both"/>
        <w:rPr>
          <w:b/>
        </w:rPr>
      </w:pPr>
      <w:r w:rsidRPr="00712921">
        <w:rPr>
          <w:b/>
        </w:rPr>
        <w:t>K bodu 4</w:t>
      </w:r>
      <w:r w:rsidR="00E829FB">
        <w:rPr>
          <w:b/>
        </w:rPr>
        <w:t>3</w:t>
      </w:r>
    </w:p>
    <w:p w:rsidR="001024BD" w:rsidRDefault="005641FA" w:rsidP="007C790A">
      <w:pPr>
        <w:pStyle w:val="Odsekzoznamu"/>
        <w:ind w:left="0"/>
        <w:jc w:val="both"/>
      </w:pPr>
      <w:r>
        <w:t>Zjednodušuje sa zoznam</w:t>
      </w:r>
      <w:r w:rsidR="007C790A">
        <w:t xml:space="preserve"> príloh p</w:t>
      </w:r>
      <w:r>
        <w:t xml:space="preserve">otrebných k žiadosti o dotáciu. </w:t>
      </w:r>
      <w:r w:rsidR="007C790A">
        <w:t>Dôvodom zmeny je zjednodušenie podkladov, ktoré budú musieť</w:t>
      </w:r>
      <w:r>
        <w:t xml:space="preserve"> žiadatelia o dotáciu predložiť a zároveň </w:t>
      </w:r>
      <w:r w:rsidR="00DD2CA3">
        <w:t xml:space="preserve">sa zohľadňuje </w:t>
      </w:r>
      <w:r>
        <w:t>zákon proti byrokracii.</w:t>
      </w:r>
    </w:p>
    <w:p w:rsidR="002C08BA" w:rsidRDefault="002C08BA" w:rsidP="007C790A">
      <w:pPr>
        <w:pStyle w:val="Odsekzoznamu"/>
        <w:ind w:left="0"/>
        <w:jc w:val="both"/>
        <w:rPr>
          <w:b/>
        </w:rPr>
      </w:pPr>
    </w:p>
    <w:p w:rsidR="007C790A" w:rsidRDefault="002C08BA" w:rsidP="007C790A">
      <w:pPr>
        <w:pStyle w:val="Odsekzoznamu"/>
        <w:ind w:left="0"/>
        <w:jc w:val="both"/>
        <w:rPr>
          <w:b/>
        </w:rPr>
      </w:pPr>
      <w:r>
        <w:rPr>
          <w:b/>
        </w:rPr>
        <w:t>K</w:t>
      </w:r>
      <w:r w:rsidR="007C790A" w:rsidRPr="00712921">
        <w:rPr>
          <w:b/>
        </w:rPr>
        <w:t> bodu 4</w:t>
      </w:r>
      <w:r w:rsidR="00E829FB">
        <w:rPr>
          <w:b/>
        </w:rPr>
        <w:t>4</w:t>
      </w:r>
    </w:p>
    <w:p w:rsidR="005641FA" w:rsidRDefault="005641FA" w:rsidP="00564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úprava.</w:t>
      </w:r>
    </w:p>
    <w:p w:rsidR="000547F8" w:rsidRDefault="000547F8" w:rsidP="00564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47F8" w:rsidRPr="00052686" w:rsidRDefault="000547F8" w:rsidP="00564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2686">
        <w:rPr>
          <w:rFonts w:ascii="Times New Roman" w:hAnsi="Times New Roman"/>
          <w:b/>
          <w:sz w:val="24"/>
          <w:szCs w:val="24"/>
        </w:rPr>
        <w:t>K bodu 4</w:t>
      </w:r>
      <w:r w:rsidR="00E829FB" w:rsidRPr="00052686">
        <w:rPr>
          <w:rFonts w:ascii="Times New Roman" w:hAnsi="Times New Roman"/>
          <w:b/>
          <w:sz w:val="24"/>
          <w:szCs w:val="24"/>
        </w:rPr>
        <w:t>5</w:t>
      </w:r>
    </w:p>
    <w:p w:rsidR="00052686" w:rsidRPr="00052686" w:rsidRDefault="00052686" w:rsidP="00564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52686" w:rsidRPr="00052686" w:rsidRDefault="00052686" w:rsidP="00564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686">
        <w:rPr>
          <w:rFonts w:ascii="Times New Roman" w:hAnsi="Times New Roman"/>
          <w:sz w:val="24"/>
          <w:szCs w:val="24"/>
        </w:rPr>
        <w:t>Úprava sa navrhuje vzhľadom na skutočnosť, že v konaní o porušení finančnej disciplíny rozhoduje Úrad vládneho auditu, ktorý zároveň aj ukladá a vymáha sankcie za porušenie finančnej disciplíny.</w:t>
      </w:r>
    </w:p>
    <w:p w:rsidR="005641FA" w:rsidRPr="00E829FB" w:rsidRDefault="005641FA" w:rsidP="00564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7C790A" w:rsidRPr="00052686" w:rsidRDefault="007C790A" w:rsidP="007C790A">
      <w:pPr>
        <w:pStyle w:val="Odsekzoznamu"/>
        <w:ind w:left="0"/>
        <w:jc w:val="both"/>
        <w:rPr>
          <w:b/>
        </w:rPr>
      </w:pPr>
      <w:r w:rsidRPr="00052686">
        <w:rPr>
          <w:b/>
        </w:rPr>
        <w:lastRenderedPageBreak/>
        <w:t xml:space="preserve">K bodu </w:t>
      </w:r>
      <w:r w:rsidR="00E829FB" w:rsidRPr="00052686">
        <w:rPr>
          <w:b/>
        </w:rPr>
        <w:t>46</w:t>
      </w:r>
    </w:p>
    <w:p w:rsidR="00052686" w:rsidRDefault="00052686" w:rsidP="007C790A">
      <w:pPr>
        <w:pStyle w:val="Odsekzoznamu"/>
        <w:ind w:left="0"/>
        <w:jc w:val="both"/>
      </w:pPr>
      <w:r w:rsidRPr="00052686">
        <w:t>Úprava sa navrhuje vzhľadom na skutočnosť, že k spracúvaniu osobných údajov dochádza aj pri poskytovaní dotácií. Na spracovanie osobných údajov je potrebné oprávniť ministerstvo priamo zákonom pričom sa zohľadňuje nevyhnutnosť doby spracúvania osobných údajov, keďže v praxi nie je nevyhnutné spracúvať údaje o neúspešných žiadateľoch počas rovnako dlhého obdobia ako u úspešných žiadateľoch.</w:t>
      </w:r>
    </w:p>
    <w:p w:rsidR="00847B16" w:rsidRDefault="00847B16" w:rsidP="007C790A">
      <w:pPr>
        <w:pStyle w:val="Odsekzoznamu"/>
        <w:ind w:left="0"/>
        <w:jc w:val="both"/>
      </w:pPr>
    </w:p>
    <w:p w:rsidR="00847B16" w:rsidRPr="00052686" w:rsidRDefault="00847B16" w:rsidP="007C790A">
      <w:pPr>
        <w:pStyle w:val="Odsekzoznamu"/>
        <w:ind w:left="0"/>
        <w:jc w:val="both"/>
      </w:pPr>
    </w:p>
    <w:p w:rsidR="00B57C0A" w:rsidRPr="000547F8" w:rsidRDefault="00B57C0A" w:rsidP="007C790A">
      <w:pPr>
        <w:pStyle w:val="Odsekzoznamu"/>
        <w:ind w:left="0"/>
        <w:jc w:val="both"/>
        <w:rPr>
          <w:b/>
        </w:rPr>
      </w:pPr>
    </w:p>
    <w:p w:rsidR="000547F8" w:rsidRPr="006F66A7" w:rsidRDefault="000547F8" w:rsidP="007C790A">
      <w:pPr>
        <w:pStyle w:val="Odsekzoznamu"/>
        <w:ind w:left="0"/>
        <w:jc w:val="both"/>
        <w:rPr>
          <w:b/>
        </w:rPr>
      </w:pPr>
      <w:r w:rsidRPr="006F66A7">
        <w:rPr>
          <w:b/>
        </w:rPr>
        <w:t xml:space="preserve">K bodu </w:t>
      </w:r>
      <w:r w:rsidR="00C76F9B" w:rsidRPr="006F66A7">
        <w:rPr>
          <w:b/>
        </w:rPr>
        <w:t>47</w:t>
      </w:r>
    </w:p>
    <w:p w:rsidR="000547F8" w:rsidRPr="006F66A7" w:rsidRDefault="00052686" w:rsidP="006F66A7">
      <w:pPr>
        <w:pStyle w:val="Odsekzoznamu"/>
        <w:ind w:left="0"/>
        <w:jc w:val="both"/>
        <w:rPr>
          <w:color w:val="000000"/>
          <w:lang w:eastAsia="sk-SK"/>
        </w:rPr>
      </w:pPr>
      <w:r w:rsidRPr="006F66A7">
        <w:t>Úprava sa navrhuje vzhľadom na</w:t>
      </w:r>
      <w:r w:rsidR="006F66A7" w:rsidRPr="006F66A7">
        <w:t xml:space="preserve"> to, že pri činnostiach v oblasti práce s mládežou môže dochádzať k spracúvaniu údajov jednotlivými osobami a je potrebné vysporiadať sa s postupom pri ich spracúvaní a ochrane v súlade s GDPR a zákonom č. 18/2018.  Ustanovenie pokrýva nielen špecifikované osoby uvedené v</w:t>
      </w:r>
      <w:r w:rsidR="006F66A7">
        <w:t> §</w:t>
      </w:r>
      <w:r w:rsidR="006F66A7" w:rsidRPr="006F66A7">
        <w:t xml:space="preserve"> 2, ale aj členov mládežníckeho parlamentu vzhľadom na to, že v praxi môžu nastať prípady, že osobné údaje budú spracúvať aj tieto osoby.</w:t>
      </w:r>
    </w:p>
    <w:p w:rsidR="000547F8" w:rsidRDefault="000547F8" w:rsidP="007C790A">
      <w:pPr>
        <w:pStyle w:val="Odsekzoznamu"/>
        <w:ind w:left="0"/>
        <w:jc w:val="both"/>
      </w:pPr>
    </w:p>
    <w:p w:rsidR="000547F8" w:rsidRDefault="000547F8" w:rsidP="007C790A">
      <w:pPr>
        <w:pStyle w:val="Odsekzoznamu"/>
        <w:ind w:left="0"/>
        <w:jc w:val="both"/>
      </w:pPr>
    </w:p>
    <w:p w:rsidR="00B57C0A" w:rsidRPr="006F66A7" w:rsidRDefault="0086250F" w:rsidP="007C790A">
      <w:pPr>
        <w:pStyle w:val="Odsekzoznamu"/>
        <w:ind w:left="0"/>
        <w:jc w:val="both"/>
        <w:rPr>
          <w:b/>
        </w:rPr>
      </w:pPr>
      <w:r w:rsidRPr="006F66A7">
        <w:rPr>
          <w:b/>
        </w:rPr>
        <w:t>K bodu 48</w:t>
      </w:r>
    </w:p>
    <w:p w:rsidR="00B57C0A" w:rsidRPr="007C790A" w:rsidRDefault="00B57C0A" w:rsidP="007C790A">
      <w:pPr>
        <w:pStyle w:val="Odsekzoznamu"/>
        <w:ind w:left="0"/>
        <w:jc w:val="both"/>
      </w:pPr>
      <w:r w:rsidRPr="006F66A7">
        <w:t xml:space="preserve">Legislatívno-technická úprava – aktualizuje </w:t>
      </w:r>
      <w:r w:rsidR="00F03EB2" w:rsidRPr="006F66A7">
        <w:t>s</w:t>
      </w:r>
      <w:r w:rsidRPr="006F66A7">
        <w:t>a príloha tým, že smernica 2004/114/ES bola nahradená smernicou 2016/801.</w:t>
      </w:r>
    </w:p>
    <w:p w:rsidR="0069139B" w:rsidRPr="00712921" w:rsidRDefault="0069139B" w:rsidP="00022E3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69139B" w:rsidRPr="00712921" w:rsidRDefault="0069139B" w:rsidP="00022E3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 w:rsidRPr="00712921">
        <w:rPr>
          <w:rFonts w:ascii="Times New Roman" w:hAnsi="Times New Roman"/>
          <w:b/>
          <w:color w:val="000000"/>
          <w:sz w:val="24"/>
          <w:szCs w:val="24"/>
          <w:lang w:eastAsia="sk-SK"/>
        </w:rPr>
        <w:t>Čl. II</w:t>
      </w:r>
    </w:p>
    <w:p w:rsidR="005641FA" w:rsidRDefault="005641FA" w:rsidP="00564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Legislatívno-technická úprava v nadväznosti na </w:t>
      </w:r>
      <w:r w:rsidR="001024BD">
        <w:rPr>
          <w:rFonts w:ascii="Times New Roman" w:hAnsi="Times New Roman"/>
          <w:sz w:val="24"/>
          <w:szCs w:val="24"/>
        </w:rPr>
        <w:t xml:space="preserve">čl. I </w:t>
      </w:r>
      <w:r>
        <w:rPr>
          <w:rFonts w:ascii="Times New Roman" w:hAnsi="Times New Roman"/>
          <w:sz w:val="24"/>
          <w:szCs w:val="24"/>
        </w:rPr>
        <w:t>bod</w:t>
      </w:r>
      <w:r w:rsidR="0086250F">
        <w:rPr>
          <w:rFonts w:ascii="Times New Roman" w:hAnsi="Times New Roman"/>
          <w:sz w:val="24"/>
          <w:szCs w:val="24"/>
        </w:rPr>
        <w:t xml:space="preserve"> 4</w:t>
      </w:r>
      <w:r>
        <w:rPr>
          <w:rFonts w:ascii="Times New Roman" w:hAnsi="Times New Roman"/>
          <w:sz w:val="24"/>
          <w:szCs w:val="24"/>
        </w:rPr>
        <w:t>.</w:t>
      </w:r>
    </w:p>
    <w:p w:rsidR="0033753F" w:rsidRPr="00712921" w:rsidRDefault="0033753F" w:rsidP="00022E3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</w:p>
    <w:p w:rsidR="0033753F" w:rsidRPr="00712921" w:rsidRDefault="0033753F" w:rsidP="00022E3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 w:rsidRPr="00712921">
        <w:rPr>
          <w:rFonts w:ascii="Times New Roman" w:hAnsi="Times New Roman"/>
          <w:b/>
          <w:color w:val="000000"/>
          <w:sz w:val="24"/>
          <w:szCs w:val="24"/>
          <w:lang w:eastAsia="sk-SK"/>
        </w:rPr>
        <w:t>Čl. III</w:t>
      </w:r>
    </w:p>
    <w:p w:rsidR="0069139B" w:rsidRDefault="0069139B" w:rsidP="00022E3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712921">
        <w:rPr>
          <w:rFonts w:ascii="Times New Roman" w:hAnsi="Times New Roman"/>
          <w:color w:val="000000"/>
          <w:sz w:val="24"/>
          <w:szCs w:val="24"/>
        </w:rPr>
        <w:t xml:space="preserve">Navrhuje  sa dátum nadobudnutia účinnosti </w:t>
      </w:r>
      <w:r w:rsidRPr="00712921">
        <w:rPr>
          <w:rFonts w:ascii="Times New Roman" w:hAnsi="Times New Roman"/>
          <w:color w:val="000000"/>
          <w:sz w:val="24"/>
          <w:szCs w:val="24"/>
          <w:lang w:eastAsia="sk-SK"/>
        </w:rPr>
        <w:t>zákona.</w:t>
      </w:r>
    </w:p>
    <w:p w:rsidR="0028713D" w:rsidRPr="005020FD" w:rsidRDefault="0028713D" w:rsidP="00022E3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28713D" w:rsidRPr="00BD13B9" w:rsidRDefault="0028713D" w:rsidP="0028713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D13B9">
        <w:rPr>
          <w:rFonts w:ascii="Times New Roman" w:hAnsi="Times New Roman"/>
          <w:sz w:val="24"/>
          <w:szCs w:val="24"/>
          <w:lang w:eastAsia="sk-SK"/>
        </w:rPr>
        <w:t xml:space="preserve">V Bratislave, </w:t>
      </w:r>
      <w:r>
        <w:rPr>
          <w:rFonts w:ascii="Times New Roman" w:hAnsi="Times New Roman"/>
          <w:sz w:val="24"/>
          <w:szCs w:val="24"/>
          <w:lang w:eastAsia="sk-SK"/>
        </w:rPr>
        <w:t>2</w:t>
      </w:r>
      <w:r>
        <w:rPr>
          <w:rFonts w:ascii="Times New Roman" w:hAnsi="Times New Roman"/>
          <w:sz w:val="24"/>
          <w:szCs w:val="24"/>
          <w:lang w:eastAsia="sk-SK"/>
        </w:rPr>
        <w:t>1</w:t>
      </w:r>
      <w:r w:rsidRPr="00BD13B9">
        <w:rPr>
          <w:rFonts w:ascii="Times New Roman" w:hAnsi="Times New Roman"/>
          <w:sz w:val="24"/>
          <w:szCs w:val="24"/>
          <w:lang w:eastAsia="sk-SK"/>
        </w:rPr>
        <w:t xml:space="preserve">. 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>
        <w:rPr>
          <w:rFonts w:ascii="Times New Roman" w:hAnsi="Times New Roman"/>
          <w:sz w:val="24"/>
          <w:szCs w:val="24"/>
          <w:lang w:eastAsia="sk-SK"/>
        </w:rPr>
        <w:t>ugusta</w:t>
      </w:r>
      <w:r w:rsidRPr="00BD13B9">
        <w:rPr>
          <w:rFonts w:ascii="Times New Roman" w:hAnsi="Times New Roman"/>
          <w:sz w:val="24"/>
          <w:szCs w:val="24"/>
          <w:lang w:eastAsia="sk-SK"/>
        </w:rPr>
        <w:t xml:space="preserve"> 201</w:t>
      </w:r>
      <w:r>
        <w:rPr>
          <w:rFonts w:ascii="Times New Roman" w:hAnsi="Times New Roman"/>
          <w:sz w:val="24"/>
          <w:szCs w:val="24"/>
          <w:lang w:eastAsia="sk-SK"/>
        </w:rPr>
        <w:t>9</w:t>
      </w:r>
      <w:bookmarkStart w:id="0" w:name="_GoBack"/>
      <w:bookmarkEnd w:id="0"/>
    </w:p>
    <w:p w:rsidR="0028713D" w:rsidRPr="00BD13B9" w:rsidRDefault="0028713D" w:rsidP="002871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28713D" w:rsidRPr="00BD13B9" w:rsidRDefault="0028713D" w:rsidP="002871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28713D" w:rsidRPr="00BD13B9" w:rsidRDefault="0028713D" w:rsidP="002871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28713D" w:rsidRPr="00BD13B9" w:rsidRDefault="0028713D" w:rsidP="002871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Peter Pellegrini, v. r.</w:t>
      </w:r>
    </w:p>
    <w:p w:rsidR="0028713D" w:rsidRPr="00BD13B9" w:rsidRDefault="0028713D" w:rsidP="0028713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BD13B9">
        <w:rPr>
          <w:rFonts w:ascii="Times New Roman" w:hAnsi="Times New Roman"/>
          <w:sz w:val="24"/>
          <w:szCs w:val="24"/>
          <w:lang w:eastAsia="sk-SK"/>
        </w:rPr>
        <w:t>predseda vlády Slovenskej republiky</w:t>
      </w:r>
    </w:p>
    <w:p w:rsidR="0028713D" w:rsidRPr="00BD13B9" w:rsidRDefault="0028713D" w:rsidP="002871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28713D" w:rsidRPr="00BD13B9" w:rsidRDefault="0028713D" w:rsidP="002871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28713D" w:rsidRPr="00BD13B9" w:rsidRDefault="0028713D" w:rsidP="002871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28713D" w:rsidRPr="00BD13B9" w:rsidRDefault="0028713D" w:rsidP="002871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28713D" w:rsidRPr="00BD13B9" w:rsidRDefault="0028713D" w:rsidP="002871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Martina Lubyová, v. r.</w:t>
      </w:r>
    </w:p>
    <w:p w:rsidR="0028713D" w:rsidRPr="00BD13B9" w:rsidRDefault="0028713D" w:rsidP="0028713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BD13B9">
        <w:rPr>
          <w:rFonts w:ascii="Times New Roman" w:hAnsi="Times New Roman"/>
          <w:sz w:val="24"/>
          <w:szCs w:val="24"/>
          <w:lang w:eastAsia="sk-SK"/>
        </w:rPr>
        <w:t>minister</w:t>
      </w:r>
      <w:r>
        <w:rPr>
          <w:rFonts w:ascii="Times New Roman" w:hAnsi="Times New Roman"/>
          <w:sz w:val="24"/>
          <w:szCs w:val="24"/>
          <w:lang w:eastAsia="sk-SK"/>
        </w:rPr>
        <w:t>ka</w:t>
      </w:r>
      <w:r w:rsidRPr="00BD13B9">
        <w:rPr>
          <w:rFonts w:ascii="Times New Roman" w:hAnsi="Times New Roman"/>
          <w:sz w:val="24"/>
          <w:szCs w:val="24"/>
          <w:lang w:eastAsia="sk-SK"/>
        </w:rPr>
        <w:t xml:space="preserve"> školstva, vedy, výskumu a športu Slovenskej republiky</w:t>
      </w:r>
    </w:p>
    <w:p w:rsidR="0028713D" w:rsidRPr="00BD13B9" w:rsidRDefault="0028713D" w:rsidP="0028713D">
      <w:pPr>
        <w:adjustRightInd w:val="0"/>
        <w:spacing w:after="0" w:line="240" w:lineRule="auto"/>
        <w:jc w:val="both"/>
        <w:rPr>
          <w:rFonts w:ascii="Times New Roman" w:eastAsiaTheme="majorEastAsia" w:hAnsi="Times New Roman"/>
          <w:color w:val="000000"/>
          <w:sz w:val="24"/>
          <w:szCs w:val="24"/>
          <w:lang w:eastAsia="sk-SK"/>
        </w:rPr>
      </w:pPr>
    </w:p>
    <w:p w:rsidR="0028713D" w:rsidRPr="00C11F0D" w:rsidRDefault="0028713D" w:rsidP="0028713D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3E5771" w:rsidRDefault="00DB7F2C" w:rsidP="00022E3D">
      <w:pPr>
        <w:spacing w:after="0" w:line="240" w:lineRule="auto"/>
      </w:pPr>
    </w:p>
    <w:sectPr w:rsidR="003E577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F2C" w:rsidRDefault="00DB7F2C" w:rsidP="00A86617">
      <w:pPr>
        <w:spacing w:after="0" w:line="240" w:lineRule="auto"/>
      </w:pPr>
      <w:r>
        <w:separator/>
      </w:r>
    </w:p>
  </w:endnote>
  <w:endnote w:type="continuationSeparator" w:id="0">
    <w:p w:rsidR="00DB7F2C" w:rsidRDefault="00DB7F2C" w:rsidP="00A86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Futura Bk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5698605"/>
      <w:docPartObj>
        <w:docPartGallery w:val="Page Numbers (Bottom of Page)"/>
        <w:docPartUnique/>
      </w:docPartObj>
    </w:sdtPr>
    <w:sdtEndPr/>
    <w:sdtContent>
      <w:p w:rsidR="00A86617" w:rsidRDefault="00A8661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13D">
          <w:rPr>
            <w:noProof/>
          </w:rPr>
          <w:t>6</w:t>
        </w:r>
        <w:r>
          <w:fldChar w:fldCharType="end"/>
        </w:r>
      </w:p>
    </w:sdtContent>
  </w:sdt>
  <w:p w:rsidR="00A86617" w:rsidRDefault="00A8661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F2C" w:rsidRDefault="00DB7F2C" w:rsidP="00A86617">
      <w:pPr>
        <w:spacing w:after="0" w:line="240" w:lineRule="auto"/>
      </w:pPr>
      <w:r>
        <w:separator/>
      </w:r>
    </w:p>
  </w:footnote>
  <w:footnote w:type="continuationSeparator" w:id="0">
    <w:p w:rsidR="00DB7F2C" w:rsidRDefault="00DB7F2C" w:rsidP="00A866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39B"/>
    <w:rsid w:val="00010CF2"/>
    <w:rsid w:val="00012C8A"/>
    <w:rsid w:val="00022E3D"/>
    <w:rsid w:val="00041BA8"/>
    <w:rsid w:val="00052686"/>
    <w:rsid w:val="000547F8"/>
    <w:rsid w:val="0008766D"/>
    <w:rsid w:val="0009382A"/>
    <w:rsid w:val="00095A6C"/>
    <w:rsid w:val="000A70CD"/>
    <w:rsid w:val="000A786B"/>
    <w:rsid w:val="000A78DC"/>
    <w:rsid w:val="000B4148"/>
    <w:rsid w:val="000B58E9"/>
    <w:rsid w:val="000E62C7"/>
    <w:rsid w:val="000E69C5"/>
    <w:rsid w:val="000F3EAA"/>
    <w:rsid w:val="001024BD"/>
    <w:rsid w:val="001061B8"/>
    <w:rsid w:val="0014347E"/>
    <w:rsid w:val="00154D80"/>
    <w:rsid w:val="0017146B"/>
    <w:rsid w:val="001736D8"/>
    <w:rsid w:val="00174C80"/>
    <w:rsid w:val="00182E7A"/>
    <w:rsid w:val="00185B01"/>
    <w:rsid w:val="00187E0B"/>
    <w:rsid w:val="001C754B"/>
    <w:rsid w:val="001D74B6"/>
    <w:rsid w:val="001F04A3"/>
    <w:rsid w:val="002035FA"/>
    <w:rsid w:val="002157D0"/>
    <w:rsid w:val="00230EB1"/>
    <w:rsid w:val="002541DC"/>
    <w:rsid w:val="00254CE0"/>
    <w:rsid w:val="0028713D"/>
    <w:rsid w:val="0029293A"/>
    <w:rsid w:val="002A65AF"/>
    <w:rsid w:val="002C08BA"/>
    <w:rsid w:val="002C45ED"/>
    <w:rsid w:val="002F29C3"/>
    <w:rsid w:val="0033753F"/>
    <w:rsid w:val="003544D4"/>
    <w:rsid w:val="00366A41"/>
    <w:rsid w:val="003717C0"/>
    <w:rsid w:val="00382CAD"/>
    <w:rsid w:val="003946AE"/>
    <w:rsid w:val="003B0293"/>
    <w:rsid w:val="003B292D"/>
    <w:rsid w:val="003D5EBC"/>
    <w:rsid w:val="003E7B66"/>
    <w:rsid w:val="00405F9E"/>
    <w:rsid w:val="0040745E"/>
    <w:rsid w:val="00414E72"/>
    <w:rsid w:val="00415459"/>
    <w:rsid w:val="00420F14"/>
    <w:rsid w:val="004374C4"/>
    <w:rsid w:val="0046434C"/>
    <w:rsid w:val="00467151"/>
    <w:rsid w:val="004A750B"/>
    <w:rsid w:val="004B2000"/>
    <w:rsid w:val="004F1BFE"/>
    <w:rsid w:val="00510CD1"/>
    <w:rsid w:val="005205BF"/>
    <w:rsid w:val="0055506A"/>
    <w:rsid w:val="00561C0A"/>
    <w:rsid w:val="005641FA"/>
    <w:rsid w:val="00586A24"/>
    <w:rsid w:val="005907FB"/>
    <w:rsid w:val="00597B54"/>
    <w:rsid w:val="005D5170"/>
    <w:rsid w:val="005F5A0E"/>
    <w:rsid w:val="0060427E"/>
    <w:rsid w:val="0062105A"/>
    <w:rsid w:val="00633772"/>
    <w:rsid w:val="006342D8"/>
    <w:rsid w:val="00644F5D"/>
    <w:rsid w:val="00650C7E"/>
    <w:rsid w:val="00654E41"/>
    <w:rsid w:val="00667976"/>
    <w:rsid w:val="00675814"/>
    <w:rsid w:val="00682900"/>
    <w:rsid w:val="0069139B"/>
    <w:rsid w:val="006B481F"/>
    <w:rsid w:val="006B64CA"/>
    <w:rsid w:val="006C676D"/>
    <w:rsid w:val="006D3301"/>
    <w:rsid w:val="006E1BEC"/>
    <w:rsid w:val="006F66A7"/>
    <w:rsid w:val="006F7E92"/>
    <w:rsid w:val="00712921"/>
    <w:rsid w:val="007231D0"/>
    <w:rsid w:val="00741FEF"/>
    <w:rsid w:val="00757A98"/>
    <w:rsid w:val="00762519"/>
    <w:rsid w:val="007744C5"/>
    <w:rsid w:val="00783D91"/>
    <w:rsid w:val="00790909"/>
    <w:rsid w:val="007B6814"/>
    <w:rsid w:val="007C6C73"/>
    <w:rsid w:val="007C790A"/>
    <w:rsid w:val="007C7946"/>
    <w:rsid w:val="007F1C43"/>
    <w:rsid w:val="008125E9"/>
    <w:rsid w:val="008215CC"/>
    <w:rsid w:val="008262B2"/>
    <w:rsid w:val="008412FF"/>
    <w:rsid w:val="00847B16"/>
    <w:rsid w:val="0086250F"/>
    <w:rsid w:val="008724E1"/>
    <w:rsid w:val="008A1E60"/>
    <w:rsid w:val="008A7ABE"/>
    <w:rsid w:val="008A7E54"/>
    <w:rsid w:val="008B5E36"/>
    <w:rsid w:val="008D0485"/>
    <w:rsid w:val="008D6894"/>
    <w:rsid w:val="008E48A7"/>
    <w:rsid w:val="00901641"/>
    <w:rsid w:val="00902275"/>
    <w:rsid w:val="00904B83"/>
    <w:rsid w:val="00941183"/>
    <w:rsid w:val="009422EE"/>
    <w:rsid w:val="009464E0"/>
    <w:rsid w:val="00951919"/>
    <w:rsid w:val="00977769"/>
    <w:rsid w:val="00981417"/>
    <w:rsid w:val="0099342D"/>
    <w:rsid w:val="009A653D"/>
    <w:rsid w:val="009D0108"/>
    <w:rsid w:val="009D0E32"/>
    <w:rsid w:val="009D1EC6"/>
    <w:rsid w:val="009D7105"/>
    <w:rsid w:val="009D7870"/>
    <w:rsid w:val="009E16A2"/>
    <w:rsid w:val="009E61BB"/>
    <w:rsid w:val="00A36D54"/>
    <w:rsid w:val="00A86617"/>
    <w:rsid w:val="00AB0DD7"/>
    <w:rsid w:val="00AB1019"/>
    <w:rsid w:val="00AB17B9"/>
    <w:rsid w:val="00AB5394"/>
    <w:rsid w:val="00AB5D7C"/>
    <w:rsid w:val="00AC3A4D"/>
    <w:rsid w:val="00AE4A1A"/>
    <w:rsid w:val="00AE772B"/>
    <w:rsid w:val="00AF1694"/>
    <w:rsid w:val="00AF3D76"/>
    <w:rsid w:val="00B02476"/>
    <w:rsid w:val="00B24FDF"/>
    <w:rsid w:val="00B45B3D"/>
    <w:rsid w:val="00B521F9"/>
    <w:rsid w:val="00B57C0A"/>
    <w:rsid w:val="00B57C68"/>
    <w:rsid w:val="00B67D67"/>
    <w:rsid w:val="00B67D75"/>
    <w:rsid w:val="00B729B7"/>
    <w:rsid w:val="00B73941"/>
    <w:rsid w:val="00B93C99"/>
    <w:rsid w:val="00BA48A0"/>
    <w:rsid w:val="00BB1DEB"/>
    <w:rsid w:val="00BC07AB"/>
    <w:rsid w:val="00BC12DA"/>
    <w:rsid w:val="00C23F11"/>
    <w:rsid w:val="00C24B59"/>
    <w:rsid w:val="00C2509B"/>
    <w:rsid w:val="00C47DD2"/>
    <w:rsid w:val="00C72DAB"/>
    <w:rsid w:val="00C75D86"/>
    <w:rsid w:val="00C7665E"/>
    <w:rsid w:val="00C76F9B"/>
    <w:rsid w:val="00C82A83"/>
    <w:rsid w:val="00C96A6E"/>
    <w:rsid w:val="00CA3AED"/>
    <w:rsid w:val="00CA6107"/>
    <w:rsid w:val="00CB48D3"/>
    <w:rsid w:val="00CC7F01"/>
    <w:rsid w:val="00CD1972"/>
    <w:rsid w:val="00CF0CDB"/>
    <w:rsid w:val="00CF0CF0"/>
    <w:rsid w:val="00D055C7"/>
    <w:rsid w:val="00D06CEE"/>
    <w:rsid w:val="00D10E25"/>
    <w:rsid w:val="00DA408E"/>
    <w:rsid w:val="00DB7F2C"/>
    <w:rsid w:val="00DD2A10"/>
    <w:rsid w:val="00DD2CA3"/>
    <w:rsid w:val="00DE3C90"/>
    <w:rsid w:val="00E23E87"/>
    <w:rsid w:val="00E25B03"/>
    <w:rsid w:val="00E268FF"/>
    <w:rsid w:val="00E50CED"/>
    <w:rsid w:val="00E561F8"/>
    <w:rsid w:val="00E75955"/>
    <w:rsid w:val="00E829FB"/>
    <w:rsid w:val="00EA4847"/>
    <w:rsid w:val="00EB7BB4"/>
    <w:rsid w:val="00EC0F5E"/>
    <w:rsid w:val="00EC5451"/>
    <w:rsid w:val="00EE7AA2"/>
    <w:rsid w:val="00EF5F97"/>
    <w:rsid w:val="00EF7A95"/>
    <w:rsid w:val="00F03EB2"/>
    <w:rsid w:val="00F06FED"/>
    <w:rsid w:val="00F24ADF"/>
    <w:rsid w:val="00F4302D"/>
    <w:rsid w:val="00FD603C"/>
    <w:rsid w:val="00FD6DF8"/>
    <w:rsid w:val="00FE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293F"/>
  <w15:chartTrackingRefBased/>
  <w15:docId w15:val="{A2B69587-51B0-4FE9-A3F6-636C6BD3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13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69139B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9139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rsid w:val="0069139B"/>
    <w:rPr>
      <w:rFonts w:cs="Times New Roman"/>
    </w:rPr>
  </w:style>
  <w:style w:type="character" w:customStyle="1" w:styleId="h1a">
    <w:name w:val="h1a"/>
    <w:rsid w:val="00EF5F97"/>
    <w:rPr>
      <w:rFonts w:cs="Times New Roman"/>
    </w:rPr>
  </w:style>
  <w:style w:type="paragraph" w:styleId="Zkladntext">
    <w:name w:val="Body Text"/>
    <w:basedOn w:val="Normlny"/>
    <w:link w:val="ZkladntextChar"/>
    <w:rsid w:val="00EF5F97"/>
    <w:p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EF5F9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EF5F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F5F9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F5F97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EF5F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F5F9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F5F97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F5F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F5F97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5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5F97"/>
    <w:rPr>
      <w:rFonts w:ascii="Segoe UI" w:eastAsia="Calibr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A86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86617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A86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86617"/>
    <w:rPr>
      <w:rFonts w:ascii="Calibri" w:eastAsia="Calibri" w:hAnsi="Calibri" w:cs="Times New Roman"/>
    </w:rPr>
  </w:style>
  <w:style w:type="paragraph" w:styleId="Bezriadkovania">
    <w:name w:val="No Spacing"/>
    <w:uiPriority w:val="1"/>
    <w:qFormat/>
    <w:rsid w:val="0028713D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06dovodova-sprava-osobitna_mladez_"/>
    <f:field ref="objsubject" par="" edit="true" text=""/>
    <f:field ref="objcreatedby" par="" text="Bumberová, Veronika, Mgr."/>
    <f:field ref="objcreatedat" par="" text="10.7.2019 18:08:59"/>
    <f:field ref="objchangedby" par="" text="Administrator, System"/>
    <f:field ref="objmodifiedat" par="" text="10.7.2019 18:08:5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E7A0B1F-BFF7-4725-A575-8F11AB509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2505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Soska</dc:creator>
  <cp:keywords/>
  <dc:description/>
  <cp:lastModifiedBy>Bumberová Veronika</cp:lastModifiedBy>
  <cp:revision>2</cp:revision>
  <cp:lastPrinted>2019-08-12T15:35:00Z</cp:lastPrinted>
  <dcterms:created xsi:type="dcterms:W3CDTF">2019-08-21T06:05:00Z</dcterms:created>
  <dcterms:modified xsi:type="dcterms:W3CDTF">2019-08-21T06:05:00Z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 justify;"&gt;Verejnosť bola o príprave materiálu informovaná prostredníctvom predbežnej informácie č. PI/2019/133, zverejnenej na portáli Slov-Lex. K predbežnej informácii bola doručená jedna &amp;nbsp;pripomienka od Rady mládeže Slovenska,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Veronika Bumberová</vt:lpwstr>
  </property>
  <property fmtid="{D5CDD505-2E9C-101B-9397-08002B2CF9AE}" pid="12" name="FSC#SKEDITIONSLOVLEX@103.510:zodppredkladatel">
    <vt:lpwstr>Martina Lubyová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282/2008 Z. z. o podpore práce s mládežou a o zmene a doplnení zákona č. 131/2002 Z. z. o vysokých školách a o zmene a doplnení niektorých zákonov v znení neskorších predpisov v znení neskorších predpisov a ktorým sa me</vt:lpwstr>
  </property>
  <property fmtid="{D5CDD505-2E9C-101B-9397-08002B2CF9AE}" pid="15" name="FSC#SKEDITIONSLOVLEX@103.510:nazovpredpis1">
    <vt:lpwstr>ní a dopĺňa zákon č. 406/2011 Z. z. o dobrovoľníctve a o zmene a doplnení niektorých zákonov v znení zákona č. 440/2015 Z. z.</vt:lpwstr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školstva, vedy, výskumu a športu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na rok 2019</vt:lpwstr>
  </property>
  <property fmtid="{D5CDD505-2E9C-101B-9397-08002B2CF9AE}" pid="23" name="FSC#SKEDITIONSLOVLEX@103.510:plnynazovpredpis">
    <vt:lpwstr> Zákon, ktorým sa mení a dopĺňa zákon č. 282/2008 Z. z. o podpore práce s mládežou a o zmene a doplnení zákona č. 131/2002 Z. z. o vysokých školách a o zmene a doplnení niektorých zákonov v znení neskorších predpisov v znení neskorších predpisov a ktorým </vt:lpwstr>
  </property>
  <property fmtid="{D5CDD505-2E9C-101B-9397-08002B2CF9AE}" pid="24" name="FSC#SKEDITIONSLOVLEX@103.510:plnynazovpredpis1">
    <vt:lpwstr>sa mení a dopĺňa zákon č. 406/2011 Z. z. o dobrovoľníctve a o zmene a doplnení niektorých zákonov v znení zákona č. 440/2015 Z. z.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2019/10808-A1810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LP/2019/527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Článok 165 Zmluvy o fungovaní Európskej únie (Ú. v. EÚ C 83, 30.3. 2010)</vt:lpwstr>
  </property>
  <property fmtid="{D5CDD505-2E9C-101B-9397-08002B2CF9AE}" pid="47" name="FSC#SKEDITIONSLOVLEX@103.510:AttrStrListDocPropSekundarneLegPravoPO">
    <vt:lpwstr>Smernica Európskeho parlamentu a Rady 2011/93/EÚ z 13. decembra 2011 o boji proti sexuálnemu zneužívaniu a sexuálnemu vykorisťovaniu detí a proti detskej pornografii, ktorou sa nahrádza rámcové rozhodnutie Rady 2004/68/SVV (Ú. v. EÚ L 335, 17. 12. 2011); 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bezpredmetné</vt:lpwstr>
  </property>
  <property fmtid="{D5CDD505-2E9C-101B-9397-08002B2CF9AE}" pid="52" name="FSC#SKEDITIONSLOVLEX@103.510:AttrStrListDocPropLehotaPrebratieSmernice">
    <vt:lpwstr>bezpredmetné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Ku dňu predloženia návrhu zákona v oblasti jeho právnej úpravy_x000d_
-	nebolo začaté konanie v rámci „EÚ Pilot“_x000d_
-	nebol začatý postup Európskej komisie podľa čl. 258 a 260 Zmluvy o fungovaní Európskej únie v jej platnom znení_x000d_
-	nebolo začaté konanie Súdneho </vt:lpwstr>
  </property>
  <property fmtid="{D5CDD505-2E9C-101B-9397-08002B2CF9AE}" pid="55" name="FSC#SKEDITIONSLOVLEX@103.510:AttrStrListDocPropInfoUzPreberanePP">
    <vt:lpwstr>Smernica Európskeho parlamentu a Rady 2011/93/EÚ bola prebratá do_x000d_
-	zákona č. 578/2004 Z. z. o poskytovateľoch zdravotnej starostlivosti, zdravotníckych pracovníkoch, stavovských organizáciách v zdravotníctve a o zmene a doplnení niektorých zákonov v zne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Alternatívnym riešením je nulový variant, t.j. neprijatie návrhu, čo by znamenalo, že by nedošlo k predpokladanému zefektívneniu práce s mládežou.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ministerka školstva, vedy, výskumu a športu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>hlavný štátny radca</vt:lpwstr>
  </property>
  <property fmtid="{D5CDD505-2E9C-101B-9397-08002B2CF9AE}" pid="139" name="FSC#SKEDITIONSLOVLEX@103.510:funkciaPredAkuzativ">
    <vt:lpwstr>hlavného štátneho radcu</vt:lpwstr>
  </property>
  <property fmtid="{D5CDD505-2E9C-101B-9397-08002B2CF9AE}" pid="140" name="FSC#SKEDITIONSLOVLEX@103.510:funkciaPredDativ">
    <vt:lpwstr>hlavnému štátnemu radcovi</vt:lpwstr>
  </property>
  <property fmtid="{D5CDD505-2E9C-101B-9397-08002B2CF9AE}" pid="141" name="FSC#SKEDITIONSLOVLEX@103.510:funkciaZodpPred">
    <vt:lpwstr>ministerka školstva, vedy, výskumu a športu Slovenskej republiky</vt:lpwstr>
  </property>
  <property fmtid="{D5CDD505-2E9C-101B-9397-08002B2CF9AE}" pid="142" name="FSC#SKEDITIONSLOVLEX@103.510:funkciaZodpPredAkuzativ">
    <vt:lpwstr>ministerke školstva, vedy, výskumu a športu Slovenskej republiky</vt:lpwstr>
  </property>
  <property fmtid="{D5CDD505-2E9C-101B-9397-08002B2CF9AE}" pid="143" name="FSC#SKEDITIONSLOVLEX@103.510:funkciaZodpPredDativ">
    <vt:lpwstr>ministerky školstva, vedy, výskumu a športu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Martina Lubyová_x000d_
ministerka školstva, vedy, výskumu a športu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školstva, vedy, výskumu a&amp;nbsp;športu Slovenskej republiky predkladá návrh, ktorým sa mení a&amp;nbsp;dopĺňa zákon č. 282/2008 Z. z. o&amp;nbsp;podpore práce s&amp;nbsp;mládežou a o zmene a doplnení zákona č. 131/2002 Z. z</vt:lpwstr>
  </property>
  <property fmtid="{D5CDD505-2E9C-101B-9397-08002B2CF9AE}" pid="150" name="FSC#SKEDITIONSLOVLEX@103.510:vytvorenedna">
    <vt:lpwstr>10. 7. 2019</vt:lpwstr>
  </property>
  <property fmtid="{D5CDD505-2E9C-101B-9397-08002B2CF9AE}" pid="151" name="FSC#COOSYSTEM@1.1:Container">
    <vt:lpwstr>COO.2145.1000.3.3484682</vt:lpwstr>
  </property>
  <property fmtid="{D5CDD505-2E9C-101B-9397-08002B2CF9AE}" pid="152" name="FSC#FSCFOLIO@1.1001:docpropproject">
    <vt:lpwstr/>
  </property>
</Properties>
</file>