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79" w:rsidRDefault="0009018C">
      <w:pPr>
        <w:pStyle w:val="Nzov"/>
      </w:pPr>
      <w:bookmarkStart w:id="0" w:name="_GoBack"/>
      <w:bookmarkEnd w:id="0"/>
      <w:r>
        <w:t>DOLOŽKA ZLUČITEĽNOSTI</w:t>
      </w:r>
    </w:p>
    <w:p w:rsidR="00900E79" w:rsidRDefault="002A2832">
      <w:pPr>
        <w:jc w:val="center"/>
        <w:rPr>
          <w:b/>
          <w:bCs/>
        </w:rPr>
      </w:pPr>
      <w:r>
        <w:rPr>
          <w:b/>
          <w:bCs/>
        </w:rPr>
        <w:t xml:space="preserve">návrhu zákona s </w:t>
      </w:r>
      <w:r w:rsidR="0009018C">
        <w:rPr>
          <w:b/>
          <w:bCs/>
        </w:rPr>
        <w:t xml:space="preserve">právom Európskej únie </w:t>
      </w:r>
    </w:p>
    <w:p w:rsidR="00900E79" w:rsidRDefault="00900E79">
      <w:pPr>
        <w:jc w:val="both"/>
        <w:rPr>
          <w:b/>
          <w:bCs/>
        </w:rPr>
      </w:pPr>
    </w:p>
    <w:p w:rsidR="00900E79" w:rsidRDefault="00900E79">
      <w:pPr>
        <w:jc w:val="both"/>
        <w:rPr>
          <w:b/>
          <w:bCs/>
        </w:rPr>
      </w:pPr>
    </w:p>
    <w:p w:rsidR="00900E79" w:rsidRPr="00800AF7" w:rsidRDefault="002A283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b/>
          <w:bCs/>
        </w:rPr>
      </w:pPr>
      <w:r w:rsidRPr="00800AF7">
        <w:rPr>
          <w:b/>
          <w:bCs/>
        </w:rPr>
        <w:t>Navrhovateľ zákona</w:t>
      </w:r>
      <w:r w:rsidR="0009018C" w:rsidRPr="00800AF7">
        <w:rPr>
          <w:b/>
          <w:bCs/>
        </w:rPr>
        <w:t xml:space="preserve">: </w:t>
      </w:r>
      <w:r w:rsidR="001734BE" w:rsidRPr="00800AF7">
        <w:t>skupina poslancov</w:t>
      </w:r>
      <w:r w:rsidRPr="00800AF7">
        <w:t xml:space="preserve"> Národnej rady Slovenskej republiky</w:t>
      </w:r>
    </w:p>
    <w:p w:rsidR="00900E79" w:rsidRDefault="00900E79">
      <w:pPr>
        <w:tabs>
          <w:tab w:val="num" w:pos="374"/>
        </w:tabs>
        <w:ind w:left="374" w:hanging="374"/>
        <w:jc w:val="both"/>
        <w:rPr>
          <w:b/>
          <w:bCs/>
        </w:rPr>
      </w:pPr>
    </w:p>
    <w:p w:rsidR="00900E79" w:rsidRDefault="0009018C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outlineLvl w:val="0"/>
      </w:pPr>
      <w:r>
        <w:rPr>
          <w:b/>
          <w:bCs/>
        </w:rPr>
        <w:t xml:space="preserve">Názov návrhu </w:t>
      </w:r>
      <w:r w:rsidR="002A2832">
        <w:rPr>
          <w:b/>
          <w:bCs/>
        </w:rPr>
        <w:t>zákona</w:t>
      </w:r>
      <w:r>
        <w:rPr>
          <w:b/>
          <w:bCs/>
        </w:rPr>
        <w:t xml:space="preserve">: </w:t>
      </w:r>
      <w:r w:rsidRPr="0017209F">
        <w:t>Zákon</w:t>
      </w:r>
      <w:r w:rsidR="006E7D6F" w:rsidRPr="0017209F">
        <w:t xml:space="preserve">, </w:t>
      </w:r>
      <w:r w:rsidR="0017209F" w:rsidRPr="0017209F">
        <w:t>ktorým sa mení a dopĺňa zákon č. 112/2018 Z. z. o sociálnej ekonomike a sociálnych podnikoch a o zmene a doplnení niektorých zákonov a ktorým sa menia a dopĺňajú niektoré zákony</w:t>
      </w:r>
    </w:p>
    <w:p w:rsidR="00900E79" w:rsidRDefault="00900E79">
      <w:pPr>
        <w:tabs>
          <w:tab w:val="num" w:pos="374"/>
        </w:tabs>
        <w:ind w:left="374" w:hanging="374"/>
        <w:jc w:val="both"/>
        <w:outlineLvl w:val="0"/>
      </w:pPr>
    </w:p>
    <w:p w:rsidR="00900E79" w:rsidRDefault="002A283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b/>
          <w:bCs/>
        </w:rPr>
      </w:pPr>
      <w:r>
        <w:rPr>
          <w:b/>
          <w:bCs/>
        </w:rPr>
        <w:t>Predmet</w:t>
      </w:r>
      <w:r w:rsidR="0009018C">
        <w:rPr>
          <w:b/>
          <w:bCs/>
        </w:rPr>
        <w:t xml:space="preserve"> návrhu </w:t>
      </w:r>
      <w:r>
        <w:rPr>
          <w:b/>
          <w:bCs/>
        </w:rPr>
        <w:t>zákona</w:t>
      </w:r>
    </w:p>
    <w:p w:rsidR="001E3794" w:rsidRPr="002A2832" w:rsidRDefault="00620292" w:rsidP="00C74FA0">
      <w:pPr>
        <w:pStyle w:val="Odsekzoznamu"/>
        <w:numPr>
          <w:ilvl w:val="0"/>
          <w:numId w:val="12"/>
        </w:numPr>
        <w:tabs>
          <w:tab w:val="left" w:pos="748"/>
        </w:tabs>
        <w:spacing w:before="120"/>
        <w:ind w:left="731" w:hanging="357"/>
        <w:jc w:val="both"/>
      </w:pPr>
      <w:r>
        <w:t xml:space="preserve">je upravený </w:t>
      </w:r>
      <w:r w:rsidR="0009018C" w:rsidRPr="002A2832">
        <w:t xml:space="preserve">v </w:t>
      </w:r>
      <w:r w:rsidR="00900E79" w:rsidRPr="002A2832">
        <w:t>primárn</w:t>
      </w:r>
      <w:r w:rsidR="0009018C" w:rsidRPr="002A2832">
        <w:t>om</w:t>
      </w:r>
      <w:r w:rsidR="00900E79" w:rsidRPr="002A2832">
        <w:t xml:space="preserve"> práv</w:t>
      </w:r>
      <w:r w:rsidR="0009018C" w:rsidRPr="002A2832">
        <w:t>e</w:t>
      </w:r>
      <w:r w:rsidR="00900E79" w:rsidRPr="002A2832">
        <w:t xml:space="preserve"> </w:t>
      </w:r>
      <w:r>
        <w:t>Európskej únie</w:t>
      </w:r>
    </w:p>
    <w:p w:rsidR="000C7780" w:rsidRDefault="0017209F" w:rsidP="00620292">
      <w:pPr>
        <w:numPr>
          <w:ilvl w:val="0"/>
          <w:numId w:val="10"/>
        </w:numPr>
        <w:autoSpaceDE w:val="0"/>
        <w:autoSpaceDN w:val="0"/>
        <w:jc w:val="both"/>
      </w:pPr>
      <w:r w:rsidRPr="00AE27BA">
        <w:t xml:space="preserve">čl. </w:t>
      </w:r>
      <w:r>
        <w:t xml:space="preserve">107 a 108 </w:t>
      </w:r>
      <w:r w:rsidRPr="00AE27BA">
        <w:t>Zmluvy o fungovaní Európskej únie</w:t>
      </w:r>
      <w:r w:rsidR="00620292">
        <w:t>,</w:t>
      </w:r>
    </w:p>
    <w:p w:rsidR="00900E79" w:rsidRDefault="00900E79">
      <w:pPr>
        <w:ind w:firstLine="374"/>
        <w:jc w:val="both"/>
      </w:pPr>
    </w:p>
    <w:p w:rsidR="00620292" w:rsidRPr="002A2832" w:rsidRDefault="0009018C" w:rsidP="00277874">
      <w:pPr>
        <w:pStyle w:val="Odsekzoznamu"/>
        <w:numPr>
          <w:ilvl w:val="0"/>
          <w:numId w:val="12"/>
        </w:numPr>
        <w:tabs>
          <w:tab w:val="left" w:pos="748"/>
        </w:tabs>
        <w:jc w:val="both"/>
      </w:pPr>
      <w:r>
        <w:tab/>
      </w:r>
      <w:r w:rsidR="00620292">
        <w:t xml:space="preserve">je upravený </w:t>
      </w:r>
      <w:r w:rsidR="00620292" w:rsidRPr="002A2832">
        <w:t xml:space="preserve">v sekundárnom práve </w:t>
      </w:r>
      <w:r w:rsidR="00620292">
        <w:t>Európskej únie</w:t>
      </w:r>
    </w:p>
    <w:p w:rsidR="0017209F" w:rsidRPr="0017209F" w:rsidRDefault="0017209F" w:rsidP="0017209F">
      <w:pPr>
        <w:numPr>
          <w:ilvl w:val="0"/>
          <w:numId w:val="10"/>
        </w:numPr>
        <w:autoSpaceDE w:val="0"/>
        <w:autoSpaceDN w:val="0"/>
        <w:jc w:val="both"/>
      </w:pPr>
      <w:r w:rsidRPr="0017209F">
        <w:t xml:space="preserve">rozhodnutie Európskeho parlamentu a Rady č. 283/2010/EÚ z  25. marca 2010 , ktorým sa zriaďuje európsky nástroj </w:t>
      </w:r>
      <w:proofErr w:type="spellStart"/>
      <w:r w:rsidRPr="0017209F">
        <w:t>mikrofinancovania</w:t>
      </w:r>
      <w:proofErr w:type="spellEnd"/>
      <w:r w:rsidRPr="0017209F">
        <w:t xml:space="preserve"> </w:t>
      </w:r>
      <w:proofErr w:type="spellStart"/>
      <w:r w:rsidRPr="0017209F">
        <w:t>Progress</w:t>
      </w:r>
      <w:proofErr w:type="spellEnd"/>
      <w:r w:rsidRPr="0017209F">
        <w:t xml:space="preserve"> v oblasti zamestnanosti a sociálneho začleňovania (Ú. v. EÚ L 87, 7.4.2010) v platnom znení,</w:t>
      </w:r>
    </w:p>
    <w:p w:rsidR="0017209F" w:rsidRPr="0017209F" w:rsidRDefault="0017209F" w:rsidP="0017209F">
      <w:pPr>
        <w:numPr>
          <w:ilvl w:val="0"/>
          <w:numId w:val="10"/>
        </w:numPr>
        <w:autoSpaceDE w:val="0"/>
        <w:autoSpaceDN w:val="0"/>
        <w:jc w:val="both"/>
      </w:pPr>
      <w:r w:rsidRPr="0017209F">
        <w:t>nariadenie Európskeho parlamentu a Rady (EÚ) č. 346/2013 zo 17. apríla 2013 o európskych fondoch sociálneho podnikania (Ú. v. EÚ L 115, 25.4.2013),</w:t>
      </w:r>
    </w:p>
    <w:p w:rsidR="0017209F" w:rsidRPr="0017209F" w:rsidRDefault="0017209F" w:rsidP="0017209F">
      <w:pPr>
        <w:numPr>
          <w:ilvl w:val="0"/>
          <w:numId w:val="10"/>
        </w:numPr>
        <w:autoSpaceDE w:val="0"/>
        <w:autoSpaceDN w:val="0"/>
        <w:jc w:val="both"/>
        <w:rPr>
          <w:b/>
        </w:rPr>
      </w:pPr>
      <w:r w:rsidRPr="0017209F">
        <w:t>nariadenie Európskeho parlamentu a Rady (EÚ) č. 1296/2013 z  11. decembra 2013 o programe Európskej únie v oblasti zamestnanosti a sociálnej inovácie (</w:t>
      </w:r>
      <w:proofErr w:type="spellStart"/>
      <w:r w:rsidRPr="0017209F">
        <w:t>EaSI</w:t>
      </w:r>
      <w:proofErr w:type="spellEnd"/>
      <w:r w:rsidRPr="0017209F">
        <w:t xml:space="preserve">) a ktorým sa mení rozhodnutie č. 283/2010/EÚ, ktorým sa zriaďuje európsky nástroj </w:t>
      </w:r>
      <w:proofErr w:type="spellStart"/>
      <w:r w:rsidRPr="0017209F">
        <w:t>mikrofinancovania</w:t>
      </w:r>
      <w:proofErr w:type="spellEnd"/>
      <w:r w:rsidRPr="0017209F">
        <w:t xml:space="preserve"> </w:t>
      </w:r>
      <w:proofErr w:type="spellStart"/>
      <w:r w:rsidRPr="0017209F">
        <w:t>Progress</w:t>
      </w:r>
      <w:proofErr w:type="spellEnd"/>
      <w:r w:rsidRPr="0017209F">
        <w:t xml:space="preserve"> v oblasti zamestnanosti a sociálneho začleňovania (Ú. v. EÚ L 347, 20.12.2013),</w:t>
      </w:r>
    </w:p>
    <w:p w:rsidR="0017209F" w:rsidRPr="0017209F" w:rsidRDefault="0017209F" w:rsidP="0017209F">
      <w:pPr>
        <w:numPr>
          <w:ilvl w:val="0"/>
          <w:numId w:val="10"/>
        </w:numPr>
        <w:autoSpaceDE w:val="0"/>
        <w:autoSpaceDN w:val="0"/>
        <w:jc w:val="both"/>
        <w:rPr>
          <w:bCs/>
        </w:rPr>
      </w:pPr>
      <w:r w:rsidRPr="0017209F">
        <w:t>nariadenie Európskeho parlamentu a Rady (EÚ) č. 1303/2013 zo 17. decembra 2013, ktorým sa stanovujú spoločné ustanovenia o Európskom fonde regionálneho rozvoja, Európskom sociálnom fonde, Kohéznom fonde, Európskom poľnohospodárskom fonde pre rozvoj vidieka a Európskom námornom a rybárskom fonde a ktorým sa stanovujú všeobecné ustanovenia o Európskom fonde regionálneho rozvoja, Európskom sociálnom fonde, Kohéznom fonde a Európskom námornom a rybárskom fonde, a ktorým sa zrušuje nariadenie Rady (ES) č. 1083/2006 (Ú. v. EÚ L 347, 20.12.2013) v platnom znení,</w:t>
      </w:r>
    </w:p>
    <w:p w:rsidR="0017209F" w:rsidRPr="0017209F" w:rsidRDefault="0017209F" w:rsidP="0017209F">
      <w:pPr>
        <w:numPr>
          <w:ilvl w:val="0"/>
          <w:numId w:val="10"/>
        </w:numPr>
        <w:autoSpaceDE w:val="0"/>
        <w:autoSpaceDN w:val="0"/>
        <w:jc w:val="both"/>
      </w:pPr>
      <w:r w:rsidRPr="0017209F">
        <w:t>nariadenie Európskeho parlamentu a Rady (EÚ) č. 1304/2013 z  17. decembri 2013 o Európskom sociálnom fonde a o zrušení nariadenia Rady (ES) č. 1081/2006 (Ú. v. EÚ L 347, 20.12.2013) v platnom znení,</w:t>
      </w:r>
    </w:p>
    <w:p w:rsidR="0017209F" w:rsidRDefault="0017209F" w:rsidP="0017209F">
      <w:pPr>
        <w:numPr>
          <w:ilvl w:val="0"/>
          <w:numId w:val="10"/>
        </w:numPr>
        <w:autoSpaceDE w:val="0"/>
        <w:autoSpaceDN w:val="0"/>
        <w:jc w:val="both"/>
      </w:pPr>
      <w:r w:rsidRPr="0017209F">
        <w:t>nariadenie Komisie (ES) č. 794/2004 z 21. apríla 2004, ktorým sa vykonáva nariadenie Rady (EÚ) 2015/1589 stanovujúce podrobné pravidlá na uplatňovanie článku 108 Zmluvy o fungovaní Európskej únie (Mimoriadne vydanie Ú. v. EÚ, kap. 8/zv. 4; Ú. v. EÚ L 140, 30.4.2004) v platnom znení,</w:t>
      </w:r>
    </w:p>
    <w:p w:rsidR="0017209F" w:rsidRPr="00D117FE" w:rsidRDefault="0017209F" w:rsidP="0017209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bCs/>
          <w:bdr w:val="none" w:sz="0" w:space="0" w:color="auto" w:frame="1"/>
          <w:shd w:val="clear" w:color="auto" w:fill="FFFFFF"/>
        </w:rPr>
      </w:pPr>
      <w:r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n</w:t>
      </w:r>
      <w:r w:rsidRPr="004D0F2A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 xml:space="preserve">ariadenie Komisie (EÚ) č. 360/2012 z  25. apríla 2012 o uplatňovaní článkov 107 a 108 Zmluvy o fungovaní Európskej únie na pomoc </w:t>
      </w:r>
      <w:proofErr w:type="spellStart"/>
      <w:r w:rsidRPr="004D0F2A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de</w:t>
      </w:r>
      <w:proofErr w:type="spellEnd"/>
      <w:r w:rsidRPr="004D0F2A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0F2A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minimis</w:t>
      </w:r>
      <w:proofErr w:type="spellEnd"/>
      <w:r w:rsidRPr="004D0F2A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 xml:space="preserve"> v prospech podnikov poskytujúcich služby všeobecného hospodárskeho záujmu (</w:t>
      </w:r>
      <w:r w:rsidRPr="004D0F2A">
        <w:rPr>
          <w:iCs/>
        </w:rPr>
        <w:t>Ú. v. EÚ L 114, 26.4.2012),</w:t>
      </w:r>
    </w:p>
    <w:p w:rsidR="0017209F" w:rsidRPr="004D0F2A" w:rsidRDefault="0017209F" w:rsidP="0017209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Style w:val="Siln"/>
          <w:b w:val="0"/>
          <w:bCs w:val="0"/>
          <w:bdr w:val="none" w:sz="0" w:space="0" w:color="auto" w:frame="1"/>
          <w:shd w:val="clear" w:color="auto" w:fill="FFFFFF"/>
        </w:rPr>
      </w:pPr>
      <w:r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lastRenderedPageBreak/>
        <w:t>n</w:t>
      </w:r>
      <w:r w:rsidRPr="004D0F2A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 xml:space="preserve">ariadenie Komisie (EÚ) č. 1407/2013 z  18. decembra 2013 o uplatňovaní článkov 107 a 108 Zmluvy o fungovaní Európskej únie na pomoc </w:t>
      </w:r>
      <w:proofErr w:type="spellStart"/>
      <w:r w:rsidRPr="004D0F2A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de</w:t>
      </w:r>
      <w:proofErr w:type="spellEnd"/>
      <w:r w:rsidRPr="004D0F2A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0F2A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minimis</w:t>
      </w:r>
      <w:proofErr w:type="spellEnd"/>
      <w:r w:rsidRPr="004D0F2A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 xml:space="preserve"> (Ú. v. EÚ L 352, 24.12.2013),</w:t>
      </w:r>
    </w:p>
    <w:p w:rsidR="0017209F" w:rsidRPr="0054591D" w:rsidRDefault="0017209F" w:rsidP="0017209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Style w:val="Siln"/>
          <w:bCs w:val="0"/>
          <w:bdr w:val="none" w:sz="0" w:space="0" w:color="auto" w:frame="1"/>
          <w:shd w:val="clear" w:color="auto" w:fill="FFFFFF"/>
        </w:rPr>
      </w:pPr>
      <w:r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n</w:t>
      </w:r>
      <w:r w:rsidRPr="00A712D7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ariadenie Komisie (EÚ) č. 651/2014 zo 17. júna 2014 o vyhlásení určitých kategórií pomoci za zlučiteľné s vnútorným trhom podľa článkov 107 a 108 zmluvy (Ú. v. EÚ L 187, 26.6.2014) v platnom znení</w:t>
      </w:r>
      <w:r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,</w:t>
      </w:r>
    </w:p>
    <w:p w:rsidR="0017209F" w:rsidRPr="00201A64" w:rsidRDefault="0017209F" w:rsidP="0017209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Style w:val="Siln"/>
          <w:b w:val="0"/>
          <w:bCs w:val="0"/>
          <w:bdr w:val="none" w:sz="0" w:space="0" w:color="auto" w:frame="1"/>
          <w:shd w:val="clear" w:color="auto" w:fill="FFFFFF"/>
        </w:rPr>
      </w:pPr>
      <w:r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n</w:t>
      </w:r>
      <w:r w:rsidRPr="00201A64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ariadenie Rady (EÚ) 2015/1588 z 13. júla 2015 o uplatňovaní článkov 107 a 108 Zmluvy o fungovaní Európskej únie na určité kategórie horizontálnej štátnej pomoci (Ú. v. EÚ L 248, 24.9.2015),</w:t>
      </w:r>
    </w:p>
    <w:p w:rsidR="0017209F" w:rsidRPr="0017209F" w:rsidRDefault="0017209F" w:rsidP="0017209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bdr w:val="none" w:sz="0" w:space="0" w:color="auto" w:frame="1"/>
          <w:shd w:val="clear" w:color="auto" w:fill="FFFFFF"/>
        </w:rPr>
      </w:pPr>
      <w:r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n</w:t>
      </w:r>
      <w:r w:rsidRPr="00201A64"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ariadenie Rady (EÚ) 2015/1589 z 13. júla 2015 stanovujúce podrobné pravidlá na uplatňovanie článku 108 Zmluvy o fungovaní Európskej únie (Ú. v. EÚ L 248, 24.9.2015)</w:t>
      </w:r>
      <w:r>
        <w:rPr>
          <w:rStyle w:val="Siln"/>
          <w:b w:val="0"/>
          <w:bCs w:val="0"/>
          <w:bdr w:val="none" w:sz="0" w:space="0" w:color="auto" w:frame="1"/>
          <w:shd w:val="clear" w:color="auto" w:fill="FFFFFF"/>
        </w:rPr>
        <w:t>,</w:t>
      </w:r>
    </w:p>
    <w:p w:rsidR="00900E79" w:rsidRDefault="00900E79">
      <w:pPr>
        <w:ind w:firstLine="374"/>
        <w:jc w:val="both"/>
      </w:pPr>
    </w:p>
    <w:p w:rsidR="00900E79" w:rsidRDefault="0009018C" w:rsidP="00277874">
      <w:pPr>
        <w:pStyle w:val="Odsekzoznamu"/>
        <w:numPr>
          <w:ilvl w:val="0"/>
          <w:numId w:val="12"/>
        </w:numPr>
        <w:tabs>
          <w:tab w:val="left" w:pos="748"/>
        </w:tabs>
        <w:jc w:val="both"/>
      </w:pPr>
      <w:r>
        <w:tab/>
        <w:t>nie je obsiahnutá v judikatúre Súdneho dvora Európsk</w:t>
      </w:r>
      <w:r w:rsidR="00620292">
        <w:t>ej únie</w:t>
      </w:r>
      <w:r>
        <w:t>.</w:t>
      </w:r>
    </w:p>
    <w:p w:rsidR="00900E79" w:rsidRDefault="00900E79">
      <w:pPr>
        <w:jc w:val="both"/>
        <w:rPr>
          <w:b/>
          <w:bCs/>
        </w:rPr>
      </w:pPr>
    </w:p>
    <w:p w:rsidR="00900E79" w:rsidRDefault="0009018C" w:rsidP="00277874">
      <w:pPr>
        <w:numPr>
          <w:ilvl w:val="0"/>
          <w:numId w:val="3"/>
        </w:numPr>
        <w:tabs>
          <w:tab w:val="clear" w:pos="720"/>
          <w:tab w:val="num" w:pos="374"/>
        </w:tabs>
        <w:ind w:left="357" w:hanging="357"/>
        <w:jc w:val="both"/>
        <w:rPr>
          <w:rStyle w:val="Siln"/>
        </w:rPr>
      </w:pPr>
      <w:r>
        <w:rPr>
          <w:rStyle w:val="Siln"/>
        </w:rPr>
        <w:t>Záväzky Slovenskej republiky vo vzťahu k</w:t>
      </w:r>
      <w:r w:rsidR="00620292">
        <w:rPr>
          <w:rStyle w:val="Siln"/>
        </w:rPr>
        <w:t> </w:t>
      </w:r>
      <w:r>
        <w:rPr>
          <w:rStyle w:val="Siln"/>
        </w:rPr>
        <w:t>Európsk</w:t>
      </w:r>
      <w:r w:rsidR="00620292">
        <w:rPr>
          <w:rStyle w:val="Siln"/>
        </w:rPr>
        <w:t>ej únii</w:t>
      </w:r>
      <w:r>
        <w:rPr>
          <w:rStyle w:val="Siln"/>
        </w:rPr>
        <w:t xml:space="preserve">: </w:t>
      </w:r>
    </w:p>
    <w:p w:rsidR="00900E79" w:rsidRDefault="0009018C" w:rsidP="00C74FA0">
      <w:pPr>
        <w:pStyle w:val="Odsekzoznamu"/>
        <w:numPr>
          <w:ilvl w:val="0"/>
          <w:numId w:val="13"/>
        </w:numPr>
        <w:tabs>
          <w:tab w:val="left" w:pos="748"/>
        </w:tabs>
        <w:spacing w:before="120"/>
        <w:ind w:left="731" w:hanging="357"/>
        <w:jc w:val="both"/>
      </w:pPr>
      <w:r>
        <w:t xml:space="preserve">lehota </w:t>
      </w:r>
      <w:r w:rsidR="00620292" w:rsidRPr="00620292">
        <w:t>na prebranie príslušného právneho aktu Európskej únie, príp. aj osobitn</w:t>
      </w:r>
      <w:r w:rsidR="00620292">
        <w:t>á</w:t>
      </w:r>
      <w:r w:rsidR="00620292" w:rsidRPr="00620292">
        <w:t xml:space="preserve"> lehot</w:t>
      </w:r>
      <w:r w:rsidR="00620292">
        <w:t>a</w:t>
      </w:r>
      <w:r w:rsidR="00620292" w:rsidRPr="00620292">
        <w:t xml:space="preserve"> účinnosti jeho ustanovení</w:t>
      </w:r>
      <w:r w:rsidR="00277874">
        <w:t>:</w:t>
      </w:r>
    </w:p>
    <w:p w:rsidR="00900E79" w:rsidRPr="0017209F" w:rsidRDefault="00900E79">
      <w:pPr>
        <w:ind w:left="748"/>
        <w:jc w:val="both"/>
        <w:rPr>
          <w:rFonts w:ascii="EUAlbertina+01" w:hAnsi="EUAlbertina+01" w:cs="EUAlbertina+01"/>
          <w:lang w:eastAsia="sk-SK"/>
        </w:rPr>
      </w:pPr>
    </w:p>
    <w:p w:rsidR="0017209F" w:rsidRPr="0017209F" w:rsidRDefault="0017209F" w:rsidP="0017209F">
      <w:pPr>
        <w:ind w:left="708"/>
        <w:jc w:val="both"/>
      </w:pPr>
      <w:r w:rsidRPr="0017209F">
        <w:t>Návrhom zákona sa nepreberá nová smernica. </w:t>
      </w:r>
    </w:p>
    <w:p w:rsidR="00900E79" w:rsidRPr="0017209F" w:rsidRDefault="00900E79">
      <w:pPr>
        <w:pStyle w:val="Zakladnystyl"/>
        <w:jc w:val="both"/>
        <w:rPr>
          <w:lang w:val="sk-SK"/>
        </w:rPr>
      </w:pPr>
    </w:p>
    <w:p w:rsidR="00900E79" w:rsidRDefault="0009018C" w:rsidP="00277874">
      <w:pPr>
        <w:pStyle w:val="Odsekzoznamu"/>
        <w:numPr>
          <w:ilvl w:val="0"/>
          <w:numId w:val="13"/>
        </w:numPr>
        <w:tabs>
          <w:tab w:val="left" w:pos="748"/>
        </w:tabs>
        <w:jc w:val="both"/>
      </w:pPr>
      <w:r w:rsidRPr="0017209F">
        <w:tab/>
        <w:t xml:space="preserve">informácia </w:t>
      </w:r>
      <w:r w:rsidR="00277874" w:rsidRPr="0017209F">
        <w:t>o začatí konania v rámci „EÚ Pilot“ alebo o začatí postupu Európskej</w:t>
      </w:r>
      <w:r w:rsidR="00277874" w:rsidRPr="00277874">
        <w:t xml:space="preserve"> komisie, alebo o konaní Súdneho dvora Európskej únie proti Slovenskej republike podľa čl. 258 a 260 Zmluvy o fungovaní Európskej únie v jej platnom znení, spolu s uvedením konkrétnych vytýkaných nedostatkov a poži</w:t>
      </w:r>
      <w:r w:rsidR="00277874">
        <w:t>adaviek na zabezpečenie nápravy:</w:t>
      </w:r>
    </w:p>
    <w:p w:rsidR="007146A4" w:rsidRPr="008650E1" w:rsidRDefault="0009018C" w:rsidP="00413EA8">
      <w:pPr>
        <w:spacing w:before="120"/>
        <w:ind w:left="748"/>
        <w:jc w:val="both"/>
      </w:pPr>
      <w:r w:rsidRPr="008650E1">
        <w:t xml:space="preserve">Proti Slovenskej republike nebolo začaté </w:t>
      </w:r>
      <w:r w:rsidR="00277874">
        <w:t>žiadne z uvedených konaní</w:t>
      </w:r>
      <w:r w:rsidRPr="008650E1">
        <w:t>.</w:t>
      </w:r>
    </w:p>
    <w:p w:rsidR="00900E79" w:rsidRDefault="00900E79">
      <w:pPr>
        <w:tabs>
          <w:tab w:val="left" w:pos="748"/>
        </w:tabs>
        <w:ind w:left="748" w:hanging="374"/>
        <w:jc w:val="both"/>
      </w:pPr>
    </w:p>
    <w:p w:rsidR="00900E79" w:rsidRDefault="0009018C" w:rsidP="00277874">
      <w:pPr>
        <w:pStyle w:val="Odsekzoznamu"/>
        <w:numPr>
          <w:ilvl w:val="0"/>
          <w:numId w:val="13"/>
        </w:numPr>
        <w:tabs>
          <w:tab w:val="left" w:pos="748"/>
        </w:tabs>
        <w:jc w:val="both"/>
      </w:pPr>
      <w:r>
        <w:t>informácia o </w:t>
      </w:r>
      <w:r w:rsidR="00277874" w:rsidRPr="00277874">
        <w:t>právnych predpisoch, v ktorých sú uvádzané právne akty Európskej únie už prebrané, spolu s uvedením rozsahu ich prebrania, príp.</w:t>
      </w:r>
      <w:r w:rsidR="00277874">
        <w:t xml:space="preserve"> potreby prijatia ďalších úprav:</w:t>
      </w:r>
    </w:p>
    <w:p w:rsidR="00900E79" w:rsidRDefault="00900E79">
      <w:pPr>
        <w:pStyle w:val="Zarkazkladnhotextu3"/>
        <w:spacing w:after="0"/>
        <w:rPr>
          <w:lang w:val="sk-SK"/>
        </w:rPr>
      </w:pPr>
    </w:p>
    <w:p w:rsidR="0017209F" w:rsidRPr="0017209F" w:rsidRDefault="0017209F" w:rsidP="0017209F">
      <w:pPr>
        <w:ind w:left="708"/>
        <w:jc w:val="both"/>
      </w:pPr>
      <w:r w:rsidRPr="0017209F">
        <w:t>Návrhom zákona sa nepreberá nová smernica. </w:t>
      </w:r>
    </w:p>
    <w:p w:rsidR="00900E79" w:rsidRDefault="00900E79" w:rsidP="0017209F">
      <w:pPr>
        <w:pStyle w:val="Zkladntext"/>
        <w:tabs>
          <w:tab w:val="left" w:pos="1122"/>
        </w:tabs>
        <w:spacing w:after="0"/>
      </w:pPr>
    </w:p>
    <w:p w:rsidR="00900E79" w:rsidRDefault="00277874" w:rsidP="0062029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b/>
          <w:bCs/>
        </w:rPr>
      </w:pPr>
      <w:r>
        <w:rPr>
          <w:b/>
          <w:bCs/>
        </w:rPr>
        <w:t>N</w:t>
      </w:r>
      <w:r w:rsidR="0009018C">
        <w:rPr>
          <w:b/>
          <w:bCs/>
        </w:rPr>
        <w:t xml:space="preserve">ávrh zákona </w:t>
      </w:r>
      <w:r>
        <w:rPr>
          <w:b/>
          <w:bCs/>
        </w:rPr>
        <w:t xml:space="preserve">je zlučiteľný </w:t>
      </w:r>
      <w:r w:rsidR="0009018C">
        <w:rPr>
          <w:b/>
          <w:bCs/>
        </w:rPr>
        <w:t xml:space="preserve">s právom Európskej únie: </w:t>
      </w:r>
    </w:p>
    <w:p w:rsidR="00900E79" w:rsidRDefault="0009018C" w:rsidP="00277874">
      <w:pPr>
        <w:tabs>
          <w:tab w:val="left" w:pos="748"/>
        </w:tabs>
        <w:ind w:left="714" w:hanging="357"/>
        <w:jc w:val="both"/>
      </w:pPr>
      <w:r>
        <w:t>a)</w:t>
      </w:r>
      <w:r>
        <w:tab/>
      </w:r>
      <w:r w:rsidR="00277874">
        <w:t>ú</w:t>
      </w:r>
      <w:r>
        <w:t>pln</w:t>
      </w:r>
      <w:r w:rsidR="00277874">
        <w:t>e</w:t>
      </w:r>
      <w:r>
        <w:t xml:space="preserve">.   </w:t>
      </w:r>
    </w:p>
    <w:p w:rsidR="00900E79" w:rsidRDefault="00900E79">
      <w:pPr>
        <w:pStyle w:val="bodytextindent31"/>
        <w:tabs>
          <w:tab w:val="left" w:pos="426"/>
        </w:tabs>
        <w:spacing w:before="0" w:beforeAutospacing="0" w:after="0" w:afterAutospacing="0"/>
        <w:ind w:left="360"/>
        <w:jc w:val="both"/>
        <w:rPr>
          <w:lang w:val="sk-SK"/>
        </w:rPr>
      </w:pPr>
    </w:p>
    <w:sectPr w:rsidR="00900E79" w:rsidSect="00132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417" w:bottom="1417" w:left="1417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E5" w:rsidRDefault="003C00E5">
      <w:r>
        <w:separator/>
      </w:r>
    </w:p>
  </w:endnote>
  <w:endnote w:type="continuationSeparator" w:id="0">
    <w:p w:rsidR="003C00E5" w:rsidRDefault="003C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88C" w:rsidRDefault="004B788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281759"/>
      <w:docPartObj>
        <w:docPartGallery w:val="Page Numbers (Bottom of Page)"/>
        <w:docPartUnique/>
      </w:docPartObj>
    </w:sdtPr>
    <w:sdtEndPr/>
    <w:sdtContent>
      <w:p w:rsidR="00132FBE" w:rsidRDefault="00132FB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88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88C" w:rsidRDefault="004B788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E5" w:rsidRDefault="003C00E5">
      <w:r>
        <w:separator/>
      </w:r>
    </w:p>
  </w:footnote>
  <w:footnote w:type="continuationSeparator" w:id="0">
    <w:p w:rsidR="003C00E5" w:rsidRDefault="003C0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88C" w:rsidRDefault="004B788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88C" w:rsidRDefault="004B788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88C" w:rsidRDefault="004B78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5D40"/>
    <w:multiLevelType w:val="hybridMultilevel"/>
    <w:tmpl w:val="252A3A8E"/>
    <w:lvl w:ilvl="0" w:tplc="014C22B2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C37E742C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5246CB8A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188275B6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6074AC3E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6DD274C6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5456ED78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AD38B3C4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10725F14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">
    <w:nsid w:val="1C1E5C20"/>
    <w:multiLevelType w:val="hybridMultilevel"/>
    <w:tmpl w:val="F0244638"/>
    <w:lvl w:ilvl="0" w:tplc="041B0017">
      <w:start w:val="1"/>
      <w:numFmt w:val="lowerLetter"/>
      <w:lvlText w:val="%1)"/>
      <w:lvlJc w:val="left"/>
      <w:pPr>
        <w:ind w:left="734" w:hanging="360"/>
      </w:pPr>
    </w:lvl>
    <w:lvl w:ilvl="1" w:tplc="041B0019">
      <w:start w:val="1"/>
      <w:numFmt w:val="lowerLetter"/>
      <w:lvlText w:val="%2."/>
      <w:lvlJc w:val="left"/>
      <w:pPr>
        <w:ind w:left="1454" w:hanging="360"/>
      </w:pPr>
    </w:lvl>
    <w:lvl w:ilvl="2" w:tplc="041B001B" w:tentative="1">
      <w:start w:val="1"/>
      <w:numFmt w:val="lowerRoman"/>
      <w:lvlText w:val="%3."/>
      <w:lvlJc w:val="right"/>
      <w:pPr>
        <w:ind w:left="2174" w:hanging="180"/>
      </w:pPr>
    </w:lvl>
    <w:lvl w:ilvl="3" w:tplc="041B000F" w:tentative="1">
      <w:start w:val="1"/>
      <w:numFmt w:val="decimal"/>
      <w:lvlText w:val="%4."/>
      <w:lvlJc w:val="left"/>
      <w:pPr>
        <w:ind w:left="2894" w:hanging="360"/>
      </w:pPr>
    </w:lvl>
    <w:lvl w:ilvl="4" w:tplc="041B0019" w:tentative="1">
      <w:start w:val="1"/>
      <w:numFmt w:val="lowerLetter"/>
      <w:lvlText w:val="%5."/>
      <w:lvlJc w:val="left"/>
      <w:pPr>
        <w:ind w:left="3614" w:hanging="360"/>
      </w:pPr>
    </w:lvl>
    <w:lvl w:ilvl="5" w:tplc="041B001B" w:tentative="1">
      <w:start w:val="1"/>
      <w:numFmt w:val="lowerRoman"/>
      <w:lvlText w:val="%6."/>
      <w:lvlJc w:val="right"/>
      <w:pPr>
        <w:ind w:left="4334" w:hanging="180"/>
      </w:pPr>
    </w:lvl>
    <w:lvl w:ilvl="6" w:tplc="041B000F" w:tentative="1">
      <w:start w:val="1"/>
      <w:numFmt w:val="decimal"/>
      <w:lvlText w:val="%7."/>
      <w:lvlJc w:val="left"/>
      <w:pPr>
        <w:ind w:left="5054" w:hanging="360"/>
      </w:pPr>
    </w:lvl>
    <w:lvl w:ilvl="7" w:tplc="041B0019" w:tentative="1">
      <w:start w:val="1"/>
      <w:numFmt w:val="lowerLetter"/>
      <w:lvlText w:val="%8."/>
      <w:lvlJc w:val="left"/>
      <w:pPr>
        <w:ind w:left="5774" w:hanging="360"/>
      </w:pPr>
    </w:lvl>
    <w:lvl w:ilvl="8" w:tplc="041B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1FAF2822"/>
    <w:multiLevelType w:val="hybridMultilevel"/>
    <w:tmpl w:val="C714F43A"/>
    <w:lvl w:ilvl="0" w:tplc="58148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F434F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DCBA6A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49C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244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9843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E93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85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9490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D67A9"/>
    <w:multiLevelType w:val="hybridMultilevel"/>
    <w:tmpl w:val="6FA68C9E"/>
    <w:lvl w:ilvl="0" w:tplc="ACFAA5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8C4074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15EA1C1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D8C0E4D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A6A479E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1F20603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386E21F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45DEDF8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34E0D79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251A1E90"/>
    <w:multiLevelType w:val="hybridMultilevel"/>
    <w:tmpl w:val="34A2AD2E"/>
    <w:lvl w:ilvl="0" w:tplc="D362E9C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FE12A48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E926E0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CDD87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24C620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90F8EF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5DC6EF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93FE1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7E424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2753522C"/>
    <w:multiLevelType w:val="hybridMultilevel"/>
    <w:tmpl w:val="734A616C"/>
    <w:lvl w:ilvl="0" w:tplc="9C3EA314">
      <w:start w:val="2"/>
      <w:numFmt w:val="bullet"/>
      <w:lvlText w:val="-"/>
      <w:lvlJc w:val="left"/>
      <w:pPr>
        <w:ind w:left="33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75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</w:abstractNum>
  <w:abstractNum w:abstractNumId="6">
    <w:nsid w:val="28D82C87"/>
    <w:multiLevelType w:val="hybridMultilevel"/>
    <w:tmpl w:val="29B42420"/>
    <w:lvl w:ilvl="0" w:tplc="EB5A90AA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6C0097E2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2B7C7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6F5CA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8AC9A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56A10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7481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C0EC0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66AC43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344040E3"/>
    <w:multiLevelType w:val="hybridMultilevel"/>
    <w:tmpl w:val="139E0EA0"/>
    <w:lvl w:ilvl="0" w:tplc="B69E3F26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B0C2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A2E0E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CD26F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75252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EA863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6178A4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369C8E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3AA77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36B45CC7"/>
    <w:multiLevelType w:val="hybridMultilevel"/>
    <w:tmpl w:val="11E25514"/>
    <w:lvl w:ilvl="0" w:tplc="D61C6706">
      <w:start w:val="1"/>
      <w:numFmt w:val="bullet"/>
      <w:lvlText w:val="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1" w:tplc="D7B6011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122DA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928A28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AB624E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D526A2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3DFA3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8F3A14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182A4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>
    <w:nsid w:val="47F662ED"/>
    <w:multiLevelType w:val="hybridMultilevel"/>
    <w:tmpl w:val="F0244638"/>
    <w:lvl w:ilvl="0" w:tplc="041B0017">
      <w:start w:val="1"/>
      <w:numFmt w:val="lowerLetter"/>
      <w:lvlText w:val="%1)"/>
      <w:lvlJc w:val="left"/>
      <w:pPr>
        <w:ind w:left="734" w:hanging="360"/>
      </w:pPr>
    </w:lvl>
    <w:lvl w:ilvl="1" w:tplc="041B0019">
      <w:start w:val="1"/>
      <w:numFmt w:val="lowerLetter"/>
      <w:lvlText w:val="%2."/>
      <w:lvlJc w:val="left"/>
      <w:pPr>
        <w:ind w:left="1454" w:hanging="360"/>
      </w:pPr>
    </w:lvl>
    <w:lvl w:ilvl="2" w:tplc="041B001B" w:tentative="1">
      <w:start w:val="1"/>
      <w:numFmt w:val="lowerRoman"/>
      <w:lvlText w:val="%3."/>
      <w:lvlJc w:val="right"/>
      <w:pPr>
        <w:ind w:left="2174" w:hanging="180"/>
      </w:pPr>
    </w:lvl>
    <w:lvl w:ilvl="3" w:tplc="041B000F" w:tentative="1">
      <w:start w:val="1"/>
      <w:numFmt w:val="decimal"/>
      <w:lvlText w:val="%4."/>
      <w:lvlJc w:val="left"/>
      <w:pPr>
        <w:ind w:left="2894" w:hanging="360"/>
      </w:pPr>
    </w:lvl>
    <w:lvl w:ilvl="4" w:tplc="041B0019" w:tentative="1">
      <w:start w:val="1"/>
      <w:numFmt w:val="lowerLetter"/>
      <w:lvlText w:val="%5."/>
      <w:lvlJc w:val="left"/>
      <w:pPr>
        <w:ind w:left="3614" w:hanging="360"/>
      </w:pPr>
    </w:lvl>
    <w:lvl w:ilvl="5" w:tplc="041B001B" w:tentative="1">
      <w:start w:val="1"/>
      <w:numFmt w:val="lowerRoman"/>
      <w:lvlText w:val="%6."/>
      <w:lvlJc w:val="right"/>
      <w:pPr>
        <w:ind w:left="4334" w:hanging="180"/>
      </w:pPr>
    </w:lvl>
    <w:lvl w:ilvl="6" w:tplc="041B000F" w:tentative="1">
      <w:start w:val="1"/>
      <w:numFmt w:val="decimal"/>
      <w:lvlText w:val="%7."/>
      <w:lvlJc w:val="left"/>
      <w:pPr>
        <w:ind w:left="5054" w:hanging="360"/>
      </w:pPr>
    </w:lvl>
    <w:lvl w:ilvl="7" w:tplc="041B0019" w:tentative="1">
      <w:start w:val="1"/>
      <w:numFmt w:val="lowerLetter"/>
      <w:lvlText w:val="%8."/>
      <w:lvlJc w:val="left"/>
      <w:pPr>
        <w:ind w:left="5774" w:hanging="360"/>
      </w:pPr>
    </w:lvl>
    <w:lvl w:ilvl="8" w:tplc="041B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62AC1E24"/>
    <w:multiLevelType w:val="multilevel"/>
    <w:tmpl w:val="B336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6C430E26"/>
    <w:multiLevelType w:val="hybridMultilevel"/>
    <w:tmpl w:val="DEFC0676"/>
    <w:lvl w:ilvl="0" w:tplc="60DEB9BC">
      <w:start w:val="1"/>
      <w:numFmt w:val="lowerLetter"/>
      <w:lvlText w:val="%1)"/>
      <w:lvlJc w:val="left"/>
      <w:pPr>
        <w:tabs>
          <w:tab w:val="num" w:pos="1518"/>
        </w:tabs>
        <w:ind w:left="1156" w:firstLine="2"/>
      </w:pPr>
      <w:rPr>
        <w:rFonts w:ascii="Times New Roman" w:hAnsi="Times New Roman" w:cs="Times New Roman"/>
      </w:rPr>
    </w:lvl>
    <w:lvl w:ilvl="1" w:tplc="E822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A3C4C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3F6E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74447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640E1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970C27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2D2C5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1663D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>
    <w:nsid w:val="6D5F32DD"/>
    <w:multiLevelType w:val="hybridMultilevel"/>
    <w:tmpl w:val="E7DA3974"/>
    <w:lvl w:ilvl="0" w:tplc="5ED22D36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CD6F5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1DB4CB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1898F6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28FE1A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200F5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BA3C36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5ECF4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940C3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6E5C0369"/>
    <w:multiLevelType w:val="hybridMultilevel"/>
    <w:tmpl w:val="0E4A780C"/>
    <w:lvl w:ilvl="0" w:tplc="4D0C311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E382EF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AC052A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13A00B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374E45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BD27F9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F169DC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3EC82B2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298A5E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7ED224D8"/>
    <w:multiLevelType w:val="hybridMultilevel"/>
    <w:tmpl w:val="53DCA736"/>
    <w:lvl w:ilvl="0" w:tplc="014C22B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AE382EF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AC052A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13A00B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374E45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BD27F9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F169DC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3EC82B2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298A5E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13"/>
  </w:num>
  <w:num w:numId="12">
    <w:abstractNumId w:val="1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79"/>
    <w:rsid w:val="00056232"/>
    <w:rsid w:val="000646D0"/>
    <w:rsid w:val="0009018C"/>
    <w:rsid w:val="000C7780"/>
    <w:rsid w:val="001008D6"/>
    <w:rsid w:val="00132FBE"/>
    <w:rsid w:val="0017209F"/>
    <w:rsid w:val="001734BE"/>
    <w:rsid w:val="001C6D54"/>
    <w:rsid w:val="001E3794"/>
    <w:rsid w:val="00201198"/>
    <w:rsid w:val="00206F95"/>
    <w:rsid w:val="00207C50"/>
    <w:rsid w:val="00213ABD"/>
    <w:rsid w:val="00277874"/>
    <w:rsid w:val="002A2832"/>
    <w:rsid w:val="00345A09"/>
    <w:rsid w:val="003C00E5"/>
    <w:rsid w:val="00413EA8"/>
    <w:rsid w:val="004B788C"/>
    <w:rsid w:val="005C3028"/>
    <w:rsid w:val="00620292"/>
    <w:rsid w:val="006E7D6F"/>
    <w:rsid w:val="007146A4"/>
    <w:rsid w:val="007A0428"/>
    <w:rsid w:val="007D7C2F"/>
    <w:rsid w:val="007F1DF3"/>
    <w:rsid w:val="00800AF7"/>
    <w:rsid w:val="00827091"/>
    <w:rsid w:val="008650E1"/>
    <w:rsid w:val="00900E79"/>
    <w:rsid w:val="009B10A2"/>
    <w:rsid w:val="009B2DB8"/>
    <w:rsid w:val="00BC4D78"/>
    <w:rsid w:val="00C15381"/>
    <w:rsid w:val="00C74FA0"/>
    <w:rsid w:val="00D555A2"/>
    <w:rsid w:val="00D86F3B"/>
    <w:rsid w:val="00EF2145"/>
    <w:rsid w:val="00F014B2"/>
    <w:rsid w:val="00F0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pPr>
      <w:numPr>
        <w:numId w:val="1"/>
      </w:numPr>
    </w:pPr>
  </w:style>
  <w:style w:type="paragraph" w:customStyle="1" w:styleId="Styl2">
    <w:name w:val="Styl2"/>
    <w:basedOn w:val="Normlny"/>
    <w:pPr>
      <w:numPr>
        <w:numId w:val="2"/>
      </w:numPr>
    </w:pPr>
  </w:style>
  <w:style w:type="paragraph" w:styleId="Nzov">
    <w:name w:val="Title"/>
    <w:basedOn w:val="Normlny"/>
    <w:qFormat/>
    <w:pPr>
      <w:jc w:val="center"/>
    </w:pPr>
    <w:rPr>
      <w:b/>
      <w:bCs/>
      <w:lang w:eastAsia="cs-CZ"/>
    </w:rPr>
  </w:style>
  <w:style w:type="paragraph" w:styleId="Zkladntext">
    <w:name w:val="Body Text"/>
    <w:basedOn w:val="Normlny"/>
    <w:pPr>
      <w:spacing w:after="120"/>
      <w:jc w:val="both"/>
    </w:pPr>
    <w:rPr>
      <w:lang w:eastAsia="cs-CZ"/>
    </w:rPr>
  </w:style>
  <w:style w:type="paragraph" w:customStyle="1" w:styleId="BodyText22">
    <w:name w:val="Body Text 22"/>
    <w:basedOn w:val="Normlny"/>
    <w:pPr>
      <w:widowControl w:val="0"/>
      <w:autoSpaceDE w:val="0"/>
      <w:autoSpaceDN w:val="0"/>
      <w:ind w:firstLine="709"/>
      <w:jc w:val="both"/>
    </w:pPr>
    <w:rPr>
      <w:rFonts w:ascii="Arial" w:hAnsi="Arial" w:cs="Arial"/>
      <w:lang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Pr>
      <w:rFonts w:ascii="Times New Roman" w:hAnsi="Times New Roman" w:cs="Times New Roman"/>
    </w:r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customStyle="1" w:styleId="bodytextindent31">
    <w:name w:val="bodytextindent31"/>
    <w:basedOn w:val="Normlny"/>
    <w:pPr>
      <w:spacing w:before="100" w:beforeAutospacing="1" w:after="100" w:afterAutospacing="1"/>
    </w:pPr>
    <w:rPr>
      <w:lang w:val="cs-CZ" w:eastAsia="cs-CZ"/>
    </w:r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  <w:szCs w:val="16"/>
      <w:lang w:val="cs-CZ" w:eastAsia="cs-CZ"/>
    </w:rPr>
  </w:style>
  <w:style w:type="paragraph" w:customStyle="1" w:styleId="Zakladnystyl">
    <w:name w:val="Zakladny styl"/>
    <w:rPr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Pr>
      <w:rFonts w:ascii="Times New Roman" w:hAnsi="Times New Roman" w:cs="Times New Roman"/>
      <w:b/>
      <w:bCs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pPr>
      <w:spacing w:before="120"/>
      <w:ind w:left="748"/>
      <w:jc w:val="both"/>
    </w:pPr>
  </w:style>
  <w:style w:type="paragraph" w:styleId="Odsekzoznamu">
    <w:name w:val="List Paragraph"/>
    <w:basedOn w:val="Normlny"/>
    <w:uiPriority w:val="34"/>
    <w:qFormat/>
    <w:rsid w:val="00277874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132FBE"/>
    <w:rPr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pPr>
      <w:numPr>
        <w:numId w:val="1"/>
      </w:numPr>
    </w:pPr>
  </w:style>
  <w:style w:type="paragraph" w:customStyle="1" w:styleId="Styl2">
    <w:name w:val="Styl2"/>
    <w:basedOn w:val="Normlny"/>
    <w:pPr>
      <w:numPr>
        <w:numId w:val="2"/>
      </w:numPr>
    </w:pPr>
  </w:style>
  <w:style w:type="paragraph" w:styleId="Nzov">
    <w:name w:val="Title"/>
    <w:basedOn w:val="Normlny"/>
    <w:qFormat/>
    <w:pPr>
      <w:jc w:val="center"/>
    </w:pPr>
    <w:rPr>
      <w:b/>
      <w:bCs/>
      <w:lang w:eastAsia="cs-CZ"/>
    </w:rPr>
  </w:style>
  <w:style w:type="paragraph" w:styleId="Zkladntext">
    <w:name w:val="Body Text"/>
    <w:basedOn w:val="Normlny"/>
    <w:pPr>
      <w:spacing w:after="120"/>
      <w:jc w:val="both"/>
    </w:pPr>
    <w:rPr>
      <w:lang w:eastAsia="cs-CZ"/>
    </w:rPr>
  </w:style>
  <w:style w:type="paragraph" w:customStyle="1" w:styleId="BodyText22">
    <w:name w:val="Body Text 22"/>
    <w:basedOn w:val="Normlny"/>
    <w:pPr>
      <w:widowControl w:val="0"/>
      <w:autoSpaceDE w:val="0"/>
      <w:autoSpaceDN w:val="0"/>
      <w:ind w:firstLine="709"/>
      <w:jc w:val="both"/>
    </w:pPr>
    <w:rPr>
      <w:rFonts w:ascii="Arial" w:hAnsi="Arial" w:cs="Arial"/>
      <w:lang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Pr>
      <w:rFonts w:ascii="Times New Roman" w:hAnsi="Times New Roman" w:cs="Times New Roman"/>
    </w:r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customStyle="1" w:styleId="bodytextindent31">
    <w:name w:val="bodytextindent31"/>
    <w:basedOn w:val="Normlny"/>
    <w:pPr>
      <w:spacing w:before="100" w:beforeAutospacing="1" w:after="100" w:afterAutospacing="1"/>
    </w:pPr>
    <w:rPr>
      <w:lang w:val="cs-CZ" w:eastAsia="cs-CZ"/>
    </w:r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  <w:szCs w:val="16"/>
      <w:lang w:val="cs-CZ" w:eastAsia="cs-CZ"/>
    </w:rPr>
  </w:style>
  <w:style w:type="paragraph" w:customStyle="1" w:styleId="Zakladnystyl">
    <w:name w:val="Zakladny styl"/>
    <w:rPr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Pr>
      <w:rFonts w:ascii="Times New Roman" w:hAnsi="Times New Roman" w:cs="Times New Roman"/>
      <w:b/>
      <w:bCs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pPr>
      <w:spacing w:before="120"/>
      <w:ind w:left="748"/>
      <w:jc w:val="both"/>
    </w:pPr>
  </w:style>
  <w:style w:type="paragraph" w:styleId="Odsekzoznamu">
    <w:name w:val="List Paragraph"/>
    <w:basedOn w:val="Normlny"/>
    <w:uiPriority w:val="34"/>
    <w:qFormat/>
    <w:rsid w:val="00277874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132FBE"/>
    <w:rPr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2019-08-21T11:35:00Z</dcterms:created>
  <dcterms:modified xsi:type="dcterms:W3CDTF">2019-08-21T11:36:00Z</dcterms:modified>
</cp:coreProperties>
</file>