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Národná rada Slovenskej republiky</w:t>
      </w:r>
      <w:r/>
    </w:p>
    <w:p>
      <w:pPr>
        <w:pStyle w:val="Normal"/>
        <w:widowControl w:val="false"/>
        <w:pBdr>
          <w:bottom w:val="single" w:sz="12" w:space="1" w:color="00000A"/>
        </w:pBdr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VII. volebné obdobie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left"/>
        <w:textAlignment w:val="baseline"/>
        <w:rPr>
          <w:sz w:val="24"/>
          <w:i/>
          <w:sz w:val="24"/>
          <w:i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i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Návrh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Zákon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 ......... 201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9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,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tabs>
          <w:tab w:val="left" w:pos="7215" w:leader="none"/>
          <w:tab w:val="left" w:pos="8902" w:leader="dot"/>
        </w:tabs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 xml:space="preserve">ktorým sa dopĺňa zákon Národnej rady Slovenskej republiky č. 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138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/20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1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9 Z. z. o pedagogických zamestnancoch a odborných zamestnancoch</w:t>
      </w:r>
      <w:r>
        <w:rPr>
          <w:rFonts w:eastAsia="Liberation Serif" w:ascii="Times New Roman" w:hAnsi="Times New Roman"/>
          <w:b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 xml:space="preserve"> a o zmene a doplnení niektorých zákonov.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lang w:val="sk-SK"/>
        </w:rPr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Národná rada Slovenskej republiky sa uzniesla na tomto zákone: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Zákon Národnej rady Slovenskej republiky č.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138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/20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1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9 Z. z. o pedagogických zamestnancoch a odborných zamestnancoch v znení zákona Národnej rady Slovenskej republiky č.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209</w:t>
      </w:r>
      <w:hyperlink r:id="rId2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u w:val="none" w:color="000000"/>
            <w:lang w:val="zxx" w:eastAsia="hi-IN"/>
          </w:rPr>
          <w:t>/201</w:t>
        </w:r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u w:val="none" w:color="000000"/>
            <w:lang w:val="zxx" w:eastAsia="hi-IN"/>
          </w:rPr>
          <w:t>9</w:t>
        </w:r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u w:val="none" w:color="000000"/>
            <w:lang w:val="zxx" w:eastAsia="hi-IN"/>
          </w:rPr>
          <w:t xml:space="preserve">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sa dopĺňa takto: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  <w:rPr>
          <w:sz w:val="24"/>
          <w:sz w:val="24"/>
          <w:szCs w:val="24"/>
          <w:rFonts w:ascii="Liberation Serif" w:hAnsi="Liberation Serif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ab/>
        <w:t xml:space="preserve">1.  V §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39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 ods.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3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 sa za písmen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om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a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) vypúšťa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spojka „a“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, nahrádza sa čiarkou,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za písmenom b) sa vypúšťa bodka a nahrádza sa spojkou „a“ a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dopĺňa písmenom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c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), ktoré znie: 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567" w:right="0" w:hanging="567"/>
        <w:jc w:val="both"/>
        <w:textAlignment w:val="auto"/>
      </w:pPr>
      <w:r>
        <w:rPr>
          <w:rStyle w:val="5yl5"/>
          <w:rFonts w:eastAsia="Liberation Serif" w:ascii="Times New Roman" w:hAnsi="Times New Roman"/>
          <w:color w:val="000000"/>
          <w:sz w:val="24"/>
          <w:u w:val="none" w:color="000000"/>
          <w:lang w:val="sk-SK" w:eastAsia="sk-SK"/>
        </w:rPr>
        <w:t>„</w:t>
      </w:r>
      <w:r>
        <w:rPr>
          <w:rStyle w:val="5yl5"/>
          <w:rFonts w:eastAsia="Liberation Serif" w:ascii="Times New Roman" w:hAnsi="Times New Roman"/>
          <w:b w:val="false"/>
          <w:bCs w:val="false"/>
          <w:color w:val="000000"/>
          <w:sz w:val="24"/>
          <w:u w:val="none" w:color="000000"/>
          <w:lang w:val="sk-SK" w:eastAsia="hi-IN"/>
        </w:rPr>
        <w:t xml:space="preserve"> </w:t>
      </w:r>
      <w:r>
        <w:rPr>
          <w:rStyle w:val="5yl5"/>
          <w:rFonts w:eastAsia="Liberation Serif" w:ascii="Times New Roman" w:hAnsi="Times New Roman"/>
          <w:b w:val="false"/>
          <w:bCs w:val="false"/>
          <w:color w:val="000000"/>
          <w:sz w:val="24"/>
          <w:u w:val="none" w:color="000000"/>
          <w:lang w:val="sk-SK" w:eastAsia="hi-IN"/>
        </w:rPr>
        <w:t>c</w:t>
      </w:r>
      <w:r>
        <w:rPr>
          <w:rStyle w:val="5yl5"/>
          <w:rFonts w:eastAsia="Liberation Serif" w:ascii="Times New Roman" w:hAnsi="Times New Roman"/>
          <w:b w:val="false"/>
          <w:bCs w:val="false"/>
          <w:color w:val="000000"/>
          <w:sz w:val="24"/>
          <w:u w:val="none" w:color="000000"/>
          <w:lang w:val="sk-SK" w:eastAsia="hi-IN"/>
        </w:rPr>
        <w:t xml:space="preserve">) </w:t>
      </w:r>
      <w:r>
        <w:rPr>
          <w:rStyle w:val="5yl5"/>
          <w:rFonts w:eastAsia="Liberation Serif" w:ascii="Times New Roman" w:hAnsi="Times New Roman"/>
          <w:b w:val="false"/>
          <w:bCs w:val="false"/>
          <w:color w:val="000000"/>
          <w:sz w:val="24"/>
          <w:u w:val="none" w:color="000000"/>
          <w:lang w:val="sk-SK" w:eastAsia="hi-IN"/>
        </w:rPr>
        <w:t>predpoklady na výkon pracovnej činnosti pedagogického zamestnanca a odborného zamestnanca podľa § 9 ods.1 písm. b) až d)</w:t>
      </w:r>
      <w:r>
        <w:rPr>
          <w:rStyle w:val="5yl5"/>
          <w:rFonts w:eastAsia="Liberation Serif" w:ascii="Times New Roman" w:hAnsi="Times New Roman"/>
          <w:b w:val="false"/>
          <w:bCs w:val="false"/>
          <w:color w:val="000000"/>
          <w:sz w:val="24"/>
          <w:u w:val="none" w:color="000000"/>
          <w:lang w:val="sk-SK" w:eastAsia="hi-IN"/>
        </w:rPr>
        <w:t>.</w:t>
      </w:r>
      <w:r>
        <w:rPr>
          <w:rFonts w:eastAsia="Liberation Serif" w:cs="Liberation Serif" w:ascii="Times New Roman" w:hAnsi="Times New Roman"/>
          <w:color w:val="000000"/>
          <w:sz w:val="24"/>
          <w:szCs w:val="24"/>
          <w:lang w:val="sk-SK" w:eastAsia="hi-IN"/>
        </w:rPr>
        <w:t>“.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  <w:t xml:space="preserve">Zákon Národnej rady Slovenskej republiky č. 596/2003 Z. z. o </w:t>
      </w:r>
      <w:r>
        <w:rPr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70707"/>
          <w:spacing w:val="0"/>
          <w:sz w:val="24"/>
          <w:szCs w:val="24"/>
          <w:lang w:val="sk-SK" w:eastAsia="hi-IN" w:bidi="hi-IN"/>
        </w:rPr>
        <w:t xml:space="preserve">štátnej správe v školstve a školskej samospráve </w:t>
      </w:r>
      <w:r>
        <w:rPr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  <w:t xml:space="preserve">v znení zákona Národnej rady Slovenskej republiky č. </w:t>
      </w:r>
      <w:hyperlink r:id="rId3">
        <w:r>
          <w:rPr>
            <w:rStyle w:val="Internetovodkaz"/>
            <w:rFonts w:eastAsia="Liberation Serif" w:cs="Liberation Serif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365/2004 Z. z.</w:t>
        </w:r>
      </w:hyperlink>
      <w:r>
        <w:rPr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4">
        <w:r>
          <w:rPr>
            <w:rStyle w:val="Internetovodkaz"/>
            <w:rFonts w:eastAsia="Liberation Serif" w:cs="Liberation Serif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564/2004 Z. z.</w:t>
        </w:r>
      </w:hyperlink>
      <w:r>
        <w:rPr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, zákona N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árodnej rady Slovenskej republiky č. </w:t>
      </w:r>
      <w:hyperlink r:id="rId5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5/2005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475/2005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7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279/2006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8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689/2006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9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245/2008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0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462/2008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1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179/2009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 republiky č. </w:t>
      </w:r>
      <w:hyperlink r:id="rId1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179/2009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184/2009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4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214/2009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5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38/2011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 č. </w:t>
      </w:r>
      <w:hyperlink r:id="rId1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325/2012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7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345/2012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8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312/2013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19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464/2013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0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464/2013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1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61/2015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61/2015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188/2015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 č. </w:t>
      </w:r>
      <w:hyperlink r:id="rId24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422/2015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, zákona Národnej rady Slovenskej republiky č. </w:t>
      </w:r>
      <w:hyperlink r:id="rId25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91/2016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 č. 177</w:t>
      </w:r>
      <w:hyperlink r:id="rId2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/2017 Z. z.</w:t>
        </w:r>
      </w:hyperlink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, zákona Národnej rady Slovenskej republiky č. 182</w:t>
      </w:r>
      <w:hyperlink r:id="rId27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/2017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       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182</w:t>
      </w:r>
      <w:hyperlink r:id="rId28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/2017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54</w:t>
      </w:r>
      <w:hyperlink r:id="rId29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177</w:t>
      </w:r>
      <w:hyperlink r:id="rId30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209</w:t>
      </w:r>
      <w:hyperlink r:id="rId31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365</w:t>
      </w:r>
      <w:hyperlink r:id="rId3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365</w:t>
      </w:r>
      <w:hyperlink r:id="rId3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zákona Národnej rady Slovenskej republiky č.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138</w:t>
      </w:r>
      <w:hyperlink r:id="rId34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</w:t>
        </w:r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9</w:t>
        </w:r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 xml:space="preserve">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>.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zákona Národnej rady Slovenskej republiky č.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209</w:t>
      </w:r>
      <w:hyperlink r:id="rId35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</w:t>
        </w:r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9</w:t>
        </w:r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 xml:space="preserve">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 xml:space="preserve">zákona Národnej rady Slovenskej republiky č.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221</w:t>
      </w:r>
      <w:hyperlink r:id="rId3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</w:t>
        </w:r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9</w:t>
        </w:r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 xml:space="preserve">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>.</w:t>
      </w:r>
      <w:r>
        <w:rPr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  <w:t>sa dopĺňa takto: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b w:val="false"/>
          <w:sz w:val="24"/>
          <w:b w:val="false"/>
          <w:szCs w:val="24"/>
          <w:bCs w:val="false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 w:val="false"/>
          <w:bCs w:val="false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ab/>
        <w:t xml:space="preserve">1. 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Poznámka pod čiarou 8) uvedená v § 3 ods. 5 sa ruší a nahrádza sa novou poznámkou, ktorá znie: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color w:val="000000"/>
          <w:sz w:val="24"/>
          <w:szCs w:val="24"/>
          <w:u w:val="none" w:color="000000"/>
          <w:lang w:val="sk-SK" w:eastAsia="sk-SK" w:bidi="hi-IN"/>
        </w:rPr>
        <w:t xml:space="preserve">„ </w:t>
      </w:r>
      <w:r>
        <w:rPr>
          <w:rStyle w:val="5yl5"/>
          <w:rFonts w:eastAsia="Liberation Serif" w:cs="Liberation Serif" w:ascii="Times New Roman" w:hAnsi="Times New Roman"/>
          <w:color w:val="000000"/>
          <w:sz w:val="24"/>
          <w:szCs w:val="24"/>
          <w:u w:val="none" w:color="000000"/>
          <w:lang w:val="sk-SK" w:eastAsia="sk-SK" w:bidi="hi-IN"/>
        </w:rPr>
        <w:t xml:space="preserve">§ 39 ods. 3 zákona č. 138/2019 Z.z. o pedagogických zamestnancoch a odborných zamestnancoch a o zmene a doplnení niektorých zákonov. </w:t>
      </w:r>
      <w:r>
        <w:rPr>
          <w:rStyle w:val="5yl5"/>
          <w:rFonts w:eastAsia="Liberation Serif" w:cs="Liberation Serif" w:ascii="Times New Roman" w:hAnsi="Times New Roman"/>
          <w:color w:val="000000"/>
          <w:sz w:val="24"/>
          <w:szCs w:val="24"/>
          <w:u w:val="none" w:color="000000"/>
          <w:lang w:val="sk-SK" w:eastAsia="sk-SK" w:bidi="hi-IN"/>
        </w:rPr>
        <w:t>“.</w:t>
      </w:r>
      <w:r/>
    </w:p>
    <w:p>
      <w:pPr>
        <w:pStyle w:val="Normal"/>
        <w:widowControl w:val="false"/>
        <w:tabs>
          <w:tab w:val="left" w:pos="490" w:leader="none"/>
        </w:tabs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ab/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 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2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.  §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3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 ods.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7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 písm.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a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) 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sa nahrádza novým ustanovením,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ktoré znie: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sk-SK"/>
        </w:rPr>
        <w:t>„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a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)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ak bol právoplatne odsúdený za obzvlášť závažný zločin, úmyselný trestný čin 8a), trestný čin spáchaný z nedbanlivosti priamo pri výkone pracovnej činnosti a ak bolo odsúdenie za obzvlášť závažný zločin a trestné činy uvedené v osobitnom predpise 8b) zahladené alebo na ktorého sa hľadí, ako keby nebol za taký trestný čin odsúdený,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“.  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ab/>
        <w:t xml:space="preserve">Poznámky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8a) a 8b)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znejú: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„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8a)</w:t>
        <w:tab/>
        <w:t>§ 15 ods.1 písm. b) zákona č. 138/2019 Z. z. o pedagogických zamestnancoch a              odborných zamestnancoch a o zmene a doplnení niektorých zákonov.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  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8b)</w:t>
        <w:tab/>
        <w:t>§ 15 ods. 2 písm. zákona č. 138/2019 Z. z. o pedagogických zamestnancoch a              odborných zamestnancoch a o zmene a doplnení niektorých zákonov v znení čl. VII bod 1 zákona č. 209/2019 Z. z. o výchove a vzdelávaní (školský zákon).“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bCs w:val="false"/>
          <w:rFonts w:ascii="Times New Roman" w:hAnsi="Times New Roman" w:eastAsia="Liberation Serif" w:cs="Liberation Serif"/>
          <w:color w:val="000000"/>
          <w:lang w:val="sk-SK" w:eastAsia="hi-IN"/>
        </w:rPr>
      </w:pPr>
      <w:r>
        <w:rPr/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 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ab/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3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. 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V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§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3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sa vkladá nový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ods.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18),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ktor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>ý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 znie: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sk-SK"/>
        </w:rPr>
        <w:t>„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18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) 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Zriaďovateľ pozastaví výkon činnosti riaditeľa školy do právoplatného rozhodnutia súdu riaditeľovi školy, ktorý oznámil podanie obžaloby na jeho osobu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alebo sa zriaďovateľ inak dozvedel o podaní obžaloby na riaditeľa školy vo veci spáchania obzvlášť závažného zločinu, úmyselného trestného činu 8a) alebo  t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restn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ého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čin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u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spáchan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ého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z nedbanlivosti priamo pri výkone pracovnej činnost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i. Zriaďovateľ počas pozastavenia výkonu činnosti riaditeľa školy postupuje voči jeho osobe podľa osobitného predpisu 87).“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Poznámka 87) znie: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„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87)</w:t>
        <w:tab/>
        <w:t>§15 ods. 9 z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ákona č. 138/2019 Z. z. o pedagogických zamestnancoch a 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odborných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          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z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amestnancoch a o zmene a doplnení niektorých zákonov.“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/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ab/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4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.  V §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3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7a ods.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6 sa za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písm.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d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)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sa 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ruší bodka a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dopĺňa sa písm. e), ktoré znie: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sk-SK"/>
        </w:rPr>
        <w:t>„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e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) 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po uplynutí zákonnej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prechodnej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lehoty bude naďalej zamestnávať zamestnancov, ktorí nespĺňajú kritérium bezúhonnosti podľa osobitného predpisu 88)“.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Poznámka 8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8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) znie: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88) §15 ods.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2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a ods. 10,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§ 90a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zákona č. 138/2019 Z. z. o pedagogických zamestnancoch a              odborných zamestnancoch a o zmene a doplnení niektorých zákonov v znení čl. VII bod 1 zákona č. 209/2019 Z. z. o výchove a vzdelávaní (školský zákon).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/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ab/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5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.  V §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3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7a ods.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7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sa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za prvú vetu vkladá nová veta, ktorá znie: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sk-SK"/>
        </w:rPr>
        <w:t>„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P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o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kutu možno uložiť aj opakovane, ak dotknutý subjekt aj napriek výzvam nespolupracuje alebo v stanovenej lehote neodstráni zistené nedostatky, najviac však do celkovej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sumárnej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>výšky 20 000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/>
        </w:rPr>
        <w:t xml:space="preserve">eur.“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both"/>
        <w:textAlignment w:val="auto"/>
        <w:rPr>
          <w:smallCaps w:val="false"/>
          <w:caps w:val="false"/>
          <w:sz w:val="24"/>
          <w:spacing w:val="0"/>
          <w:i w:val="false"/>
          <w:u w:val="none" w:color="000000"/>
          <w:b w:val="false"/>
          <w:sz w:val="24"/>
          <w:i w:val="false"/>
          <w:b w:val="false"/>
          <w:szCs w:val="24"/>
          <w:bCs w:val="false"/>
          <w:rFonts w:ascii="Times New Roman" w:hAnsi="Times New Roman" w:eastAsia="Liberation Serif" w:cs="Liberation Serif"/>
          <w:color w:val="000000"/>
          <w:lang w:val="sk-SK" w:eastAsia="hi-IN"/>
        </w:rPr>
      </w:pPr>
      <w:r>
        <w:rPr/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 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</w:t>
      </w: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Tento zákon nadobúda účinnosť 1.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decembra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 2019.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 w:cs="Liberation Serif"/>
      <w:color w:val="000000"/>
      <w:sz w:val="24"/>
      <w:szCs w:val="24"/>
      <w:lang w:val="sk-SK" w:eastAsia="hi-IN" w:bidi="hi-IN"/>
    </w:rPr>
  </w:style>
  <w:style w:type="paragraph" w:styleId="Nadpis1">
    <w:name w:val="Nadpis 1"/>
    <w:basedOn w:val="Normal"/>
    <w:pPr>
      <w:widowControl w:val="false"/>
      <w:spacing w:lineRule="auto" w:line="276" w:before="0" w:after="200"/>
      <w:ind w:left="138" w:right="0" w:hanging="0"/>
      <w:jc w:val="left"/>
      <w:textAlignment w:val="baseline"/>
    </w:pPr>
    <w:rPr>
      <w:rFonts w:ascii="Times New Roman" w:hAnsi="Times New Roman" w:eastAsia="Liberation Serif"/>
      <w:color w:val="000000"/>
      <w:sz w:val="24"/>
      <w:u w:val="single" w:color="000000"/>
      <w:lang w:val="sk-SK" w:eastAsia="hi-IN"/>
    </w:rPr>
  </w:style>
  <w:style w:type="character" w:styleId="DefaultParagraphFont">
    <w:name w:val="Default Paragraph Font"/>
    <w:rPr/>
  </w:style>
  <w:style w:type="character" w:styleId="Nadpis1Char">
    <w:name w:val="Nadpis 1 Char"/>
    <w:basedOn w:val="DefaultParagraphFont"/>
    <w:rPr>
      <w:rFonts w:ascii="Calibri Light" w:hAnsi="Calibri Light" w:eastAsia="Calibri Light"/>
      <w:b/>
      <w:color w:val="000000"/>
      <w:sz w:val="29"/>
      <w:lang w:eastAsia="hi-IN"/>
    </w:rPr>
  </w:style>
  <w:style w:type="character" w:styleId="Internetovfdodkaz">
    <w:name w:val="Internetovýfd odkaz"/>
    <w:basedOn w:val="DefaultParagraphFont"/>
    <w:rPr>
      <w:rFonts w:eastAsia="Times New Roman"/>
      <w:color w:val="0000FF"/>
      <w:u w:val="single" w:color="000000"/>
      <w:lang w:eastAsia="zxx"/>
    </w:rPr>
  </w:style>
  <w:style w:type="character" w:styleId="Appleconvertedspace">
    <w:name w:val="apple-converted-space"/>
    <w:basedOn w:val="DefaultParagraphFont"/>
    <w:rPr>
      <w:rFonts w:eastAsia="Times New Roman"/>
    </w:rPr>
  </w:style>
  <w:style w:type="character" w:styleId="ListLabel1">
    <w:name w:val="ListLabel 1"/>
    <w:rPr>
      <w:rFonts w:eastAsia="Times New Roman"/>
    </w:rPr>
  </w:style>
  <w:style w:type="character" w:styleId="ListLabel2">
    <w:name w:val="ListLabel 2"/>
    <w:rPr>
      <w:rFonts w:eastAsia="Times New Roman"/>
    </w:rPr>
  </w:style>
  <w:style w:type="character" w:styleId="5yl5">
    <w:name w:val="_5yl5"/>
    <w:basedOn w:val="DefaultParagraphFont"/>
    <w:rPr>
      <w:rFonts w:eastAsia="Times New Roman"/>
    </w:rPr>
  </w:style>
  <w:style w:type="character" w:styleId="Premennfd">
    <w:name w:val="Premennýfd"/>
    <w:rPr>
      <w:i/>
    </w:rPr>
  </w:style>
  <w:style w:type="character" w:styleId="TextbublinyChar">
    <w:name w:val="Text bubliny Char"/>
    <w:basedOn w:val="DefaultParagraphFont"/>
    <w:rPr>
      <w:rFonts w:ascii="Segoe UI" w:hAnsi="Segoe UI" w:eastAsia="Mangal"/>
      <w:color w:val="000000"/>
      <w:sz w:val="16"/>
      <w:lang w:eastAsia="hi-IN"/>
    </w:rPr>
  </w:style>
  <w:style w:type="character" w:styleId="Internetovodkaz">
    <w:name w:val="Internetový odkaz"/>
    <w:rPr>
      <w:color w:val="000080"/>
      <w:u w:val="single" w:color="000000"/>
      <w:lang w:val="zxx" w:eastAsia="zxx" w:bidi="zxx"/>
    </w:rPr>
  </w:style>
  <w:style w:type="character" w:styleId="Premenn">
    <w:name w:val="Premenný"/>
    <w:rPr>
      <w:i/>
      <w:iCs/>
    </w:rPr>
  </w:style>
  <w:style w:type="character" w:styleId="Silnzvraznenie">
    <w:name w:val="Silné zvýraznenie"/>
    <w:rPr>
      <w:b/>
      <w:bCs/>
    </w:rPr>
  </w:style>
  <w:style w:type="paragraph" w:styleId="Nadpis">
    <w:name w:val="Nadpis"/>
    <w:basedOn w:val="Normal"/>
    <w:next w:val="Telotextu"/>
    <w:pPr>
      <w:keepNext/>
      <w:widowControl w:val="false"/>
      <w:spacing w:lineRule="auto" w:line="276" w:before="240" w:after="120"/>
      <w:ind w:left="0" w:right="0" w:hanging="0"/>
      <w:jc w:val="left"/>
      <w:textAlignment w:val="baseline"/>
    </w:pPr>
    <w:rPr>
      <w:rFonts w:ascii="Liberation Sans" w:hAnsi="Liberation Sans" w:eastAsia="Mangal" w:cs="Mangal"/>
      <w:color w:val="000000"/>
      <w:sz w:val="28"/>
      <w:szCs w:val="28"/>
      <w:lang w:val="sk-SK" w:eastAsia="hi-IN"/>
    </w:rPr>
  </w:style>
  <w:style w:type="paragraph" w:styleId="Telotextu">
    <w:name w:val="Telo textu"/>
    <w:basedOn w:val="Normal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Zoznam">
    <w:name w:val="Zoznam"/>
    <w:basedOn w:val="Telotextu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Popis">
    <w:name w:val="Popis"/>
    <w:basedOn w:val="Normal"/>
    <w:pPr>
      <w:widowControl w:val="false"/>
      <w:suppressLineNumbers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Mangal" w:cs="Mangal"/>
      <w:i/>
      <w:iCs/>
      <w:color w:val="000000"/>
      <w:sz w:val="24"/>
      <w:szCs w:val="24"/>
      <w:lang w:val="sk-SK" w:eastAsia="hi-IN"/>
    </w:rPr>
  </w:style>
  <w:style w:type="paragraph" w:styleId="Index">
    <w:name w:val="Index"/>
    <w:basedOn w:val="Normal"/>
    <w:pPr>
      <w:widowControl w:val="false"/>
      <w:suppressLineNumbers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Caption">
    <w:name w:val="caption"/>
    <w:basedOn w:val="Normal"/>
    <w:pPr>
      <w:widowControl w:val="false"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Liberation Serif"/>
      <w:i/>
      <w:color w:val="000000"/>
      <w:sz w:val="24"/>
      <w:lang w:val="sk-SK" w:eastAsia="hi-IN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contextualSpacing/>
      <w:jc w:val="left"/>
      <w:textAlignment w:val="auto"/>
    </w:pPr>
    <w:rPr>
      <w:rFonts w:ascii="Calibri" w:hAnsi="Calibri" w:eastAsia="Liberation Serif"/>
      <w:color w:val="000000"/>
      <w:sz w:val="22"/>
      <w:lang w:val="sk-SK" w:eastAsia="ar-SA"/>
    </w:rPr>
  </w:style>
  <w:style w:type="paragraph" w:styleId="Obsahtabubeky">
    <w:name w:val="Obsah tabuľbe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beky">
    <w:name w:val="Nadpis tabuľbeky"/>
    <w:basedOn w:val="Obsahtabube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BalloonText">
    <w:name w:val="Balloon Text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Segoe UI" w:hAnsi="Segoe UI" w:eastAsia="Liberation Serif"/>
      <w:color w:val="000000"/>
      <w:sz w:val="18"/>
      <w:lang w:val="sk-SK" w:eastAsia="hi-IN"/>
    </w:rPr>
  </w:style>
  <w:style w:type="paragraph" w:styleId="Obsahtabuky">
    <w:name w:val="Obsah tabuľ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ky">
    <w:name w:val="Nadpis tabuľky"/>
    <w:basedOn w:val="Obsahtabu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onypreludi.sk/zz/2004-365" TargetMode="External"/><Relationship Id="rId3" Type="http://schemas.openxmlformats.org/officeDocument/2006/relationships/hyperlink" Target="http://www.zakonypreludi.sk/zz/2004-365" TargetMode="External"/><Relationship Id="rId4" Type="http://schemas.openxmlformats.org/officeDocument/2006/relationships/hyperlink" Target="http://www.zakonypreludi.sk/zz/2004-564" TargetMode="External"/><Relationship Id="rId5" Type="http://schemas.openxmlformats.org/officeDocument/2006/relationships/hyperlink" Target="http://www.zakonypreludi.sk/zz/2005-5" TargetMode="External"/><Relationship Id="rId6" Type="http://schemas.openxmlformats.org/officeDocument/2006/relationships/hyperlink" Target="http://www.zakonypreludi.sk/zz/2005-475" TargetMode="External"/><Relationship Id="rId7" Type="http://schemas.openxmlformats.org/officeDocument/2006/relationships/hyperlink" Target="http://www.zakonypreludi.sk/zz/2006-279" TargetMode="External"/><Relationship Id="rId8" Type="http://schemas.openxmlformats.org/officeDocument/2006/relationships/hyperlink" Target="http://www.zakonypreludi.sk/zz/2006-689" TargetMode="External"/><Relationship Id="rId9" Type="http://schemas.openxmlformats.org/officeDocument/2006/relationships/hyperlink" Target="http://www.zakonypreludi.sk/zz/2008-245" TargetMode="External"/><Relationship Id="rId10" Type="http://schemas.openxmlformats.org/officeDocument/2006/relationships/hyperlink" Target="http://www.zakonypreludi.sk/zz/2008-462" TargetMode="External"/><Relationship Id="rId11" Type="http://schemas.openxmlformats.org/officeDocument/2006/relationships/hyperlink" Target="http://www.zakonypreludi.sk/zz/2009-179" TargetMode="External"/><Relationship Id="rId12" Type="http://schemas.openxmlformats.org/officeDocument/2006/relationships/hyperlink" Target="http://www.zakonypreludi.sk/zz/2009-179" TargetMode="External"/><Relationship Id="rId13" Type="http://schemas.openxmlformats.org/officeDocument/2006/relationships/hyperlink" Target="http://www.zakonypreludi.sk/zz/2009-184" TargetMode="External"/><Relationship Id="rId14" Type="http://schemas.openxmlformats.org/officeDocument/2006/relationships/hyperlink" Target="http://www.zakonypreludi.sk/zz/2009-214" TargetMode="External"/><Relationship Id="rId15" Type="http://schemas.openxmlformats.org/officeDocument/2006/relationships/hyperlink" Target="http://www.zakonypreludi.sk/zz/2011-38" TargetMode="External"/><Relationship Id="rId16" Type="http://schemas.openxmlformats.org/officeDocument/2006/relationships/hyperlink" Target="http://www.zakonypreludi.sk/zz/2012-325" TargetMode="External"/><Relationship Id="rId17" Type="http://schemas.openxmlformats.org/officeDocument/2006/relationships/hyperlink" Target="http://www.zakonypreludi.sk/zz/2012-345" TargetMode="External"/><Relationship Id="rId18" Type="http://schemas.openxmlformats.org/officeDocument/2006/relationships/hyperlink" Target="http://www.zakonypreludi.sk/zz/2013-312" TargetMode="External"/><Relationship Id="rId19" Type="http://schemas.openxmlformats.org/officeDocument/2006/relationships/hyperlink" Target="http://www.zakonypreludi.sk/zz/2013-464" TargetMode="External"/><Relationship Id="rId20" Type="http://schemas.openxmlformats.org/officeDocument/2006/relationships/hyperlink" Target="http://www.zakonypreludi.sk/zz/2013-464" TargetMode="External"/><Relationship Id="rId21" Type="http://schemas.openxmlformats.org/officeDocument/2006/relationships/hyperlink" Target="http://www.zakonypreludi.sk/zz/2015-61" TargetMode="External"/><Relationship Id="rId22" Type="http://schemas.openxmlformats.org/officeDocument/2006/relationships/hyperlink" Target="http://www.zakonypreludi.sk/zz/2015-61" TargetMode="External"/><Relationship Id="rId23" Type="http://schemas.openxmlformats.org/officeDocument/2006/relationships/hyperlink" Target="http://www.zakonypreludi.sk/zz/2015-188" TargetMode="External"/><Relationship Id="rId24" Type="http://schemas.openxmlformats.org/officeDocument/2006/relationships/hyperlink" Target="http://www.zakonypreludi.sk/zz/2015-422" TargetMode="External"/><Relationship Id="rId25" Type="http://schemas.openxmlformats.org/officeDocument/2006/relationships/hyperlink" Target="http://www.zakonypreludi.sk/zz/2016-91" TargetMode="External"/><Relationship Id="rId26" Type="http://schemas.openxmlformats.org/officeDocument/2006/relationships/hyperlink" Target="http://www.zakonypreludi.sk/zz/2015-422" TargetMode="External"/><Relationship Id="rId27" Type="http://schemas.openxmlformats.org/officeDocument/2006/relationships/hyperlink" Target="http://www.zakonypreludi.sk/zz/2016-91" TargetMode="External"/><Relationship Id="rId28" Type="http://schemas.openxmlformats.org/officeDocument/2006/relationships/hyperlink" Target="http://www.zakonypreludi.sk/zz/2016-91" TargetMode="External"/><Relationship Id="rId29" Type="http://schemas.openxmlformats.org/officeDocument/2006/relationships/hyperlink" Target="http://www.zakonypreludi.sk/zz/2016-91" TargetMode="External"/><Relationship Id="rId30" Type="http://schemas.openxmlformats.org/officeDocument/2006/relationships/hyperlink" Target="http://www.zakonypreludi.sk/zz/2016-91" TargetMode="External"/><Relationship Id="rId31" Type="http://schemas.openxmlformats.org/officeDocument/2006/relationships/hyperlink" Target="http://www.zakonypreludi.sk/zz/2016-91" TargetMode="External"/><Relationship Id="rId32" Type="http://schemas.openxmlformats.org/officeDocument/2006/relationships/hyperlink" Target="http://www.zakonypreludi.sk/zz/2016-91" TargetMode="External"/><Relationship Id="rId33" Type="http://schemas.openxmlformats.org/officeDocument/2006/relationships/hyperlink" Target="http://www.zakonypreludi.sk/zz/2016-91" TargetMode="External"/><Relationship Id="rId34" Type="http://schemas.openxmlformats.org/officeDocument/2006/relationships/hyperlink" Target="http://www.zakonypreludi.sk/zz/2016-91" TargetMode="External"/><Relationship Id="rId35" Type="http://schemas.openxmlformats.org/officeDocument/2006/relationships/hyperlink" Target="http://www.zakonypreludi.sk/zz/2016-91" TargetMode="External"/><Relationship Id="rId36" Type="http://schemas.openxmlformats.org/officeDocument/2006/relationships/hyperlink" Target="http://www.zakonypreludi.sk/zz/2016-91" TargetMode="External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9003</TotalTime>
  <Application>LibreOffice/4.3.5.2$Windows_x86 LibreOffice_project/3a87456aaa6a95c63eea1c1b3201acedf0751bd5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2016-10-26T10:10:00Z</dcterms:created>
  <dc:creator>PC</dc:creator>
  <dc:language>sk-SK</dc:language>
  <cp:lastPrinted>2016-10-26T09:24:00Z</cp:lastPrinted>
  <dcterms:modified xsi:type="dcterms:W3CDTF">2019-08-19T11:35:36Z</dcterms:modified>
  <cp:revision>6</cp:revision>
</cp:coreProperties>
</file>