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Národná rada Slovenskej republiky</w:t>
      </w:r>
      <w:r/>
    </w:p>
    <w:p>
      <w:pPr>
        <w:pStyle w:val="Normal"/>
        <w:widowControl w:val="false"/>
        <w:pBdr>
          <w:bottom w:val="single" w:sz="12" w:space="1" w:color="00000A"/>
        </w:pBdr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VII. volebné obdobie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left"/>
        <w:textAlignment w:val="baseline"/>
        <w:rPr>
          <w:sz w:val="24"/>
          <w:i/>
          <w:sz w:val="24"/>
          <w:i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i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Návrh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Zákon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 ......... 2019,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tabs>
          <w:tab w:val="left" w:pos="7215" w:leader="none"/>
          <w:tab w:val="left" w:pos="8902" w:leader="dot"/>
        </w:tabs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 xml:space="preserve">ktorým sa dopĺňa zákon Národnej rady Slovenskej republiky č. 245/2008 Z. z. o </w:t>
      </w: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výchove a vzdelávaní (školský zákon)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lang w:val="sk-SK"/>
        </w:rPr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Národná rada Slovenskej republiky sa uzniesla na tomto zákone: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Zákon Národnej rady Slovenskej republiky č. 245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/2008 Z. z. </w:t>
      </w: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o výchove a vzdelávaní (školský zákon) 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v znení zákona Národnej rady Slovenskej republiky č. 462/2008 Z. z., zákona Národnej rady Slovenskej republiky č. 37/2009 Z. z., zákona Národnej rady Slovenskej republiky č. 184/2009 Z. z., zákona Národnej rady Slovenskej republiky č. 37/2011 Z. z., zákona Národnej rady Slovenskej republiky č. 390/2011 Z. z., zákona Národnej rady Slovenskej republiky č. 390/2011 Z. z., zákona Národnej rady Slovenskej republiky č. 324/2012 Z. z., zákona Národnej rady Slovenskej republiky č. 324/2012 Z. z., zákona Národnej rady Slovenskej republiky č. 324/2012 Z. z., zákona Národnej rady Slovenskej republiky č. 125/2013 Z. z., zákona Národnej rady Slovenskej republiky č. 464/2013 Z. z., zákona Národnej rady Slovenskej republiky č. 464/2013 Z. z., zákona Národnej rady Slovenskej republiky č. 464/2013 Z. z., zákona Národnej rady Slovenskej republiky č. 464/2013 Z. z., zákona Národnej rady Slovenskej republiky č. 307/2014 Z. z., zákona Národnej rady Slovenskej republiky č. 377/2014 Z. z., zákona Národnej rady Slovenskej republiky č. 61/2015 Z. z., zákona Národnej rady Slovenskej republiky č. 61/2015 Z. z., zákona Národnej rady Slovenskej republiky č. 188/2015 Z. z.,  zákona Národnej rady Slovenskej republiky č. 188/2015 Z. z.,  zákona Národnej rady Slovenskej republiky č. 188/2015 Z. z.,  zákona Národnej rady Slovenskej republiky č. 188/2015 Z. z.,  zákona Národnej rady Slovenskej republiky č. 125/2016 Z. z., zákona Národnej rady Slovenskej republiky č. 216/2016 Z. z., zákona Národnej rady Slovenskej republiky č. 56/2017 Z. z., zákona Národnej rady Slovenskej republiky č. 178/2017 Z. z., zákona Národnej rady Slovenskej republiky č. 182/2017 Z. z., zákona Národnej rady Slovenskej republiky č. 182/2017 Z. z., zákona Národnej rady Slovenskej republiky č. 182/2017 Z. z., zákona Národnej rady Slovenskej republiky č. 62/2018 Z. z., zákona Národnej rady Slovenskej republiky č. 62/2018 Z. z., zákona Národnej rady Slovenskej republiky č. 209/2018 Z. z., zákona Národnej rady Slovenskej republiky č. 210/2018 Z. z., zákona Národnej rady Slovenskej republiky č. 365/2018 Z. z., zákona Národnej rady Slovenskej republiky č. 375/2018 Z. z.,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209</w:t>
      </w:r>
      <w:hyperlink r:id="rId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221</w:t>
      </w:r>
      <w:hyperlink r:id="rId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>.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 sa dopĺňa takto: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 w:val="false"/>
          <w:sz w:val="24"/>
          <w:b w:val="false"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1.  V </w:t>
      </w: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>§ 76 ods. 1 sa text za prvou vetou ruší a nahrádza sa  novým ustanovením, ktoré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ascii="Times New Roman" w:hAnsi="Times New Roman"/>
          <w:color w:val="000000"/>
          <w:sz w:val="24"/>
          <w:u w:val="none" w:color="000000"/>
          <w:lang w:val="sk-SK" w:eastAsia="sk-SK"/>
        </w:rPr>
        <w:t>„</w:t>
      </w:r>
      <w:r>
        <w:rPr>
          <w:rStyle w:val="5yl5"/>
          <w:rFonts w:eastAsia="Times New Roman" w:ascii="Times New Roman" w:hAnsi="Times New Roman"/>
          <w:color w:val="000000"/>
          <w:sz w:val="24"/>
          <w:u w:val="none" w:color="000000"/>
          <w:lang w:val="sk-SK" w:eastAsia="hi-IN"/>
        </w:rPr>
        <w:t>Termíny a organizáciu externej časti maturitnej skúšky určí ministerstvo. Dozor pri vykonávaní externej časti maturitnej skúšky vykonáva externý administrátor, ktorým je vymenovaný pedagogický zamestnanec, ktorý nie je zamestnancom školy a nemá rovnakú aprobáciu, ako je vykonávaná externá maturitná skúška (ďalej len „externý administrátor“).  Externý administrátor je vymenovaný na danú pozíciu na rovnakej škole raz za päť rokov.“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b w:val="false"/>
          <w:sz w:val="24"/>
          <w:b w:val="false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b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2.  V </w:t>
      </w: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>§ 80 ods. 9  v prvej vete sa za slovným spojením „školskej maturitnej komisie“ ruší spojka „a“ a nahrádza sa čiarkou, za slovné spojenie „predmetovej maturitnej komisie“ sa vkladá nové slovné spojenie, ktoré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sk-SK" w:bidi="hi-IN"/>
        </w:rPr>
        <w:t xml:space="preserve">„ </w:t>
      </w: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sk-SK" w:bidi="hi-IN"/>
        </w:rPr>
        <w:t>a externých administrátorov“.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u w:val="none" w:color="000000"/>
          <w:sz w:val="24"/>
          <w:szCs w:val="24"/>
          <w:rFonts w:ascii="Times New Roman" w:hAnsi="Times New Roman" w:eastAsia="Liberation Serif" w:cs="Liberation Serif"/>
          <w:color w:val="000000"/>
          <w:lang w:val="sk-SK" w:eastAsia="sk-SK" w:bidi="hi-IN"/>
        </w:rPr>
      </w:pPr>
      <w:r>
        <w:rPr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hi-IN" w:bidi="hi-IN"/>
        </w:rPr>
        <w:tab/>
        <w:t xml:space="preserve">3.  V </w:t>
      </w:r>
      <w:r>
        <w:rPr>
          <w:rStyle w:val="5yl5"/>
          <w:rFonts w:eastAsia="Times New Roman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hi-IN" w:bidi="hi-IN"/>
        </w:rPr>
        <w:t xml:space="preserve">§ 80 ods. 9 sa ruší poznámka pod čiarou 50) a </w:t>
      </w: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sk-SK" w:bidi="hi-IN"/>
        </w:rPr>
        <w:t>za poslednú vetu sa vkladá nová veta, ktorá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Fonts w:eastAsia="Liberation Serif" w:cs="Liberation Serif"/>
          <w:b w:val="false"/>
          <w:color w:val="000000"/>
          <w:sz w:val="24"/>
          <w:szCs w:val="24"/>
          <w:lang w:val="sk-SK" w:eastAsia="hi-IN" w:bidi="hi-IN"/>
        </w:rPr>
        <w:t>„</w:t>
      </w:r>
      <w:r>
        <w:rPr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>Príslušný orgán miestnej štátnej správy v školstve na základe žiadosti Národného ústavu certifikovaných meraní vzdelávania vymenuje aj predsedov predmetovej maturitnej komisie pre účely hodnotenia externej časti maturitnej skúšky vykonávaných centrálne.“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b w:val="false"/>
          <w:sz w:val="24"/>
          <w:b w:val="false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b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hi-IN" w:bidi="hi-IN"/>
        </w:rPr>
        <w:tab/>
        <w:t xml:space="preserve">4.  V </w:t>
      </w:r>
      <w:r>
        <w:rPr>
          <w:rStyle w:val="5yl5"/>
          <w:rFonts w:eastAsia="Times New Roman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hi-IN" w:bidi="hi-IN"/>
        </w:rPr>
        <w:t>§ 81 sa vkladá nový ods. 9</w:t>
      </w: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sk-SK" w:bidi="hi-IN"/>
        </w:rPr>
        <w:t>, ktorý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Fonts w:eastAsia="Times New Roman" w:cs="Liberation Serif" w:ascii="Times New Roman" w:hAnsi="Times New Roman"/>
          <w:b w:val="false"/>
          <w:color w:val="000000"/>
          <w:sz w:val="24"/>
          <w:szCs w:val="24"/>
          <w:lang w:val="sk-SK" w:eastAsia="hi-IN" w:bidi="hi-IN"/>
        </w:rPr>
        <w:t>„</w:t>
      </w:r>
      <w:r>
        <w:rPr>
          <w:rFonts w:eastAsia="Times New Roman" w:cs="Liberation Serif" w:ascii="Times New Roman" w:hAnsi="Times New Roman"/>
          <w:b w:val="false"/>
          <w:color w:val="000000"/>
          <w:sz w:val="24"/>
          <w:szCs w:val="24"/>
          <w:lang w:val="sk-SK" w:eastAsia="hi-IN" w:bidi="hi-IN"/>
        </w:rPr>
        <w:t xml:space="preserve">Externým administrátorom môže byť len pedagogický zamestnanec, ktorý spĺňa kvalifikačné predpoklady pre výkon práce pedagóga na strednej škole, ktorý nemá aprobáciu na testovaný predmet a nie je zamestnancom školy, na ktorej dozor pri externej časti maturitnej skúšky vykonáva.“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b w:val="false"/>
          <w:sz w:val="24"/>
          <w:b w:val="false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hi-IN" w:bidi="hi-IN"/>
        </w:rPr>
        <w:tab/>
        <w:t xml:space="preserve">5.  V </w:t>
      </w:r>
      <w:r>
        <w:rPr>
          <w:rStyle w:val="5yl5"/>
          <w:rFonts w:eastAsia="Times New Roman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hi-IN" w:bidi="hi-IN"/>
        </w:rPr>
        <w:t>§ 82 sa vkladá nový ods. 6</w:t>
      </w:r>
      <w:r>
        <w:rPr>
          <w:rStyle w:val="5yl5"/>
          <w:rFonts w:eastAsia="Liberation Serif" w:cs="Liberation Serif" w:ascii="Times New Roman" w:hAnsi="Times New Roman"/>
          <w:b w:val="false"/>
          <w:color w:val="000000"/>
          <w:sz w:val="24"/>
          <w:szCs w:val="24"/>
          <w:u w:val="none" w:color="000000"/>
          <w:lang w:val="sk-SK" w:eastAsia="sk-SK" w:bidi="hi-IN"/>
        </w:rPr>
        <w:t>, ktorý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Fonts w:eastAsia="Liberation Serif" w:cs="Liberation Serif"/>
          <w:b w:val="false"/>
          <w:color w:val="000000"/>
          <w:sz w:val="24"/>
          <w:szCs w:val="24"/>
          <w:lang w:val="sk-SK" w:eastAsia="hi-IN" w:bidi="hi-IN"/>
        </w:rPr>
        <w:t>„</w:t>
      </w:r>
      <w:r>
        <w:rPr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 xml:space="preserve">Hodnotenie odpovedí na úlohy s krátkou odpoveďou v externej časti maturitnej skúšky môže zabezpečovať aj Národný ústav certifikovaných meraní vzdelávania.“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 xml:space="preserve">Zákon Národnej rady Slovenskej republiky č. 596/2003 Z. z. o </w:t>
      </w:r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szCs w:val="24"/>
          <w:lang w:val="sk-SK" w:eastAsia="hi-IN" w:bidi="hi-IN"/>
        </w:rPr>
        <w:t xml:space="preserve">štátnej správe v školstve a školskej samospráve </w:t>
      </w: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 xml:space="preserve">v znení zákona Národnej rady Slovenskej republiky č. </w:t>
      </w:r>
      <w:hyperlink r:id="rId4">
        <w:r>
          <w:rPr>
            <w:rStyle w:val="Internetovodkaz"/>
            <w:rFonts w:eastAsia="Liberation Serif" w:cs="Liberation Serif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365/2004 Z. z.</w:t>
        </w:r>
      </w:hyperlink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5">
        <w:r>
          <w:rPr>
            <w:rStyle w:val="Internetovodkaz"/>
            <w:rFonts w:eastAsia="Liberation Serif" w:cs="Liberation Serif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564/2004 Z. z.</w:t>
        </w:r>
      </w:hyperlink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, zákona N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árodnej rady Slovenskej republiky č. </w:t>
      </w:r>
      <w:hyperlink r:id="rId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5/2005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475/2005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8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279/2006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9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689/2006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0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245/2008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1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462/2008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 republiky č. </w:t>
      </w:r>
      <w:hyperlink r:id="rId1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184/2009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214/2009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38/2011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 č. </w:t>
      </w:r>
      <w:hyperlink r:id="rId1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325/2012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8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345/2012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9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312/2013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0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1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188/2015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 č. </w:t>
      </w:r>
      <w:hyperlink r:id="rId2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422/2015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91/2016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 č. 177</w:t>
      </w:r>
      <w:hyperlink r:id="rId2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/2017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, zákona Národnej rady Slovenskej republiky č. 182</w:t>
      </w:r>
      <w:hyperlink r:id="rId28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       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182</w:t>
      </w:r>
      <w:hyperlink r:id="rId29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54</w:t>
      </w:r>
      <w:hyperlink r:id="rId30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177</w:t>
      </w:r>
      <w:hyperlink r:id="rId31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209</w:t>
      </w:r>
      <w:hyperlink r:id="rId3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365</w:t>
      </w:r>
      <w:hyperlink r:id="rId3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365</w:t>
      </w:r>
      <w:hyperlink r:id="rId3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138</w:t>
      </w:r>
      <w:hyperlink r:id="rId3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bookmarkStart w:id="0" w:name="__DdeLink__2464_2004644718"/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209</w:t>
      </w:r>
      <w:hyperlink r:id="rId3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>.</w:t>
      </w:r>
      <w:bookmarkEnd w:id="0"/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221</w:t>
      </w:r>
      <w:hyperlink r:id="rId3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 </w:t>
      </w: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>sa dopĺňa takto: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1.  V </w:t>
      </w: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 xml:space="preserve">§ 10 ods. 9 sa za poslednú vetu vkladá nová veta, ktorá znie: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  <w:t>„</w:t>
      </w:r>
      <w:r>
        <w:rPr>
          <w:rStyle w:val="5yl5"/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  <w:t>Rovnako vymenúva aj externých administrátorov pre externé maturitné skúšky a externých administrátorov pre ostatné externé celoslovenské testovania.“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shd w:fill="FFFFFF" w:val="clear"/>
          <w:lang w:val="sk-SK" w:eastAsia="hi-IN" w:bidi="ar-SA"/>
        </w:rPr>
        <w:t>Tento zákon nadobúda účinnosť 1. decembra 2019.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 w:cs="Liberation Serif"/>
      <w:color w:val="000000"/>
      <w:sz w:val="24"/>
      <w:szCs w:val="24"/>
      <w:lang w:val="sk-SK" w:eastAsia="hi-IN" w:bidi="hi-IN"/>
    </w:rPr>
  </w:style>
  <w:style w:type="paragraph" w:styleId="Nadpis1">
    <w:name w:val="Nadpis 1"/>
    <w:basedOn w:val="Normal"/>
    <w:pPr>
      <w:widowControl w:val="false"/>
      <w:spacing w:lineRule="auto" w:line="276" w:before="0" w:after="200"/>
      <w:ind w:left="138" w:right="0" w:hanging="0"/>
      <w:jc w:val="left"/>
      <w:textAlignment w:val="baseline"/>
    </w:pPr>
    <w:rPr>
      <w:rFonts w:ascii="Times New Roman" w:hAnsi="Times New Roman" w:eastAsia="Liberation Serif"/>
      <w:color w:val="000000"/>
      <w:sz w:val="24"/>
      <w:u w:val="single" w:color="000000"/>
      <w:lang w:val="sk-SK" w:eastAsia="hi-IN"/>
    </w:rPr>
  </w:style>
  <w:style w:type="paragraph" w:styleId="Nadpis3">
    <w:name w:val="Nadpis 3"/>
    <w:basedOn w:val="Nadpis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/>
      <w:color w:val="000000"/>
      <w:sz w:val="28"/>
      <w:lang w:val="sk-SK" w:eastAsia="hi-IN"/>
    </w:rPr>
  </w:style>
  <w:style w:type="character" w:styleId="DefaultParagraphFont">
    <w:name w:val="Default Paragraph Font"/>
    <w:rPr/>
  </w:style>
  <w:style w:type="character" w:styleId="Nadpis1Char">
    <w:name w:val="Nadpis 1 Char"/>
    <w:basedOn w:val="DefaultParagraphFont"/>
    <w:rPr>
      <w:rFonts w:ascii="Calibri Light" w:hAnsi="Calibri Light" w:eastAsia="Calibri Light"/>
      <w:b/>
      <w:color w:val="000000"/>
      <w:sz w:val="29"/>
      <w:lang w:eastAsia="hi-IN"/>
    </w:rPr>
  </w:style>
  <w:style w:type="character" w:styleId="Internetovfdodkaz">
    <w:name w:val="Internetovýfd odkaz"/>
    <w:basedOn w:val="DefaultParagraphFont"/>
    <w:rPr>
      <w:rFonts w:eastAsia="Times New Roman"/>
      <w:color w:val="0000FF"/>
      <w:u w:val="single" w:color="000000"/>
      <w:lang w:eastAsia="zxx"/>
    </w:rPr>
  </w:style>
  <w:style w:type="character" w:styleId="Appleconvertedspace">
    <w:name w:val="apple-converted-space"/>
    <w:basedOn w:val="DefaultParagraphFont"/>
    <w:rPr>
      <w:rFonts w:eastAsia="Times New Roman"/>
    </w:rPr>
  </w:style>
  <w:style w:type="character" w:styleId="ListLabel1">
    <w:name w:val="ListLabel 1"/>
    <w:rPr>
      <w:rFonts w:eastAsia="Times New Roman"/>
    </w:rPr>
  </w:style>
  <w:style w:type="character" w:styleId="ListLabel2">
    <w:name w:val="ListLabel 2"/>
    <w:rPr>
      <w:rFonts w:eastAsia="Times New Roman"/>
    </w:rPr>
  </w:style>
  <w:style w:type="character" w:styleId="5yl5">
    <w:name w:val="_5yl5"/>
    <w:basedOn w:val="DefaultParagraphFont"/>
    <w:rPr>
      <w:rFonts w:eastAsia="Times New Roman"/>
    </w:rPr>
  </w:style>
  <w:style w:type="character" w:styleId="Premennfd">
    <w:name w:val="Premennýfd"/>
    <w:rPr>
      <w:i/>
    </w:rPr>
  </w:style>
  <w:style w:type="character" w:styleId="TextbublinyChar">
    <w:name w:val="Text bubliny Char"/>
    <w:basedOn w:val="DefaultParagraphFont"/>
    <w:rPr>
      <w:rFonts w:ascii="Segoe UI" w:hAnsi="Segoe UI" w:eastAsia="Mangal"/>
      <w:color w:val="000000"/>
      <w:sz w:val="16"/>
      <w:lang w:eastAsia="hi-IN"/>
    </w:rPr>
  </w:style>
  <w:style w:type="character" w:styleId="Internetovodkaz">
    <w:name w:val="Internetový odkaz"/>
    <w:rPr>
      <w:color w:val="000080"/>
      <w:u w:val="single" w:color="000000"/>
      <w:lang w:val="zxx" w:eastAsia="zxx" w:bidi="zxx"/>
    </w:rPr>
  </w:style>
  <w:style w:type="character" w:styleId="Premenn">
    <w:name w:val="Premenný"/>
    <w:rPr>
      <w:i/>
      <w:iCs/>
    </w:rPr>
  </w:style>
  <w:style w:type="paragraph" w:styleId="Nadpis">
    <w:name w:val="Nadpis"/>
    <w:basedOn w:val="Normal"/>
    <w:next w:val="Telotextu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 w:cs="Mangal"/>
      <w:color w:val="000000"/>
      <w:sz w:val="28"/>
      <w:szCs w:val="28"/>
      <w:lang w:val="sk-SK" w:eastAsia="hi-IN"/>
    </w:rPr>
  </w:style>
  <w:style w:type="paragraph" w:styleId="Telotextu">
    <w:name w:val="Telo textu"/>
    <w:basedOn w:val="Normal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Zoznam">
    <w:name w:val="Zoznam"/>
    <w:basedOn w:val="Telotextu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Popis">
    <w:name w:val="Popis"/>
    <w:basedOn w:val="Normal"/>
    <w:pPr>
      <w:widowControl w:val="false"/>
      <w:suppressLineNumbers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Mangal" w:cs="Mangal"/>
      <w:i/>
      <w:iCs/>
      <w:color w:val="000000"/>
      <w:sz w:val="24"/>
      <w:szCs w:val="24"/>
      <w:lang w:val="sk-SK" w:eastAsia="hi-IN"/>
    </w:rPr>
  </w:style>
  <w:style w:type="paragraph" w:styleId="Index">
    <w:name w:val="Index"/>
    <w:basedOn w:val="Normal"/>
    <w:pPr>
      <w:widowControl w:val="false"/>
      <w:suppressLineNumbers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Caption">
    <w:name w:val="caption"/>
    <w:basedOn w:val="Normal"/>
    <w:pPr>
      <w:widowControl w:val="false"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Liberation Serif"/>
      <w:i/>
      <w:color w:val="000000"/>
      <w:sz w:val="24"/>
      <w:lang w:val="sk-SK" w:eastAsia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eastAsia="Liberation Serif"/>
      <w:color w:val="000000"/>
      <w:sz w:val="22"/>
      <w:lang w:val="sk-SK" w:eastAsia="ar-SA"/>
    </w:rPr>
  </w:style>
  <w:style w:type="paragraph" w:styleId="Obsahtabubeky">
    <w:name w:val="Obsah tabuľbe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beky">
    <w:name w:val="Nadpis tabuľbeky"/>
    <w:basedOn w:val="Obsahtabube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BalloonText">
    <w:name w:val="Balloon Text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Segoe UI" w:hAnsi="Segoe UI" w:eastAsia="Liberation Serif"/>
      <w:color w:val="000000"/>
      <w:sz w:val="18"/>
      <w:lang w:val="sk-SK" w:eastAsia="hi-IN"/>
    </w:rPr>
  </w:style>
  <w:style w:type="paragraph" w:styleId="Obsahtabuky">
    <w:name w:val="Obsah tabuľ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ky">
    <w:name w:val="Nadpis tabuľky"/>
    <w:basedOn w:val="Obsahtabu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Default">
    <w:name w:val="Default"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Liberation Serif" w:hAnsi="Liberation Serif" w:eastAsia="Calibri Light" w:cs="Liberation Serif"/>
      <w:color w:val="000000"/>
      <w:sz w:val="24"/>
      <w:szCs w:val="24"/>
      <w:lang w:val="sk-SK" w:eastAsia="sk-SK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onypreludi.sk/zz/2016-91" TargetMode="External"/><Relationship Id="rId3" Type="http://schemas.openxmlformats.org/officeDocument/2006/relationships/hyperlink" Target="http://www.zakonypreludi.sk/zz/2016-91" TargetMode="External"/><Relationship Id="rId4" Type="http://schemas.openxmlformats.org/officeDocument/2006/relationships/hyperlink" Target="http://www.zakonypreludi.sk/zz/2004-365" TargetMode="External"/><Relationship Id="rId5" Type="http://schemas.openxmlformats.org/officeDocument/2006/relationships/hyperlink" Target="http://www.zakonypreludi.sk/zz/2004-564" TargetMode="External"/><Relationship Id="rId6" Type="http://schemas.openxmlformats.org/officeDocument/2006/relationships/hyperlink" Target="http://www.zakonypreludi.sk/zz/2005-5" TargetMode="External"/><Relationship Id="rId7" Type="http://schemas.openxmlformats.org/officeDocument/2006/relationships/hyperlink" Target="http://www.zakonypreludi.sk/zz/2005-475" TargetMode="External"/><Relationship Id="rId8" Type="http://schemas.openxmlformats.org/officeDocument/2006/relationships/hyperlink" Target="http://www.zakonypreludi.sk/zz/2006-279" TargetMode="External"/><Relationship Id="rId9" Type="http://schemas.openxmlformats.org/officeDocument/2006/relationships/hyperlink" Target="http://www.zakonypreludi.sk/zz/2006-689" TargetMode="External"/><Relationship Id="rId10" Type="http://schemas.openxmlformats.org/officeDocument/2006/relationships/hyperlink" Target="http://www.zakonypreludi.sk/zz/2008-245" TargetMode="External"/><Relationship Id="rId11" Type="http://schemas.openxmlformats.org/officeDocument/2006/relationships/hyperlink" Target="http://www.zakonypreludi.sk/zz/2008-462" TargetMode="External"/><Relationship Id="rId12" Type="http://schemas.openxmlformats.org/officeDocument/2006/relationships/hyperlink" Target="http://www.zakonypreludi.sk/zz/2009-179" TargetMode="External"/><Relationship Id="rId13" Type="http://schemas.openxmlformats.org/officeDocument/2006/relationships/hyperlink" Target="http://www.zakonypreludi.sk/zz/2009-179" TargetMode="External"/><Relationship Id="rId14" Type="http://schemas.openxmlformats.org/officeDocument/2006/relationships/hyperlink" Target="http://www.zakonypreludi.sk/zz/2009-184" TargetMode="External"/><Relationship Id="rId15" Type="http://schemas.openxmlformats.org/officeDocument/2006/relationships/hyperlink" Target="http://www.zakonypreludi.sk/zz/2009-214" TargetMode="External"/><Relationship Id="rId16" Type="http://schemas.openxmlformats.org/officeDocument/2006/relationships/hyperlink" Target="http://www.zakonypreludi.sk/zz/2011-38" TargetMode="External"/><Relationship Id="rId17" Type="http://schemas.openxmlformats.org/officeDocument/2006/relationships/hyperlink" Target="http://www.zakonypreludi.sk/zz/2012-325" TargetMode="External"/><Relationship Id="rId18" Type="http://schemas.openxmlformats.org/officeDocument/2006/relationships/hyperlink" Target="http://www.zakonypreludi.sk/zz/2012-345" TargetMode="External"/><Relationship Id="rId19" Type="http://schemas.openxmlformats.org/officeDocument/2006/relationships/hyperlink" Target="http://www.zakonypreludi.sk/zz/2013-312" TargetMode="External"/><Relationship Id="rId20" Type="http://schemas.openxmlformats.org/officeDocument/2006/relationships/hyperlink" Target="http://www.zakonypreludi.sk/zz/2013-464" TargetMode="External"/><Relationship Id="rId21" Type="http://schemas.openxmlformats.org/officeDocument/2006/relationships/hyperlink" Target="http://www.zakonypreludi.sk/zz/2013-464" TargetMode="External"/><Relationship Id="rId22" Type="http://schemas.openxmlformats.org/officeDocument/2006/relationships/hyperlink" Target="http://www.zakonypreludi.sk/zz/2015-61" TargetMode="External"/><Relationship Id="rId23" Type="http://schemas.openxmlformats.org/officeDocument/2006/relationships/hyperlink" Target="http://www.zakonypreludi.sk/zz/2015-61" TargetMode="External"/><Relationship Id="rId24" Type="http://schemas.openxmlformats.org/officeDocument/2006/relationships/hyperlink" Target="http://www.zakonypreludi.sk/zz/2015-188" TargetMode="External"/><Relationship Id="rId25" Type="http://schemas.openxmlformats.org/officeDocument/2006/relationships/hyperlink" Target="http://www.zakonypreludi.sk/zz/2015-422" TargetMode="External"/><Relationship Id="rId26" Type="http://schemas.openxmlformats.org/officeDocument/2006/relationships/hyperlink" Target="http://www.zakonypreludi.sk/zz/2016-91" TargetMode="External"/><Relationship Id="rId27" Type="http://schemas.openxmlformats.org/officeDocument/2006/relationships/hyperlink" Target="http://www.zakonypreludi.sk/zz/2015-422" TargetMode="External"/><Relationship Id="rId28" Type="http://schemas.openxmlformats.org/officeDocument/2006/relationships/hyperlink" Target="http://www.zakonypreludi.sk/zz/2016-91" TargetMode="External"/><Relationship Id="rId29" Type="http://schemas.openxmlformats.org/officeDocument/2006/relationships/hyperlink" Target="http://www.zakonypreludi.sk/zz/2016-91" TargetMode="External"/><Relationship Id="rId30" Type="http://schemas.openxmlformats.org/officeDocument/2006/relationships/hyperlink" Target="http://www.zakonypreludi.sk/zz/2016-91" TargetMode="External"/><Relationship Id="rId31" Type="http://schemas.openxmlformats.org/officeDocument/2006/relationships/hyperlink" Target="http://www.zakonypreludi.sk/zz/2016-91" TargetMode="External"/><Relationship Id="rId32" Type="http://schemas.openxmlformats.org/officeDocument/2006/relationships/hyperlink" Target="http://www.zakonypreludi.sk/zz/2016-91" TargetMode="External"/><Relationship Id="rId33" Type="http://schemas.openxmlformats.org/officeDocument/2006/relationships/hyperlink" Target="http://www.zakonypreludi.sk/zz/2016-91" TargetMode="External"/><Relationship Id="rId34" Type="http://schemas.openxmlformats.org/officeDocument/2006/relationships/hyperlink" Target="http://www.zakonypreludi.sk/zz/2016-91" TargetMode="External"/><Relationship Id="rId35" Type="http://schemas.openxmlformats.org/officeDocument/2006/relationships/hyperlink" Target="http://www.zakonypreludi.sk/zz/2016-91" TargetMode="External"/><Relationship Id="rId36" Type="http://schemas.openxmlformats.org/officeDocument/2006/relationships/hyperlink" Target="http://www.zakonypreludi.sk/zz/2016-91" TargetMode="External"/><Relationship Id="rId37" Type="http://schemas.openxmlformats.org/officeDocument/2006/relationships/hyperlink" Target="http://www.zakonypreludi.sk/zz/2016-91" TargetMode="External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8930</TotalTime>
  <Application>LibreOffice/4.3.5.2$Windows_x86 LibreOffice_project/3a87456aaa6a95c63eea1c1b3201acedf0751bd5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2016-10-26T10:10:00Z</dcterms:created>
  <dc:creator>PC</dc:creator>
  <dc:language>sk-SK</dc:language>
  <cp:lastPrinted>2016-10-26T09:24:00Z</cp:lastPrinted>
  <dcterms:modified xsi:type="dcterms:W3CDTF">2019-08-19T08:32:55Z</dcterms:modified>
  <cp:revision>11</cp:revision>
</cp:coreProperties>
</file>