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19BA" w:rsidRPr="00380774" w:rsidRDefault="00127531" w:rsidP="00F319BA">
      <w:pPr>
        <w:jc w:val="center"/>
        <w:rPr>
          <w:rFonts w:ascii="Book Antiqua" w:hAnsi="Book Antiqua" w:cs="Arial"/>
          <w:b/>
        </w:rPr>
      </w:pPr>
      <w:r w:rsidRPr="00380774">
        <w:rPr>
          <w:rFonts w:ascii="Book Antiqua" w:hAnsi="Book Antiqua" w:cs="Arial"/>
          <w:b/>
        </w:rPr>
        <w:t>Dôvodová správa</w:t>
      </w:r>
    </w:p>
    <w:p w:rsidR="00F319BA" w:rsidRPr="00430035" w:rsidRDefault="00127531" w:rsidP="00F319BA">
      <w:pPr>
        <w:numPr>
          <w:ilvl w:val="0"/>
          <w:numId w:val="3"/>
        </w:numPr>
        <w:ind w:left="270" w:hanging="180"/>
        <w:jc w:val="both"/>
        <w:rPr>
          <w:rFonts w:ascii="Book Antiqua" w:hAnsi="Book Antiqua" w:cs="Arial"/>
          <w:b/>
          <w:i/>
        </w:rPr>
      </w:pPr>
      <w:r w:rsidRPr="00430035">
        <w:rPr>
          <w:rFonts w:ascii="Book Antiqua" w:hAnsi="Book Antiqua" w:cs="Arial"/>
          <w:b/>
          <w:i/>
        </w:rPr>
        <w:t>Všeobecná časť</w:t>
      </w:r>
    </w:p>
    <w:p w:rsidR="00F319BA" w:rsidRPr="00AC7C7A" w:rsidRDefault="00127531" w:rsidP="00F319BA">
      <w:pPr>
        <w:ind w:left="360"/>
        <w:jc w:val="both"/>
        <w:rPr>
          <w:rFonts w:ascii="Book Antiqua" w:hAnsi="Book Antiqua" w:cs="Arial"/>
        </w:rPr>
      </w:pPr>
      <w:r>
        <w:rPr>
          <w:noProof/>
          <w:lang w:eastAsia="sk-SK"/>
        </w:rPr>
        <w:pict>
          <v:shapetype id="_x0000_t32" coordsize="21600,21600" o:spt="32" o:oned="t" path="m,l21600,21600e" filled="f">
            <v:path arrowok="t" fillok="f" o:connecttype="none"/>
            <o:lock v:ext="edit" shapetype="t"/>
          </v:shapetype>
          <v:shape id="_x0000_s1028" type="#_x0000_t32" style="position:absolute;left:0;text-align:left;margin-left:-.35pt;margin-top:2.75pt;width:455pt;height:0;z-index:251658240" o:connectortype="straight"/>
        </w:pict>
      </w:r>
    </w:p>
    <w:p w:rsidR="00F319BA" w:rsidRDefault="00127531" w:rsidP="00F319BA">
      <w:pPr>
        <w:ind w:firstLine="708"/>
        <w:jc w:val="both"/>
        <w:rPr>
          <w:rFonts w:ascii="Book Antiqua" w:hAnsi="Book Antiqua" w:cs="Book Antiqua"/>
        </w:rPr>
      </w:pPr>
      <w:r>
        <w:rPr>
          <w:rFonts w:ascii="Book Antiqua" w:hAnsi="Book Antiqua" w:cs="Book Antiqua"/>
        </w:rPr>
        <w:t xml:space="preserve">Poslanci za stranu Kotleba – Ľudová strana Naše Slovensko Marian Kotleba, </w:t>
      </w:r>
      <w:r>
        <w:rPr>
          <w:rFonts w:ascii="Book Antiqua" w:hAnsi="Book Antiqua" w:cs="Book Antiqua"/>
        </w:rPr>
        <w:br/>
      </w:r>
      <w:r>
        <w:rPr>
          <w:rFonts w:ascii="Book Antiqua" w:hAnsi="Book Antiqua" w:cs="Book Antiqua"/>
        </w:rPr>
        <w:t>M</w:t>
      </w:r>
      <w:r w:rsidR="002D7B43">
        <w:rPr>
          <w:rFonts w:ascii="Book Antiqua" w:hAnsi="Book Antiqua" w:cs="Book Antiqua"/>
        </w:rPr>
        <w:t xml:space="preserve">ilan </w:t>
      </w:r>
      <w:r>
        <w:rPr>
          <w:rFonts w:ascii="Book Antiqua" w:hAnsi="Book Antiqua" w:cs="Book Antiqua"/>
        </w:rPr>
        <w:t>Mazurek</w:t>
      </w:r>
      <w:r w:rsidR="002D7B43">
        <w:rPr>
          <w:rFonts w:ascii="Book Antiqua" w:hAnsi="Book Antiqua" w:cs="Book Antiqua"/>
        </w:rPr>
        <w:t>, Rastislav Schlosár,</w:t>
      </w:r>
      <w:r>
        <w:rPr>
          <w:rFonts w:ascii="Book Antiqua" w:hAnsi="Book Antiqua" w:cs="Book Antiqua"/>
        </w:rPr>
        <w:t> Martin Beluský</w:t>
      </w:r>
      <w:r w:rsidR="002D7B43">
        <w:rPr>
          <w:rFonts w:ascii="Book Antiqua" w:hAnsi="Book Antiqua" w:cs="Book Antiqua"/>
        </w:rPr>
        <w:t xml:space="preserve"> a Ján Kecskés</w:t>
      </w:r>
      <w:r>
        <w:rPr>
          <w:rFonts w:ascii="Book Antiqua" w:hAnsi="Book Antiqua" w:cs="Book Antiqua"/>
        </w:rPr>
        <w:t xml:space="preserve"> predkladajú do Národnej rady Slovenskej republiky návrh zákona, ktorým sa mení a dopĺňa zákon č. 213/1997 Z. z. o neziskových organizáciách poskytujúcich všeobecne prospešné služby v znení neskorších predpisov. </w:t>
      </w:r>
    </w:p>
    <w:p w:rsidR="00F319BA" w:rsidRDefault="00127531" w:rsidP="00F319BA">
      <w:pPr>
        <w:ind w:firstLine="708"/>
        <w:jc w:val="both"/>
        <w:rPr>
          <w:rFonts w:ascii="Book Antiqua" w:hAnsi="Book Antiqua" w:cs="Book Antiqua"/>
        </w:rPr>
      </w:pPr>
      <w:r>
        <w:rPr>
          <w:rFonts w:ascii="Book Antiqua" w:hAnsi="Book Antiqua" w:cs="Book Antiqua"/>
        </w:rPr>
        <w:t>Cieľom legislatívneho návrhu je sprehľadniť</w:t>
      </w:r>
      <w:r>
        <w:rPr>
          <w:rFonts w:ascii="Book Antiqua" w:hAnsi="Book Antiqua" w:cs="Book Antiqua"/>
        </w:rPr>
        <w:t xml:space="preserve"> štruktúru a činnosť mimovládnych neziskových organizácií, ktoré sú akýmkoľvek spôsobom napojené na financie zo zahraničia </w:t>
      </w:r>
      <w:r>
        <w:rPr>
          <w:rFonts w:ascii="Book Antiqua" w:hAnsi="Book Antiqua" w:cs="Book Antiqua"/>
        </w:rPr>
        <w:br/>
        <w:t>a ktoré vykonávajú propagačnú a agitačnú činnosť na území Slovenskej republiky.</w:t>
      </w:r>
    </w:p>
    <w:p w:rsidR="00F319BA" w:rsidRDefault="00127531" w:rsidP="00F319BA">
      <w:pPr>
        <w:ind w:firstLine="708"/>
        <w:jc w:val="both"/>
        <w:rPr>
          <w:rFonts w:ascii="Book Antiqua" w:hAnsi="Book Antiqua" w:cs="Book Antiqua"/>
        </w:rPr>
      </w:pPr>
      <w:r>
        <w:rPr>
          <w:rFonts w:ascii="Book Antiqua" w:hAnsi="Book Antiqua" w:cs="Book Antiqua"/>
        </w:rPr>
        <w:t>Množstvo mimovládnych organizácií, ich členov a zame</w:t>
      </w:r>
      <w:r>
        <w:rPr>
          <w:rFonts w:ascii="Book Antiqua" w:hAnsi="Book Antiqua" w:cs="Book Antiqua"/>
        </w:rPr>
        <w:t xml:space="preserve">stnancov sa za príspevky </w:t>
      </w:r>
      <w:r>
        <w:rPr>
          <w:rFonts w:ascii="Book Antiqua" w:hAnsi="Book Antiqua" w:cs="Book Antiqua"/>
        </w:rPr>
        <w:br/>
        <w:t xml:space="preserve">od zahraničných sponzorov snaží ovplyvňovať verejnú mienku na Slovensku. Snahou týchto mimovládnych organizácií je formovať verejnú a politickú mienku na Slovensku tak, </w:t>
      </w:r>
      <w:r>
        <w:rPr>
          <w:rFonts w:ascii="Book Antiqua" w:hAnsi="Book Antiqua" w:cs="Book Antiqua"/>
        </w:rPr>
        <w:br/>
        <w:t>aby bola v súlade s predstavami zahraničného sponzora. Ktoko</w:t>
      </w:r>
      <w:r>
        <w:rPr>
          <w:rFonts w:ascii="Book Antiqua" w:hAnsi="Book Antiqua" w:cs="Book Antiqua"/>
        </w:rPr>
        <w:t xml:space="preserve">ľvek, kto </w:t>
      </w:r>
      <w:r w:rsidR="002D7B43">
        <w:rPr>
          <w:rFonts w:ascii="Book Antiqua" w:hAnsi="Book Antiqua" w:cs="Book Antiqua"/>
        </w:rPr>
        <w:t>za peniaze od zahraničnej osoby</w:t>
      </w:r>
      <w:r>
        <w:rPr>
          <w:rFonts w:ascii="Book Antiqua" w:hAnsi="Book Antiqua" w:cs="Book Antiqua"/>
        </w:rPr>
        <w:t xml:space="preserve"> alebo za odmenu od zahraničnej ambasády presadzuje na území suverénneho štátu ideológiu a záujmy svojich zahraničných sponzorov spadá pod označenie „zahraničný agent“.</w:t>
      </w:r>
    </w:p>
    <w:p w:rsidR="00F319BA" w:rsidRDefault="00127531" w:rsidP="00F319BA">
      <w:pPr>
        <w:ind w:firstLine="708"/>
        <w:jc w:val="both"/>
        <w:rPr>
          <w:rFonts w:ascii="Book Antiqua" w:hAnsi="Book Antiqua" w:cs="Book Antiqua"/>
        </w:rPr>
      </w:pPr>
      <w:r>
        <w:rPr>
          <w:rFonts w:ascii="Book Antiqua" w:hAnsi="Book Antiqua" w:cs="Book Antiqua"/>
        </w:rPr>
        <w:t>Mimovládne neziskové organizácie, ktoré sú pri</w:t>
      </w:r>
      <w:r>
        <w:rPr>
          <w:rFonts w:ascii="Book Antiqua" w:hAnsi="Book Antiqua" w:cs="Book Antiqua"/>
        </w:rPr>
        <w:t>amo či nepriamo napojené na financovanie zo zahraničia sa budú musieť registrovať do novovytvoreného Ústredného r</w:t>
      </w:r>
      <w:r>
        <w:rPr>
          <w:rFonts w:ascii="Book Antiqua" w:hAnsi="Book Antiqua" w:cs="Book Antiqua"/>
        </w:rPr>
        <w:t>egistra zahraničných agentov, ktorý bude spravovať Ministerstvo vnútra SR. Vytvorenie takéhoto registra pomôže sprehľadniť financovanie a činnosť neziskov</w:t>
      </w:r>
      <w:r>
        <w:rPr>
          <w:rFonts w:ascii="Book Antiqua" w:hAnsi="Book Antiqua" w:cs="Book Antiqua"/>
        </w:rPr>
        <w:t xml:space="preserve">ých organizácií presadzujúcich záujmy zahraničných subjektov </w:t>
      </w:r>
      <w:r>
        <w:rPr>
          <w:rFonts w:ascii="Book Antiqua" w:hAnsi="Book Antiqua" w:cs="Book Antiqua"/>
        </w:rPr>
        <w:t>a zároveň sprísniť dohľad nad ich pôsobením.</w:t>
      </w:r>
    </w:p>
    <w:p w:rsidR="00F319BA" w:rsidRDefault="00127531" w:rsidP="00F319BA">
      <w:pPr>
        <w:ind w:firstLine="708"/>
        <w:jc w:val="both"/>
        <w:rPr>
          <w:rFonts w:ascii="Book Antiqua" w:hAnsi="Book Antiqua" w:cs="Book Antiqua"/>
        </w:rPr>
      </w:pPr>
      <w:r>
        <w:rPr>
          <w:rFonts w:ascii="Book Antiqua" w:hAnsi="Book Antiqua" w:cs="Book Antiqua"/>
        </w:rPr>
        <w:t>Mimovládne organizácie, ktoré spadajú pod pôsobnosť tohto novelizovaného zákona budú zároveň musieť v každej propagačnej aktivite pri názve svojej or</w:t>
      </w:r>
      <w:r>
        <w:rPr>
          <w:rFonts w:ascii="Book Antiqua" w:hAnsi="Book Antiqua" w:cs="Book Antiqua"/>
        </w:rPr>
        <w:t xml:space="preserve">ganizácie uviesť aj zreteľný dodatok „Pozor! Zahraničný agent.“. Táto povinnosť sa týka tlačených propagačných materiálov, </w:t>
      </w:r>
      <w:r w:rsidR="002D7B43">
        <w:rPr>
          <w:rFonts w:ascii="Book Antiqua" w:hAnsi="Book Antiqua" w:cs="Book Antiqua"/>
        </w:rPr>
        <w:t xml:space="preserve">internetových </w:t>
      </w:r>
      <w:r>
        <w:rPr>
          <w:rFonts w:ascii="Book Antiqua" w:hAnsi="Book Antiqua" w:cs="Book Antiqua"/>
        </w:rPr>
        <w:t xml:space="preserve">stránok, videí, reklám, verejných vystúpení a akýchkoľvek iných aktivít. </w:t>
      </w:r>
      <w:r w:rsidR="002D7B43">
        <w:rPr>
          <w:rFonts w:ascii="Book Antiqua" w:hAnsi="Book Antiqua" w:cs="Book Antiqua"/>
        </w:rPr>
        <w:br/>
      </w:r>
      <w:r>
        <w:rPr>
          <w:rFonts w:ascii="Book Antiqua" w:hAnsi="Book Antiqua" w:cs="Book Antiqua"/>
        </w:rPr>
        <w:t xml:space="preserve">Cieľom tohto opatrenia je ochrániť verejnosť </w:t>
      </w:r>
      <w:r>
        <w:rPr>
          <w:rFonts w:ascii="Book Antiqua" w:hAnsi="Book Antiqua" w:cs="Book Antiqua"/>
        </w:rPr>
        <w:t xml:space="preserve">pred systematickým posilňovaním vplyvu cudzích záujmov a ideológií. Toto opatrenie pomôže tiež názornejšie odčleniť a identifikovať myšlienkové </w:t>
      </w:r>
      <w:r>
        <w:rPr>
          <w:rFonts w:ascii="Book Antiqua" w:hAnsi="Book Antiqua" w:cs="Book Antiqua"/>
        </w:rPr>
        <w:br/>
        <w:t>a ideologické prúdy, ktoré na Slovensku presadzujú zástupcovia zahraničných subjektov.</w:t>
      </w:r>
      <w:r>
        <w:rPr>
          <w:rFonts w:ascii="Book Antiqua" w:hAnsi="Book Antiqua" w:cs="Book Antiqua"/>
        </w:rPr>
        <w:tab/>
      </w:r>
    </w:p>
    <w:p w:rsidR="00F319BA" w:rsidRDefault="00127531" w:rsidP="00F319BA">
      <w:pPr>
        <w:jc w:val="both"/>
        <w:rPr>
          <w:rFonts w:ascii="Book Antiqua" w:hAnsi="Book Antiqua" w:cs="Book Antiqua"/>
        </w:rPr>
      </w:pPr>
      <w:r>
        <w:rPr>
          <w:rFonts w:ascii="Book Antiqua" w:hAnsi="Book Antiqua" w:cs="Book Antiqua"/>
        </w:rPr>
        <w:tab/>
        <w:t>Mimovládne neziskové o</w:t>
      </w:r>
      <w:r>
        <w:rPr>
          <w:rFonts w:ascii="Book Antiqua" w:hAnsi="Book Antiqua" w:cs="Book Antiqua"/>
        </w:rPr>
        <w:t>rganizácie, ktoré nesplnia povinnosti stanovené týmto zákonom budú finančne sankcionované. Zahraniční agenti, ktorí závažne porušia ustanovenia tohto zákona môžu byť súdnym rozhodnutím označení ako nežiaduci. V takom prípade budú títo zahraniční agenti zru</w:t>
      </w:r>
      <w:r>
        <w:rPr>
          <w:rFonts w:ascii="Book Antiqua" w:hAnsi="Book Antiqua" w:cs="Book Antiqua"/>
        </w:rPr>
        <w:t>šení a ich činnosť na území Slovenskej republiky bude zastavená.</w:t>
      </w:r>
    </w:p>
    <w:p w:rsidR="00F319BA" w:rsidRPr="004A2C28" w:rsidRDefault="00127531" w:rsidP="00F319BA">
      <w:pPr>
        <w:ind w:firstLine="708"/>
        <w:jc w:val="both"/>
        <w:rPr>
          <w:rFonts w:ascii="Book Antiqua" w:hAnsi="Book Antiqua" w:cs="Book Antiqua"/>
          <w:b/>
          <w:bCs/>
          <w:i/>
          <w:iCs/>
        </w:rPr>
      </w:pPr>
      <w:r w:rsidRPr="0060509C">
        <w:rPr>
          <w:rFonts w:ascii="Book Antiqua" w:hAnsi="Book Antiqua" w:cs="Book Antiqua"/>
        </w:rPr>
        <w:t>Pôsobenie zahraničných agentov, ktorí na území Slovenskej republiky pôsobia v iných právnych formách (napr. ako občianske zdr</w:t>
      </w:r>
      <w:r>
        <w:rPr>
          <w:rFonts w:ascii="Book Antiqua" w:hAnsi="Book Antiqua" w:cs="Book Antiqua"/>
        </w:rPr>
        <w:t>uženia</w:t>
      </w:r>
      <w:r w:rsidR="002D7B43">
        <w:rPr>
          <w:rFonts w:ascii="Book Antiqua" w:hAnsi="Book Antiqua" w:cs="Book Antiqua"/>
        </w:rPr>
        <w:t xml:space="preserve"> alebo nadácie</w:t>
      </w:r>
      <w:r w:rsidRPr="0060509C">
        <w:rPr>
          <w:rFonts w:ascii="Book Antiqua" w:hAnsi="Book Antiqua" w:cs="Book Antiqua"/>
        </w:rPr>
        <w:t xml:space="preserve">) bude predmetom </w:t>
      </w:r>
      <w:r>
        <w:rPr>
          <w:rFonts w:ascii="Book Antiqua" w:hAnsi="Book Antiqua" w:cs="Book Antiqua"/>
        </w:rPr>
        <w:t xml:space="preserve">ďalšej </w:t>
      </w:r>
      <w:r w:rsidRPr="0060509C">
        <w:rPr>
          <w:rFonts w:ascii="Book Antiqua" w:hAnsi="Book Antiqua" w:cs="Book Antiqua"/>
        </w:rPr>
        <w:t>právnej úpravy.</w:t>
      </w:r>
    </w:p>
    <w:p w:rsidR="00F319BA" w:rsidRPr="004A2C28" w:rsidRDefault="00127531" w:rsidP="00F319BA">
      <w:pPr>
        <w:ind w:firstLine="708"/>
        <w:jc w:val="both"/>
        <w:rPr>
          <w:rFonts w:ascii="Book Antiqua" w:hAnsi="Book Antiqua" w:cs="Book Antiqua"/>
        </w:rPr>
      </w:pPr>
      <w:r w:rsidRPr="004A2C28">
        <w:rPr>
          <w:rFonts w:ascii="Book Antiqua" w:hAnsi="Book Antiqua" w:cs="Book Antiqua"/>
        </w:rPr>
        <w:t>Táto n</w:t>
      </w:r>
      <w:r w:rsidRPr="004A2C28">
        <w:rPr>
          <w:rFonts w:ascii="Book Antiqua" w:hAnsi="Book Antiqua" w:cs="Book Antiqua"/>
        </w:rPr>
        <w:t>ovela zákona vychádza z legislatívy, ktorá už takmer 80 rokov ochraňuje nezávislosť a demokraciu v Spojených štátoch amerických (</w:t>
      </w:r>
      <w:bookmarkStart w:id="0" w:name="firstHeading"/>
      <w:bookmarkEnd w:id="0"/>
      <w:r w:rsidRPr="004A2C28">
        <w:rPr>
          <w:rFonts w:ascii="Book Antiqua" w:hAnsi="Book Antiqua" w:cs="Book Antiqua"/>
        </w:rPr>
        <w:t xml:space="preserve">tzv. </w:t>
      </w:r>
      <w:r w:rsidRPr="004A2C28">
        <w:rPr>
          <w:rFonts w:ascii="Book Antiqua" w:hAnsi="Book Antiqua" w:cs="Book Antiqua"/>
          <w:i/>
        </w:rPr>
        <w:t>Foreign Agents Registration Act</w:t>
      </w:r>
      <w:r w:rsidRPr="004A2C28">
        <w:rPr>
          <w:rFonts w:ascii="Book Antiqua" w:hAnsi="Book Antiqua" w:cs="Book Antiqua"/>
        </w:rPr>
        <w:t xml:space="preserve">) </w:t>
      </w:r>
      <w:r>
        <w:rPr>
          <w:rFonts w:ascii="Book Antiqua" w:hAnsi="Book Antiqua" w:cs="Book Antiqua"/>
        </w:rPr>
        <w:br/>
      </w:r>
      <w:r w:rsidRPr="004A2C28">
        <w:rPr>
          <w:rFonts w:ascii="Book Antiqua" w:hAnsi="Book Antiqua" w:cs="Book Antiqua"/>
        </w:rPr>
        <w:t xml:space="preserve">a kde je v súčasnosti evidovaných 380 zahraničných agentov. Podobný zákon je v </w:t>
      </w:r>
      <w:r w:rsidRPr="004A2C28">
        <w:rPr>
          <w:rFonts w:ascii="Book Antiqua" w:hAnsi="Book Antiqua" w:cs="Book Antiqua"/>
        </w:rPr>
        <w:t>súčasnosti platný</w:t>
      </w:r>
      <w:r>
        <w:rPr>
          <w:rFonts w:ascii="Book Antiqua" w:hAnsi="Book Antiqua" w:cs="Book Antiqua"/>
        </w:rPr>
        <w:t xml:space="preserve"> </w:t>
      </w:r>
      <w:r w:rsidRPr="004A2C28">
        <w:rPr>
          <w:rFonts w:ascii="Book Antiqua" w:hAnsi="Book Antiqua" w:cs="Book Antiqua"/>
        </w:rPr>
        <w:t>aj v Ruskej federácii (</w:t>
      </w:r>
      <w:r w:rsidRPr="004A2C28">
        <w:rPr>
          <w:rFonts w:ascii="Book Antiqua" w:hAnsi="Book Antiqua" w:cs="Book Antiqua"/>
          <w:i/>
        </w:rPr>
        <w:t>Federálny zákon o neziskových organizáciách</w:t>
      </w:r>
      <w:r w:rsidRPr="004A2C28">
        <w:rPr>
          <w:rFonts w:ascii="Book Antiqua" w:hAnsi="Book Antiqua" w:cs="Book Antiqua"/>
        </w:rPr>
        <w:t>) a v Izraeli.</w:t>
      </w:r>
    </w:p>
    <w:p w:rsidR="00F319BA" w:rsidRPr="00DB0F83" w:rsidRDefault="00127531" w:rsidP="00F319BA">
      <w:pPr>
        <w:jc w:val="both"/>
        <w:rPr>
          <w:rFonts w:ascii="Book Antiqua" w:hAnsi="Book Antiqua" w:cs="Arial"/>
        </w:rPr>
      </w:pPr>
      <w:r>
        <w:rPr>
          <w:rFonts w:ascii="Book Antiqua" w:hAnsi="Book Antiqua" w:cs="Arial"/>
          <w:b/>
          <w:i/>
        </w:rPr>
        <w:br w:type="page"/>
      </w:r>
      <w:r>
        <w:rPr>
          <w:rFonts w:ascii="Book Antiqua" w:hAnsi="Book Antiqua" w:cs="Arial"/>
          <w:b/>
          <w:i/>
        </w:rPr>
        <w:lastRenderedPageBreak/>
        <w:t xml:space="preserve">II. </w:t>
      </w:r>
      <w:r w:rsidRPr="00430035">
        <w:rPr>
          <w:rFonts w:ascii="Book Antiqua" w:hAnsi="Book Antiqua" w:cs="Arial"/>
          <w:b/>
          <w:i/>
        </w:rPr>
        <w:t>Osobitná časť</w:t>
      </w:r>
    </w:p>
    <w:p w:rsidR="00F319BA" w:rsidRPr="00AC7C7A" w:rsidRDefault="00127531" w:rsidP="00F319BA">
      <w:pPr>
        <w:ind w:left="360"/>
        <w:jc w:val="both"/>
        <w:rPr>
          <w:rFonts w:ascii="Book Antiqua" w:hAnsi="Book Antiqua" w:cs="Arial"/>
        </w:rPr>
      </w:pPr>
      <w:r>
        <w:rPr>
          <w:noProof/>
          <w:lang w:eastAsia="sk-SK"/>
        </w:rPr>
        <w:pict>
          <v:shape id="_x0000_s1026" type="#_x0000_t32" style="position:absolute;left:0;text-align:left;margin-left:-.35pt;margin-top:2.75pt;width:455pt;height:0;z-index:251659264" o:connectortype="straight"/>
        </w:pict>
      </w:r>
    </w:p>
    <w:p w:rsidR="00F319BA" w:rsidRDefault="00127531" w:rsidP="00F319BA">
      <w:pPr>
        <w:jc w:val="both"/>
        <w:rPr>
          <w:rFonts w:ascii="Book Antiqua" w:hAnsi="Book Antiqua" w:cs="Book Antiqua"/>
        </w:rPr>
      </w:pPr>
      <w:r>
        <w:rPr>
          <w:noProof/>
          <w:lang w:eastAsia="sk-SK"/>
        </w:rPr>
        <w:pict>
          <v:line id="_x0000_s1027" style="position:absolute;left:0;text-align:left;z-index:-251656192;mso-position-horizontal-relative:page;mso-position-vertical-relative:page" from="-.35pt,2.75pt" to="454.65pt,2.75pt" strokecolor="gray" strokeweight=".74pt">
            <v:stroke color2="#7f7f7f"/>
            <w10:wrap type="square" anchorx="page" anchory="page"/>
          </v:line>
        </w:pict>
      </w:r>
      <w:r>
        <w:rPr>
          <w:rFonts w:ascii="Book Antiqua" w:hAnsi="Book Antiqua" w:cs="Book Antiqua"/>
          <w:b/>
          <w:bCs/>
        </w:rPr>
        <w:t>Čl. I</w:t>
      </w:r>
    </w:p>
    <w:p w:rsidR="00F319BA" w:rsidRPr="00CC1B81" w:rsidRDefault="00127531" w:rsidP="00F319BA">
      <w:pPr>
        <w:jc w:val="both"/>
        <w:rPr>
          <w:rFonts w:ascii="Book Antiqua" w:hAnsi="Book Antiqua" w:cs="Book Antiqua"/>
        </w:rPr>
      </w:pPr>
      <w:r w:rsidRPr="00CC1B81">
        <w:rPr>
          <w:rFonts w:ascii="Book Antiqua" w:hAnsi="Book Antiqua" w:cs="Book Antiqua"/>
        </w:rPr>
        <w:t>K bodu 1</w:t>
      </w:r>
    </w:p>
    <w:p w:rsidR="00F319BA" w:rsidRPr="00CC1B81" w:rsidRDefault="00127531" w:rsidP="00F319BA">
      <w:pPr>
        <w:spacing w:after="120"/>
        <w:ind w:left="706"/>
        <w:jc w:val="both"/>
        <w:rPr>
          <w:rFonts w:ascii="Book Antiqua" w:hAnsi="Book Antiqua" w:cs="Book Antiqua"/>
        </w:rPr>
      </w:pPr>
      <w:r w:rsidRPr="00CC1B81">
        <w:rPr>
          <w:rFonts w:ascii="Book Antiqua" w:hAnsi="Book Antiqua" w:cs="Book Antiqua"/>
        </w:rPr>
        <w:t>Za definíciu neziskovej organizácie a všeobecne prospešných služieb je doplnená definícia zahraničného agenta.</w:t>
      </w:r>
    </w:p>
    <w:p w:rsidR="00F319BA" w:rsidRPr="00CC1B81" w:rsidRDefault="00127531" w:rsidP="00F319BA">
      <w:pPr>
        <w:spacing w:after="120"/>
        <w:ind w:left="706"/>
        <w:jc w:val="both"/>
        <w:rPr>
          <w:rFonts w:ascii="Book Antiqua" w:hAnsi="Book Antiqua" w:cs="Book Antiqua"/>
        </w:rPr>
      </w:pPr>
      <w:r w:rsidRPr="00CC1B81">
        <w:rPr>
          <w:rFonts w:ascii="Book Antiqua" w:hAnsi="Book Antiqua" w:cs="Book Antiqua"/>
        </w:rPr>
        <w:t>Za zahran</w:t>
      </w:r>
      <w:r w:rsidRPr="00CC1B81">
        <w:rPr>
          <w:rFonts w:ascii="Book Antiqua" w:hAnsi="Book Antiqua" w:cs="Book Antiqua"/>
        </w:rPr>
        <w:t>ičného agenta je považovaná nezisková organizácia, ktorá je organizačne podriadená zahraničnému subjektu alebo ktorej aktivity sú riadené alebo financované zahraničným subjektom alebo ktorá koná na základe rozkazu, požiadavky, pod vplyvom, alebo pod kontro</w:t>
      </w:r>
      <w:r w:rsidRPr="00CC1B81">
        <w:rPr>
          <w:rFonts w:ascii="Book Antiqua" w:hAnsi="Book Antiqua" w:cs="Book Antiqua"/>
        </w:rPr>
        <w:t>lou zahraničného subjektu.</w:t>
      </w:r>
    </w:p>
    <w:p w:rsidR="00F319BA" w:rsidRPr="00CC1B81" w:rsidRDefault="00127531" w:rsidP="00F319BA">
      <w:pPr>
        <w:spacing w:after="120"/>
        <w:ind w:left="706"/>
        <w:jc w:val="both"/>
        <w:rPr>
          <w:rFonts w:ascii="Book Antiqua" w:hAnsi="Book Antiqua" w:cs="Book Antiqua"/>
        </w:rPr>
      </w:pPr>
      <w:r w:rsidRPr="00CC1B81">
        <w:rPr>
          <w:rFonts w:ascii="Book Antiqua" w:hAnsi="Book Antiqua" w:cs="Book Antiqua"/>
        </w:rPr>
        <w:t xml:space="preserve">Za zahraničného agenta je taktiež považovaná každá ďalšia nezisková organizácia, </w:t>
      </w:r>
      <w:r w:rsidRPr="00CC1B81">
        <w:rPr>
          <w:rFonts w:ascii="Book Antiqua" w:hAnsi="Book Antiqua" w:cs="Book Antiqua"/>
        </w:rPr>
        <w:br/>
        <w:t xml:space="preserve">ktorá je organizačne alebo finančne naviazaná na iného zahraničného agenta. </w:t>
      </w:r>
      <w:r w:rsidRPr="00CC1B81">
        <w:rPr>
          <w:rFonts w:ascii="Book Antiqua" w:hAnsi="Book Antiqua" w:cs="Book Antiqua"/>
        </w:rPr>
        <w:br/>
        <w:t>Cieľom tejto sekundárnej definície je, aby boli za</w:t>
      </w:r>
      <w:r>
        <w:rPr>
          <w:rFonts w:ascii="Book Antiqua" w:hAnsi="Book Antiqua" w:cs="Book Antiqua"/>
        </w:rPr>
        <w:t xml:space="preserve"> zahraničných agento</w:t>
      </w:r>
      <w:r>
        <w:rPr>
          <w:rFonts w:ascii="Book Antiqua" w:hAnsi="Book Antiqua" w:cs="Book Antiqua"/>
        </w:rPr>
        <w:t>v považované</w:t>
      </w:r>
      <w:r w:rsidRPr="00CC1B81">
        <w:rPr>
          <w:rFonts w:ascii="Book Antiqua" w:hAnsi="Book Antiqua" w:cs="Book Antiqua"/>
        </w:rPr>
        <w:t xml:space="preserve"> nielen </w:t>
      </w:r>
      <w:r>
        <w:rPr>
          <w:rFonts w:ascii="Book Antiqua" w:hAnsi="Book Antiqua" w:cs="Book Antiqua"/>
        </w:rPr>
        <w:t>tie neziskové organizácie</w:t>
      </w:r>
      <w:r w:rsidRPr="00CC1B81">
        <w:rPr>
          <w:rFonts w:ascii="Book Antiqua" w:hAnsi="Book Antiqua" w:cs="Book Antiqua"/>
        </w:rPr>
        <w:t>, ktor</w:t>
      </w:r>
      <w:r>
        <w:rPr>
          <w:rFonts w:ascii="Book Antiqua" w:hAnsi="Book Antiqua" w:cs="Book Antiqua"/>
        </w:rPr>
        <w:t>é</w:t>
      </w:r>
      <w:r w:rsidRPr="00CC1B81">
        <w:rPr>
          <w:rFonts w:ascii="Book Antiqua" w:hAnsi="Book Antiqua" w:cs="Book Antiqua"/>
        </w:rPr>
        <w:t xml:space="preserve"> sú na zahranič</w:t>
      </w:r>
      <w:r>
        <w:rPr>
          <w:rFonts w:ascii="Book Antiqua" w:hAnsi="Book Antiqua" w:cs="Book Antiqua"/>
        </w:rPr>
        <w:t>né organizácie, zdroje a financovanie naviazané priamo, ale aj tie neziskové organizácie</w:t>
      </w:r>
      <w:r w:rsidRPr="00CC1B81">
        <w:rPr>
          <w:rFonts w:ascii="Book Antiqua" w:hAnsi="Book Antiqua" w:cs="Book Antiqua"/>
        </w:rPr>
        <w:t>, ktoré sú na zahraničné</w:t>
      </w:r>
      <w:r>
        <w:rPr>
          <w:rFonts w:ascii="Book Antiqua" w:hAnsi="Book Antiqua" w:cs="Book Antiqua"/>
        </w:rPr>
        <w:t xml:space="preserve"> organizácie, zdroje a</w:t>
      </w:r>
      <w:r w:rsidRPr="00CC1B81">
        <w:rPr>
          <w:rFonts w:ascii="Book Antiqua" w:hAnsi="Book Antiqua" w:cs="Book Antiqua"/>
        </w:rPr>
        <w:t xml:space="preserve"> financovanie naviazané nepriamo cez sprostredkovateľov</w:t>
      </w:r>
      <w:r w:rsidRPr="00CC1B81">
        <w:rPr>
          <w:rFonts w:ascii="Book Antiqua" w:hAnsi="Book Antiqua" w:cs="Book Antiqua"/>
        </w:rPr>
        <w:t>.</w:t>
      </w:r>
    </w:p>
    <w:p w:rsidR="00F319BA" w:rsidRPr="002D7B43" w:rsidRDefault="00127531" w:rsidP="00F319BA">
      <w:pPr>
        <w:jc w:val="both"/>
        <w:rPr>
          <w:rFonts w:ascii="Book Antiqua" w:hAnsi="Book Antiqua" w:cs="Book Antiqua"/>
          <w:lang w:val="en-US"/>
        </w:rPr>
      </w:pPr>
      <w:r w:rsidRPr="00CF0ECB">
        <w:rPr>
          <w:rFonts w:ascii="Book Antiqua" w:hAnsi="Book Antiqua" w:cs="Book Antiqua"/>
        </w:rPr>
        <w:t>K bodu 2</w:t>
      </w:r>
    </w:p>
    <w:p w:rsidR="00F319BA" w:rsidRPr="00CF0ECB" w:rsidRDefault="00127531" w:rsidP="00F319BA">
      <w:pPr>
        <w:ind w:left="705"/>
        <w:jc w:val="both"/>
        <w:rPr>
          <w:rFonts w:ascii="Book Antiqua" w:hAnsi="Book Antiqua" w:cs="Book Antiqua"/>
        </w:rPr>
      </w:pPr>
      <w:r w:rsidRPr="00CF0ECB">
        <w:rPr>
          <w:rFonts w:ascii="Book Antiqua" w:hAnsi="Book Antiqua" w:cs="Book Antiqua"/>
        </w:rPr>
        <w:t xml:space="preserve">Nezisková organizácia, ktorá spĺňa definíciu zahraničného agenta musí pri všetkých </w:t>
      </w:r>
      <w:r w:rsidRPr="00CF0ECB">
        <w:rPr>
          <w:rFonts w:ascii="Book Antiqua" w:hAnsi="Book Antiqua" w:cs="Book Antiqua"/>
        </w:rPr>
        <w:tab/>
        <w:t xml:space="preserve">aktivitách vykonávaných pod svojím názvom uvádzať za svojím názvom zreteľný  </w:t>
      </w:r>
      <w:r w:rsidRPr="00CF0ECB">
        <w:rPr>
          <w:rFonts w:ascii="Book Antiqua" w:hAnsi="Book Antiqua" w:cs="Book Antiqua"/>
        </w:rPr>
        <w:tab/>
        <w:t>dodatok „</w:t>
      </w:r>
      <w:r>
        <w:rPr>
          <w:rFonts w:ascii="Book Antiqua" w:hAnsi="Book Antiqua" w:cs="Book Antiqua"/>
        </w:rPr>
        <w:t>Pozor! Z</w:t>
      </w:r>
      <w:r w:rsidRPr="00CF0ECB">
        <w:rPr>
          <w:rFonts w:ascii="Book Antiqua" w:hAnsi="Book Antiqua" w:cs="Book Antiqua"/>
        </w:rPr>
        <w:t>ahraničný agent</w:t>
      </w:r>
      <w:r>
        <w:rPr>
          <w:rFonts w:ascii="Book Antiqua" w:hAnsi="Book Antiqua" w:cs="Book Antiqua"/>
        </w:rPr>
        <w:t>.</w:t>
      </w:r>
      <w:r w:rsidRPr="00CF0ECB">
        <w:rPr>
          <w:rFonts w:ascii="Book Antiqua" w:hAnsi="Book Antiqua" w:cs="Book Antiqua"/>
        </w:rPr>
        <w:t>“.</w:t>
      </w:r>
      <w:r>
        <w:rPr>
          <w:rFonts w:ascii="Book Antiqua" w:hAnsi="Book Antiqua" w:cs="Book Antiqua"/>
        </w:rPr>
        <w:t xml:space="preserve"> Tento dodatok musí byť uvedený vždy minimálne s rovnakým dôrazom, s akým je uvedený názov samotného zahraničného agenta.</w:t>
      </w:r>
    </w:p>
    <w:p w:rsidR="00F319BA" w:rsidRPr="00CF0ECB" w:rsidRDefault="00127531" w:rsidP="00F319BA">
      <w:pPr>
        <w:jc w:val="both"/>
        <w:rPr>
          <w:rFonts w:ascii="Book Antiqua" w:hAnsi="Book Antiqua" w:cs="Book Antiqua"/>
        </w:rPr>
      </w:pPr>
      <w:r w:rsidRPr="00CF0ECB">
        <w:rPr>
          <w:rFonts w:ascii="Book Antiqua" w:hAnsi="Book Antiqua" w:cs="Book Antiqua"/>
        </w:rPr>
        <w:t>K bodu 3</w:t>
      </w:r>
    </w:p>
    <w:p w:rsidR="00F319BA" w:rsidRPr="00CF0ECB" w:rsidRDefault="00127531" w:rsidP="00F319BA">
      <w:pPr>
        <w:ind w:left="705"/>
        <w:jc w:val="both"/>
        <w:rPr>
          <w:rFonts w:ascii="Book Antiqua" w:hAnsi="Book Antiqua" w:cs="Book Antiqua"/>
        </w:rPr>
      </w:pPr>
      <w:r w:rsidRPr="00CF0ECB">
        <w:rPr>
          <w:rFonts w:ascii="Book Antiqua" w:hAnsi="Book Antiqua" w:cs="Book Antiqua"/>
        </w:rPr>
        <w:t xml:space="preserve">Nezisková organizácia, ktorá spĺňa definíciu zahraničného agenta sa musí okrem registrácie v </w:t>
      </w:r>
      <w:r w:rsidRPr="00CF0ECB">
        <w:rPr>
          <w:rFonts w:ascii="Book Antiqua" w:hAnsi="Book Antiqua" w:cs="Book Antiqua"/>
        </w:rPr>
        <w:t xml:space="preserve">registri </w:t>
      </w:r>
      <w:r w:rsidRPr="00127531">
        <w:rPr>
          <w:rFonts w:ascii="Book Antiqua" w:hAnsi="Book Antiqua" w:cs="Book Antiqua"/>
        </w:rPr>
        <w:t>mimovládnych neziskových organizácií</w:t>
      </w:r>
      <w:r>
        <w:rPr>
          <w:rFonts w:ascii="Book Antiqua" w:hAnsi="Book Antiqua" w:cs="Book Antiqua"/>
        </w:rPr>
        <w:t xml:space="preserve"> </w:t>
      </w:r>
      <w:r w:rsidRPr="00CF0ECB">
        <w:rPr>
          <w:rFonts w:ascii="Book Antiqua" w:hAnsi="Book Antiqua" w:cs="Book Antiqua"/>
        </w:rPr>
        <w:t>registrovať aj v Ústrednom registri zahraničných agentov, ktorý bude vedený na Ministerstve vnútra Slovenskej republiky. Takáto nezisková organizácia vzniká formálne až dňom, kedy nadobudne právoplatnosť rozhodnutie o registrácii do obidvoch men</w:t>
      </w:r>
      <w:r w:rsidRPr="00CF0ECB">
        <w:rPr>
          <w:rFonts w:ascii="Book Antiqua" w:hAnsi="Book Antiqua" w:cs="Book Antiqua"/>
        </w:rPr>
        <w:t>ovaných registrov.</w:t>
      </w:r>
    </w:p>
    <w:p w:rsidR="00F319BA" w:rsidRPr="00CF0ECB" w:rsidRDefault="00127531" w:rsidP="00F319BA">
      <w:pPr>
        <w:jc w:val="both"/>
        <w:rPr>
          <w:rFonts w:ascii="Book Antiqua" w:hAnsi="Book Antiqua" w:cs="Book Antiqua"/>
        </w:rPr>
      </w:pPr>
      <w:r w:rsidRPr="00CF0ECB">
        <w:rPr>
          <w:rFonts w:ascii="Book Antiqua" w:hAnsi="Book Antiqua" w:cs="Book Antiqua"/>
        </w:rPr>
        <w:t>K</w:t>
      </w:r>
      <w:r w:rsidRPr="00CF0ECB">
        <w:rPr>
          <w:rFonts w:ascii="Book Antiqua" w:hAnsi="Book Antiqua" w:cs="Book Antiqua"/>
        </w:rPr>
        <w:t xml:space="preserve"> bodu </w:t>
      </w:r>
      <w:r>
        <w:rPr>
          <w:rFonts w:ascii="Book Antiqua" w:hAnsi="Book Antiqua" w:cs="Book Antiqua"/>
        </w:rPr>
        <w:t>4</w:t>
      </w:r>
    </w:p>
    <w:p w:rsidR="00F319BA" w:rsidRPr="00CF0ECB" w:rsidRDefault="00127531" w:rsidP="00F319BA">
      <w:pPr>
        <w:ind w:left="705"/>
        <w:jc w:val="both"/>
        <w:rPr>
          <w:rFonts w:ascii="Book Antiqua" w:hAnsi="Book Antiqua" w:cs="Book Antiqua"/>
        </w:rPr>
      </w:pPr>
      <w:r w:rsidRPr="00CF0ECB">
        <w:rPr>
          <w:rFonts w:ascii="Book Antiqua" w:hAnsi="Book Antiqua" w:cs="Book Antiqua"/>
        </w:rPr>
        <w:t xml:space="preserve">V doplnenom § 10a v odseku 1 je definované, kto a za akých podmienok podáva návrh </w:t>
      </w:r>
      <w:r w:rsidRPr="00CF0ECB">
        <w:rPr>
          <w:rFonts w:ascii="Book Antiqua" w:hAnsi="Book Antiqua" w:cs="Book Antiqua"/>
        </w:rPr>
        <w:br/>
        <w:t>na zápis neziskovej organizácie typu zahraničný agent do Ústredného registra zahraničných agentov vedenom na Ministerstve vnútra SR.</w:t>
      </w:r>
    </w:p>
    <w:p w:rsidR="00F319BA" w:rsidRPr="00CF0ECB" w:rsidRDefault="00127531" w:rsidP="00F319BA">
      <w:pPr>
        <w:ind w:left="706"/>
        <w:jc w:val="both"/>
        <w:rPr>
          <w:rFonts w:ascii="Book Antiqua" w:hAnsi="Book Antiqua" w:cs="Book Antiqua"/>
        </w:rPr>
      </w:pPr>
      <w:r>
        <w:rPr>
          <w:rFonts w:ascii="Book Antiqua" w:hAnsi="Book Antiqua" w:cs="Book Antiqua"/>
        </w:rPr>
        <w:br w:type="page"/>
      </w:r>
      <w:r w:rsidRPr="00CF0ECB">
        <w:rPr>
          <w:rFonts w:ascii="Book Antiqua" w:hAnsi="Book Antiqua" w:cs="Book Antiqua"/>
        </w:rPr>
        <w:lastRenderedPageBreak/>
        <w:t>V odseku 2 je defin</w:t>
      </w:r>
      <w:r w:rsidRPr="00CF0ECB">
        <w:rPr>
          <w:rFonts w:ascii="Book Antiqua" w:hAnsi="Book Antiqua" w:cs="Book Antiqua"/>
        </w:rPr>
        <w:t xml:space="preserve">ované, že k návrhu na zápis neziskovej organizácie typu zahraničný agent do Ústredného registra zahraničných agentov musí byť priložená </w:t>
      </w:r>
      <w:r w:rsidRPr="00CF0ECB">
        <w:rPr>
          <w:rFonts w:ascii="Book Antiqua" w:hAnsi="Book Antiqua" w:cs="Book Antiqua"/>
        </w:rPr>
        <w:br/>
        <w:t>aj zakladacia listina s úradne osvedčeným podpisom zakladateľa. Taktiež musí byť priložený aj aktuálny výpis z registra</w:t>
      </w:r>
      <w:r w:rsidRPr="00CF0ECB">
        <w:rPr>
          <w:rFonts w:ascii="Book Antiqua" w:hAnsi="Book Antiqua" w:cs="Book Antiqua"/>
        </w:rPr>
        <w:t xml:space="preserve"> trestov fyzických osôb zakladateľov alebo fyzických osôb pôsobiacich v štatutárnom orgáne zakladateľa.</w:t>
      </w:r>
    </w:p>
    <w:p w:rsidR="00F319BA" w:rsidRPr="00CF0ECB" w:rsidRDefault="00127531" w:rsidP="00F319BA">
      <w:pPr>
        <w:ind w:left="705"/>
        <w:jc w:val="both"/>
        <w:rPr>
          <w:rFonts w:ascii="Book Antiqua" w:hAnsi="Book Antiqua" w:cs="Book Antiqua"/>
        </w:rPr>
      </w:pPr>
      <w:r w:rsidRPr="00CF0ECB">
        <w:rPr>
          <w:rFonts w:ascii="Book Antiqua" w:hAnsi="Book Antiqua" w:cs="Book Antiqua"/>
        </w:rPr>
        <w:t>V odseku 3 je definované, že v prípade, ak neziskovú organizáciu typu zahraničný agent zakladá právnická osoba, musí táto osoba predložiť aktuálny výpis</w:t>
      </w:r>
      <w:r w:rsidRPr="00CF0ECB">
        <w:rPr>
          <w:rFonts w:ascii="Book Antiqua" w:hAnsi="Book Antiqua" w:cs="Book Antiqua"/>
        </w:rPr>
        <w:t xml:space="preserve"> z obchodného registra, alebo z iného, právne príslušného registra. </w:t>
      </w:r>
    </w:p>
    <w:p w:rsidR="00F319BA" w:rsidRPr="00CF0ECB" w:rsidRDefault="00127531" w:rsidP="00F319BA">
      <w:pPr>
        <w:ind w:left="705"/>
        <w:jc w:val="both"/>
        <w:rPr>
          <w:rFonts w:ascii="Book Antiqua" w:hAnsi="Book Antiqua" w:cs="Book Antiqua"/>
        </w:rPr>
      </w:pPr>
      <w:r w:rsidRPr="00CF0ECB">
        <w:rPr>
          <w:rFonts w:ascii="Book Antiqua" w:hAnsi="Book Antiqua" w:cs="Book Antiqua"/>
        </w:rPr>
        <w:t xml:space="preserve">V odseku 4 je definované, že v prípade, ak neziskovú organizáciu typu zahraničný agent </w:t>
      </w:r>
      <w:r w:rsidRPr="00CF0ECB">
        <w:rPr>
          <w:rFonts w:ascii="Book Antiqua" w:hAnsi="Book Antiqua" w:cs="Book Antiqua"/>
        </w:rPr>
        <w:tab/>
        <w:t>zakladá zahraničná fyzická osoba, musí táto osoba predložiť aj povolenie na dlhodobý pobyt na území</w:t>
      </w:r>
      <w:r w:rsidRPr="00CF0ECB">
        <w:rPr>
          <w:rFonts w:ascii="Book Antiqua" w:hAnsi="Book Antiqua" w:cs="Book Antiqua"/>
        </w:rPr>
        <w:t xml:space="preserve"> Slovenskej republiky.</w:t>
      </w:r>
    </w:p>
    <w:p w:rsidR="00F319BA" w:rsidRPr="00CF0ECB" w:rsidRDefault="00127531" w:rsidP="00F319BA">
      <w:pPr>
        <w:jc w:val="both"/>
        <w:rPr>
          <w:rFonts w:ascii="Book Antiqua" w:hAnsi="Book Antiqua" w:cs="Book Antiqua"/>
        </w:rPr>
      </w:pPr>
      <w:r w:rsidRPr="00CF0ECB">
        <w:rPr>
          <w:rFonts w:ascii="Book Antiqua" w:hAnsi="Book Antiqua" w:cs="Book Antiqua"/>
        </w:rPr>
        <w:t xml:space="preserve">K bodu </w:t>
      </w:r>
      <w:r>
        <w:rPr>
          <w:rFonts w:ascii="Book Antiqua" w:hAnsi="Book Antiqua" w:cs="Book Antiqua"/>
        </w:rPr>
        <w:t>5</w:t>
      </w:r>
    </w:p>
    <w:p w:rsidR="00F319BA" w:rsidRPr="00D87B4F" w:rsidRDefault="00127531" w:rsidP="00F319BA">
      <w:pPr>
        <w:ind w:left="706"/>
        <w:jc w:val="both"/>
        <w:rPr>
          <w:rFonts w:ascii="Book Antiqua" w:hAnsi="Book Antiqua" w:cs="Book Antiqua"/>
        </w:rPr>
      </w:pPr>
      <w:r w:rsidRPr="00CF0ECB">
        <w:rPr>
          <w:rFonts w:ascii="Book Antiqua" w:hAnsi="Book Antiqua" w:cs="Book Antiqua"/>
        </w:rPr>
        <w:t xml:space="preserve">V tomto bode je v doplnených paragrafoch podrobne vyšpecifikovaný Ústredný register zahraničných agentov, jeho účel a forma. Takisto sú vyšpecifikované náležitosti, </w:t>
      </w:r>
      <w:r w:rsidRPr="00CF0ECB">
        <w:rPr>
          <w:rFonts w:ascii="Book Antiqua" w:hAnsi="Book Antiqua" w:cs="Book Antiqua"/>
        </w:rPr>
        <w:br/>
        <w:t>ktoré sa do tohto registra zapisujú a udalosti, pri ktorýc</w:t>
      </w:r>
      <w:r w:rsidRPr="00CF0ECB">
        <w:rPr>
          <w:rFonts w:ascii="Book Antiqua" w:hAnsi="Book Antiqua" w:cs="Book Antiqua"/>
        </w:rPr>
        <w:t xml:space="preserve">h je zahraničný agent povinný údaje v tomto registri </w:t>
      </w:r>
      <w:r w:rsidRPr="00D87B4F">
        <w:rPr>
          <w:rFonts w:ascii="Book Antiqua" w:hAnsi="Book Antiqua" w:cs="Book Antiqua"/>
        </w:rPr>
        <w:t>aktualizovať.</w:t>
      </w:r>
    </w:p>
    <w:p w:rsidR="00F319BA" w:rsidRPr="00D87B4F" w:rsidRDefault="00127531" w:rsidP="00F319BA">
      <w:pPr>
        <w:ind w:left="706"/>
        <w:jc w:val="both"/>
        <w:rPr>
          <w:rFonts w:ascii="Book Antiqua" w:hAnsi="Book Antiqua" w:cs="Book Antiqua"/>
        </w:rPr>
      </w:pPr>
      <w:r w:rsidRPr="00D87B4F">
        <w:rPr>
          <w:rFonts w:ascii="Book Antiqua" w:hAnsi="Book Antiqua" w:cs="Book Antiqua"/>
        </w:rPr>
        <w:t>V doplnenom § 12c sú v odseku 1 definované situácie, kedy Ministerstvo vnútra SR zápis neziskovej organizácie typu zahraničný agent do Ústredného registra zahraničných agentov odmietne. V o</w:t>
      </w:r>
      <w:r w:rsidRPr="00D87B4F">
        <w:rPr>
          <w:rFonts w:ascii="Book Antiqua" w:hAnsi="Book Antiqua" w:cs="Book Antiqua"/>
        </w:rPr>
        <w:t xml:space="preserve">dseku 2 je definované, že ak ministerstvo návrh na zápis zahraničného agenta do Ústredného registra zahraničných agentov odmietne, </w:t>
      </w:r>
      <w:r w:rsidRPr="00D87B4F">
        <w:rPr>
          <w:rFonts w:ascii="Book Antiqua" w:hAnsi="Book Antiqua" w:cs="Book Antiqua"/>
        </w:rPr>
        <w:br/>
        <w:t>tak táto nezisková organizácia sa zrušuje. V odsekoch 3 a 4 je definovaný postup ministerstva v prípade, ak sú splnené všetk</w:t>
      </w:r>
      <w:r w:rsidRPr="00D87B4F">
        <w:rPr>
          <w:rFonts w:ascii="Book Antiqua" w:hAnsi="Book Antiqua" w:cs="Book Antiqua"/>
        </w:rPr>
        <w:t>y náležitosti potrebné k povoleniu zápisu zahraničného agenta do Ústredného registra zahraničných agentov.</w:t>
      </w:r>
    </w:p>
    <w:p w:rsidR="00F319BA" w:rsidRPr="00D87B4F" w:rsidRDefault="00127531" w:rsidP="00F319BA">
      <w:pPr>
        <w:jc w:val="both"/>
        <w:rPr>
          <w:rFonts w:ascii="Book Antiqua" w:hAnsi="Book Antiqua" w:cs="Book Antiqua"/>
        </w:rPr>
      </w:pPr>
      <w:r w:rsidRPr="00D87B4F">
        <w:rPr>
          <w:rFonts w:ascii="Book Antiqua" w:hAnsi="Book Antiqua" w:cs="Book Antiqua"/>
        </w:rPr>
        <w:t>K</w:t>
      </w:r>
      <w:r>
        <w:rPr>
          <w:rFonts w:ascii="Book Antiqua" w:hAnsi="Book Antiqua" w:cs="Book Antiqua"/>
        </w:rPr>
        <w:t> </w:t>
      </w:r>
      <w:r w:rsidRPr="00D87B4F">
        <w:rPr>
          <w:rFonts w:ascii="Book Antiqua" w:hAnsi="Book Antiqua" w:cs="Book Antiqua"/>
        </w:rPr>
        <w:t>bodu</w:t>
      </w:r>
      <w:r>
        <w:rPr>
          <w:rFonts w:ascii="Book Antiqua" w:hAnsi="Book Antiqua" w:cs="Book Antiqua"/>
        </w:rPr>
        <w:t xml:space="preserve"> 6</w:t>
      </w:r>
    </w:p>
    <w:p w:rsidR="00F319BA" w:rsidRPr="00D87B4F" w:rsidRDefault="00127531" w:rsidP="00F319BA">
      <w:pPr>
        <w:ind w:left="705"/>
        <w:jc w:val="both"/>
        <w:rPr>
          <w:rFonts w:ascii="Book Antiqua" w:hAnsi="Book Antiqua" w:cs="Book Antiqua"/>
        </w:rPr>
      </w:pPr>
      <w:r w:rsidRPr="00D87B4F">
        <w:rPr>
          <w:rFonts w:ascii="Book Antiqua" w:hAnsi="Book Antiqua" w:cs="Book Antiqua"/>
        </w:rPr>
        <w:t xml:space="preserve">Vloženie paragrafu definujúceho možnosti zrušenia zahraničného agenta a následky, </w:t>
      </w:r>
      <w:r>
        <w:rPr>
          <w:rFonts w:ascii="Book Antiqua" w:hAnsi="Book Antiqua" w:cs="Book Antiqua"/>
        </w:rPr>
        <w:br/>
      </w:r>
      <w:r w:rsidRPr="00D87B4F">
        <w:rPr>
          <w:rFonts w:ascii="Book Antiqua" w:hAnsi="Book Antiqua" w:cs="Book Antiqua"/>
        </w:rPr>
        <w:t>ktoré z tohto zrušenia vyplývajú.</w:t>
      </w:r>
    </w:p>
    <w:p w:rsidR="00F319BA" w:rsidRPr="00D87B4F" w:rsidRDefault="00127531" w:rsidP="00F319BA">
      <w:pPr>
        <w:jc w:val="both"/>
        <w:rPr>
          <w:rFonts w:ascii="Book Antiqua" w:hAnsi="Book Antiqua" w:cs="Book Antiqua"/>
        </w:rPr>
      </w:pPr>
      <w:r w:rsidRPr="00D87B4F">
        <w:rPr>
          <w:rFonts w:ascii="Book Antiqua" w:hAnsi="Book Antiqua" w:cs="Book Antiqua"/>
        </w:rPr>
        <w:t xml:space="preserve">K bodu </w:t>
      </w:r>
      <w:r>
        <w:rPr>
          <w:rFonts w:ascii="Book Antiqua" w:hAnsi="Book Antiqua" w:cs="Book Antiqua"/>
        </w:rPr>
        <w:t>7</w:t>
      </w:r>
    </w:p>
    <w:p w:rsidR="00F319BA" w:rsidRPr="00D87B4F" w:rsidRDefault="00127531" w:rsidP="00F319BA">
      <w:pPr>
        <w:ind w:left="705"/>
        <w:jc w:val="both"/>
        <w:rPr>
          <w:rFonts w:ascii="Book Antiqua" w:hAnsi="Book Antiqua" w:cs="Book Antiqua"/>
        </w:rPr>
      </w:pPr>
      <w:r w:rsidRPr="00D87B4F">
        <w:rPr>
          <w:rFonts w:ascii="Book Antiqua" w:hAnsi="Book Antiqua" w:cs="Book Antiqua"/>
        </w:rPr>
        <w:t>Pridaný paragr</w:t>
      </w:r>
      <w:r w:rsidRPr="00D87B4F">
        <w:rPr>
          <w:rFonts w:ascii="Book Antiqua" w:hAnsi="Book Antiqua" w:cs="Book Antiqua"/>
        </w:rPr>
        <w:t xml:space="preserve">af definuje situácie, kedy môže súd vyhlásiť zahraničného agenta </w:t>
      </w:r>
      <w:r w:rsidRPr="00D87B4F">
        <w:rPr>
          <w:rFonts w:ascii="Book Antiqua" w:hAnsi="Book Antiqua" w:cs="Book Antiqua"/>
        </w:rPr>
        <w:br/>
        <w:t>za nežiaduceho.</w:t>
      </w:r>
    </w:p>
    <w:p w:rsidR="00F319BA" w:rsidRPr="00D87B4F" w:rsidRDefault="00127531" w:rsidP="00F319BA">
      <w:pPr>
        <w:jc w:val="both"/>
        <w:rPr>
          <w:rFonts w:ascii="Book Antiqua" w:hAnsi="Book Antiqua" w:cs="Book Antiqua"/>
        </w:rPr>
      </w:pPr>
      <w:r w:rsidRPr="00D87B4F">
        <w:rPr>
          <w:rFonts w:ascii="Book Antiqua" w:hAnsi="Book Antiqua" w:cs="Book Antiqua"/>
        </w:rPr>
        <w:t xml:space="preserve">K bodu </w:t>
      </w:r>
      <w:r>
        <w:rPr>
          <w:rFonts w:ascii="Book Antiqua" w:hAnsi="Book Antiqua" w:cs="Book Antiqua"/>
        </w:rPr>
        <w:t>8</w:t>
      </w:r>
    </w:p>
    <w:p w:rsidR="00F319BA" w:rsidRPr="00D87B4F" w:rsidRDefault="00127531" w:rsidP="00F319BA">
      <w:pPr>
        <w:ind w:left="705"/>
        <w:jc w:val="both"/>
        <w:rPr>
          <w:rFonts w:ascii="Book Antiqua" w:hAnsi="Book Antiqua" w:cs="Book Antiqua"/>
        </w:rPr>
      </w:pPr>
      <w:r w:rsidRPr="00D87B4F">
        <w:rPr>
          <w:rFonts w:ascii="Book Antiqua" w:hAnsi="Book Antiqua" w:cs="Book Antiqua"/>
        </w:rPr>
        <w:t xml:space="preserve">Zahraničný agent musí svoju výročnú správu do stanoveného termínu uložiť </w:t>
      </w:r>
      <w:r w:rsidRPr="00D87B4F">
        <w:rPr>
          <w:rFonts w:ascii="Book Antiqua" w:hAnsi="Book Antiqua" w:cs="Book Antiqua"/>
        </w:rPr>
        <w:br/>
        <w:t xml:space="preserve">aj do Ústredného registra zahraničných agentov. Cieľom tohto kroku je, </w:t>
      </w:r>
      <w:r w:rsidRPr="00D87B4F">
        <w:rPr>
          <w:rFonts w:ascii="Book Antiqua" w:hAnsi="Book Antiqua" w:cs="Book Antiqua"/>
        </w:rPr>
        <w:br/>
        <w:t xml:space="preserve">aby mala verejnosť </w:t>
      </w:r>
      <w:r w:rsidRPr="00D87B4F">
        <w:rPr>
          <w:rFonts w:ascii="Book Antiqua" w:hAnsi="Book Antiqua" w:cs="Book Antiqua"/>
        </w:rPr>
        <w:t xml:space="preserve">pri prehliadaní registra zahraničných agentov prehľad </w:t>
      </w:r>
      <w:r w:rsidRPr="00D87B4F">
        <w:rPr>
          <w:rFonts w:ascii="Book Antiqua" w:hAnsi="Book Antiqua" w:cs="Book Antiqua"/>
        </w:rPr>
        <w:br/>
        <w:t>aj o financovaní zahraničných agentov.</w:t>
      </w:r>
    </w:p>
    <w:p w:rsidR="00F319BA" w:rsidRPr="00D87B4F" w:rsidRDefault="00127531" w:rsidP="00F319BA">
      <w:pPr>
        <w:jc w:val="both"/>
        <w:rPr>
          <w:rFonts w:ascii="Book Antiqua" w:hAnsi="Book Antiqua" w:cs="Book Antiqua"/>
        </w:rPr>
      </w:pPr>
      <w:r w:rsidRPr="00D87B4F">
        <w:rPr>
          <w:rFonts w:ascii="Book Antiqua" w:hAnsi="Book Antiqua" w:cs="Book Antiqua"/>
        </w:rPr>
        <w:t xml:space="preserve">K bodu </w:t>
      </w:r>
      <w:r>
        <w:rPr>
          <w:rFonts w:ascii="Book Antiqua" w:hAnsi="Book Antiqua" w:cs="Book Antiqua"/>
        </w:rPr>
        <w:t>9</w:t>
      </w:r>
    </w:p>
    <w:p w:rsidR="00F319BA" w:rsidRPr="00D87B4F" w:rsidRDefault="00127531" w:rsidP="00F319BA">
      <w:pPr>
        <w:ind w:left="705"/>
        <w:jc w:val="both"/>
        <w:rPr>
          <w:rFonts w:ascii="Book Antiqua" w:hAnsi="Book Antiqua" w:cs="Book Antiqua"/>
        </w:rPr>
      </w:pPr>
      <w:r w:rsidRPr="00D87B4F">
        <w:rPr>
          <w:rFonts w:ascii="Book Antiqua" w:hAnsi="Book Antiqua" w:cs="Book Antiqua"/>
        </w:rPr>
        <w:t>Vypúšťa sa pôvodný paragraf definujúci pôsobnosť zahraničných neziskových organizácií v Slovenskej republike.</w:t>
      </w:r>
    </w:p>
    <w:p w:rsidR="00F319BA" w:rsidRPr="00D87B4F" w:rsidRDefault="00127531" w:rsidP="00F319BA">
      <w:pPr>
        <w:jc w:val="both"/>
        <w:rPr>
          <w:rFonts w:ascii="Book Antiqua" w:hAnsi="Book Antiqua" w:cs="Book Antiqua"/>
        </w:rPr>
      </w:pPr>
      <w:r>
        <w:rPr>
          <w:rFonts w:ascii="Book Antiqua" w:hAnsi="Book Antiqua" w:cs="Book Antiqua"/>
          <w:color w:val="FF0000"/>
        </w:rPr>
        <w:br w:type="page"/>
      </w:r>
      <w:r w:rsidRPr="00D87B4F">
        <w:rPr>
          <w:rFonts w:ascii="Book Antiqua" w:hAnsi="Book Antiqua" w:cs="Book Antiqua"/>
        </w:rPr>
        <w:lastRenderedPageBreak/>
        <w:t>K bodu 1</w:t>
      </w:r>
      <w:r>
        <w:rPr>
          <w:rFonts w:ascii="Book Antiqua" w:hAnsi="Book Antiqua" w:cs="Book Antiqua"/>
        </w:rPr>
        <w:t>0</w:t>
      </w:r>
    </w:p>
    <w:p w:rsidR="00F319BA" w:rsidRPr="00D87B4F" w:rsidRDefault="00127531" w:rsidP="00F319BA">
      <w:pPr>
        <w:ind w:left="705"/>
        <w:jc w:val="both"/>
        <w:rPr>
          <w:rFonts w:ascii="Book Antiqua" w:hAnsi="Book Antiqua" w:cs="Book Antiqua"/>
        </w:rPr>
      </w:pPr>
      <w:r w:rsidRPr="00D87B4F">
        <w:rPr>
          <w:rFonts w:ascii="Book Antiqua" w:hAnsi="Book Antiqua" w:cs="Book Antiqua"/>
        </w:rPr>
        <w:t>Doplnenie prechodných ustanoven</w:t>
      </w:r>
      <w:r w:rsidRPr="00D87B4F">
        <w:rPr>
          <w:rFonts w:ascii="Book Antiqua" w:hAnsi="Book Antiqua" w:cs="Book Antiqua"/>
        </w:rPr>
        <w:t xml:space="preserve">í aktuálneho znenia zákona. Podľa novo pridaného </w:t>
      </w:r>
      <w:r w:rsidRPr="00D87B4F">
        <w:rPr>
          <w:rFonts w:ascii="Book Antiqua" w:hAnsi="Book Antiqua" w:cs="Book Antiqua"/>
        </w:rPr>
        <w:tab/>
        <w:t>odseku 3 sú všetky neziskové organizácie, ktoré vznikli podľa doterajších predpisov a ktoré spĺňajú definíciu zahraničného agenta povinné do stanoveného dátumu podať návrh na zápis do Ústredného registra za</w:t>
      </w:r>
      <w:r w:rsidRPr="00D87B4F">
        <w:rPr>
          <w:rFonts w:ascii="Book Antiqua" w:hAnsi="Book Antiqua" w:cs="Book Antiqua"/>
        </w:rPr>
        <w:t>hraničných agentov.</w:t>
      </w:r>
    </w:p>
    <w:p w:rsidR="00F319BA" w:rsidRPr="00D87B4F" w:rsidRDefault="00127531" w:rsidP="00F319BA">
      <w:pPr>
        <w:ind w:left="705"/>
        <w:jc w:val="both"/>
        <w:rPr>
          <w:rFonts w:ascii="Book Antiqua" w:hAnsi="Book Antiqua" w:cs="Book Antiqua"/>
        </w:rPr>
      </w:pPr>
      <w:r w:rsidRPr="00D87B4F">
        <w:rPr>
          <w:rFonts w:ascii="Book Antiqua" w:hAnsi="Book Antiqua" w:cs="Book Antiqua"/>
        </w:rPr>
        <w:t xml:space="preserve">Organizácia, ktorá spĺňa definíciu zahraničného agenta a napriek tomu nepodá návrh </w:t>
      </w:r>
      <w:r w:rsidRPr="00D87B4F">
        <w:rPr>
          <w:rFonts w:ascii="Book Antiqua" w:hAnsi="Book Antiqua" w:cs="Book Antiqua"/>
        </w:rPr>
        <w:br/>
        <w:t>na svoj zápis do Ústredného registra zahraničných agentov alebo ktorej návrh na zápis ministerstvo zo zákonných dôvodov odmietne, bude zrušená.</w:t>
      </w:r>
    </w:p>
    <w:p w:rsidR="00F319BA" w:rsidRPr="00D87B4F" w:rsidRDefault="00127531" w:rsidP="00F319BA">
      <w:pPr>
        <w:jc w:val="both"/>
        <w:rPr>
          <w:rFonts w:ascii="Book Antiqua" w:hAnsi="Book Antiqua" w:cs="Book Antiqua"/>
        </w:rPr>
      </w:pPr>
      <w:r w:rsidRPr="00D87B4F">
        <w:rPr>
          <w:rFonts w:ascii="Book Antiqua" w:hAnsi="Book Antiqua" w:cs="Book Antiqua"/>
        </w:rPr>
        <w:t>K bodu 1</w:t>
      </w:r>
      <w:r>
        <w:rPr>
          <w:rFonts w:ascii="Book Antiqua" w:hAnsi="Book Antiqua" w:cs="Book Antiqua"/>
        </w:rPr>
        <w:t>1</w:t>
      </w:r>
    </w:p>
    <w:p w:rsidR="00F319BA" w:rsidRPr="00D87B4F" w:rsidRDefault="00127531" w:rsidP="00F319BA">
      <w:pPr>
        <w:ind w:left="705"/>
        <w:jc w:val="both"/>
        <w:rPr>
          <w:rFonts w:ascii="Book Antiqua" w:hAnsi="Book Antiqua" w:cs="Book Antiqua"/>
        </w:rPr>
      </w:pPr>
      <w:r w:rsidRPr="00D87B4F">
        <w:rPr>
          <w:rFonts w:ascii="Book Antiqua" w:hAnsi="Book Antiqua" w:cs="Book Antiqua"/>
        </w:rPr>
        <w:t xml:space="preserve">Doplnenie spoločných ustanovení aktuálneho znenia zákona o sadzobník pokút </w:t>
      </w:r>
      <w:r w:rsidRPr="00D87B4F">
        <w:rPr>
          <w:rFonts w:ascii="Book Antiqua" w:hAnsi="Book Antiqua" w:cs="Book Antiqua"/>
        </w:rPr>
        <w:br/>
        <w:t>pri rôznych typoch porušenia ustanovení tohto zákona.</w:t>
      </w:r>
    </w:p>
    <w:p w:rsidR="00F319BA" w:rsidRDefault="00F319BA" w:rsidP="00F319BA">
      <w:pPr>
        <w:jc w:val="both"/>
        <w:rPr>
          <w:rFonts w:ascii="Book Antiqua" w:hAnsi="Book Antiqua" w:cs="Book Antiqua"/>
        </w:rPr>
      </w:pPr>
    </w:p>
    <w:p w:rsidR="00F319BA" w:rsidRPr="001D6065" w:rsidRDefault="00127531" w:rsidP="00F319BA">
      <w:pPr>
        <w:jc w:val="both"/>
        <w:rPr>
          <w:rFonts w:ascii="Book Antiqua" w:hAnsi="Book Antiqua" w:cs="Book Antiqua"/>
        </w:rPr>
      </w:pPr>
      <w:r>
        <w:rPr>
          <w:rFonts w:ascii="Book Antiqua" w:hAnsi="Book Antiqua" w:cs="Book Antiqua"/>
          <w:b/>
          <w:bCs/>
        </w:rPr>
        <w:t>Čl. II</w:t>
      </w:r>
    </w:p>
    <w:p w:rsidR="00F319BA" w:rsidRDefault="00127531" w:rsidP="00F319BA">
      <w:pPr>
        <w:jc w:val="both"/>
        <w:rPr>
          <w:rFonts w:ascii="Book Antiqua" w:hAnsi="Book Antiqua" w:cs="Book Antiqua"/>
          <w:b/>
          <w:bCs/>
          <w:caps/>
          <w:spacing w:val="30"/>
          <w:sz w:val="24"/>
          <w:szCs w:val="24"/>
        </w:rPr>
      </w:pPr>
      <w:r>
        <w:rPr>
          <w:rFonts w:ascii="Book Antiqua" w:hAnsi="Book Antiqua" w:cs="Book Antiqua"/>
        </w:rPr>
        <w:tab/>
        <w:t>Navrhuje sa účinnosť zákona od 1. decembra</w:t>
      </w:r>
      <w:r>
        <w:rPr>
          <w:rFonts w:ascii="Book Antiqua" w:hAnsi="Book Antiqua" w:cs="Book Antiqua"/>
        </w:rPr>
        <w:t xml:space="preserve"> 2019</w:t>
      </w:r>
      <w:bookmarkStart w:id="1" w:name="_GoBack"/>
      <w:bookmarkEnd w:id="1"/>
      <w:r>
        <w:rPr>
          <w:rFonts w:ascii="Book Antiqua" w:hAnsi="Book Antiqua" w:cs="Book Antiqua"/>
        </w:rPr>
        <w:t>.</w:t>
      </w:r>
    </w:p>
    <w:p w:rsidR="00265C56" w:rsidRPr="00F319BA" w:rsidRDefault="00265C56" w:rsidP="00F319BA"/>
    <w:sectPr w:rsidR="00265C56" w:rsidRPr="00F319BA" w:rsidSect="00F319BA">
      <w:pgSz w:w="11906" w:h="16838"/>
      <w:pgMar w:top="1138" w:right="1138" w:bottom="1138" w:left="1138"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ook Antiqua">
    <w:panose1 w:val="020406020503050303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Liberation Serif">
    <w:altName w:val="Times New Roman"/>
    <w:panose1 w:val="00000000000000000000"/>
    <w:charset w:val="EE"/>
    <w:family w:val="roman"/>
    <w:notTrueType/>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0"/>
        </w:tabs>
        <w:ind w:left="786" w:hanging="360"/>
      </w:pPr>
      <w:rPr>
        <w:rFonts w:ascii="Book Antiqua" w:hAnsi="Book Antiqua" w:cs="Times New Roman" w:hint="default"/>
        <w:sz w:val="22"/>
        <w:szCs w:val="22"/>
        <w:rtl w:val="0"/>
        <w:cs w:val="0"/>
      </w:rPr>
    </w:lvl>
  </w:abstractNum>
  <w:abstractNum w:abstractNumId="1" w15:restartNumberingAfterBreak="0">
    <w:nsid w:val="0733660D"/>
    <w:multiLevelType w:val="hybridMultilevel"/>
    <w:tmpl w:val="EBAA69B8"/>
    <w:lvl w:ilvl="0" w:tplc="F08E2E5E">
      <w:start w:val="1"/>
      <w:numFmt w:val="lowerLetter"/>
      <w:lvlText w:val="%1)"/>
      <w:lvlJc w:val="left"/>
      <w:pPr>
        <w:ind w:left="360" w:hanging="360"/>
      </w:pPr>
      <w:rPr>
        <w:rFonts w:ascii="Book Antiqua" w:hAnsi="Book Antiqua" w:cs="Arial" w:hint="default"/>
        <w:rtl w:val="0"/>
        <w:cs w:val="0"/>
      </w:rPr>
    </w:lvl>
    <w:lvl w:ilvl="1" w:tplc="2C229198">
      <w:start w:val="1"/>
      <w:numFmt w:val="lowerLetter"/>
      <w:lvlText w:val="%2."/>
      <w:lvlJc w:val="left"/>
      <w:pPr>
        <w:ind w:left="1080" w:hanging="360"/>
      </w:pPr>
      <w:rPr>
        <w:rFonts w:cs="Times New Roman"/>
        <w:rtl w:val="0"/>
        <w:cs w:val="0"/>
      </w:rPr>
    </w:lvl>
    <w:lvl w:ilvl="2" w:tplc="F350FB3A">
      <w:start w:val="1"/>
      <w:numFmt w:val="lowerRoman"/>
      <w:lvlText w:val="%3."/>
      <w:lvlJc w:val="right"/>
      <w:pPr>
        <w:ind w:left="1800" w:hanging="180"/>
      </w:pPr>
      <w:rPr>
        <w:rFonts w:cs="Times New Roman"/>
        <w:rtl w:val="0"/>
        <w:cs w:val="0"/>
      </w:rPr>
    </w:lvl>
    <w:lvl w:ilvl="3" w:tplc="881C1B9E">
      <w:start w:val="1"/>
      <w:numFmt w:val="decimal"/>
      <w:lvlText w:val="%4."/>
      <w:lvlJc w:val="left"/>
      <w:pPr>
        <w:ind w:left="2520" w:hanging="360"/>
      </w:pPr>
      <w:rPr>
        <w:rFonts w:cs="Times New Roman"/>
        <w:rtl w:val="0"/>
        <w:cs w:val="0"/>
      </w:rPr>
    </w:lvl>
    <w:lvl w:ilvl="4" w:tplc="D90C371C">
      <w:start w:val="1"/>
      <w:numFmt w:val="lowerLetter"/>
      <w:lvlText w:val="%5."/>
      <w:lvlJc w:val="left"/>
      <w:pPr>
        <w:ind w:left="3240" w:hanging="360"/>
      </w:pPr>
      <w:rPr>
        <w:rFonts w:cs="Times New Roman"/>
        <w:rtl w:val="0"/>
        <w:cs w:val="0"/>
      </w:rPr>
    </w:lvl>
    <w:lvl w:ilvl="5" w:tplc="B1EC3F70">
      <w:start w:val="1"/>
      <w:numFmt w:val="lowerRoman"/>
      <w:lvlText w:val="%6."/>
      <w:lvlJc w:val="right"/>
      <w:pPr>
        <w:ind w:left="3960" w:hanging="180"/>
      </w:pPr>
      <w:rPr>
        <w:rFonts w:cs="Times New Roman"/>
        <w:rtl w:val="0"/>
        <w:cs w:val="0"/>
      </w:rPr>
    </w:lvl>
    <w:lvl w:ilvl="6" w:tplc="393C0AEA">
      <w:start w:val="1"/>
      <w:numFmt w:val="decimal"/>
      <w:lvlText w:val="%7."/>
      <w:lvlJc w:val="left"/>
      <w:pPr>
        <w:ind w:left="4680" w:hanging="360"/>
      </w:pPr>
      <w:rPr>
        <w:rFonts w:cs="Times New Roman"/>
        <w:rtl w:val="0"/>
        <w:cs w:val="0"/>
      </w:rPr>
    </w:lvl>
    <w:lvl w:ilvl="7" w:tplc="251AD1F2">
      <w:start w:val="1"/>
      <w:numFmt w:val="lowerLetter"/>
      <w:lvlText w:val="%8."/>
      <w:lvlJc w:val="left"/>
      <w:pPr>
        <w:ind w:left="5400" w:hanging="360"/>
      </w:pPr>
      <w:rPr>
        <w:rFonts w:cs="Times New Roman"/>
        <w:rtl w:val="0"/>
        <w:cs w:val="0"/>
      </w:rPr>
    </w:lvl>
    <w:lvl w:ilvl="8" w:tplc="AACCF92E">
      <w:start w:val="1"/>
      <w:numFmt w:val="lowerRoman"/>
      <w:lvlText w:val="%9."/>
      <w:lvlJc w:val="right"/>
      <w:pPr>
        <w:ind w:left="6120" w:hanging="180"/>
      </w:pPr>
      <w:rPr>
        <w:rFonts w:cs="Times New Roman"/>
        <w:rtl w:val="0"/>
        <w:cs w:val="0"/>
      </w:rPr>
    </w:lvl>
  </w:abstractNum>
  <w:abstractNum w:abstractNumId="2" w15:restartNumberingAfterBreak="0">
    <w:nsid w:val="19A62937"/>
    <w:multiLevelType w:val="hybridMultilevel"/>
    <w:tmpl w:val="261C6696"/>
    <w:lvl w:ilvl="0" w:tplc="D79866CC">
      <w:start w:val="1"/>
      <w:numFmt w:val="decimal"/>
      <w:lvlText w:val="%1."/>
      <w:lvlJc w:val="left"/>
      <w:pPr>
        <w:ind w:left="360" w:hanging="360"/>
      </w:pPr>
      <w:rPr>
        <w:rFonts w:cs="Times New Roman" w:hint="default"/>
        <w:rtl w:val="0"/>
        <w:cs w:val="0"/>
      </w:rPr>
    </w:lvl>
    <w:lvl w:ilvl="1" w:tplc="0B6447F8">
      <w:start w:val="1"/>
      <w:numFmt w:val="lowerLetter"/>
      <w:lvlText w:val="%2."/>
      <w:lvlJc w:val="left"/>
      <w:pPr>
        <w:ind w:left="1080" w:hanging="360"/>
      </w:pPr>
      <w:rPr>
        <w:rFonts w:cs="Times New Roman"/>
        <w:rtl w:val="0"/>
        <w:cs w:val="0"/>
      </w:rPr>
    </w:lvl>
    <w:lvl w:ilvl="2" w:tplc="8B86F5D6">
      <w:start w:val="1"/>
      <w:numFmt w:val="lowerRoman"/>
      <w:lvlText w:val="%3."/>
      <w:lvlJc w:val="right"/>
      <w:pPr>
        <w:ind w:left="1800" w:hanging="180"/>
      </w:pPr>
      <w:rPr>
        <w:rFonts w:cs="Times New Roman"/>
        <w:rtl w:val="0"/>
        <w:cs w:val="0"/>
      </w:rPr>
    </w:lvl>
    <w:lvl w:ilvl="3" w:tplc="D6BA195E">
      <w:start w:val="1"/>
      <w:numFmt w:val="decimal"/>
      <w:lvlText w:val="%4."/>
      <w:lvlJc w:val="left"/>
      <w:pPr>
        <w:ind w:left="2520" w:hanging="360"/>
      </w:pPr>
      <w:rPr>
        <w:rFonts w:cs="Times New Roman"/>
        <w:rtl w:val="0"/>
        <w:cs w:val="0"/>
      </w:rPr>
    </w:lvl>
    <w:lvl w:ilvl="4" w:tplc="9A5ADC5C">
      <w:start w:val="1"/>
      <w:numFmt w:val="lowerLetter"/>
      <w:lvlText w:val="%5."/>
      <w:lvlJc w:val="left"/>
      <w:pPr>
        <w:ind w:left="3240" w:hanging="360"/>
      </w:pPr>
      <w:rPr>
        <w:rFonts w:cs="Times New Roman"/>
        <w:rtl w:val="0"/>
        <w:cs w:val="0"/>
      </w:rPr>
    </w:lvl>
    <w:lvl w:ilvl="5" w:tplc="63703038">
      <w:start w:val="1"/>
      <w:numFmt w:val="lowerRoman"/>
      <w:lvlText w:val="%6."/>
      <w:lvlJc w:val="right"/>
      <w:pPr>
        <w:ind w:left="3960" w:hanging="180"/>
      </w:pPr>
      <w:rPr>
        <w:rFonts w:cs="Times New Roman"/>
        <w:rtl w:val="0"/>
        <w:cs w:val="0"/>
      </w:rPr>
    </w:lvl>
    <w:lvl w:ilvl="6" w:tplc="1D5EE5FC">
      <w:start w:val="1"/>
      <w:numFmt w:val="decimal"/>
      <w:lvlText w:val="%7."/>
      <w:lvlJc w:val="left"/>
      <w:pPr>
        <w:ind w:left="4680" w:hanging="360"/>
      </w:pPr>
      <w:rPr>
        <w:rFonts w:cs="Times New Roman"/>
        <w:rtl w:val="0"/>
        <w:cs w:val="0"/>
      </w:rPr>
    </w:lvl>
    <w:lvl w:ilvl="7" w:tplc="8A986240">
      <w:start w:val="1"/>
      <w:numFmt w:val="lowerLetter"/>
      <w:lvlText w:val="%8."/>
      <w:lvlJc w:val="left"/>
      <w:pPr>
        <w:ind w:left="5400" w:hanging="360"/>
      </w:pPr>
      <w:rPr>
        <w:rFonts w:cs="Times New Roman"/>
        <w:rtl w:val="0"/>
        <w:cs w:val="0"/>
      </w:rPr>
    </w:lvl>
    <w:lvl w:ilvl="8" w:tplc="C9E00970">
      <w:start w:val="1"/>
      <w:numFmt w:val="lowerRoman"/>
      <w:lvlText w:val="%9."/>
      <w:lvlJc w:val="right"/>
      <w:pPr>
        <w:ind w:left="6120" w:hanging="180"/>
      </w:pPr>
      <w:rPr>
        <w:rFonts w:cs="Times New Roman"/>
        <w:rtl w:val="0"/>
        <w:cs w:val="0"/>
      </w:rPr>
    </w:lvl>
  </w:abstractNum>
  <w:abstractNum w:abstractNumId="3" w15:restartNumberingAfterBreak="0">
    <w:nsid w:val="473C0834"/>
    <w:multiLevelType w:val="hybridMultilevel"/>
    <w:tmpl w:val="9F1CA23C"/>
    <w:lvl w:ilvl="0" w:tplc="433E1DB0">
      <w:start w:val="1"/>
      <w:numFmt w:val="upperRoman"/>
      <w:lvlText w:val="%1."/>
      <w:lvlJc w:val="left"/>
      <w:pPr>
        <w:ind w:left="1620" w:hanging="720"/>
      </w:pPr>
      <w:rPr>
        <w:rFonts w:cs="Times New Roman" w:hint="default"/>
        <w:rtl w:val="0"/>
        <w:cs w:val="0"/>
      </w:rPr>
    </w:lvl>
    <w:lvl w:ilvl="1" w:tplc="682CBBCC">
      <w:start w:val="1"/>
      <w:numFmt w:val="lowerLetter"/>
      <w:lvlText w:val="%2."/>
      <w:lvlJc w:val="left"/>
      <w:pPr>
        <w:ind w:left="1980" w:hanging="360"/>
      </w:pPr>
      <w:rPr>
        <w:rFonts w:cs="Times New Roman"/>
        <w:rtl w:val="0"/>
        <w:cs w:val="0"/>
      </w:rPr>
    </w:lvl>
    <w:lvl w:ilvl="2" w:tplc="31C0ED6E">
      <w:start w:val="1"/>
      <w:numFmt w:val="lowerRoman"/>
      <w:lvlText w:val="%3."/>
      <w:lvlJc w:val="right"/>
      <w:pPr>
        <w:ind w:left="2700" w:hanging="180"/>
      </w:pPr>
      <w:rPr>
        <w:rFonts w:cs="Times New Roman"/>
        <w:rtl w:val="0"/>
        <w:cs w:val="0"/>
      </w:rPr>
    </w:lvl>
    <w:lvl w:ilvl="3" w:tplc="2578B37E">
      <w:start w:val="1"/>
      <w:numFmt w:val="decimal"/>
      <w:lvlText w:val="%4."/>
      <w:lvlJc w:val="left"/>
      <w:pPr>
        <w:ind w:left="3420" w:hanging="360"/>
      </w:pPr>
      <w:rPr>
        <w:rFonts w:cs="Times New Roman"/>
        <w:rtl w:val="0"/>
        <w:cs w:val="0"/>
      </w:rPr>
    </w:lvl>
    <w:lvl w:ilvl="4" w:tplc="89AC0086">
      <w:start w:val="1"/>
      <w:numFmt w:val="lowerLetter"/>
      <w:lvlText w:val="%5."/>
      <w:lvlJc w:val="left"/>
      <w:pPr>
        <w:ind w:left="4140" w:hanging="360"/>
      </w:pPr>
      <w:rPr>
        <w:rFonts w:cs="Times New Roman"/>
        <w:rtl w:val="0"/>
        <w:cs w:val="0"/>
      </w:rPr>
    </w:lvl>
    <w:lvl w:ilvl="5" w:tplc="94E2513A">
      <w:start w:val="1"/>
      <w:numFmt w:val="lowerRoman"/>
      <w:lvlText w:val="%6."/>
      <w:lvlJc w:val="right"/>
      <w:pPr>
        <w:ind w:left="4860" w:hanging="180"/>
      </w:pPr>
      <w:rPr>
        <w:rFonts w:cs="Times New Roman"/>
        <w:rtl w:val="0"/>
        <w:cs w:val="0"/>
      </w:rPr>
    </w:lvl>
    <w:lvl w:ilvl="6" w:tplc="89DAF83A">
      <w:start w:val="1"/>
      <w:numFmt w:val="decimal"/>
      <w:lvlText w:val="%7."/>
      <w:lvlJc w:val="left"/>
      <w:pPr>
        <w:ind w:left="5580" w:hanging="360"/>
      </w:pPr>
      <w:rPr>
        <w:rFonts w:cs="Times New Roman"/>
        <w:rtl w:val="0"/>
        <w:cs w:val="0"/>
      </w:rPr>
    </w:lvl>
    <w:lvl w:ilvl="7" w:tplc="5218E458">
      <w:start w:val="1"/>
      <w:numFmt w:val="lowerLetter"/>
      <w:lvlText w:val="%8."/>
      <w:lvlJc w:val="left"/>
      <w:pPr>
        <w:ind w:left="6300" w:hanging="360"/>
      </w:pPr>
      <w:rPr>
        <w:rFonts w:cs="Times New Roman"/>
        <w:rtl w:val="0"/>
        <w:cs w:val="0"/>
      </w:rPr>
    </w:lvl>
    <w:lvl w:ilvl="8" w:tplc="B2DC33FE">
      <w:start w:val="1"/>
      <w:numFmt w:val="lowerRoman"/>
      <w:lvlText w:val="%9."/>
      <w:lvlJc w:val="right"/>
      <w:pPr>
        <w:ind w:left="7020" w:hanging="180"/>
      </w:pPr>
      <w:rPr>
        <w:rFonts w:cs="Times New Roman"/>
        <w:rtl w:val="0"/>
        <w:cs w:val="0"/>
      </w:rPr>
    </w:lvl>
  </w:abstractNum>
  <w:abstractNum w:abstractNumId="4" w15:restartNumberingAfterBreak="0">
    <w:nsid w:val="56AD6E6C"/>
    <w:multiLevelType w:val="hybridMultilevel"/>
    <w:tmpl w:val="289EA2EA"/>
    <w:lvl w:ilvl="0" w:tplc="CD98E168">
      <w:start w:val="1"/>
      <w:numFmt w:val="decimal"/>
      <w:lvlText w:val="(%1)"/>
      <w:lvlJc w:val="left"/>
      <w:pPr>
        <w:ind w:left="720" w:hanging="360"/>
      </w:pPr>
      <w:rPr>
        <w:rFonts w:cs="Times New Roman" w:hint="default"/>
        <w:rtl w:val="0"/>
        <w:cs w:val="0"/>
      </w:rPr>
    </w:lvl>
    <w:lvl w:ilvl="1" w:tplc="10EA5728">
      <w:start w:val="1"/>
      <w:numFmt w:val="lowerLetter"/>
      <w:lvlText w:val="%2."/>
      <w:lvlJc w:val="left"/>
      <w:pPr>
        <w:ind w:left="1440" w:hanging="360"/>
      </w:pPr>
      <w:rPr>
        <w:rFonts w:cs="Times New Roman"/>
        <w:rtl w:val="0"/>
        <w:cs w:val="0"/>
      </w:rPr>
    </w:lvl>
    <w:lvl w:ilvl="2" w:tplc="30D83B88">
      <w:start w:val="1"/>
      <w:numFmt w:val="lowerRoman"/>
      <w:lvlText w:val="%3."/>
      <w:lvlJc w:val="right"/>
      <w:pPr>
        <w:ind w:left="2160" w:hanging="180"/>
      </w:pPr>
      <w:rPr>
        <w:rFonts w:cs="Times New Roman"/>
        <w:rtl w:val="0"/>
        <w:cs w:val="0"/>
      </w:rPr>
    </w:lvl>
    <w:lvl w:ilvl="3" w:tplc="2866184C">
      <w:start w:val="1"/>
      <w:numFmt w:val="decimal"/>
      <w:lvlText w:val="%4."/>
      <w:lvlJc w:val="left"/>
      <w:pPr>
        <w:ind w:left="2880" w:hanging="360"/>
      </w:pPr>
      <w:rPr>
        <w:rFonts w:cs="Times New Roman"/>
        <w:rtl w:val="0"/>
        <w:cs w:val="0"/>
      </w:rPr>
    </w:lvl>
    <w:lvl w:ilvl="4" w:tplc="63B46990">
      <w:start w:val="1"/>
      <w:numFmt w:val="lowerLetter"/>
      <w:lvlText w:val="%5."/>
      <w:lvlJc w:val="left"/>
      <w:pPr>
        <w:ind w:left="3600" w:hanging="360"/>
      </w:pPr>
      <w:rPr>
        <w:rFonts w:cs="Times New Roman"/>
        <w:rtl w:val="0"/>
        <w:cs w:val="0"/>
      </w:rPr>
    </w:lvl>
    <w:lvl w:ilvl="5" w:tplc="5036AB9E">
      <w:start w:val="1"/>
      <w:numFmt w:val="lowerRoman"/>
      <w:lvlText w:val="%6."/>
      <w:lvlJc w:val="right"/>
      <w:pPr>
        <w:ind w:left="4320" w:hanging="180"/>
      </w:pPr>
      <w:rPr>
        <w:rFonts w:cs="Times New Roman"/>
        <w:rtl w:val="0"/>
        <w:cs w:val="0"/>
      </w:rPr>
    </w:lvl>
    <w:lvl w:ilvl="6" w:tplc="8158850C">
      <w:start w:val="1"/>
      <w:numFmt w:val="decimal"/>
      <w:lvlText w:val="%7."/>
      <w:lvlJc w:val="left"/>
      <w:pPr>
        <w:ind w:left="5040" w:hanging="360"/>
      </w:pPr>
      <w:rPr>
        <w:rFonts w:cs="Times New Roman"/>
        <w:rtl w:val="0"/>
        <w:cs w:val="0"/>
      </w:rPr>
    </w:lvl>
    <w:lvl w:ilvl="7" w:tplc="C60A2A5C">
      <w:start w:val="1"/>
      <w:numFmt w:val="lowerLetter"/>
      <w:lvlText w:val="%8."/>
      <w:lvlJc w:val="left"/>
      <w:pPr>
        <w:ind w:left="5760" w:hanging="360"/>
      </w:pPr>
      <w:rPr>
        <w:rFonts w:cs="Times New Roman"/>
        <w:rtl w:val="0"/>
        <w:cs w:val="0"/>
      </w:rPr>
    </w:lvl>
    <w:lvl w:ilvl="8" w:tplc="68CE2048">
      <w:start w:val="1"/>
      <w:numFmt w:val="lowerRoman"/>
      <w:lvlText w:val="%9."/>
      <w:lvlJc w:val="right"/>
      <w:pPr>
        <w:ind w:left="6480" w:hanging="180"/>
      </w:pPr>
      <w:rPr>
        <w:rFonts w:cs="Times New Roman"/>
        <w:rtl w:val="0"/>
        <w:cs w:val="0"/>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TrackMoves/>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C5238B"/>
    <w:rsid w:val="00011AEB"/>
    <w:rsid w:val="00024802"/>
    <w:rsid w:val="00040665"/>
    <w:rsid w:val="0008540B"/>
    <w:rsid w:val="000B2FAE"/>
    <w:rsid w:val="000E6793"/>
    <w:rsid w:val="00114D93"/>
    <w:rsid w:val="00126CC1"/>
    <w:rsid w:val="00127531"/>
    <w:rsid w:val="001632E7"/>
    <w:rsid w:val="00170248"/>
    <w:rsid w:val="001C329B"/>
    <w:rsid w:val="001D6065"/>
    <w:rsid w:val="001F16FA"/>
    <w:rsid w:val="00265C56"/>
    <w:rsid w:val="002D7B43"/>
    <w:rsid w:val="00334AA1"/>
    <w:rsid w:val="00350B12"/>
    <w:rsid w:val="00377562"/>
    <w:rsid w:val="00380774"/>
    <w:rsid w:val="00422E02"/>
    <w:rsid w:val="0042757B"/>
    <w:rsid w:val="00430035"/>
    <w:rsid w:val="00462133"/>
    <w:rsid w:val="004A2C28"/>
    <w:rsid w:val="004D2B56"/>
    <w:rsid w:val="004F09B2"/>
    <w:rsid w:val="005226EF"/>
    <w:rsid w:val="005B4FBA"/>
    <w:rsid w:val="005E3ACF"/>
    <w:rsid w:val="0060509C"/>
    <w:rsid w:val="00634B93"/>
    <w:rsid w:val="006524C7"/>
    <w:rsid w:val="006728FA"/>
    <w:rsid w:val="006974DD"/>
    <w:rsid w:val="006C1AE0"/>
    <w:rsid w:val="00770F2B"/>
    <w:rsid w:val="00771C80"/>
    <w:rsid w:val="00774B9F"/>
    <w:rsid w:val="00786005"/>
    <w:rsid w:val="007A2A45"/>
    <w:rsid w:val="007C5796"/>
    <w:rsid w:val="00812F93"/>
    <w:rsid w:val="00820496"/>
    <w:rsid w:val="008977E9"/>
    <w:rsid w:val="008B5E0B"/>
    <w:rsid w:val="008D4FF3"/>
    <w:rsid w:val="00914DA3"/>
    <w:rsid w:val="00923346"/>
    <w:rsid w:val="0098178F"/>
    <w:rsid w:val="009E2AC6"/>
    <w:rsid w:val="00A215B8"/>
    <w:rsid w:val="00A740AB"/>
    <w:rsid w:val="00A95782"/>
    <w:rsid w:val="00A975CB"/>
    <w:rsid w:val="00AC1244"/>
    <w:rsid w:val="00AC7C7A"/>
    <w:rsid w:val="00B105A0"/>
    <w:rsid w:val="00B5595C"/>
    <w:rsid w:val="00B845D6"/>
    <w:rsid w:val="00C5238B"/>
    <w:rsid w:val="00C83B35"/>
    <w:rsid w:val="00C84EED"/>
    <w:rsid w:val="00CC1B81"/>
    <w:rsid w:val="00CF0ECB"/>
    <w:rsid w:val="00D2356B"/>
    <w:rsid w:val="00D3747D"/>
    <w:rsid w:val="00D63EA2"/>
    <w:rsid w:val="00D6790F"/>
    <w:rsid w:val="00D70F0C"/>
    <w:rsid w:val="00D87B4F"/>
    <w:rsid w:val="00D93BED"/>
    <w:rsid w:val="00DB0F83"/>
    <w:rsid w:val="00E24988"/>
    <w:rsid w:val="00E92958"/>
    <w:rsid w:val="00E93C27"/>
    <w:rsid w:val="00EA1E00"/>
    <w:rsid w:val="00EC3DE4"/>
    <w:rsid w:val="00F319BA"/>
    <w:rsid w:val="00F34106"/>
    <w:rsid w:val="00F35B59"/>
    <w:rsid w:val="00F450DA"/>
    <w:rsid w:val="00FA155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rules v:ext="edit">
        <o:r id="V:Rule1" type="connector" idref="#_x0000_s1028"/>
        <o:r id="V:Rule2" type="connector" idref="#_x0000_s1026"/>
      </o:rules>
    </o:shapelayout>
  </w:shapeDefaults>
  <w:decimalSymbol w:val=","/>
  <w:listSeparator w:val=";"/>
  <w14:docId w14:val="3BB34A44"/>
  <w15:docId w15:val="{7FF58767-C3BC-4ECA-8327-FF2E8557D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5238B"/>
    <w:pPr>
      <w:suppressAutoHyphens/>
      <w:spacing w:after="200" w:line="276" w:lineRule="auto"/>
    </w:pPr>
    <w:rPr>
      <w:rFonts w:ascii="Calibri" w:hAnsi="Calibri" w:cs="Times New Roman"/>
      <w:szCs w:val="22"/>
      <w:lang w:eastAsia="zh-C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rsid w:val="00C5238B"/>
    <w:pPr>
      <w:spacing w:after="140" w:line="288" w:lineRule="auto"/>
    </w:pPr>
  </w:style>
  <w:style w:type="character" w:customStyle="1" w:styleId="ZkladntextChar">
    <w:name w:val="Základný text Char"/>
    <w:basedOn w:val="Predvolenpsmoodseku"/>
    <w:link w:val="Zkladntext"/>
    <w:uiPriority w:val="99"/>
    <w:locked/>
    <w:rsid w:val="00C5238B"/>
    <w:rPr>
      <w:rFonts w:ascii="Calibri" w:hAnsi="Calibri" w:cs="Times New Roman"/>
      <w:rtl w:val="0"/>
      <w:cs w:val="0"/>
      <w:lang w:val="x-none" w:eastAsia="zh-CN"/>
    </w:rPr>
  </w:style>
  <w:style w:type="paragraph" w:styleId="Odsekzoznamu">
    <w:name w:val="List Paragraph"/>
    <w:basedOn w:val="Normlny"/>
    <w:uiPriority w:val="34"/>
    <w:qFormat/>
    <w:rsid w:val="00C5238B"/>
    <w:pPr>
      <w:widowControl w:val="0"/>
      <w:autoSpaceDE w:val="0"/>
      <w:spacing w:line="240" w:lineRule="auto"/>
      <w:ind w:left="720"/>
    </w:pPr>
    <w:rPr>
      <w:rFonts w:cs="Calibri"/>
      <w:color w:val="000000"/>
      <w:kern w:val="1"/>
      <w:lang w:bidi="hi-IN"/>
    </w:rPr>
  </w:style>
  <w:style w:type="paragraph" w:customStyle="1" w:styleId="Default">
    <w:name w:val="Default"/>
    <w:rsid w:val="00C5238B"/>
    <w:pPr>
      <w:widowControl w:val="0"/>
      <w:suppressAutoHyphens/>
      <w:autoSpaceDE w:val="0"/>
    </w:pPr>
    <w:rPr>
      <w:rFonts w:ascii="Liberation Serif" w:hAnsi="Liberation Serif" w:cs="Liberation Serif"/>
      <w:color w:val="000000"/>
      <w:kern w:val="1"/>
      <w:sz w:val="24"/>
      <w:szCs w:val="24"/>
      <w:lang w:eastAsia="zh-CN" w:bidi="hi-IN"/>
    </w:rPr>
  </w:style>
  <w:style w:type="paragraph" w:customStyle="1" w:styleId="WW-Default">
    <w:name w:val="WW-Default"/>
    <w:rsid w:val="00C5238B"/>
    <w:pPr>
      <w:widowControl w:val="0"/>
      <w:suppressAutoHyphens/>
      <w:autoSpaceDE w:val="0"/>
    </w:pPr>
    <w:rPr>
      <w:rFonts w:ascii="Calibri" w:hAnsi="Calibri" w:cs="Calibri"/>
      <w:color w:val="000000"/>
      <w:kern w:val="1"/>
      <w:sz w:val="24"/>
      <w:szCs w:val="24"/>
      <w:lang w:eastAsia="zh-CN" w:bidi="hi-IN"/>
    </w:rPr>
  </w:style>
  <w:style w:type="paragraph" w:customStyle="1" w:styleId="TextBody">
    <w:name w:val="Text Body"/>
    <w:basedOn w:val="Default"/>
    <w:rsid w:val="00C5238B"/>
    <w:pPr>
      <w:spacing w:after="140" w:line="288" w:lineRule="auto"/>
      <w:jc w:val="both"/>
    </w:pPr>
    <w:rPr>
      <w:sz w:val="28"/>
      <w:szCs w:val="28"/>
      <w:lang w:bidi="ar-SA"/>
    </w:rPr>
  </w:style>
  <w:style w:type="character" w:styleId="Hypertextovprepojenie">
    <w:name w:val="Hyperlink"/>
    <w:basedOn w:val="Predvolenpsmoodseku"/>
    <w:uiPriority w:val="99"/>
    <w:rsid w:val="00C5238B"/>
    <w:rPr>
      <w:rFonts w:cs="Times New Roman"/>
      <w:color w:val="0563C1"/>
      <w:u w:val="single"/>
      <w:rtl w:val="0"/>
      <w:cs w:val="0"/>
    </w:rPr>
  </w:style>
  <w:style w:type="paragraph" w:styleId="Normlnywebov">
    <w:name w:val="Normal (Web)"/>
    <w:basedOn w:val="Normlny"/>
    <w:uiPriority w:val="99"/>
    <w:rsid w:val="00C5238B"/>
    <w:pPr>
      <w:suppressAutoHyphens w:val="0"/>
      <w:spacing w:before="100" w:beforeAutospacing="1" w:after="100" w:afterAutospacing="1" w:line="240" w:lineRule="auto"/>
    </w:pPr>
    <w:rPr>
      <w:rFonts w:ascii="Times New Roman" w:hAnsi="Times New Roman"/>
      <w:sz w:val="24"/>
      <w:szCs w:val="24"/>
      <w:lang w:eastAsia="sk-SK"/>
    </w:rPr>
  </w:style>
  <w:style w:type="paragraph" w:styleId="Textbubliny">
    <w:name w:val="Balloon Text"/>
    <w:basedOn w:val="Normlny"/>
    <w:link w:val="TextbublinyChar"/>
    <w:uiPriority w:val="99"/>
    <w:semiHidden/>
    <w:unhideWhenUsed/>
    <w:rsid w:val="001C329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locked/>
    <w:rsid w:val="001C329B"/>
    <w:rPr>
      <w:rFonts w:ascii="Segoe UI" w:hAnsi="Segoe UI" w:cs="Segoe UI"/>
      <w:sz w:val="18"/>
      <w:szCs w:val="18"/>
      <w:rtl w:val="0"/>
      <w:cs w:val="0"/>
      <w:lang w:val="x-none" w:eastAsia="zh-CN"/>
    </w:rPr>
  </w:style>
  <w:style w:type="table" w:styleId="Mriekatabuky">
    <w:name w:val="Table Grid"/>
    <w:basedOn w:val="Normlnatabuka"/>
    <w:uiPriority w:val="59"/>
    <w:rsid w:val="00D70F0C"/>
    <w:rPr>
      <w:rFonts w:ascii="Times New Roman" w:hAnsi="Times New Roman" w:cs="Times New Roman"/>
      <w:sz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8A7AE-D932-446C-B1B1-67F9E16B4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4</Pages>
  <Words>1194</Words>
  <Characters>6811</Characters>
  <Application>Microsoft Office Word</Application>
  <DocSecurity>0</DocSecurity>
  <Lines>56</Lines>
  <Paragraphs>15</Paragraphs>
  <ScaleCrop>false</ScaleCrop>
  <Company/>
  <LinksUpToDate>false</LinksUpToDate>
  <CharactersWithSpaces>7990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rastislav.schlosar</dc:creator>
  <cp:lastModifiedBy>NašeSlovensko</cp:lastModifiedBy>
  <cp:revision>9</cp:revision>
  <cp:lastPrinted>2016-08-18T07:43:00Z</cp:lastPrinted>
  <dcterms:created xsi:type="dcterms:W3CDTF">2016-08-18T15:09:00Z</dcterms:created>
  <dcterms:modified xsi:type="dcterms:W3CDTF">2019-08-19T09:09:00Z</dcterms:modified>
</cp:coreProperties>
</file>