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bookmarkStart w:id="0" w:name="_GoBack"/>
      <w:bookmarkEnd w:id="0"/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922D28">
        <w:t>10</w:t>
      </w:r>
      <w:r w:rsidR="000B127C">
        <w:t>2</w:t>
      </w:r>
      <w:r>
        <w:t xml:space="preserve">. 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922D28">
        <w:t>92</w:t>
      </w:r>
      <w:r w:rsidR="00A87A6A">
        <w:t>6</w:t>
      </w:r>
      <w:r w:rsidRPr="002C7346">
        <w:t>/201</w:t>
      </w:r>
      <w:r w:rsidR="00B473FC">
        <w:t>9</w:t>
      </w:r>
    </w:p>
    <w:p w:rsidR="00E755D4" w:rsidRDefault="00E755D4" w:rsidP="00E755D4">
      <w:pPr>
        <w:rPr>
          <w:sz w:val="36"/>
          <w:szCs w:val="36"/>
        </w:rPr>
      </w:pPr>
    </w:p>
    <w:p w:rsidR="00E755D4" w:rsidRDefault="00E755D4" w:rsidP="00E755D4">
      <w:pPr>
        <w:rPr>
          <w:sz w:val="36"/>
          <w:szCs w:val="36"/>
        </w:rPr>
      </w:pPr>
    </w:p>
    <w:p w:rsidR="00E755D4" w:rsidRPr="00910E07" w:rsidRDefault="00AB7FAA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65</w:t>
      </w:r>
      <w:r w:rsidR="00053B2B">
        <w:rPr>
          <w:sz w:val="36"/>
          <w:szCs w:val="36"/>
        </w:rPr>
        <w:t>8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922D28">
        <w:rPr>
          <w:b/>
        </w:rPr>
        <w:t> 18. júna</w:t>
      </w:r>
      <w:r>
        <w:rPr>
          <w:b/>
        </w:rPr>
        <w:t xml:space="preserve"> 201</w:t>
      </w:r>
      <w:r w:rsidR="00B473FC">
        <w:rPr>
          <w:b/>
        </w:rPr>
        <w:t>9</w:t>
      </w:r>
    </w:p>
    <w:p w:rsidR="00E755D4" w:rsidRDefault="00E755D4" w:rsidP="00E755D4">
      <w:pPr>
        <w:pStyle w:val="Zkladntext"/>
      </w:pPr>
    </w:p>
    <w:p w:rsidR="00E755D4" w:rsidRDefault="00E755D4" w:rsidP="00A87A6A">
      <w:pPr>
        <w:tabs>
          <w:tab w:val="left" w:pos="0"/>
          <w:tab w:val="left" w:pos="284"/>
          <w:tab w:val="left" w:pos="3780"/>
        </w:tabs>
        <w:jc w:val="both"/>
      </w:pPr>
      <w:r>
        <w:rPr>
          <w:b/>
          <w:noProof/>
        </w:rPr>
        <w:t>k s</w:t>
      </w:r>
      <w:r w:rsidRPr="00B57CA8">
        <w:rPr>
          <w:b/>
          <w:noProof/>
        </w:rPr>
        <w:t>poloč</w:t>
      </w:r>
      <w:r>
        <w:rPr>
          <w:b/>
          <w:noProof/>
        </w:rPr>
        <w:t>nej</w:t>
      </w:r>
      <w:r w:rsidRPr="00B57CA8">
        <w:rPr>
          <w:b/>
          <w:noProof/>
        </w:rPr>
        <w:t xml:space="preserve"> správ</w:t>
      </w:r>
      <w:r>
        <w:rPr>
          <w:b/>
          <w:noProof/>
        </w:rPr>
        <w:t>e</w:t>
      </w:r>
      <w:r w:rsidR="00922D28">
        <w:rPr>
          <w:b/>
          <w:noProof/>
        </w:rPr>
        <w:t xml:space="preserve"> </w:t>
      </w:r>
      <w:r w:rsidR="00922D28" w:rsidRPr="00922D28">
        <w:rPr>
          <w:noProof/>
        </w:rPr>
        <w:t xml:space="preserve">výborov Národnej rady Slovenskej republiky o prerokovaní </w:t>
      </w:r>
      <w:r w:rsidR="00A87A6A" w:rsidRPr="00E115EC">
        <w:rPr>
          <w:noProof/>
        </w:rPr>
        <w:t>vládneho návrhu zákona,</w:t>
      </w:r>
      <w:r w:rsidR="00A87A6A">
        <w:rPr>
          <w:b/>
          <w:noProof/>
        </w:rPr>
        <w:t xml:space="preserve"> </w:t>
      </w:r>
      <w:r w:rsidR="00A87A6A">
        <w:rPr>
          <w:color w:val="333333"/>
        </w:rPr>
        <w:t xml:space="preserve">ktorým sa mení a dopĺňa </w:t>
      </w:r>
      <w:r w:rsidR="00A87A6A" w:rsidRPr="00A87A6A">
        <w:rPr>
          <w:color w:val="333333"/>
        </w:rPr>
        <w:t xml:space="preserve">zákon č. 300/2005 Z. z. Trestný zákon v znení </w:t>
      </w:r>
      <w:r w:rsidR="00A87A6A">
        <w:rPr>
          <w:color w:val="333333"/>
        </w:rPr>
        <w:t xml:space="preserve">neskorších predpisov a ktorým sa menia a dopĺňajú niektoré zákony </w:t>
      </w:r>
      <w:r w:rsidR="00A87A6A" w:rsidRPr="00E115EC">
        <w:rPr>
          <w:color w:val="333333"/>
        </w:rPr>
        <w:t>v druhom čítaní (tlač 142</w:t>
      </w:r>
      <w:r w:rsidR="00A87A6A">
        <w:rPr>
          <w:color w:val="333333"/>
        </w:rPr>
        <w:t>7</w:t>
      </w:r>
      <w:r w:rsidR="00A87A6A" w:rsidRPr="00E115EC">
        <w:rPr>
          <w:color w:val="333333"/>
        </w:rPr>
        <w:t>a)</w:t>
      </w:r>
      <w:r w:rsidR="00A87A6A">
        <w:t xml:space="preserve"> </w:t>
      </w:r>
    </w:p>
    <w:p w:rsidR="00B473FC" w:rsidRDefault="00B473FC" w:rsidP="00E755D4">
      <w:pPr>
        <w:jc w:val="both"/>
      </w:pPr>
    </w:p>
    <w:p w:rsidR="00A87A6A" w:rsidRDefault="00A87A6A" w:rsidP="00E755D4">
      <w:pPr>
        <w:jc w:val="both"/>
      </w:pPr>
    </w:p>
    <w:p w:rsidR="00E755D4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Default="00E755D4" w:rsidP="00E755D4">
      <w:pPr>
        <w:rPr>
          <w:lang w:val="cs-CZ"/>
        </w:rPr>
      </w:pPr>
    </w:p>
    <w:p w:rsidR="00E755D4" w:rsidRDefault="00E755D4" w:rsidP="00E755D4">
      <w:pPr>
        <w:pStyle w:val="Nadpis2"/>
        <w:numPr>
          <w:ilvl w:val="0"/>
          <w:numId w:val="1"/>
        </w:numPr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E755D4" w:rsidRDefault="00E755D4" w:rsidP="00E755D4">
      <w:pPr>
        <w:jc w:val="both"/>
        <w:rPr>
          <w:bCs/>
        </w:rPr>
      </w:pPr>
    </w:p>
    <w:p w:rsidR="00A87A6A" w:rsidRDefault="00E755D4" w:rsidP="00A87A6A">
      <w:pPr>
        <w:tabs>
          <w:tab w:val="left" w:pos="0"/>
          <w:tab w:val="left" w:pos="284"/>
          <w:tab w:val="left" w:pos="3780"/>
        </w:tabs>
        <w:jc w:val="both"/>
      </w:pPr>
      <w:r>
        <w:tab/>
        <w:t>     </w:t>
      </w:r>
      <w:r w:rsidR="00B473FC">
        <w:t xml:space="preserve">         </w:t>
      </w:r>
      <w:r>
        <w:rPr>
          <w:b/>
        </w:rPr>
        <w:t>spoločnú správu</w:t>
      </w:r>
      <w:r>
        <w:t xml:space="preserve"> </w:t>
      </w:r>
      <w:r w:rsidRPr="00C341A1">
        <w:rPr>
          <w:noProof/>
        </w:rPr>
        <w:t xml:space="preserve">výborov Národnej rady Slovenskej republiky o prerokovaní </w:t>
      </w:r>
      <w:r w:rsidR="00A87A6A" w:rsidRPr="00E115EC">
        <w:rPr>
          <w:noProof/>
        </w:rPr>
        <w:t>vládneho návrhu zákona,</w:t>
      </w:r>
      <w:r w:rsidR="00A87A6A">
        <w:rPr>
          <w:b/>
          <w:noProof/>
        </w:rPr>
        <w:t xml:space="preserve"> </w:t>
      </w:r>
      <w:r w:rsidR="00A87A6A">
        <w:rPr>
          <w:color w:val="333333"/>
        </w:rPr>
        <w:t xml:space="preserve">ktorým sa mení a dopĺňa </w:t>
      </w:r>
      <w:r w:rsidR="00A87A6A" w:rsidRPr="00A87A6A">
        <w:rPr>
          <w:color w:val="333333"/>
        </w:rPr>
        <w:t xml:space="preserve">zákon č. 300/2005 Z. z. Trestný zákon v znení </w:t>
      </w:r>
      <w:r w:rsidR="00A87A6A">
        <w:rPr>
          <w:color w:val="333333"/>
        </w:rPr>
        <w:t xml:space="preserve">neskorších predpisov a ktorým sa menia a dopĺňajú niektoré zákony </w:t>
      </w:r>
      <w:r w:rsidR="00A87A6A" w:rsidRPr="00E115EC">
        <w:rPr>
          <w:color w:val="333333"/>
        </w:rPr>
        <w:t>v druhom čítaní (tlač 142</w:t>
      </w:r>
      <w:r w:rsidR="00A87A6A">
        <w:rPr>
          <w:color w:val="333333"/>
        </w:rPr>
        <w:t>7</w:t>
      </w:r>
      <w:r w:rsidR="00A87A6A" w:rsidRPr="00E115EC">
        <w:rPr>
          <w:color w:val="333333"/>
        </w:rPr>
        <w:t>a)</w:t>
      </w:r>
      <w:r w:rsidR="00A87A6A">
        <w:rPr>
          <w:color w:val="333333"/>
        </w:rPr>
        <w:t>;</w:t>
      </w:r>
      <w:r w:rsidR="00A87A6A">
        <w:t xml:space="preserve"> </w:t>
      </w:r>
    </w:p>
    <w:p w:rsidR="00E755D4" w:rsidRPr="00D65761" w:rsidRDefault="00E755D4" w:rsidP="00E755D4">
      <w:pPr>
        <w:jc w:val="both"/>
        <w:rPr>
          <w:bCs/>
        </w:rPr>
      </w:pPr>
    </w:p>
    <w:p w:rsidR="00E755D4" w:rsidRPr="00626708" w:rsidRDefault="00E755D4" w:rsidP="00E755D4">
      <w:pPr>
        <w:jc w:val="both"/>
        <w:rPr>
          <w:bCs/>
        </w:rPr>
      </w:pP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B.   p o v e r u j e</w:t>
      </w: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Default="00E755D4" w:rsidP="00E755D4">
      <w:pPr>
        <w:tabs>
          <w:tab w:val="left" w:pos="1021"/>
        </w:tabs>
        <w:jc w:val="both"/>
      </w:pPr>
      <w:r>
        <w:rPr>
          <w:rFonts w:ascii="AT*Toronto" w:hAnsi="AT*Toronto"/>
        </w:rPr>
        <w:tab/>
      </w:r>
      <w:r>
        <w:rPr>
          <w:rFonts w:ascii="AT*Toronto" w:hAnsi="AT*Toronto"/>
        </w:rPr>
        <w:tab/>
      </w:r>
      <w:r w:rsidRPr="00FF6656">
        <w:rPr>
          <w:rFonts w:ascii="AT*Toronto" w:hAnsi="AT*Toronto"/>
          <w:b/>
        </w:rPr>
        <w:t>s</w:t>
      </w:r>
      <w:r>
        <w:rPr>
          <w:rFonts w:ascii="AT*Toronto" w:hAnsi="AT*Toronto"/>
          <w:b/>
        </w:rPr>
        <w:t xml:space="preserve">poločného  spravodajcu, </w:t>
      </w:r>
      <w:r>
        <w:rPr>
          <w:rFonts w:ascii="AT*Toronto" w:hAnsi="AT*Toronto"/>
        </w:rPr>
        <w:t xml:space="preserve">poslanca Národnej rady Slovenskej republiky </w:t>
      </w:r>
      <w:r w:rsidR="00922D28">
        <w:rPr>
          <w:rFonts w:ascii="AT*Toronto" w:hAnsi="AT*Toronto"/>
          <w:b/>
        </w:rPr>
        <w:t xml:space="preserve">Tibora </w:t>
      </w:r>
      <w:proofErr w:type="spellStart"/>
      <w:r w:rsidR="00922D28">
        <w:rPr>
          <w:rFonts w:ascii="AT*Toronto" w:hAnsi="AT*Toronto"/>
          <w:b/>
        </w:rPr>
        <w:t>Bernaťáka</w:t>
      </w:r>
      <w:proofErr w:type="spellEnd"/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 o výsledku rokovania výborov a pri rokovaní o predmetnom vládnom návrhu zákona predkladal návrhy v zmysle príslušných ustanovení zákona č. 350/1996 Z. z. o rokovacom poriadku Národnej rady Slovenskej republiky v znení neskorších predpisov.</w:t>
      </w:r>
    </w:p>
    <w:p w:rsidR="00E755D4" w:rsidRDefault="00E755D4" w:rsidP="00E755D4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E755D4" w:rsidRDefault="00E755D4" w:rsidP="00E755D4">
      <w:pPr>
        <w:tabs>
          <w:tab w:val="left" w:pos="1021"/>
        </w:tabs>
        <w:jc w:val="both"/>
        <w:rPr>
          <w:rFonts w:ascii="AT*Toronto" w:hAnsi="AT*Toronto"/>
        </w:rPr>
      </w:pPr>
    </w:p>
    <w:p w:rsidR="00E755D4" w:rsidRDefault="00E755D4" w:rsidP="00E755D4">
      <w:pPr>
        <w:tabs>
          <w:tab w:val="left" w:pos="1021"/>
        </w:tabs>
        <w:jc w:val="both"/>
      </w:pPr>
    </w:p>
    <w:p w:rsidR="00E755D4" w:rsidRDefault="00E755D4" w:rsidP="00E755D4">
      <w:pPr>
        <w:tabs>
          <w:tab w:val="left" w:pos="1021"/>
        </w:tabs>
        <w:jc w:val="both"/>
      </w:pPr>
    </w:p>
    <w:p w:rsidR="00E755D4" w:rsidRDefault="00E755D4" w:rsidP="00E755D4">
      <w:pPr>
        <w:tabs>
          <w:tab w:val="left" w:pos="1021"/>
        </w:tabs>
        <w:jc w:val="both"/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Róbert </w:t>
      </w:r>
      <w:proofErr w:type="spellStart"/>
      <w:r>
        <w:t>Madej</w:t>
      </w:r>
      <w:proofErr w:type="spellEnd"/>
      <w:r>
        <w:t xml:space="preserve"> </w:t>
      </w:r>
    </w:p>
    <w:p w:rsidR="00E755D4" w:rsidRDefault="00E755D4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D37A36" w:rsidRPr="00C250A6" w:rsidRDefault="00B473FC" w:rsidP="00C250A6">
      <w:r>
        <w:t>Irén Sárközy</w:t>
      </w:r>
    </w:p>
    <w:sectPr w:rsidR="00D37A36" w:rsidRPr="00C250A6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3B2B"/>
    <w:rsid w:val="00070926"/>
    <w:rsid w:val="00075D60"/>
    <w:rsid w:val="000B0328"/>
    <w:rsid w:val="000B127C"/>
    <w:rsid w:val="000B2021"/>
    <w:rsid w:val="000C7CD6"/>
    <w:rsid w:val="001408F3"/>
    <w:rsid w:val="00144F3A"/>
    <w:rsid w:val="002345C7"/>
    <w:rsid w:val="00292C00"/>
    <w:rsid w:val="002B4DF6"/>
    <w:rsid w:val="002C7346"/>
    <w:rsid w:val="002D1F66"/>
    <w:rsid w:val="002D57E7"/>
    <w:rsid w:val="003074DB"/>
    <w:rsid w:val="004C4840"/>
    <w:rsid w:val="004D01F9"/>
    <w:rsid w:val="00560627"/>
    <w:rsid w:val="00562CAB"/>
    <w:rsid w:val="00571821"/>
    <w:rsid w:val="005912AA"/>
    <w:rsid w:val="006034FF"/>
    <w:rsid w:val="00626708"/>
    <w:rsid w:val="00646437"/>
    <w:rsid w:val="00695F75"/>
    <w:rsid w:val="006A6000"/>
    <w:rsid w:val="00705771"/>
    <w:rsid w:val="007708AD"/>
    <w:rsid w:val="00777F1F"/>
    <w:rsid w:val="007921AA"/>
    <w:rsid w:val="007A2D52"/>
    <w:rsid w:val="00814FB1"/>
    <w:rsid w:val="008548C9"/>
    <w:rsid w:val="00861FDB"/>
    <w:rsid w:val="008B638E"/>
    <w:rsid w:val="00922D28"/>
    <w:rsid w:val="00937072"/>
    <w:rsid w:val="009602E3"/>
    <w:rsid w:val="009853FF"/>
    <w:rsid w:val="009A1F6C"/>
    <w:rsid w:val="009A2E07"/>
    <w:rsid w:val="00A02112"/>
    <w:rsid w:val="00A42DBE"/>
    <w:rsid w:val="00A601C7"/>
    <w:rsid w:val="00A7497F"/>
    <w:rsid w:val="00A87A6A"/>
    <w:rsid w:val="00AA39AD"/>
    <w:rsid w:val="00AB0981"/>
    <w:rsid w:val="00AB7FAA"/>
    <w:rsid w:val="00B11587"/>
    <w:rsid w:val="00B41635"/>
    <w:rsid w:val="00B4548F"/>
    <w:rsid w:val="00B473FC"/>
    <w:rsid w:val="00B712E2"/>
    <w:rsid w:val="00BB33B5"/>
    <w:rsid w:val="00BD2DA8"/>
    <w:rsid w:val="00BE1C7F"/>
    <w:rsid w:val="00C044C6"/>
    <w:rsid w:val="00C250A6"/>
    <w:rsid w:val="00C341A1"/>
    <w:rsid w:val="00C448FB"/>
    <w:rsid w:val="00C778C9"/>
    <w:rsid w:val="00CB30AF"/>
    <w:rsid w:val="00D37A36"/>
    <w:rsid w:val="00D83ACD"/>
    <w:rsid w:val="00D90CB7"/>
    <w:rsid w:val="00E755D4"/>
    <w:rsid w:val="00E97AF4"/>
    <w:rsid w:val="00EB666F"/>
    <w:rsid w:val="00F60868"/>
    <w:rsid w:val="00F819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13</cp:revision>
  <cp:lastPrinted>2019-06-14T13:41:00Z</cp:lastPrinted>
  <dcterms:created xsi:type="dcterms:W3CDTF">2019-04-10T08:00:00Z</dcterms:created>
  <dcterms:modified xsi:type="dcterms:W3CDTF">2019-06-18T12:12:00Z</dcterms:modified>
</cp:coreProperties>
</file>