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4D1F63">
        <w:rPr>
          <w:bCs/>
          <w:szCs w:val="24"/>
          <w:lang w:eastAsia="sk-SK"/>
        </w:rPr>
        <w:t>928</w:t>
      </w:r>
      <w:r w:rsidR="00A16CA2" w:rsidRPr="00582B35">
        <w:rPr>
          <w:bCs/>
          <w:szCs w:val="24"/>
          <w:lang w:eastAsia="sk-SK"/>
        </w:rPr>
        <w:t>/201</w:t>
      </w:r>
      <w:r w:rsidR="004D1F63">
        <w:rPr>
          <w:bCs/>
          <w:szCs w:val="24"/>
          <w:lang w:eastAsia="sk-SK"/>
        </w:rPr>
        <w:t>9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B00FBD" w:rsidRPr="00D94EB6" w:rsidRDefault="00B00FBD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184C91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4D1F63">
        <w:rPr>
          <w:b/>
          <w:spacing w:val="60"/>
          <w:sz w:val="32"/>
          <w:szCs w:val="32"/>
        </w:rPr>
        <w:t>428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B965DC" w:rsidRDefault="00BA2857" w:rsidP="00F95609">
      <w:pPr>
        <w:spacing w:line="360" w:lineRule="auto"/>
        <w:jc w:val="both"/>
        <w:rPr>
          <w:b/>
          <w:bCs/>
        </w:rPr>
      </w:pPr>
      <w:r w:rsidRPr="00B965DC">
        <w:rPr>
          <w:rFonts w:cs="Arial"/>
          <w:b/>
          <w:noProof/>
        </w:rPr>
        <w:t xml:space="preserve">Ústavnoprávneho výboru Národnej rady Slovenskej republiky </w:t>
      </w:r>
      <w:r w:rsidR="00191EE8" w:rsidRPr="00B965DC">
        <w:rPr>
          <w:b/>
        </w:rPr>
        <w:t>o</w:t>
      </w:r>
      <w:r w:rsidR="003520B3" w:rsidRPr="00B965DC">
        <w:rPr>
          <w:b/>
        </w:rPr>
        <w:t> </w:t>
      </w:r>
      <w:r w:rsidR="00191EE8" w:rsidRPr="00B965DC">
        <w:rPr>
          <w:b/>
        </w:rPr>
        <w:t>prerokovaní</w:t>
      </w:r>
      <w:r w:rsidR="003520B3" w:rsidRPr="00B965DC">
        <w:rPr>
          <w:b/>
        </w:rPr>
        <w:t xml:space="preserve"> vládneho </w:t>
      </w:r>
      <w:r w:rsidR="00B965DC" w:rsidRPr="00B965DC">
        <w:rPr>
          <w:b/>
        </w:rPr>
        <w:t>návrhu zákona,</w:t>
      </w:r>
      <w:r w:rsidR="00B965DC" w:rsidRPr="00B965DC">
        <w:rPr>
          <w:b/>
          <w:color w:val="333333"/>
        </w:rPr>
        <w:t xml:space="preserve"> ktorým sa mení a dopĺňa zákon č. 385/2000 Z. z. o sudcoch a prísediacich a o zmene a doplnení niektorých zákonov v znení neskorších predpisov a ktorým sa menia a dopĺňajú niektoré zákony </w:t>
      </w:r>
      <w:r w:rsidR="00B965DC" w:rsidRPr="00B965DC">
        <w:rPr>
          <w:b/>
        </w:rPr>
        <w:t>(tlač 1428) v druhom čítaní</w:t>
      </w:r>
      <w:r w:rsidR="00B965DC" w:rsidRPr="00B965DC">
        <w:rPr>
          <w:b/>
          <w:bCs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7021AD" w:rsidRDefault="007021A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7021AD" w:rsidP="00F95609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8E719A" w:rsidRPr="00FB5B7E">
        <w:rPr>
          <w:bCs/>
        </w:rPr>
        <w:t xml:space="preserve"> </w:t>
      </w:r>
      <w:r w:rsidR="00106665" w:rsidRPr="00FB5B7E">
        <w:rPr>
          <w:bCs/>
        </w:rPr>
        <w:t>o</w:t>
      </w:r>
      <w:r w:rsidR="003D26F1" w:rsidRPr="00FB5B7E">
        <w:rPr>
          <w:bCs/>
        </w:rPr>
        <w:t xml:space="preserve"> výsledku</w:t>
      </w:r>
      <w:r w:rsidR="00106665" w:rsidRPr="00FB5B7E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191EE8" w:rsidRPr="003520B3">
        <w:rPr>
          <w:bCs/>
        </w:rPr>
        <w:t xml:space="preserve"> </w:t>
      </w:r>
      <w:r w:rsidR="003520B3" w:rsidRPr="003520B3">
        <w:t>vládneho n</w:t>
      </w:r>
      <w:hyperlink r:id="rId8" w:history="1">
        <w:r w:rsidR="003520B3" w:rsidRPr="00B965DC">
          <w:rPr>
            <w:rStyle w:val="Hypertextovprepojenie"/>
            <w:rFonts w:eastAsiaTheme="majorEastAsia"/>
            <w:color w:val="auto"/>
            <w:u w:val="none"/>
          </w:rPr>
          <w:t>ávrhu zákona</w:t>
        </w:r>
        <w:r w:rsidR="00B965DC" w:rsidRPr="00B965DC">
          <w:t>,</w:t>
        </w:r>
        <w:r w:rsidR="00B965DC" w:rsidRPr="00B965DC">
          <w:rPr>
            <w:color w:val="333333"/>
          </w:rPr>
          <w:t xml:space="preserve"> ktorým sa mení a dopĺňa </w:t>
        </w:r>
        <w:r w:rsidR="00B965DC" w:rsidRPr="00B965DC">
          <w:rPr>
            <w:b/>
            <w:color w:val="333333"/>
          </w:rPr>
          <w:t xml:space="preserve">zákon č. 385/2000 Z. z. o sudcoch a prísediacich </w:t>
        </w:r>
        <w:r w:rsidR="00B965DC" w:rsidRPr="00B965DC">
          <w:rPr>
            <w:color w:val="333333"/>
          </w:rPr>
          <w:t xml:space="preserve">a o zmene a doplnení niektorých zákonov v znení neskorších predpisov a ktorým sa menia a dopĺňajú niektoré zákony </w:t>
        </w:r>
        <w:r w:rsidR="00B965DC" w:rsidRPr="00B965DC">
          <w:t xml:space="preserve">(tlač 1428) </w:t>
        </w:r>
      </w:hyperlink>
      <w:r w:rsidR="00F95609" w:rsidRPr="00B965DC">
        <w:t>v</w:t>
      </w:r>
      <w:r w:rsidR="00F95609" w:rsidRPr="003520B3">
        <w:t xml:space="preserve"> druhom čítaní. </w:t>
      </w:r>
    </w:p>
    <w:p w:rsidR="00E83743" w:rsidRDefault="00E83743" w:rsidP="00F95609">
      <w:pPr>
        <w:spacing w:line="360" w:lineRule="auto"/>
        <w:jc w:val="both"/>
      </w:pPr>
    </w:p>
    <w:p w:rsidR="00B965DC" w:rsidRPr="003520B3" w:rsidRDefault="00B965DC" w:rsidP="00F95609">
      <w:pPr>
        <w:spacing w:line="360" w:lineRule="auto"/>
        <w:jc w:val="both"/>
      </w:pPr>
    </w:p>
    <w:p w:rsidR="00CF5349" w:rsidRDefault="00CF5349" w:rsidP="00191EE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7021AD" w:rsidRPr="00191EE8" w:rsidRDefault="007021AD" w:rsidP="00701B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B576C3" w:rsidRDefault="007021AD" w:rsidP="00F95609">
      <w:pPr>
        <w:pStyle w:val="TxBrp9"/>
        <w:spacing w:line="360" w:lineRule="auto"/>
        <w:rPr>
          <w:bCs/>
          <w:sz w:val="24"/>
        </w:rPr>
      </w:pPr>
      <w:r w:rsidRPr="00191EE8">
        <w:rPr>
          <w:sz w:val="24"/>
        </w:rPr>
        <w:tab/>
      </w:r>
      <w:r w:rsidR="00AC7E1D" w:rsidRPr="00191EE8">
        <w:rPr>
          <w:sz w:val="24"/>
        </w:rPr>
        <w:tab/>
      </w:r>
      <w:proofErr w:type="spellStart"/>
      <w:r w:rsidRPr="00191EE8">
        <w:rPr>
          <w:sz w:val="24"/>
        </w:rPr>
        <w:t>Národná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rada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S</w:t>
      </w:r>
      <w:r w:rsidR="002575F1" w:rsidRPr="00191EE8">
        <w:rPr>
          <w:sz w:val="24"/>
        </w:rPr>
        <w:t>lovenskej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uznesením</w:t>
      </w:r>
      <w:proofErr w:type="spellEnd"/>
      <w:r w:rsidR="003E10C1" w:rsidRPr="00191EE8">
        <w:rPr>
          <w:sz w:val="24"/>
        </w:rPr>
        <w:t xml:space="preserve"> č.</w:t>
      </w:r>
      <w:r w:rsidR="00A6356E" w:rsidRPr="00191EE8">
        <w:rPr>
          <w:sz w:val="24"/>
        </w:rPr>
        <w:t xml:space="preserve"> </w:t>
      </w:r>
      <w:r w:rsidR="00191EE8" w:rsidRPr="00191EE8">
        <w:rPr>
          <w:sz w:val="24"/>
        </w:rPr>
        <w:t>1</w:t>
      </w:r>
      <w:r w:rsidR="00B965DC">
        <w:rPr>
          <w:sz w:val="24"/>
        </w:rPr>
        <w:t>778</w:t>
      </w:r>
      <w:r w:rsidR="00BB2008">
        <w:rPr>
          <w:sz w:val="24"/>
        </w:rPr>
        <w:t xml:space="preserve"> </w:t>
      </w:r>
      <w:r w:rsidR="00B5064C" w:rsidRPr="00191EE8">
        <w:rPr>
          <w:sz w:val="24"/>
        </w:rPr>
        <w:t>z</w:t>
      </w:r>
      <w:r w:rsidR="00FB5B7E" w:rsidRPr="00191EE8">
        <w:rPr>
          <w:sz w:val="24"/>
        </w:rPr>
        <w:t xml:space="preserve"> </w:t>
      </w:r>
      <w:r w:rsidR="00BB2008">
        <w:rPr>
          <w:sz w:val="24"/>
        </w:rPr>
        <w:t>1</w:t>
      </w:r>
      <w:r w:rsidR="00B965DC">
        <w:rPr>
          <w:sz w:val="24"/>
        </w:rPr>
        <w:t xml:space="preserve">3. </w:t>
      </w:r>
      <w:proofErr w:type="spellStart"/>
      <w:proofErr w:type="gramStart"/>
      <w:r w:rsidR="00B965DC">
        <w:rPr>
          <w:sz w:val="24"/>
        </w:rPr>
        <w:t>mája</w:t>
      </w:r>
      <w:proofErr w:type="spellEnd"/>
      <w:r w:rsidR="00B965DC">
        <w:rPr>
          <w:sz w:val="24"/>
        </w:rPr>
        <w:t xml:space="preserve"> </w:t>
      </w:r>
      <w:r w:rsidR="00F95609">
        <w:rPr>
          <w:sz w:val="24"/>
        </w:rPr>
        <w:t>20</w:t>
      </w:r>
      <w:r w:rsidR="00A34BFA" w:rsidRPr="00191EE8">
        <w:rPr>
          <w:sz w:val="24"/>
        </w:rPr>
        <w:t>1</w:t>
      </w:r>
      <w:r w:rsidR="00B965DC">
        <w:rPr>
          <w:sz w:val="24"/>
        </w:rPr>
        <w:t>9</w:t>
      </w:r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pridelila</w:t>
      </w:r>
      <w:proofErr w:type="spellEnd"/>
      <w:r w:rsidRPr="00191EE8">
        <w:rPr>
          <w:sz w:val="24"/>
        </w:rPr>
        <w:t xml:space="preserve"> </w:t>
      </w:r>
      <w:proofErr w:type="spellStart"/>
      <w:r w:rsidR="00AC7E1D" w:rsidRPr="00F95609">
        <w:rPr>
          <w:sz w:val="24"/>
        </w:rPr>
        <w:t>v</w:t>
      </w:r>
      <w:r w:rsidR="00AC7E1D" w:rsidRPr="00F95609">
        <w:rPr>
          <w:bCs/>
          <w:sz w:val="24"/>
        </w:rPr>
        <w:t>ládny</w:t>
      </w:r>
      <w:proofErr w:type="spellEnd"/>
      <w:r w:rsidR="00363878" w:rsidRPr="00F95609">
        <w:rPr>
          <w:bCs/>
          <w:sz w:val="24"/>
        </w:rPr>
        <w:t xml:space="preserve"> </w:t>
      </w:r>
      <w:r w:rsidR="00BB2008" w:rsidRPr="003520B3">
        <w:rPr>
          <w:sz w:val="24"/>
          <w:lang w:val="sk-SK"/>
        </w:rPr>
        <w:t>n</w:t>
      </w:r>
      <w:hyperlink r:id="rId9" w:history="1">
        <w:r w:rsidR="00BB2008" w:rsidRPr="003520B3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>ávrh zákona</w:t>
        </w:r>
        <w:r w:rsidR="00B965DC" w:rsidRPr="00B965DC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>, ktorým sa mení a dopĺňa zákon č. 385/2000 Z. z. o sudcoch a prísediacich a o zmene a doplnení niektorých zákonov v znení neskorších predpisov a ktorým sa menia a dopĺňajú niektoré zákony (tlač 1428)</w:t>
        </w:r>
        <w:r w:rsidR="00B965DC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 xml:space="preserve"> </w:t>
        </w:r>
      </w:hyperlink>
      <w:proofErr w:type="spellStart"/>
      <w:r w:rsidRPr="00450919">
        <w:rPr>
          <w:sz w:val="24"/>
        </w:rPr>
        <w:t>na</w:t>
      </w:r>
      <w:proofErr w:type="spellEnd"/>
      <w:r w:rsidRPr="00450919">
        <w:rPr>
          <w:sz w:val="24"/>
        </w:rPr>
        <w:t>  </w:t>
      </w:r>
      <w:proofErr w:type="spellStart"/>
      <w:r w:rsidRPr="00191EE8">
        <w:rPr>
          <w:sz w:val="24"/>
        </w:rPr>
        <w:t>prerokovanie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Ústavnoprávnemu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výboru</w:t>
      </w:r>
      <w:proofErr w:type="spellEnd"/>
      <w:r w:rsidRPr="00191EE8">
        <w:rPr>
          <w:b/>
          <w:sz w:val="24"/>
        </w:rPr>
        <w:t xml:space="preserve"> </w:t>
      </w:r>
      <w:proofErr w:type="spellStart"/>
      <w:r w:rsidRPr="00191EE8">
        <w:rPr>
          <w:sz w:val="24"/>
        </w:rPr>
        <w:t>Národ</w:t>
      </w:r>
      <w:r w:rsidR="002575F1" w:rsidRPr="00191EE8">
        <w:rPr>
          <w:sz w:val="24"/>
        </w:rPr>
        <w:t>nej</w:t>
      </w:r>
      <w:proofErr w:type="spellEnd"/>
      <w:r w:rsidR="002575F1" w:rsidRPr="00191EE8">
        <w:rPr>
          <w:sz w:val="24"/>
        </w:rPr>
        <w:t xml:space="preserve"> rady </w:t>
      </w:r>
      <w:proofErr w:type="spellStart"/>
      <w:r w:rsidR="002575F1" w:rsidRPr="00191EE8">
        <w:rPr>
          <w:sz w:val="24"/>
        </w:rPr>
        <w:t>Slovenskej</w:t>
      </w:r>
      <w:proofErr w:type="spellEnd"/>
      <w:r w:rsidR="002575F1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EB45A5" w:rsidRPr="00191EE8">
        <w:rPr>
          <w:sz w:val="24"/>
        </w:rPr>
        <w:t>, a </w:t>
      </w:r>
      <w:r w:rsidR="00946149" w:rsidRPr="00191EE8">
        <w:rPr>
          <w:sz w:val="24"/>
        </w:rPr>
        <w:t xml:space="preserve">to </w:t>
      </w:r>
      <w:proofErr w:type="spellStart"/>
      <w:r w:rsidR="00946149" w:rsidRPr="00191EE8">
        <w:rPr>
          <w:sz w:val="24"/>
        </w:rPr>
        <w:t>aj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ako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gestorskému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výboru</w:t>
      </w:r>
      <w:proofErr w:type="spellEnd"/>
      <w:r w:rsidR="0070162E" w:rsidRPr="00191EE8">
        <w:rPr>
          <w:sz w:val="24"/>
        </w:rPr>
        <w:t xml:space="preserve"> a </w:t>
      </w:r>
      <w:proofErr w:type="spellStart"/>
      <w:r w:rsidR="0070162E" w:rsidRPr="00191EE8">
        <w:rPr>
          <w:sz w:val="24"/>
        </w:rPr>
        <w:t>určila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70162E" w:rsidRPr="00191EE8">
        <w:rPr>
          <w:sz w:val="24"/>
        </w:rPr>
        <w:t>lehotu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F95609">
        <w:rPr>
          <w:bCs/>
          <w:sz w:val="24"/>
        </w:rPr>
        <w:t>na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jeho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prerokovanie</w:t>
      </w:r>
      <w:proofErr w:type="spellEnd"/>
      <w:r w:rsidR="00F95609">
        <w:rPr>
          <w:bCs/>
          <w:sz w:val="24"/>
        </w:rPr>
        <w:t xml:space="preserve"> v </w:t>
      </w:r>
      <w:proofErr w:type="spellStart"/>
      <w:r w:rsidR="0070162E" w:rsidRPr="00191EE8">
        <w:rPr>
          <w:bCs/>
          <w:sz w:val="24"/>
        </w:rPr>
        <w:t>druhom</w:t>
      </w:r>
      <w:proofErr w:type="spellEnd"/>
      <w:r w:rsidR="0070162E" w:rsidRPr="00191EE8">
        <w:rPr>
          <w:bCs/>
          <w:sz w:val="24"/>
        </w:rPr>
        <w:t xml:space="preserve"> </w:t>
      </w:r>
      <w:proofErr w:type="spellStart"/>
      <w:r w:rsidR="0070162E" w:rsidRPr="00191EE8">
        <w:rPr>
          <w:bCs/>
          <w:sz w:val="24"/>
        </w:rPr>
        <w:t>čítaní</w:t>
      </w:r>
      <w:proofErr w:type="spellEnd"/>
      <w:r w:rsidR="0070162E" w:rsidRPr="00191EE8">
        <w:rPr>
          <w:bCs/>
          <w:sz w:val="24"/>
        </w:rPr>
        <w:t>.</w:t>
      </w:r>
      <w:proofErr w:type="gramEnd"/>
    </w:p>
    <w:p w:rsidR="00191EE8" w:rsidRPr="00191EE8" w:rsidRDefault="00191EE8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F95609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6B47E6" w:rsidRPr="00582B35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5925BE" w:rsidRDefault="00B965DC" w:rsidP="00F13AA1">
      <w:pPr>
        <w:spacing w:line="360" w:lineRule="auto"/>
        <w:ind w:firstLine="708"/>
        <w:jc w:val="both"/>
      </w:pPr>
      <w:r>
        <w:rPr>
          <w:bCs/>
        </w:rPr>
        <w:t>V</w:t>
      </w:r>
      <w:r w:rsidRPr="00F95609">
        <w:rPr>
          <w:bCs/>
        </w:rPr>
        <w:t xml:space="preserve">ládny </w:t>
      </w:r>
      <w:r w:rsidRPr="003520B3">
        <w:t>n</w:t>
      </w:r>
      <w:hyperlink r:id="rId10" w:history="1">
        <w:r w:rsidRPr="003520B3">
          <w:rPr>
            <w:rStyle w:val="Hypertextovprepojenie"/>
            <w:rFonts w:eastAsiaTheme="majorEastAsia"/>
            <w:color w:val="auto"/>
            <w:u w:val="none"/>
          </w:rPr>
          <w:t>ávrh zákona</w:t>
        </w:r>
        <w:r w:rsidRPr="00B965DC">
          <w:rPr>
            <w:rStyle w:val="Hypertextovprepojenie"/>
            <w:rFonts w:eastAsiaTheme="majorEastAsia"/>
            <w:color w:val="auto"/>
            <w:u w:val="none"/>
          </w:rPr>
          <w:t xml:space="preserve">, ktorým sa mení a dopĺňa </w:t>
        </w:r>
        <w:r w:rsidRPr="00B965DC">
          <w:rPr>
            <w:rStyle w:val="Hypertextovprepojenie"/>
            <w:rFonts w:eastAsiaTheme="majorEastAsia"/>
            <w:b/>
            <w:color w:val="auto"/>
            <w:u w:val="none"/>
          </w:rPr>
          <w:t xml:space="preserve">zákon č. 385/2000 Z. z. o sudcoch a prísediacich </w:t>
        </w:r>
        <w:r w:rsidRPr="00B965DC">
          <w:rPr>
            <w:rStyle w:val="Hypertextovprepojenie"/>
            <w:rFonts w:eastAsiaTheme="majorEastAsia"/>
            <w:color w:val="auto"/>
            <w:u w:val="none"/>
          </w:rPr>
          <w:t>a o zmene a doplnení niektorých zákonov v znení neskorších predpisov a ktorým sa menia a dopĺňajú niektoré zákony (tlač 1428)</w:t>
        </w:r>
      </w:hyperlink>
      <w:r w:rsidR="00191EE8" w:rsidRPr="00191EE8">
        <w:rPr>
          <w:b/>
        </w:rPr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5925BE">
        <w:t>č.</w:t>
      </w:r>
      <w:r w:rsidR="00450919" w:rsidRPr="005925BE">
        <w:t xml:space="preserve"> </w:t>
      </w:r>
      <w:r w:rsidR="001B7190">
        <w:t>651</w:t>
      </w:r>
      <w:r w:rsidR="00F95609" w:rsidRPr="005925BE">
        <w:t xml:space="preserve"> z 1</w:t>
      </w:r>
      <w:r>
        <w:t>2</w:t>
      </w:r>
      <w:r w:rsidR="00191EE8" w:rsidRPr="005925BE">
        <w:t xml:space="preserve">. </w:t>
      </w:r>
      <w:r>
        <w:t>júna</w:t>
      </w:r>
      <w:r w:rsidR="00FB5B7E" w:rsidRPr="005925BE">
        <w:t xml:space="preserve"> 201</w:t>
      </w:r>
      <w:r>
        <w:t>9</w:t>
      </w:r>
      <w:r w:rsidR="00FB5B7E" w:rsidRPr="005925BE">
        <w:t xml:space="preserve">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5925BE" w:rsidRPr="00CF5349" w:rsidRDefault="005925B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E21D44" w:rsidRPr="00F13AA1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F13AA1">
        <w:rPr>
          <w:b/>
        </w:rPr>
        <w:tab/>
      </w:r>
      <w:r w:rsidRPr="00F13AA1">
        <w:t>Z uznesenia</w:t>
      </w:r>
      <w:r w:rsidR="007021AD" w:rsidRPr="00F13AA1">
        <w:rPr>
          <w:b/>
        </w:rPr>
        <w:t xml:space="preserve"> </w:t>
      </w:r>
      <w:r w:rsidRPr="00F13AA1">
        <w:t>Ústavnoprávneho</w:t>
      </w:r>
      <w:r w:rsidRPr="00F13AA1">
        <w:rPr>
          <w:b/>
        </w:rPr>
        <w:t xml:space="preserve"> </w:t>
      </w:r>
      <w:r w:rsidRPr="00F13AA1">
        <w:t>výboru</w:t>
      </w:r>
      <w:r w:rsidR="007021AD" w:rsidRPr="00F13AA1">
        <w:rPr>
          <w:b/>
        </w:rPr>
        <w:t xml:space="preserve"> </w:t>
      </w:r>
      <w:r w:rsidR="007021AD" w:rsidRPr="00F13AA1">
        <w:t xml:space="preserve">Národnej rady Slovenskej republiky pod bodom III tejto správy </w:t>
      </w:r>
      <w:r w:rsidR="00946250" w:rsidRPr="00F13AA1">
        <w:t>vyplýva</w:t>
      </w:r>
      <w:r w:rsidR="00266CA3" w:rsidRPr="00F13AA1">
        <w:t>jú</w:t>
      </w:r>
      <w:r w:rsidR="00E21D44" w:rsidRPr="00F13AA1">
        <w:t xml:space="preserve"> t</w:t>
      </w:r>
      <w:r w:rsidR="00266CA3" w:rsidRPr="00F13AA1">
        <w:t>iet</w:t>
      </w:r>
      <w:r w:rsidR="00E21D44" w:rsidRPr="00F13AA1">
        <w:t>o pozmeňujúc</w:t>
      </w:r>
      <w:r w:rsidR="00266CA3" w:rsidRPr="00F13AA1">
        <w:t>e</w:t>
      </w:r>
      <w:r w:rsidR="00E21D44" w:rsidRPr="00F13AA1">
        <w:t xml:space="preserve"> a doplňujúc</w:t>
      </w:r>
      <w:r w:rsidR="00266CA3" w:rsidRPr="00F13AA1">
        <w:t>e</w:t>
      </w:r>
      <w:r w:rsidR="00E21D44" w:rsidRPr="00F13AA1">
        <w:t xml:space="preserve"> návrh</w:t>
      </w:r>
      <w:r w:rsidR="00266CA3" w:rsidRPr="00F13AA1">
        <w:t>y</w:t>
      </w:r>
      <w:r w:rsidR="00E21D44" w:rsidRPr="00F13AA1">
        <w:t>:</w:t>
      </w:r>
    </w:p>
    <w:p w:rsidR="001B7190" w:rsidRDefault="001B7190" w:rsidP="001B7190"/>
    <w:p w:rsidR="001B7190" w:rsidRPr="00960BA9" w:rsidRDefault="001B7190" w:rsidP="001B7190">
      <w:pPr>
        <w:pStyle w:val="Odsekzoznamu"/>
        <w:numPr>
          <w:ilvl w:val="0"/>
          <w:numId w:val="27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1B7190" w:rsidRPr="00960BA9" w:rsidRDefault="001B7190" w:rsidP="001B7190">
      <w:pPr>
        <w:pStyle w:val="Odsekzoznamu"/>
        <w:spacing w:after="0"/>
        <w:ind w:left="284"/>
        <w:rPr>
          <w:rFonts w:ascii="Times New Roman" w:hAnsi="Times New Roman"/>
          <w:sz w:val="24"/>
          <w:szCs w:val="24"/>
          <w:u w:val="single"/>
        </w:rPr>
      </w:pPr>
    </w:p>
    <w:p w:rsidR="001B7190" w:rsidRPr="00960BA9" w:rsidRDefault="001B7190" w:rsidP="001B7190">
      <w:pPr>
        <w:spacing w:line="360" w:lineRule="auto"/>
        <w:ind w:left="284"/>
        <w:contextualSpacing/>
        <w:jc w:val="both"/>
      </w:pPr>
      <w:r w:rsidRPr="00960BA9">
        <w:t>V čl. I bod 4 v § 11a ods. 4 sa za slová „Európskej únie“ vkladajú slová „alebo orgáne vytvorenom spoločne členskými štátmi Európskej únie (ďalej len „orgán Európskej únie“)“.</w:t>
      </w:r>
    </w:p>
    <w:p w:rsidR="001B7190" w:rsidRPr="00960BA9" w:rsidRDefault="001B7190" w:rsidP="001B7190">
      <w:pPr>
        <w:spacing w:line="276" w:lineRule="auto"/>
        <w:jc w:val="both"/>
      </w:pPr>
    </w:p>
    <w:p w:rsidR="001B7190" w:rsidRPr="00960BA9" w:rsidRDefault="001B7190" w:rsidP="001B7190">
      <w:pPr>
        <w:spacing w:line="276" w:lineRule="auto"/>
        <w:ind w:left="4248"/>
        <w:jc w:val="both"/>
      </w:pPr>
      <w:r w:rsidRPr="00960BA9">
        <w:t xml:space="preserve">Ide o legislatívno-technickú úpravu, ktorou sa použitá skratka „orgán Európskej únie“ v § 13a </w:t>
      </w:r>
      <w:r w:rsidRPr="00960BA9">
        <w:lastRenderedPageBreak/>
        <w:t xml:space="preserve">ods. 1 platného zákona zaraďuje na miesto, kde je použitá prvý raz. </w:t>
      </w:r>
    </w:p>
    <w:p w:rsidR="001B7190" w:rsidRDefault="001B7190" w:rsidP="001B7190"/>
    <w:p w:rsidR="001B7190" w:rsidRPr="00F13AA1" w:rsidRDefault="001B7190" w:rsidP="001B7190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1B7190" w:rsidRPr="00F13AA1" w:rsidRDefault="001B7190" w:rsidP="001B7190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1B7190" w:rsidRPr="00960BA9" w:rsidRDefault="001B7190" w:rsidP="001B7190"/>
    <w:p w:rsidR="001B7190" w:rsidRPr="00960BA9" w:rsidRDefault="001B7190" w:rsidP="001B7190">
      <w:pPr>
        <w:pStyle w:val="Odsekzoznamu"/>
        <w:numPr>
          <w:ilvl w:val="0"/>
          <w:numId w:val="27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1B7190" w:rsidRPr="00960BA9" w:rsidRDefault="001B7190" w:rsidP="001B7190">
      <w:pPr>
        <w:pStyle w:val="Odsekzoznamu"/>
        <w:spacing w:after="0"/>
        <w:ind w:left="284"/>
        <w:rPr>
          <w:rFonts w:ascii="Times New Roman" w:hAnsi="Times New Roman"/>
          <w:sz w:val="24"/>
          <w:szCs w:val="24"/>
          <w:u w:val="single"/>
        </w:rPr>
      </w:pPr>
    </w:p>
    <w:p w:rsidR="001B7190" w:rsidRPr="00960BA9" w:rsidRDefault="001B7190" w:rsidP="001B7190">
      <w:pPr>
        <w:spacing w:line="360" w:lineRule="auto"/>
        <w:ind w:left="284"/>
        <w:contextualSpacing/>
        <w:jc w:val="both"/>
      </w:pPr>
      <w:r w:rsidRPr="00960BA9">
        <w:t>V čl. I sa za bod 10  vkladá nový bod 11, ktorý znie:</w:t>
      </w:r>
    </w:p>
    <w:p w:rsidR="001B7190" w:rsidRPr="00960BA9" w:rsidRDefault="001B7190" w:rsidP="001B7190">
      <w:pPr>
        <w:spacing w:line="276" w:lineRule="auto"/>
        <w:ind w:left="284"/>
        <w:jc w:val="both"/>
      </w:pPr>
    </w:p>
    <w:p w:rsidR="001B7190" w:rsidRPr="00960BA9" w:rsidRDefault="001B7190" w:rsidP="001B7190">
      <w:pPr>
        <w:spacing w:line="360" w:lineRule="auto"/>
        <w:ind w:left="284"/>
        <w:jc w:val="both"/>
      </w:pPr>
      <w:r w:rsidRPr="00960BA9">
        <w:t>„11. V § 13a ods. 1 sa vypúšťajú slová „alebo orgáne vytvorenom spoločne členskými štátmi Európskej únie (ďalej len „orgán Európskej únie“).“.“.</w:t>
      </w:r>
    </w:p>
    <w:p w:rsidR="001B7190" w:rsidRPr="00960BA9" w:rsidRDefault="001B7190" w:rsidP="001B7190">
      <w:pPr>
        <w:spacing w:line="276" w:lineRule="auto"/>
        <w:ind w:left="992"/>
        <w:jc w:val="both"/>
      </w:pPr>
    </w:p>
    <w:p w:rsidR="001B7190" w:rsidRPr="00960BA9" w:rsidRDefault="001B7190" w:rsidP="001B7190">
      <w:pPr>
        <w:spacing w:line="360" w:lineRule="auto"/>
        <w:ind w:left="284"/>
        <w:jc w:val="both"/>
      </w:pPr>
      <w:r w:rsidRPr="00960BA9">
        <w:t>Nasledujúce body sa primerane prečíslujú.</w:t>
      </w:r>
    </w:p>
    <w:p w:rsidR="00B00FBD" w:rsidRDefault="00B00FBD" w:rsidP="001B7190">
      <w:pPr>
        <w:spacing w:line="276" w:lineRule="auto"/>
        <w:ind w:left="4248"/>
        <w:jc w:val="both"/>
      </w:pPr>
    </w:p>
    <w:p w:rsidR="001B7190" w:rsidRPr="00960BA9" w:rsidRDefault="001B7190" w:rsidP="001B7190">
      <w:pPr>
        <w:spacing w:line="276" w:lineRule="auto"/>
        <w:ind w:left="4248"/>
        <w:jc w:val="both"/>
      </w:pPr>
      <w:r w:rsidRPr="00960BA9">
        <w:t>Ide o legislatívno-technickú úpravu, ktorou sa použitá skratka „orgán Európskej únie“ zaraďuje na miesto, kde bola použitá prvý raz, t. j. v čl. I 4 bode § 11a ods. 4 návrhu zákona.</w:t>
      </w:r>
    </w:p>
    <w:p w:rsidR="00B00FBD" w:rsidRDefault="00B00FBD" w:rsidP="001B7190">
      <w:pPr>
        <w:spacing w:after="120"/>
        <w:ind w:left="3540" w:firstLine="708"/>
        <w:rPr>
          <w:b/>
        </w:rPr>
      </w:pPr>
    </w:p>
    <w:p w:rsidR="001B7190" w:rsidRPr="00F13AA1" w:rsidRDefault="001B7190" w:rsidP="001B7190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1B7190" w:rsidRPr="00F13AA1" w:rsidRDefault="001B7190" w:rsidP="001B7190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1B7190" w:rsidRPr="00960BA9" w:rsidRDefault="001B7190" w:rsidP="001B7190">
      <w:pPr>
        <w:pStyle w:val="Odsekzoznamu"/>
        <w:ind w:left="284"/>
        <w:rPr>
          <w:rFonts w:ascii="Times New Roman" w:hAnsi="Times New Roman"/>
          <w:sz w:val="24"/>
          <w:szCs w:val="24"/>
          <w:u w:val="single"/>
        </w:rPr>
      </w:pPr>
    </w:p>
    <w:p w:rsidR="001B7190" w:rsidRPr="00960BA9" w:rsidRDefault="001B7190" w:rsidP="001B7190">
      <w:pPr>
        <w:pStyle w:val="Odsekzoznamu"/>
        <w:numPr>
          <w:ilvl w:val="0"/>
          <w:numId w:val="27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1B7190" w:rsidRPr="00960BA9" w:rsidRDefault="001B7190" w:rsidP="001B7190">
      <w:pPr>
        <w:jc w:val="both"/>
        <w:rPr>
          <w:b/>
        </w:rPr>
      </w:pPr>
    </w:p>
    <w:p w:rsidR="001B7190" w:rsidRPr="00960BA9" w:rsidRDefault="001B7190" w:rsidP="001B7190">
      <w:pPr>
        <w:spacing w:line="360" w:lineRule="auto"/>
        <w:ind w:firstLine="284"/>
        <w:jc w:val="both"/>
      </w:pPr>
      <w:r w:rsidRPr="00960BA9">
        <w:t>V čl. I sa za bod 11. vkladá nový bod 12., ktorý znie:</w:t>
      </w:r>
    </w:p>
    <w:p w:rsidR="001B7190" w:rsidRPr="00960BA9" w:rsidRDefault="001B7190" w:rsidP="001B7190">
      <w:pPr>
        <w:spacing w:line="360" w:lineRule="auto"/>
        <w:ind w:firstLine="284"/>
        <w:jc w:val="both"/>
      </w:pPr>
      <w:r w:rsidRPr="00960BA9">
        <w:t>„12. V § 14 ods. 1 sa na konci druhej vety pripájajú slová: „a ak ide o preloženie sudcu na súd toho istého stupňa, sudcu možno preložiť len na voľné miesto určené po podaní žiadosti sudcu o preloženie na iný súd“.“.</w:t>
      </w:r>
    </w:p>
    <w:p w:rsidR="00B00FBD" w:rsidRDefault="00B00FBD" w:rsidP="001B7190">
      <w:pPr>
        <w:spacing w:line="360" w:lineRule="auto"/>
        <w:ind w:firstLine="284"/>
        <w:jc w:val="both"/>
      </w:pPr>
    </w:p>
    <w:p w:rsidR="001B7190" w:rsidRPr="00960BA9" w:rsidRDefault="001B7190" w:rsidP="001B7190">
      <w:pPr>
        <w:spacing w:line="360" w:lineRule="auto"/>
        <w:ind w:firstLine="284"/>
        <w:jc w:val="both"/>
      </w:pPr>
      <w:r w:rsidRPr="00960BA9">
        <w:t xml:space="preserve">Nasledujúce body sa primerane prečíslujú. </w:t>
      </w:r>
    </w:p>
    <w:p w:rsidR="001B7190" w:rsidRPr="00960BA9" w:rsidRDefault="001B7190" w:rsidP="001B7190">
      <w:pPr>
        <w:ind w:left="4245" w:hanging="3961"/>
        <w:jc w:val="both"/>
      </w:pPr>
      <w:r w:rsidRPr="00960BA9">
        <w:tab/>
      </w:r>
      <w:r w:rsidRPr="00960BA9">
        <w:tab/>
        <w:t xml:space="preserve">Navrhuje sa, aby sa obsadzovanie voľných miest sudcov preložením sudcu, </w:t>
      </w:r>
      <w:proofErr w:type="spellStart"/>
      <w:r w:rsidRPr="00960BA9">
        <w:t>t.j</w:t>
      </w:r>
      <w:proofErr w:type="spellEnd"/>
      <w:r w:rsidRPr="00960BA9">
        <w:t xml:space="preserve">. bez výberového konania, malo svoju prísnejšiu reguláciu spočívajúcu v tom, že preloženie bude možné len na voľné miesto určené po podaním žiadosti o preloženie. </w:t>
      </w:r>
    </w:p>
    <w:p w:rsidR="00B00FBD" w:rsidRDefault="00B00FBD" w:rsidP="001B7190">
      <w:pPr>
        <w:spacing w:after="120"/>
        <w:ind w:left="3540" w:firstLine="708"/>
        <w:rPr>
          <w:b/>
        </w:rPr>
      </w:pPr>
    </w:p>
    <w:p w:rsidR="001B7190" w:rsidRPr="00F13AA1" w:rsidRDefault="001B7190" w:rsidP="001B7190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1B7190" w:rsidRPr="00F13AA1" w:rsidRDefault="001B7190" w:rsidP="001B7190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1B7190" w:rsidRPr="00960BA9" w:rsidRDefault="001B7190" w:rsidP="001B7190">
      <w:pPr>
        <w:pStyle w:val="Odsekzoznamu"/>
        <w:ind w:left="284"/>
        <w:rPr>
          <w:rFonts w:ascii="Times New Roman" w:hAnsi="Times New Roman"/>
          <w:sz w:val="24"/>
          <w:szCs w:val="24"/>
          <w:u w:val="single"/>
        </w:rPr>
      </w:pPr>
    </w:p>
    <w:p w:rsidR="001B7190" w:rsidRPr="00960BA9" w:rsidRDefault="001B7190" w:rsidP="001B7190">
      <w:pPr>
        <w:pStyle w:val="Odsekzoznamu"/>
        <w:numPr>
          <w:ilvl w:val="0"/>
          <w:numId w:val="27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1B7190" w:rsidRPr="00960BA9" w:rsidRDefault="001B7190" w:rsidP="001B7190">
      <w:pPr>
        <w:spacing w:after="160" w:line="360" w:lineRule="auto"/>
        <w:ind w:left="284" w:firstLine="16"/>
        <w:jc w:val="both"/>
      </w:pPr>
      <w:r w:rsidRPr="00960BA9">
        <w:t>V čl. I bod 22 § 27c písm. c) sa slová „do osobného spisu“ nahrádzajú slovami „osobnému úradu“.</w:t>
      </w:r>
    </w:p>
    <w:p w:rsidR="001B7190" w:rsidRDefault="001B7190" w:rsidP="001B7190">
      <w:pPr>
        <w:pStyle w:val="Odsekzoznamu"/>
        <w:spacing w:after="160"/>
        <w:ind w:left="4248" w:firstLine="3"/>
        <w:jc w:val="both"/>
        <w:rPr>
          <w:rFonts w:ascii="Times New Roman" w:hAnsi="Times New Roman"/>
          <w:bCs/>
          <w:sz w:val="24"/>
          <w:szCs w:val="24"/>
        </w:rPr>
      </w:pPr>
      <w:r w:rsidRPr="00960BA9">
        <w:rPr>
          <w:rFonts w:ascii="Times New Roman" w:hAnsi="Times New Roman"/>
          <w:bCs/>
          <w:sz w:val="24"/>
          <w:szCs w:val="24"/>
        </w:rPr>
        <w:t xml:space="preserve">Legislatívno-technická pripomienka. Doručovať možno len fyzickej alebo právnickej osobe, ale nie osobnému spisu. </w:t>
      </w:r>
    </w:p>
    <w:p w:rsidR="001B7190" w:rsidRPr="00F13AA1" w:rsidRDefault="001B7190" w:rsidP="001B7190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1B7190" w:rsidRPr="00F13AA1" w:rsidRDefault="001B7190" w:rsidP="001B7190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1B7190" w:rsidRPr="00960BA9" w:rsidRDefault="001B7190" w:rsidP="001B7190">
      <w:pPr>
        <w:pStyle w:val="Odsekzoznamu"/>
        <w:ind w:left="284"/>
        <w:rPr>
          <w:rFonts w:ascii="Times New Roman" w:hAnsi="Times New Roman"/>
          <w:sz w:val="24"/>
          <w:szCs w:val="24"/>
          <w:u w:val="single"/>
        </w:rPr>
      </w:pPr>
    </w:p>
    <w:p w:rsidR="001B7190" w:rsidRPr="00960BA9" w:rsidRDefault="001B7190" w:rsidP="001B7190">
      <w:pPr>
        <w:pStyle w:val="Odsekzoznamu"/>
        <w:numPr>
          <w:ilvl w:val="0"/>
          <w:numId w:val="27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1B7190" w:rsidRPr="00960BA9" w:rsidRDefault="001B7190" w:rsidP="001B7190">
      <w:pPr>
        <w:pStyle w:val="Odsekzoznamu"/>
        <w:ind w:left="284" w:firstLine="424"/>
        <w:rPr>
          <w:rFonts w:ascii="Times New Roman" w:hAnsi="Times New Roman"/>
          <w:sz w:val="24"/>
          <w:szCs w:val="24"/>
        </w:rPr>
      </w:pPr>
    </w:p>
    <w:p w:rsidR="001B7190" w:rsidRPr="00960BA9" w:rsidRDefault="001B7190" w:rsidP="001B7190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>V čl. I bod 23 § 27c písm. f) sa slová „do osobného spisu“ nahrádzajú slovami „osobnému úradu“.</w:t>
      </w:r>
    </w:p>
    <w:p w:rsidR="001B7190" w:rsidRPr="00960BA9" w:rsidRDefault="001B7190" w:rsidP="001B7190">
      <w:pPr>
        <w:pStyle w:val="Odsekzoznamu"/>
        <w:ind w:left="284"/>
        <w:rPr>
          <w:rFonts w:ascii="Times New Roman" w:hAnsi="Times New Roman"/>
          <w:sz w:val="24"/>
          <w:szCs w:val="24"/>
        </w:rPr>
      </w:pPr>
    </w:p>
    <w:p w:rsidR="001B7190" w:rsidRPr="00960BA9" w:rsidRDefault="001B7190" w:rsidP="001B7190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 xml:space="preserve">Legislatívno-technická pripomienka. Doručovať možno len fyzickej alebo právnickej osobe, ale nie osobnému spisu. </w:t>
      </w:r>
    </w:p>
    <w:p w:rsidR="001B7190" w:rsidRPr="00F13AA1" w:rsidRDefault="001B7190" w:rsidP="001B7190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1B7190" w:rsidRPr="00F13AA1" w:rsidRDefault="001B7190" w:rsidP="001B7190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1B7190" w:rsidRPr="00960BA9" w:rsidRDefault="001B7190" w:rsidP="001B7190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</w:p>
    <w:p w:rsidR="001B7190" w:rsidRPr="00960BA9" w:rsidRDefault="001B7190" w:rsidP="001B7190">
      <w:pPr>
        <w:pStyle w:val="Odsekzoznamu"/>
        <w:numPr>
          <w:ilvl w:val="0"/>
          <w:numId w:val="27"/>
        </w:numPr>
        <w:spacing w:after="160" w:line="36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III</w:t>
      </w:r>
    </w:p>
    <w:p w:rsidR="001B7190" w:rsidRPr="00960BA9" w:rsidRDefault="001B7190" w:rsidP="001B7190">
      <w:pPr>
        <w:pStyle w:val="Odsekzoznamu"/>
        <w:spacing w:after="16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1B7190" w:rsidRPr="00960BA9" w:rsidRDefault="001B7190" w:rsidP="001B7190">
      <w:pPr>
        <w:pStyle w:val="Odsekzoznamu"/>
        <w:spacing w:after="16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 xml:space="preserve">V čl. III bod 13 § 71 ods. 2 sa slová „prvej vety“ nahrádzajú slovami „predchádzajúcej vety“. </w:t>
      </w:r>
    </w:p>
    <w:p w:rsidR="001B7190" w:rsidRPr="00703ED9" w:rsidRDefault="001B7190" w:rsidP="001B7190">
      <w:pPr>
        <w:pStyle w:val="Odsekzoznamu"/>
        <w:spacing w:after="160"/>
        <w:ind w:left="4248" w:firstLine="3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>Legislatívno-technická pripomienka. Vzhľadom na skutočnosť, že daný odsek budú po novelizácii tvoriť viaceré vety, je potrebné jednoznačne  určiť, pri ktorej časti odseku (vety) sa bude uplatňovať navrhované pravidlo.</w:t>
      </w:r>
    </w:p>
    <w:p w:rsidR="00F13AA1" w:rsidRPr="00F13AA1" w:rsidRDefault="00F13AA1" w:rsidP="00F13AA1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F13AA1" w:rsidRPr="00F13AA1" w:rsidRDefault="00F13AA1" w:rsidP="00F13AA1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DB6E74" w:rsidRPr="00F13AA1" w:rsidRDefault="00DB6E74" w:rsidP="00F13AA1">
      <w:pPr>
        <w:jc w:val="both"/>
      </w:pPr>
    </w:p>
    <w:p w:rsidR="00F13AA1" w:rsidRPr="00F13AA1" w:rsidRDefault="00F13AA1" w:rsidP="00CF5349">
      <w:pPr>
        <w:jc w:val="both"/>
      </w:pPr>
    </w:p>
    <w:p w:rsidR="004A036C" w:rsidRPr="005925BE" w:rsidRDefault="004A036C" w:rsidP="004A036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EE0C8D">
        <w:rPr>
          <w:i/>
        </w:rPr>
        <w:tab/>
      </w:r>
      <w:r w:rsidRPr="005925BE">
        <w:t xml:space="preserve">Gestorský výbor </w:t>
      </w:r>
      <w:r w:rsidRPr="005925BE">
        <w:rPr>
          <w:b/>
          <w:bCs/>
        </w:rPr>
        <w:t xml:space="preserve">odporúča </w:t>
      </w:r>
      <w:r w:rsidRPr="005925BE">
        <w:rPr>
          <w:b/>
        </w:rPr>
        <w:t xml:space="preserve">hlasovať spoločne </w:t>
      </w:r>
      <w:r w:rsidRPr="005925BE">
        <w:t>o</w:t>
      </w:r>
      <w:r w:rsidR="006F010E" w:rsidRPr="005925BE">
        <w:t xml:space="preserve"> všetkých </w:t>
      </w:r>
      <w:r w:rsidRPr="005925BE">
        <w:t xml:space="preserve">uvedených pozmeňujúcich a doplňujúcich návrhoch </w:t>
      </w:r>
      <w:r w:rsidRPr="005925BE">
        <w:rPr>
          <w:b/>
        </w:rPr>
        <w:t>(</w:t>
      </w:r>
      <w:r w:rsidRPr="005925BE">
        <w:rPr>
          <w:b/>
          <w:bCs/>
        </w:rPr>
        <w:t>body 1 a</w:t>
      </w:r>
      <w:r w:rsidR="00F13AA1" w:rsidRPr="005925BE">
        <w:rPr>
          <w:b/>
          <w:bCs/>
        </w:rPr>
        <w:t xml:space="preserve">ž </w:t>
      </w:r>
      <w:r w:rsidR="001B7190">
        <w:rPr>
          <w:b/>
          <w:bCs/>
        </w:rPr>
        <w:t>6</w:t>
      </w:r>
      <w:r w:rsidR="00191EE8" w:rsidRPr="005925BE">
        <w:rPr>
          <w:b/>
          <w:bCs/>
        </w:rPr>
        <w:t>)</w:t>
      </w:r>
      <w:r w:rsidRPr="005925BE">
        <w:t xml:space="preserve"> s odporúčaním </w:t>
      </w:r>
      <w:r w:rsidRPr="005925BE">
        <w:rPr>
          <w:b/>
        </w:rPr>
        <w:t>schváliť.</w:t>
      </w:r>
    </w:p>
    <w:p w:rsidR="009D1CD3" w:rsidRPr="005925BE" w:rsidRDefault="009D1CD3" w:rsidP="006E44C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40503" w:rsidRPr="00F13AA1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lastRenderedPageBreak/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925BE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7021AD" w:rsidRPr="00980854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0825A7" w:rsidRPr="00980854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B965DC">
        <w:rPr>
          <w:b/>
          <w:bCs/>
        </w:rPr>
        <w:t xml:space="preserve"> </w:t>
      </w:r>
      <w:hyperlink r:id="rId11" w:history="1">
        <w:r w:rsidR="00B965DC" w:rsidRPr="00F95609">
          <w:t>v</w:t>
        </w:r>
        <w:r w:rsidR="00B965DC" w:rsidRPr="00F95609">
          <w:rPr>
            <w:bCs/>
          </w:rPr>
          <w:t xml:space="preserve">ládny </w:t>
        </w:r>
        <w:r w:rsidR="00B965DC" w:rsidRPr="003520B3">
          <w:t>n</w:t>
        </w:r>
        <w:hyperlink r:id="rId12" w:history="1">
          <w:r w:rsidR="00B965DC" w:rsidRPr="003520B3">
            <w:rPr>
              <w:rStyle w:val="Hypertextovprepojenie"/>
              <w:rFonts w:eastAsiaTheme="majorEastAsia"/>
              <w:color w:val="auto"/>
              <w:u w:val="none"/>
            </w:rPr>
            <w:t>ávrh zákona</w:t>
          </w:r>
          <w:r w:rsidR="00B965DC" w:rsidRPr="00B965DC">
            <w:rPr>
              <w:rStyle w:val="Hypertextovprepojenie"/>
              <w:rFonts w:eastAsiaTheme="majorEastAsia"/>
              <w:color w:val="auto"/>
              <w:u w:val="none"/>
            </w:rPr>
            <w:t xml:space="preserve">, ktorým sa mení a dopĺňa </w:t>
          </w:r>
          <w:r w:rsidR="00B965DC" w:rsidRPr="00B965DC">
            <w:rPr>
              <w:rStyle w:val="Hypertextovprepojenie"/>
              <w:rFonts w:eastAsiaTheme="majorEastAsia"/>
              <w:b/>
              <w:color w:val="auto"/>
              <w:u w:val="none"/>
            </w:rPr>
            <w:t xml:space="preserve">zákon č. 385/2000 Z. z. o sudcoch a prísediacich </w:t>
          </w:r>
          <w:r w:rsidR="00B965DC" w:rsidRPr="00B965DC">
            <w:rPr>
              <w:rStyle w:val="Hypertextovprepojenie"/>
              <w:rFonts w:eastAsiaTheme="majorEastAsia"/>
              <w:color w:val="auto"/>
              <w:u w:val="none"/>
            </w:rPr>
            <w:t>a o zmene a doplnení niektorých zákonov v znení neskorších predpisov a ktorým sa menia a dopĺňajú niektoré zákony (tlač 1428)</w:t>
          </w:r>
        </w:hyperlink>
      </w:hyperlink>
      <w:r w:rsidR="00B965DC">
        <w:rPr>
          <w:rStyle w:val="Hypertextovprepojenie"/>
          <w:rFonts w:eastAsiaTheme="majorEastAsia"/>
          <w:color w:val="auto"/>
          <w:u w:val="none"/>
        </w:rPr>
        <w:t xml:space="preserve"> </w:t>
      </w:r>
      <w:r w:rsidR="00B50E37" w:rsidRPr="005925BE">
        <w:rPr>
          <w:b/>
        </w:rPr>
        <w:t>schváliť</w:t>
      </w:r>
      <w:r w:rsidR="00B50E37" w:rsidRPr="005925BE">
        <w:t xml:space="preserve"> </w:t>
      </w:r>
      <w:r w:rsidR="00B50E37" w:rsidRPr="005925BE">
        <w:rPr>
          <w:bCs/>
        </w:rPr>
        <w:t>v znení pozmeňujúcich a doplňujúcich návrhov uvedených v tejto správe</w:t>
      </w:r>
      <w:r w:rsidR="00B45D1D" w:rsidRPr="005925BE">
        <w:rPr>
          <w:bCs/>
        </w:rPr>
        <w:t>.</w:t>
      </w:r>
      <w:r w:rsidR="00B50E37" w:rsidRPr="005925BE">
        <w:rPr>
          <w:bCs/>
        </w:rPr>
        <w:t xml:space="preserve"> </w:t>
      </w:r>
    </w:p>
    <w:p w:rsidR="009D1CD3" w:rsidRPr="00980854" w:rsidRDefault="009D1CD3" w:rsidP="00553252">
      <w:pPr>
        <w:jc w:val="both"/>
        <w:rPr>
          <w:bCs/>
        </w:rPr>
      </w:pPr>
    </w:p>
    <w:p w:rsidR="009D1CD3" w:rsidRPr="00980854" w:rsidRDefault="009D1CD3" w:rsidP="00553252">
      <w:pPr>
        <w:jc w:val="both"/>
        <w:rPr>
          <w:bCs/>
        </w:rPr>
      </w:pPr>
    </w:p>
    <w:p w:rsidR="008D400B" w:rsidRPr="00E83743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proofErr w:type="gram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EF3F92" w:rsidRPr="00E83743">
        <w:rPr>
          <w:b/>
          <w:bCs/>
          <w:sz w:val="24"/>
        </w:rPr>
        <w:t xml:space="preserve"> </w:t>
      </w:r>
      <w:proofErr w:type="spellStart"/>
      <w:r w:rsidR="00EF3F92" w:rsidRPr="00E83743">
        <w:rPr>
          <w:b/>
          <w:bCs/>
          <w:sz w:val="24"/>
        </w:rPr>
        <w:t>Ústavnoprávneho</w:t>
      </w:r>
      <w:proofErr w:type="spellEnd"/>
      <w:r w:rsidRPr="00E83743">
        <w:rPr>
          <w:b/>
          <w:sz w:val="24"/>
        </w:rPr>
        <w:t xml:space="preserve"> </w:t>
      </w:r>
      <w:proofErr w:type="spellStart"/>
      <w:r w:rsidRPr="00E83743">
        <w:rPr>
          <w:b/>
          <w:sz w:val="24"/>
        </w:rPr>
        <w:t>výbor</w:t>
      </w:r>
      <w:r w:rsidR="00EF3F92" w:rsidRPr="00E83743">
        <w:rPr>
          <w:b/>
          <w:sz w:val="24"/>
        </w:rPr>
        <w:t>u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Národnej</w:t>
      </w:r>
      <w:proofErr w:type="spellEnd"/>
      <w:r w:rsidRPr="00E83743">
        <w:rPr>
          <w:sz w:val="24"/>
        </w:rPr>
        <w:t xml:space="preserve"> rady </w:t>
      </w:r>
      <w:proofErr w:type="spellStart"/>
      <w:r w:rsidRPr="00E83743">
        <w:rPr>
          <w:sz w:val="24"/>
        </w:rPr>
        <w:t>Slovenskej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republiky</w:t>
      </w:r>
      <w:proofErr w:type="spellEnd"/>
      <w:r w:rsidRPr="00E83743">
        <w:rPr>
          <w:sz w:val="24"/>
        </w:rPr>
        <w:t xml:space="preserve"> o</w:t>
      </w:r>
      <w:r w:rsidR="00EF3F92" w:rsidRPr="00E83743">
        <w:rPr>
          <w:sz w:val="24"/>
        </w:rPr>
        <w:t xml:space="preserve"> </w:t>
      </w:r>
      <w:proofErr w:type="spellStart"/>
      <w:r w:rsidR="00EF3F92" w:rsidRPr="00E83743">
        <w:rPr>
          <w:sz w:val="24"/>
        </w:rPr>
        <w:t>prerokovan</w:t>
      </w:r>
      <w:r w:rsidR="00DF0C00" w:rsidRPr="00E83743">
        <w:rPr>
          <w:sz w:val="24"/>
        </w:rPr>
        <w:t>í</w:t>
      </w:r>
      <w:proofErr w:type="spellEnd"/>
      <w:r w:rsidR="00EF3F92" w:rsidRPr="00E83743">
        <w:rPr>
          <w:sz w:val="24"/>
        </w:rPr>
        <w:t xml:space="preserve"> </w:t>
      </w:r>
      <w:proofErr w:type="spellStart"/>
      <w:r w:rsidR="00191EE8" w:rsidRPr="00E83743">
        <w:rPr>
          <w:sz w:val="24"/>
        </w:rPr>
        <w:t>vládneho</w:t>
      </w:r>
      <w:proofErr w:type="spellEnd"/>
      <w:r w:rsidR="00191EE8" w:rsidRPr="00E83743">
        <w:rPr>
          <w:sz w:val="24"/>
        </w:rPr>
        <w:t xml:space="preserve"> </w:t>
      </w:r>
      <w:proofErr w:type="spellStart"/>
      <w:r w:rsidR="00B965DC" w:rsidRPr="00B965DC">
        <w:rPr>
          <w:sz w:val="24"/>
        </w:rPr>
        <w:t>n</w:t>
      </w:r>
      <w:hyperlink r:id="rId13" w:history="1">
        <w:r w:rsidR="00B965DC" w:rsidRPr="00B965DC">
          <w:rPr>
            <w:rFonts w:eastAsiaTheme="majorEastAsia"/>
            <w:sz w:val="24"/>
          </w:rPr>
          <w:t>ávrh</w:t>
        </w:r>
        <w:r w:rsidR="00B965DC">
          <w:rPr>
            <w:rFonts w:eastAsiaTheme="majorEastAsia"/>
            <w:sz w:val="24"/>
          </w:rPr>
          <w:t>u</w:t>
        </w:r>
        <w:proofErr w:type="spellEnd"/>
        <w:r w:rsidR="00B965DC" w:rsidRPr="00B965DC">
          <w:rPr>
            <w:rFonts w:eastAsiaTheme="majorEastAsia"/>
            <w:sz w:val="24"/>
          </w:rPr>
          <w:t xml:space="preserve"> </w:t>
        </w:r>
        <w:proofErr w:type="spellStart"/>
        <w:r w:rsidR="00B965DC" w:rsidRPr="00B965DC">
          <w:rPr>
            <w:rFonts w:eastAsiaTheme="majorEastAsia"/>
            <w:sz w:val="24"/>
          </w:rPr>
          <w:t>zákona</w:t>
        </w:r>
        <w:proofErr w:type="spellEnd"/>
        <w:r w:rsidR="00B965DC" w:rsidRPr="00B965DC">
          <w:rPr>
            <w:sz w:val="24"/>
          </w:rPr>
          <w:t xml:space="preserve">, </w:t>
        </w:r>
        <w:proofErr w:type="spellStart"/>
        <w:r w:rsidR="00B965DC" w:rsidRPr="00B965DC">
          <w:rPr>
            <w:sz w:val="24"/>
          </w:rPr>
          <w:t>ktorým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sa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mení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dopĺňa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zákon</w:t>
        </w:r>
        <w:proofErr w:type="spellEnd"/>
        <w:r w:rsidR="00B965DC" w:rsidRPr="00B965DC">
          <w:rPr>
            <w:sz w:val="24"/>
          </w:rPr>
          <w:t xml:space="preserve"> č. 385/2000 Z. z. o </w:t>
        </w:r>
        <w:proofErr w:type="spellStart"/>
        <w:r w:rsidR="00B965DC" w:rsidRPr="00B965DC">
          <w:rPr>
            <w:sz w:val="24"/>
          </w:rPr>
          <w:t>sudcoch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prísediacich</w:t>
        </w:r>
        <w:proofErr w:type="spellEnd"/>
        <w:r w:rsidR="00B965DC" w:rsidRPr="00B965DC">
          <w:rPr>
            <w:sz w:val="24"/>
          </w:rPr>
          <w:t xml:space="preserve"> a o </w:t>
        </w:r>
        <w:proofErr w:type="spellStart"/>
        <w:r w:rsidR="00B965DC" w:rsidRPr="00B965DC">
          <w:rPr>
            <w:sz w:val="24"/>
          </w:rPr>
          <w:t>zmene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doplnení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niektorých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zákonov</w:t>
        </w:r>
        <w:proofErr w:type="spellEnd"/>
        <w:r w:rsidR="00B965DC" w:rsidRPr="00B965DC">
          <w:rPr>
            <w:sz w:val="24"/>
          </w:rPr>
          <w:t xml:space="preserve"> v </w:t>
        </w:r>
        <w:proofErr w:type="spellStart"/>
        <w:r w:rsidR="00B965DC" w:rsidRPr="00B965DC">
          <w:rPr>
            <w:sz w:val="24"/>
          </w:rPr>
          <w:t>znení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neskorších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predpisov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ktorým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sa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menia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dopĺňajú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niektoré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zákony</w:t>
        </w:r>
        <w:proofErr w:type="spellEnd"/>
        <w:r w:rsidR="00B965DC" w:rsidRPr="00B965DC">
          <w:rPr>
            <w:sz w:val="24"/>
          </w:rPr>
          <w:t xml:space="preserve"> </w:t>
        </w:r>
        <w:r w:rsidR="00B965DC">
          <w:rPr>
            <w:sz w:val="24"/>
          </w:rPr>
          <w:t xml:space="preserve">v </w:t>
        </w:r>
        <w:proofErr w:type="spellStart"/>
        <w:r w:rsidR="00B965DC">
          <w:rPr>
            <w:sz w:val="24"/>
          </w:rPr>
          <w:t>druhom</w:t>
        </w:r>
        <w:proofErr w:type="spellEnd"/>
        <w:r w:rsidR="00B965DC">
          <w:rPr>
            <w:sz w:val="24"/>
          </w:rPr>
          <w:t xml:space="preserve"> </w:t>
        </w:r>
        <w:proofErr w:type="spellStart"/>
        <w:r w:rsidR="00B965DC">
          <w:rPr>
            <w:sz w:val="24"/>
          </w:rPr>
          <w:t>čítaní</w:t>
        </w:r>
        <w:proofErr w:type="spellEnd"/>
        <w:r w:rsidR="00B965DC">
          <w:rPr>
            <w:sz w:val="24"/>
          </w:rPr>
          <w:t xml:space="preserve"> </w:t>
        </w:r>
        <w:r w:rsidR="00B965DC" w:rsidRPr="00B965DC">
          <w:rPr>
            <w:sz w:val="24"/>
          </w:rPr>
          <w:t>(</w:t>
        </w:r>
        <w:proofErr w:type="spellStart"/>
        <w:r w:rsidR="00B965DC" w:rsidRPr="00B965DC">
          <w:rPr>
            <w:sz w:val="24"/>
          </w:rPr>
          <w:t>tlač</w:t>
        </w:r>
        <w:proofErr w:type="spellEnd"/>
        <w:r w:rsidR="00B965DC" w:rsidRPr="00B965DC">
          <w:rPr>
            <w:sz w:val="24"/>
          </w:rPr>
          <w:t xml:space="preserve"> 1428</w:t>
        </w:r>
        <w:r w:rsidR="00B965DC">
          <w:rPr>
            <w:sz w:val="24"/>
          </w:rPr>
          <w:t>a</w:t>
        </w:r>
        <w:r w:rsidR="00B965DC" w:rsidRPr="00B965DC">
          <w:rPr>
            <w:sz w:val="24"/>
          </w:rPr>
          <w:t>)</w:t>
        </w:r>
      </w:hyperlink>
      <w:r w:rsidR="00DF7432" w:rsidRPr="00E83743">
        <w:rPr>
          <w:rStyle w:val="Hypertextovprepojenie"/>
          <w:rFonts w:eastAsiaTheme="majorEastAsia"/>
          <w:color w:val="auto"/>
          <w:sz w:val="24"/>
          <w:u w:val="none"/>
          <w:lang w:val="sk-SK"/>
        </w:rPr>
        <w:t xml:space="preserve"> </w:t>
      </w:r>
      <w:r w:rsidRPr="00E83743">
        <w:rPr>
          <w:b/>
          <w:bCs/>
          <w:sz w:val="24"/>
        </w:rPr>
        <w:t xml:space="preserve">bola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republiky</w:t>
      </w:r>
      <w:proofErr w:type="spellEnd"/>
      <w:r w:rsidRPr="00E83743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B00FBD">
        <w:rPr>
          <w:bCs/>
          <w:sz w:val="24"/>
        </w:rPr>
        <w:t xml:space="preserve"> 659</w:t>
      </w:r>
      <w:r w:rsidR="005B0CAF" w:rsidRPr="00E83743">
        <w:rPr>
          <w:bCs/>
          <w:sz w:val="24"/>
        </w:rPr>
        <w:t xml:space="preserve"> </w:t>
      </w:r>
      <w:r w:rsidR="00837C3F" w:rsidRPr="00E83743">
        <w:rPr>
          <w:bCs/>
          <w:sz w:val="24"/>
        </w:rPr>
        <w:t>z</w:t>
      </w:r>
      <w:r w:rsidR="00CB249F" w:rsidRPr="00E83743">
        <w:rPr>
          <w:bCs/>
          <w:sz w:val="24"/>
        </w:rPr>
        <w:t> </w:t>
      </w:r>
      <w:r w:rsidR="00FB4CF6" w:rsidRPr="00E83743">
        <w:rPr>
          <w:bCs/>
          <w:sz w:val="24"/>
        </w:rPr>
        <w:t>1</w:t>
      </w:r>
      <w:r w:rsidR="00B965DC">
        <w:rPr>
          <w:bCs/>
          <w:sz w:val="24"/>
        </w:rPr>
        <w:t>8</w:t>
      </w:r>
      <w:r w:rsidR="00837C3F" w:rsidRPr="00E83743">
        <w:rPr>
          <w:bCs/>
          <w:sz w:val="24"/>
        </w:rPr>
        <w:t>.</w:t>
      </w:r>
      <w:proofErr w:type="gramEnd"/>
      <w:r w:rsidR="000418D5">
        <w:rPr>
          <w:bCs/>
          <w:sz w:val="24"/>
        </w:rPr>
        <w:t xml:space="preserve"> </w:t>
      </w:r>
      <w:proofErr w:type="spellStart"/>
      <w:proofErr w:type="gramStart"/>
      <w:r w:rsidR="000418D5">
        <w:rPr>
          <w:bCs/>
          <w:sz w:val="24"/>
        </w:rPr>
        <w:t>júna</w:t>
      </w:r>
      <w:proofErr w:type="spellEnd"/>
      <w:proofErr w:type="gramEnd"/>
      <w:r w:rsidR="00837C3F" w:rsidRPr="00E83743">
        <w:rPr>
          <w:bCs/>
          <w:sz w:val="24"/>
        </w:rPr>
        <w:t xml:space="preserve"> </w:t>
      </w:r>
      <w:r w:rsidR="00690B79" w:rsidRPr="00E83743">
        <w:rPr>
          <w:bCs/>
          <w:sz w:val="24"/>
        </w:rPr>
        <w:t>201</w:t>
      </w:r>
      <w:r w:rsidR="000418D5">
        <w:rPr>
          <w:bCs/>
          <w:sz w:val="24"/>
        </w:rPr>
        <w:t>9</w:t>
      </w:r>
      <w:r w:rsidR="00A6356E" w:rsidRPr="00E83743">
        <w:rPr>
          <w:bCs/>
          <w:sz w:val="24"/>
        </w:rPr>
        <w:t>.</w:t>
      </w:r>
      <w:r w:rsidRPr="00E83743">
        <w:rPr>
          <w:sz w:val="24"/>
        </w:rPr>
        <w:t xml:space="preserve"> 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837C3F">
        <w:t xml:space="preserve"> </w:t>
      </w:r>
      <w:r w:rsidR="000418D5">
        <w:rPr>
          <w:b/>
        </w:rPr>
        <w:t xml:space="preserve">Martina </w:t>
      </w:r>
      <w:proofErr w:type="spellStart"/>
      <w:r w:rsidR="000418D5">
        <w:rPr>
          <w:b/>
        </w:rPr>
        <w:t>Nemkyho</w:t>
      </w:r>
      <w:proofErr w:type="spellEnd"/>
      <w:r w:rsidR="001B6109">
        <w:rPr>
          <w:b/>
        </w:rPr>
        <w:t>,</w:t>
      </w:r>
      <w:r w:rsidR="00727B49" w:rsidRPr="00980854"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vládnom </w:t>
      </w:r>
      <w:r w:rsidR="00054F95" w:rsidRPr="00980854">
        <w:rPr>
          <w:bCs/>
        </w:rPr>
        <w:t>návrhu zákona predkladal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p w:rsidR="000D1719" w:rsidRDefault="000D1719" w:rsidP="007021AD">
      <w:pPr>
        <w:spacing w:before="120" w:line="360" w:lineRule="auto"/>
        <w:jc w:val="both"/>
        <w:rPr>
          <w:bCs/>
        </w:rPr>
      </w:pPr>
    </w:p>
    <w:p w:rsidR="000D1719" w:rsidRDefault="000D1719" w:rsidP="007021AD">
      <w:pPr>
        <w:spacing w:before="120" w:line="360" w:lineRule="auto"/>
        <w:jc w:val="both"/>
        <w:rPr>
          <w:bCs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</w:t>
      </w:r>
      <w:r w:rsidR="007A798D" w:rsidRPr="00582B35">
        <w:t xml:space="preserve">      </w:t>
      </w:r>
      <w:r w:rsidRPr="00582B35">
        <w:t xml:space="preserve"> Róbert </w:t>
      </w:r>
      <w:proofErr w:type="spellStart"/>
      <w:r w:rsidRPr="00582B35">
        <w:t>Madej</w:t>
      </w:r>
      <w:proofErr w:type="spellEnd"/>
      <w:r w:rsidR="000F3BE3" w:rsidRPr="00582B35">
        <w:t xml:space="preserve"> </w:t>
      </w:r>
      <w:r w:rsidR="00DA1C32">
        <w:t xml:space="preserve">v. </w:t>
      </w:r>
      <w:bookmarkStart w:id="0" w:name="_GoBack"/>
      <w:bookmarkEnd w:id="0"/>
      <w:r w:rsidR="00DA1C32">
        <w:t>r.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82B35">
        <w:t xml:space="preserve">                              </w:t>
      </w:r>
      <w:r w:rsidRPr="00582B35">
        <w:tab/>
      </w:r>
      <w:r w:rsidRPr="00582B35">
        <w:tab/>
        <w:t xml:space="preserve">            predseda Ústavnoprávneho výboru </w:t>
      </w:r>
    </w:p>
    <w:p w:rsidR="00C2102F" w:rsidRPr="00582B35" w:rsidRDefault="007021AD" w:rsidP="00553252">
      <w:pPr>
        <w:tabs>
          <w:tab w:val="left" w:pos="-1985"/>
          <w:tab w:val="left" w:pos="709"/>
          <w:tab w:val="left" w:pos="1077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 Nár</w:t>
      </w:r>
      <w:r w:rsidR="00553252" w:rsidRPr="00582B35">
        <w:t>odnej rady Slovenskej republiky</w:t>
      </w:r>
    </w:p>
    <w:p w:rsidR="00726B55" w:rsidRDefault="00726B55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Pr="00582B35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B45A5" w:rsidRPr="005925BE" w:rsidRDefault="00D34DC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5925BE">
        <w:t>B</w:t>
      </w:r>
      <w:r w:rsidR="007021AD" w:rsidRPr="005925BE">
        <w:t xml:space="preserve">ratislava </w:t>
      </w:r>
      <w:r w:rsidR="000418D5">
        <w:t>18. júna</w:t>
      </w:r>
      <w:r w:rsidR="00196A3C" w:rsidRPr="005925BE">
        <w:t xml:space="preserve"> 201</w:t>
      </w:r>
      <w:r w:rsidR="000418D5">
        <w:t>9</w:t>
      </w:r>
    </w:p>
    <w:sectPr w:rsidR="00EB45A5" w:rsidRPr="005925BE" w:rsidSect="00615200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85" w:rsidRDefault="00957C85" w:rsidP="00615200">
      <w:r>
        <w:separator/>
      </w:r>
    </w:p>
  </w:endnote>
  <w:endnote w:type="continuationSeparator" w:id="0">
    <w:p w:rsidR="00957C85" w:rsidRDefault="00957C85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6B47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A1C32">
      <w:rPr>
        <w:noProof/>
      </w:rPr>
      <w:t>5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85" w:rsidRDefault="00957C85" w:rsidP="00615200">
      <w:r>
        <w:separator/>
      </w:r>
    </w:p>
  </w:footnote>
  <w:footnote w:type="continuationSeparator" w:id="0">
    <w:p w:rsidR="00957C85" w:rsidRDefault="00957C85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F32D8"/>
    <w:rsid w:val="000F3BE3"/>
    <w:rsid w:val="00102D39"/>
    <w:rsid w:val="00106665"/>
    <w:rsid w:val="0011650D"/>
    <w:rsid w:val="0013406D"/>
    <w:rsid w:val="001552A9"/>
    <w:rsid w:val="00160CAB"/>
    <w:rsid w:val="00162DA3"/>
    <w:rsid w:val="00165FA7"/>
    <w:rsid w:val="00177EE3"/>
    <w:rsid w:val="001816A2"/>
    <w:rsid w:val="00184C91"/>
    <w:rsid w:val="00191EE8"/>
    <w:rsid w:val="00193CF2"/>
    <w:rsid w:val="00196A3C"/>
    <w:rsid w:val="001B1D40"/>
    <w:rsid w:val="001B6109"/>
    <w:rsid w:val="001B7190"/>
    <w:rsid w:val="001C59DC"/>
    <w:rsid w:val="001D1A97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6CA3"/>
    <w:rsid w:val="00270389"/>
    <w:rsid w:val="00271D7D"/>
    <w:rsid w:val="00271F24"/>
    <w:rsid w:val="00282828"/>
    <w:rsid w:val="0028601C"/>
    <w:rsid w:val="0029555F"/>
    <w:rsid w:val="002A33C3"/>
    <w:rsid w:val="002B42CF"/>
    <w:rsid w:val="002B7742"/>
    <w:rsid w:val="002D40A1"/>
    <w:rsid w:val="002D4AB3"/>
    <w:rsid w:val="002D784E"/>
    <w:rsid w:val="002E5976"/>
    <w:rsid w:val="002E6334"/>
    <w:rsid w:val="002F21B1"/>
    <w:rsid w:val="003005CE"/>
    <w:rsid w:val="00302A32"/>
    <w:rsid w:val="00302D3B"/>
    <w:rsid w:val="00307FAD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85B06"/>
    <w:rsid w:val="0039036B"/>
    <w:rsid w:val="00397736"/>
    <w:rsid w:val="00397FB5"/>
    <w:rsid w:val="003B1C61"/>
    <w:rsid w:val="003B3D3E"/>
    <w:rsid w:val="003C2A93"/>
    <w:rsid w:val="003C32C0"/>
    <w:rsid w:val="003C5128"/>
    <w:rsid w:val="003C79D2"/>
    <w:rsid w:val="003D26F1"/>
    <w:rsid w:val="003E10C1"/>
    <w:rsid w:val="003E3F31"/>
    <w:rsid w:val="003E638C"/>
    <w:rsid w:val="003E7BFF"/>
    <w:rsid w:val="003F0F1B"/>
    <w:rsid w:val="003F3D71"/>
    <w:rsid w:val="003F4E76"/>
    <w:rsid w:val="004169DB"/>
    <w:rsid w:val="004204D7"/>
    <w:rsid w:val="004209A4"/>
    <w:rsid w:val="00422F50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C0EFE"/>
    <w:rsid w:val="004C639A"/>
    <w:rsid w:val="004D0C2D"/>
    <w:rsid w:val="004D1F63"/>
    <w:rsid w:val="004D2C78"/>
    <w:rsid w:val="004D4E79"/>
    <w:rsid w:val="004E2EA1"/>
    <w:rsid w:val="004E7D5E"/>
    <w:rsid w:val="004F2B50"/>
    <w:rsid w:val="004F4557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3FCC"/>
    <w:rsid w:val="00545C94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72DC"/>
    <w:rsid w:val="005B0CAF"/>
    <w:rsid w:val="005B7F62"/>
    <w:rsid w:val="005C5593"/>
    <w:rsid w:val="005D6403"/>
    <w:rsid w:val="006000CE"/>
    <w:rsid w:val="00605862"/>
    <w:rsid w:val="006133BB"/>
    <w:rsid w:val="00615200"/>
    <w:rsid w:val="00630FF2"/>
    <w:rsid w:val="00632734"/>
    <w:rsid w:val="006362BA"/>
    <w:rsid w:val="00643265"/>
    <w:rsid w:val="00653B3A"/>
    <w:rsid w:val="00653C29"/>
    <w:rsid w:val="00655674"/>
    <w:rsid w:val="00663EFA"/>
    <w:rsid w:val="0066607D"/>
    <w:rsid w:val="00674174"/>
    <w:rsid w:val="006764B2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E03F6"/>
    <w:rsid w:val="006E44C7"/>
    <w:rsid w:val="006F010E"/>
    <w:rsid w:val="006F2054"/>
    <w:rsid w:val="0070162E"/>
    <w:rsid w:val="00701BD5"/>
    <w:rsid w:val="007021AD"/>
    <w:rsid w:val="00722698"/>
    <w:rsid w:val="00725B84"/>
    <w:rsid w:val="00726B55"/>
    <w:rsid w:val="00727B49"/>
    <w:rsid w:val="00743C87"/>
    <w:rsid w:val="00750729"/>
    <w:rsid w:val="007608F0"/>
    <w:rsid w:val="00774616"/>
    <w:rsid w:val="00782D6D"/>
    <w:rsid w:val="0078494E"/>
    <w:rsid w:val="007A41D4"/>
    <w:rsid w:val="007A4545"/>
    <w:rsid w:val="007A798D"/>
    <w:rsid w:val="007B11F3"/>
    <w:rsid w:val="007B308F"/>
    <w:rsid w:val="007B397B"/>
    <w:rsid w:val="007D276F"/>
    <w:rsid w:val="007D53EC"/>
    <w:rsid w:val="007D5B71"/>
    <w:rsid w:val="007E10F9"/>
    <w:rsid w:val="007E3477"/>
    <w:rsid w:val="007E6E92"/>
    <w:rsid w:val="007F6DA7"/>
    <w:rsid w:val="007F7C89"/>
    <w:rsid w:val="008021F5"/>
    <w:rsid w:val="00810904"/>
    <w:rsid w:val="00813BB7"/>
    <w:rsid w:val="00814ECF"/>
    <w:rsid w:val="008300B6"/>
    <w:rsid w:val="00837C3F"/>
    <w:rsid w:val="00851DBF"/>
    <w:rsid w:val="00861322"/>
    <w:rsid w:val="00861AFC"/>
    <w:rsid w:val="0086483F"/>
    <w:rsid w:val="00865340"/>
    <w:rsid w:val="0087142B"/>
    <w:rsid w:val="00891B38"/>
    <w:rsid w:val="0089380C"/>
    <w:rsid w:val="008B17C6"/>
    <w:rsid w:val="008C1096"/>
    <w:rsid w:val="008D3206"/>
    <w:rsid w:val="008D400B"/>
    <w:rsid w:val="008E1118"/>
    <w:rsid w:val="008E6577"/>
    <w:rsid w:val="008E719A"/>
    <w:rsid w:val="008F484A"/>
    <w:rsid w:val="008F6616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56786"/>
    <w:rsid w:val="00957C85"/>
    <w:rsid w:val="0097011C"/>
    <w:rsid w:val="009705C0"/>
    <w:rsid w:val="00971D57"/>
    <w:rsid w:val="00980854"/>
    <w:rsid w:val="009861CC"/>
    <w:rsid w:val="00986C67"/>
    <w:rsid w:val="00986EEA"/>
    <w:rsid w:val="009A5E35"/>
    <w:rsid w:val="009B63E6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33D1"/>
    <w:rsid w:val="00A16CA2"/>
    <w:rsid w:val="00A16E57"/>
    <w:rsid w:val="00A21297"/>
    <w:rsid w:val="00A227D5"/>
    <w:rsid w:val="00A30A18"/>
    <w:rsid w:val="00A32E5B"/>
    <w:rsid w:val="00A34BFA"/>
    <w:rsid w:val="00A37A90"/>
    <w:rsid w:val="00A40999"/>
    <w:rsid w:val="00A4513A"/>
    <w:rsid w:val="00A52690"/>
    <w:rsid w:val="00A5747D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B00FBD"/>
    <w:rsid w:val="00B154F2"/>
    <w:rsid w:val="00B24826"/>
    <w:rsid w:val="00B260BF"/>
    <w:rsid w:val="00B265EC"/>
    <w:rsid w:val="00B276C3"/>
    <w:rsid w:val="00B42BAB"/>
    <w:rsid w:val="00B45D1D"/>
    <w:rsid w:val="00B5064C"/>
    <w:rsid w:val="00B50E37"/>
    <w:rsid w:val="00B510E0"/>
    <w:rsid w:val="00B5252E"/>
    <w:rsid w:val="00B53E25"/>
    <w:rsid w:val="00B53F8E"/>
    <w:rsid w:val="00B576C3"/>
    <w:rsid w:val="00B73EE6"/>
    <w:rsid w:val="00B751FD"/>
    <w:rsid w:val="00B768E0"/>
    <w:rsid w:val="00B82E85"/>
    <w:rsid w:val="00B840A0"/>
    <w:rsid w:val="00B92E2A"/>
    <w:rsid w:val="00B94281"/>
    <w:rsid w:val="00B94E68"/>
    <w:rsid w:val="00B965DC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68FF"/>
    <w:rsid w:val="00C67933"/>
    <w:rsid w:val="00C74B92"/>
    <w:rsid w:val="00C81471"/>
    <w:rsid w:val="00C821DA"/>
    <w:rsid w:val="00C85D29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0F21"/>
    <w:rsid w:val="00D555ED"/>
    <w:rsid w:val="00D5601F"/>
    <w:rsid w:val="00D60860"/>
    <w:rsid w:val="00D66D42"/>
    <w:rsid w:val="00D709E5"/>
    <w:rsid w:val="00D76606"/>
    <w:rsid w:val="00D813AC"/>
    <w:rsid w:val="00D8172F"/>
    <w:rsid w:val="00D866ED"/>
    <w:rsid w:val="00D94E16"/>
    <w:rsid w:val="00D94EB6"/>
    <w:rsid w:val="00D9741B"/>
    <w:rsid w:val="00DA1C32"/>
    <w:rsid w:val="00DA70F3"/>
    <w:rsid w:val="00DB0915"/>
    <w:rsid w:val="00DB6E74"/>
    <w:rsid w:val="00DC6C06"/>
    <w:rsid w:val="00DC7B44"/>
    <w:rsid w:val="00DF0C00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3E1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D4CAB"/>
    <w:rsid w:val="00FD5945"/>
    <w:rsid w:val="00FD67F5"/>
    <w:rsid w:val="00FE1109"/>
    <w:rsid w:val="00FE1890"/>
    <w:rsid w:val="00FF187E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09F8D"/>
  <w14:defaultImageDpi w14:val="0"/>
  <w15:docId w15:val="{FF055902-A1CE-486A-9E8E-734316B1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13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rv.rokovania.sk/290282018-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rv.rokovania.sk/290282018-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rv.rokovania.sk/290282018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rv.rokovania.sk/290282018-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CB96-B687-4333-B2E8-28E41E6D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10</cp:revision>
  <cp:lastPrinted>2019-06-18T11:01:00Z</cp:lastPrinted>
  <dcterms:created xsi:type="dcterms:W3CDTF">2019-05-29T08:48:00Z</dcterms:created>
  <dcterms:modified xsi:type="dcterms:W3CDTF">2019-06-18T11:02:00Z</dcterms:modified>
</cp:coreProperties>
</file>