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- 935/2019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1410a</w:t>
      </w:r>
    </w:p>
    <w:p w:rsidR="00510345" w:rsidRDefault="00510345" w:rsidP="0051034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8"/>
          <w:szCs w:val="28"/>
          <w:lang w:val="cs-CZ" w:eastAsia="sk-SK"/>
        </w:rPr>
      </w:pPr>
    </w:p>
    <w:p w:rsidR="00510345" w:rsidRDefault="00510345" w:rsidP="0051034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510345" w:rsidRDefault="00510345" w:rsidP="0051034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</w:p>
    <w:p w:rsidR="00510345" w:rsidRDefault="00510345" w:rsidP="00510345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szCs w:val="24"/>
          <w:lang w:eastAsia="sk-SK"/>
        </w:rPr>
        <w:t>výborov Národnej rady Slovenskej republiky o prerokovaní</w:t>
      </w:r>
      <w:r>
        <w:rPr>
          <w:rFonts w:cs="Arial"/>
          <w:noProof/>
          <w:szCs w:val="24"/>
        </w:rPr>
        <w:t xml:space="preserve"> vládneho</w:t>
      </w:r>
      <w:r w:rsidRPr="00840F53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840F53">
        <w:rPr>
          <w:rFonts w:cs="Arial"/>
          <w:noProof/>
          <w:szCs w:val="24"/>
        </w:rPr>
        <w:t xml:space="preserve"> zákona, ktorým sa mení a dopĺňa zákon č. 11/2004 Z. z. o obrannej štandardizácii, kodifikácii a štátnom overovaní kvality výrobkov a služieb na účely obrany v znení neskorších predpisov </w:t>
      </w:r>
      <w:r w:rsidRPr="00840F53">
        <w:rPr>
          <w:rFonts w:cs="Arial"/>
          <w:b/>
          <w:szCs w:val="24"/>
        </w:rPr>
        <w:t>(tlač 1410)</w:t>
      </w:r>
      <w:r>
        <w:rPr>
          <w:rFonts w:cs="Arial"/>
          <w:szCs w:val="24"/>
        </w:rPr>
        <w:t xml:space="preserve">– </w:t>
      </w:r>
      <w:r>
        <w:rPr>
          <w:rFonts w:cs="Arial"/>
          <w:b/>
          <w:szCs w:val="24"/>
        </w:rPr>
        <w:t>druhé čítanie</w:t>
      </w:r>
    </w:p>
    <w:p w:rsidR="00510345" w:rsidRDefault="00510345" w:rsidP="00510345">
      <w:pPr>
        <w:pBdr>
          <w:bottom w:val="single" w:sz="12" w:space="1" w:color="auto"/>
        </w:pBdr>
        <w:spacing w:after="0" w:line="240" w:lineRule="auto"/>
        <w:jc w:val="both"/>
        <w:rPr>
          <w:bCs/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</w:t>
      </w:r>
      <w:r w:rsidR="00C05CBD" w:rsidRPr="00C05CBD">
        <w:rPr>
          <w:b/>
          <w:color w:val="000000" w:themeColor="text1"/>
          <w:szCs w:val="24"/>
          <w:lang w:eastAsia="sk-SK"/>
        </w:rPr>
        <w:t xml:space="preserve">č. 1756 </w:t>
      </w:r>
      <w:r w:rsidR="00C05CBD" w:rsidRPr="00C05CBD">
        <w:rPr>
          <w:color w:val="000000" w:themeColor="text1"/>
          <w:szCs w:val="24"/>
          <w:lang w:eastAsia="sk-SK"/>
        </w:rPr>
        <w:t>z 10. mája</w:t>
      </w:r>
      <w:r w:rsidRPr="00C05CBD"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2019 pridelila</w:t>
      </w:r>
      <w:r>
        <w:rPr>
          <w:rFonts w:cs="Arial"/>
          <w:noProof/>
        </w:rPr>
        <w:t xml:space="preserve"> </w:t>
      </w:r>
      <w:r>
        <w:rPr>
          <w:rFonts w:cs="Arial"/>
          <w:noProof/>
          <w:szCs w:val="24"/>
        </w:rPr>
        <w:t>v</w:t>
      </w:r>
      <w:r w:rsidRPr="00840F53">
        <w:rPr>
          <w:rFonts w:cs="Arial"/>
          <w:noProof/>
          <w:szCs w:val="24"/>
        </w:rPr>
        <w:t xml:space="preserve">ládny návrh zákona, ktorým sa mení a dopĺňa zákon č. 11/2004 Z. z. o obrannej štandardizácii, kodifikácii a štátnom overovaní kvality výrobkov a služieb na účely obrany v znení neskorších predpisov </w:t>
      </w:r>
      <w:r w:rsidRPr="00840F53">
        <w:rPr>
          <w:rFonts w:cs="Arial"/>
          <w:b/>
          <w:szCs w:val="24"/>
        </w:rPr>
        <w:t>(tlač 1410)</w:t>
      </w:r>
      <w:r w:rsidR="00C05CBD">
        <w:rPr>
          <w:rFonts w:cs="Arial"/>
          <w:b/>
          <w:szCs w:val="24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510345" w:rsidRDefault="00510345" w:rsidP="00510345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510345" w:rsidRDefault="00510345" w:rsidP="00510345">
      <w:pPr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Ústavnoprávnemu výboru Národnej rady Slovenskej republiky   a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Výboru Národnej rady Slovenskej republiky pre obranu a bezpečnosť ako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gestorskému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510345" w:rsidRDefault="00510345" w:rsidP="0051034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  <w:r>
        <w:rPr>
          <w:b/>
          <w:bCs/>
          <w:szCs w:val="24"/>
          <w:lang w:eastAsia="sk-SK"/>
        </w:rPr>
        <w:tab/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510345" w:rsidRDefault="00510345" w:rsidP="00510345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20676D">
        <w:rPr>
          <w:b/>
          <w:bCs/>
          <w:szCs w:val="24"/>
          <w:lang w:eastAsia="sk-SK"/>
        </w:rPr>
        <w:t xml:space="preserve">Ústavnoprávny výbor Národnej rady Slovenskej republiky  </w:t>
      </w:r>
      <w:r w:rsidRPr="0020676D">
        <w:rPr>
          <w:bCs/>
          <w:szCs w:val="24"/>
          <w:lang w:eastAsia="sk-SK"/>
        </w:rPr>
        <w:t>u</w:t>
      </w:r>
      <w:r>
        <w:rPr>
          <w:bCs/>
          <w:szCs w:val="24"/>
          <w:lang w:eastAsia="sk-SK"/>
        </w:rPr>
        <w:t xml:space="preserve">znesením č. </w:t>
      </w:r>
      <w:r>
        <w:rPr>
          <w:b/>
          <w:bCs/>
          <w:szCs w:val="24"/>
          <w:lang w:eastAsia="sk-SK"/>
        </w:rPr>
        <w:t>6</w:t>
      </w:r>
      <w:r w:rsidR="0020676D">
        <w:rPr>
          <w:b/>
          <w:bCs/>
          <w:szCs w:val="24"/>
          <w:lang w:eastAsia="sk-SK"/>
        </w:rPr>
        <w:t>31</w:t>
      </w:r>
      <w:r>
        <w:rPr>
          <w:b/>
          <w:bCs/>
          <w:szCs w:val="24"/>
          <w:lang w:eastAsia="sk-SK"/>
        </w:rPr>
        <w:t xml:space="preserve"> </w:t>
      </w:r>
      <w:r w:rsidR="0020676D">
        <w:rPr>
          <w:bCs/>
          <w:szCs w:val="24"/>
          <w:lang w:eastAsia="sk-SK"/>
        </w:rPr>
        <w:t>z 11. júna</w:t>
      </w:r>
      <w:r>
        <w:rPr>
          <w:bCs/>
          <w:szCs w:val="24"/>
          <w:lang w:eastAsia="sk-SK"/>
        </w:rPr>
        <w:t xml:space="preserve"> 2019 odporučil Národnej rade Slovenskej republiky  vládny návrh zákona schváliť s pozmeňujúcimi a doplňujúcimi návrhmi.</w:t>
      </w:r>
    </w:p>
    <w:p w:rsidR="00510345" w:rsidRDefault="00510345" w:rsidP="00510345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ab/>
      </w:r>
      <w:r>
        <w:rPr>
          <w:szCs w:val="24"/>
          <w:lang w:eastAsia="sk-SK"/>
        </w:rPr>
        <w:t xml:space="preserve"> </w:t>
      </w:r>
      <w:r w:rsidRPr="002D59CB">
        <w:rPr>
          <w:b/>
          <w:szCs w:val="24"/>
          <w:lang w:eastAsia="sk-SK"/>
        </w:rPr>
        <w:t>Výbor Národnej rady Slovenskej republiky pre obranu a bezpečnosť</w:t>
      </w:r>
      <w:r w:rsidRPr="002D59CB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uznesením č. </w:t>
      </w:r>
      <w:r w:rsidR="002D59CB">
        <w:rPr>
          <w:b/>
          <w:szCs w:val="24"/>
          <w:lang w:eastAsia="sk-SK"/>
        </w:rPr>
        <w:t>192</w:t>
      </w:r>
      <w:r w:rsidR="002D59CB">
        <w:rPr>
          <w:szCs w:val="24"/>
          <w:lang w:eastAsia="sk-SK"/>
        </w:rPr>
        <w:t xml:space="preserve"> z 11. júna</w:t>
      </w:r>
      <w:r>
        <w:rPr>
          <w:szCs w:val="24"/>
          <w:lang w:eastAsia="sk-SK"/>
        </w:rPr>
        <w:t xml:space="preserve"> 2019 odporučil Národnej rade Slovenskej republiky vládny návrh zákona  schváliť s pozmeňujúcimi a doplňujúcimi návrhmi.</w:t>
      </w:r>
    </w:p>
    <w:p w:rsidR="00510345" w:rsidRDefault="00510345" w:rsidP="00510345">
      <w:pPr>
        <w:pStyle w:val="Zkladntext"/>
        <w:keepLines/>
        <w:ind w:left="720"/>
        <w:rPr>
          <w:u w:val="single"/>
        </w:rPr>
      </w:pPr>
    </w:p>
    <w:p w:rsidR="00510345" w:rsidRDefault="00510345" w:rsidP="00510345">
      <w:pPr>
        <w:pStyle w:val="Zkladntext"/>
        <w:keepLines/>
        <w:ind w:left="720"/>
        <w:rPr>
          <w:u w:val="single"/>
        </w:rPr>
      </w:pPr>
    </w:p>
    <w:p w:rsidR="002D59CB" w:rsidRDefault="002D59CB" w:rsidP="002D59CB">
      <w:pPr>
        <w:spacing w:after="0" w:line="240" w:lineRule="auto"/>
        <w:rPr>
          <w:sz w:val="22"/>
          <w:lang w:eastAsia="sk-SK"/>
        </w:rPr>
      </w:pPr>
    </w:p>
    <w:p w:rsidR="002D59CB" w:rsidRDefault="002D59CB" w:rsidP="002D59CB">
      <w:pPr>
        <w:pStyle w:val="Odsekzoznamu"/>
        <w:numPr>
          <w:ilvl w:val="0"/>
          <w:numId w:val="2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K čl. I, 1. bodu (§ 2 ods. 1)</w:t>
      </w:r>
    </w:p>
    <w:p w:rsidR="002D59CB" w:rsidRDefault="002D59CB" w:rsidP="002D59C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 čl. I § 2 ods. 1 sa za slovom „zvyšovanie“ bodkočiarka nahrádza čiarkou a vkladajú sa slová „a proces spracúvania, schvaľovania a vydávania slovenských obranných štandardov;“. </w:t>
      </w:r>
    </w:p>
    <w:p w:rsidR="002D59CB" w:rsidRDefault="002D59CB" w:rsidP="002D59CB">
      <w:pPr>
        <w:spacing w:after="0" w:line="240" w:lineRule="auto"/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Ide o spresnenie definície pojmu „obranná štandardizácia“ v nadväznosti na definíciu pojmu „slovenský obranný štandard“ uvedený v § 2 ods. 7 návrhu zákona, ako aj štruktúru a postupnosť úpravy jednotlivých procesov obrannej štandardizácie podľa § 7 až 9 zákona v platnom znení.</w:t>
      </w:r>
    </w:p>
    <w:p w:rsidR="002D59CB" w:rsidRDefault="002D59CB" w:rsidP="002D59CB">
      <w:pPr>
        <w:spacing w:after="0" w:line="240" w:lineRule="auto"/>
        <w:ind w:left="4247"/>
        <w:jc w:val="both"/>
        <w:rPr>
          <w:rFonts w:eastAsia="Calibri"/>
          <w:szCs w:val="24"/>
        </w:rPr>
      </w:pPr>
    </w:p>
    <w:p w:rsidR="002D59CB" w:rsidRPr="0020676D" w:rsidRDefault="002D59CB" w:rsidP="002D59CB">
      <w:pPr>
        <w:ind w:left="1416" w:firstLine="708"/>
        <w:rPr>
          <w:szCs w:val="24"/>
        </w:rPr>
      </w:pPr>
      <w:r w:rsidRPr="0020676D">
        <w:rPr>
          <w:szCs w:val="24"/>
        </w:rPr>
        <w:t>Ústavnoprávny výbor Národnej rady Slovenskej republiky</w:t>
      </w:r>
    </w:p>
    <w:p w:rsidR="002D59CB" w:rsidRDefault="002D59CB" w:rsidP="002D59CB">
      <w:pPr>
        <w:ind w:left="1416" w:firstLine="708"/>
        <w:jc w:val="both"/>
      </w:pPr>
      <w:r>
        <w:t>Výbor Národnej rady Slovenskej republiky pre obranu a bezpečnosť</w:t>
      </w:r>
    </w:p>
    <w:p w:rsidR="002D59CB" w:rsidRDefault="002D59CB" w:rsidP="002D59CB">
      <w:pPr>
        <w:pStyle w:val="Odsekzoznamu"/>
        <w:ind w:left="2268"/>
        <w:jc w:val="both"/>
      </w:pPr>
    </w:p>
    <w:p w:rsidR="002D59CB" w:rsidRDefault="002D59CB" w:rsidP="002D59C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2D59CB" w:rsidRDefault="002D59CB" w:rsidP="002D59CB">
      <w:pPr>
        <w:rPr>
          <w:rFonts w:eastAsiaTheme="minorHAnsi" w:cstheme="minorBidi"/>
          <w:szCs w:val="24"/>
        </w:rPr>
      </w:pPr>
    </w:p>
    <w:p w:rsidR="002D59CB" w:rsidRDefault="002D59CB" w:rsidP="002D59CB">
      <w:pPr>
        <w:spacing w:after="0" w:line="240" w:lineRule="auto"/>
        <w:ind w:left="4247"/>
        <w:jc w:val="both"/>
        <w:rPr>
          <w:rFonts w:eastAsia="Calibri" w:cs="Calibri"/>
          <w:szCs w:val="24"/>
        </w:rPr>
      </w:pPr>
    </w:p>
    <w:p w:rsidR="002D59CB" w:rsidRDefault="002D59CB" w:rsidP="002D59CB">
      <w:pPr>
        <w:spacing w:line="240" w:lineRule="auto"/>
        <w:ind w:left="4247"/>
        <w:jc w:val="both"/>
        <w:rPr>
          <w:rFonts w:eastAsia="Calibri"/>
          <w:sz w:val="32"/>
          <w:szCs w:val="24"/>
        </w:rPr>
      </w:pPr>
    </w:p>
    <w:p w:rsidR="002D59CB" w:rsidRDefault="002D59CB" w:rsidP="002D59CB">
      <w:pPr>
        <w:pStyle w:val="Odsekzoznamu"/>
        <w:numPr>
          <w:ilvl w:val="0"/>
          <w:numId w:val="2"/>
        </w:numPr>
        <w:spacing w:after="0" w:line="360" w:lineRule="auto"/>
        <w:rPr>
          <w:rFonts w:eastAsia="Calibri"/>
          <w:b/>
          <w:szCs w:val="24"/>
        </w:rPr>
      </w:pPr>
      <w:r>
        <w:rPr>
          <w:b/>
          <w:szCs w:val="24"/>
        </w:rPr>
        <w:t>K čl. I, 1. bodu (§ 2 ods. 3)</w:t>
      </w:r>
    </w:p>
    <w:p w:rsidR="002D59CB" w:rsidRDefault="002D59CB" w:rsidP="002D59CB">
      <w:pPr>
        <w:spacing w:after="0"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 čl. I § 2 ods. 3 sa slová „úplne a bez výhrad alebo čiastočne s výhradou“  nahrádzajú slovami „úplne alebo čiastočne, s výhradou alebo bez výhrady“.</w:t>
      </w:r>
    </w:p>
    <w:p w:rsidR="002D59CB" w:rsidRDefault="002D59CB" w:rsidP="002D59CB">
      <w:pPr>
        <w:spacing w:after="0" w:line="360" w:lineRule="auto"/>
        <w:jc w:val="both"/>
        <w:rPr>
          <w:rFonts w:eastAsia="Calibri"/>
          <w:sz w:val="20"/>
          <w:szCs w:val="24"/>
        </w:rPr>
      </w:pPr>
    </w:p>
    <w:p w:rsidR="002D59CB" w:rsidRDefault="002D59CB" w:rsidP="002D59CB">
      <w:pPr>
        <w:spacing w:after="0" w:line="240" w:lineRule="auto"/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Spresnenie znenia definície v súlade s jej znením v Príručke AAP-03, bode 1.6.1.1.</w:t>
      </w:r>
    </w:p>
    <w:p w:rsidR="002D59CB" w:rsidRDefault="002D59CB" w:rsidP="002D59CB">
      <w:pPr>
        <w:spacing w:after="0" w:line="240" w:lineRule="auto"/>
        <w:ind w:left="4247"/>
        <w:jc w:val="both"/>
        <w:rPr>
          <w:rFonts w:eastAsia="Calibri"/>
          <w:szCs w:val="24"/>
        </w:rPr>
      </w:pPr>
    </w:p>
    <w:p w:rsidR="002D59CB" w:rsidRPr="0020676D" w:rsidRDefault="002D59CB" w:rsidP="002D59CB">
      <w:pPr>
        <w:ind w:left="1416" w:firstLine="708"/>
        <w:rPr>
          <w:szCs w:val="24"/>
        </w:rPr>
      </w:pPr>
      <w:r w:rsidRPr="0020676D">
        <w:rPr>
          <w:szCs w:val="24"/>
        </w:rPr>
        <w:t>Ústavnoprávny výbor Národnej rady Slovenskej republiky</w:t>
      </w:r>
    </w:p>
    <w:p w:rsidR="002D59CB" w:rsidRDefault="002D59CB" w:rsidP="002D59CB">
      <w:pPr>
        <w:ind w:left="1416" w:firstLine="708"/>
        <w:jc w:val="both"/>
      </w:pPr>
      <w:r w:rsidRPr="0020676D">
        <w:t>V</w:t>
      </w:r>
      <w:r>
        <w:t>ýbor Národnej rady Slovenskej republiky pre obranu a bezpečnosť</w:t>
      </w:r>
    </w:p>
    <w:p w:rsidR="002D59CB" w:rsidRDefault="002D59CB" w:rsidP="002D59CB">
      <w:pPr>
        <w:pStyle w:val="Odsekzoznamu"/>
        <w:ind w:left="2268"/>
        <w:jc w:val="both"/>
      </w:pPr>
    </w:p>
    <w:p w:rsidR="002D59CB" w:rsidRDefault="002D59CB" w:rsidP="002D59C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2D59CB" w:rsidRDefault="002D59CB" w:rsidP="002D59CB">
      <w:pPr>
        <w:rPr>
          <w:rFonts w:eastAsiaTheme="minorHAnsi" w:cstheme="minorBidi"/>
          <w:szCs w:val="24"/>
        </w:rPr>
      </w:pPr>
    </w:p>
    <w:p w:rsidR="002D59CB" w:rsidRDefault="002D59CB" w:rsidP="002D59CB">
      <w:pPr>
        <w:spacing w:after="0" w:line="240" w:lineRule="auto"/>
        <w:ind w:left="4247"/>
        <w:jc w:val="both"/>
        <w:rPr>
          <w:rFonts w:eastAsia="Calibri"/>
          <w:szCs w:val="24"/>
        </w:rPr>
      </w:pPr>
    </w:p>
    <w:p w:rsidR="002D59CB" w:rsidRDefault="002D59CB" w:rsidP="002D59CB">
      <w:pPr>
        <w:spacing w:after="0" w:line="360" w:lineRule="auto"/>
        <w:rPr>
          <w:rFonts w:ascii="Calibri" w:hAnsi="Calibri"/>
          <w:b/>
          <w:sz w:val="32"/>
        </w:rPr>
      </w:pPr>
    </w:p>
    <w:p w:rsidR="002D59CB" w:rsidRDefault="002D59CB" w:rsidP="002D59CB">
      <w:pPr>
        <w:pStyle w:val="Odsekzoznamu"/>
        <w:numPr>
          <w:ilvl w:val="0"/>
          <w:numId w:val="2"/>
        </w:numPr>
        <w:spacing w:after="0" w:line="360" w:lineRule="auto"/>
        <w:rPr>
          <w:b/>
          <w:sz w:val="22"/>
        </w:rPr>
      </w:pPr>
      <w:r>
        <w:rPr>
          <w:b/>
          <w:szCs w:val="24"/>
        </w:rPr>
        <w:t>K čl. I, 1. bodu (§ 2 ods. 4)</w:t>
      </w:r>
    </w:p>
    <w:p w:rsidR="002D59CB" w:rsidRDefault="002D59CB" w:rsidP="002D59CB">
      <w:pPr>
        <w:spacing w:after="0" w:line="360" w:lineRule="auto"/>
        <w:jc w:val="both"/>
        <w:rPr>
          <w:szCs w:val="24"/>
        </w:rPr>
      </w:pPr>
      <w:r>
        <w:rPr>
          <w:szCs w:val="24"/>
        </w:rPr>
        <w:t>V čl. I § 2 ods. 4 text za bodkočiarkou znie: „štandardizačné odporúčanie obsahuje odporúčania na využitie postupov pri vykonávaní medzinárodnej spolupráce výhradne v</w:t>
      </w:r>
      <w:r>
        <w:rPr>
          <w:i/>
          <w:szCs w:val="24"/>
        </w:rPr>
        <w:t> </w:t>
      </w:r>
      <w:r>
        <w:rPr>
          <w:szCs w:val="24"/>
        </w:rPr>
        <w:t>materiálovej oblasti a nevyžaduje implementáciu.“.</w:t>
      </w:r>
    </w:p>
    <w:p w:rsidR="002D59CB" w:rsidRDefault="002D59CB" w:rsidP="002D59CB">
      <w:pPr>
        <w:spacing w:after="0" w:line="240" w:lineRule="auto"/>
        <w:jc w:val="both"/>
        <w:rPr>
          <w:sz w:val="20"/>
          <w:szCs w:val="24"/>
        </w:rPr>
      </w:pPr>
    </w:p>
    <w:p w:rsidR="002D59CB" w:rsidRDefault="002D59CB" w:rsidP="002D59CB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formulačne upravuje text z dôvodu, že pôvodné znenie evokuje, ako by dôvodom nevyžadovania implementácie štandardizačného odporúčania bolo jeho zameranie na materiálovú oblasť, čo však nezodpovedá navrhovanému § 2 ods. 7, podľa ktorého slovenský obranný štandard môže byť spracovaný alebo prevzatý aj v materiálovej oblasti, pričom podľa navrhovaného § 2 ods. 1 obrannou štandardizáciou je, okrem iného, aj proces implementácie a zahŕňa aj odporúčania aliancie.</w:t>
      </w:r>
    </w:p>
    <w:p w:rsidR="002D59CB" w:rsidRDefault="002D59CB" w:rsidP="002D59CB">
      <w:pPr>
        <w:spacing w:after="0" w:line="240" w:lineRule="auto"/>
        <w:ind w:left="4245"/>
        <w:jc w:val="both"/>
        <w:rPr>
          <w:szCs w:val="24"/>
        </w:rPr>
      </w:pPr>
    </w:p>
    <w:p w:rsidR="002D59CB" w:rsidRPr="0020676D" w:rsidRDefault="002D59CB" w:rsidP="002D59CB">
      <w:pPr>
        <w:ind w:left="1416" w:firstLine="708"/>
        <w:rPr>
          <w:szCs w:val="24"/>
        </w:rPr>
      </w:pPr>
      <w:r w:rsidRPr="0020676D">
        <w:rPr>
          <w:szCs w:val="24"/>
        </w:rPr>
        <w:t>Ústavnoprávny výbor Národnej rady Slovenskej republiky</w:t>
      </w:r>
    </w:p>
    <w:p w:rsidR="002D59CB" w:rsidRDefault="002D59CB" w:rsidP="002D59CB">
      <w:pPr>
        <w:ind w:left="1416" w:firstLine="708"/>
        <w:jc w:val="both"/>
      </w:pPr>
      <w:r>
        <w:t>Výbor Národnej rady Slovenskej republiky pre obranu a bezpečnosť</w:t>
      </w:r>
    </w:p>
    <w:p w:rsidR="002D59CB" w:rsidRDefault="002D59CB" w:rsidP="002D59CB">
      <w:pPr>
        <w:pStyle w:val="Odsekzoznamu"/>
        <w:ind w:left="2268"/>
        <w:jc w:val="both"/>
      </w:pPr>
    </w:p>
    <w:p w:rsidR="002D59CB" w:rsidRDefault="002D59CB" w:rsidP="002D59C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2D59CB" w:rsidRDefault="002D59CB" w:rsidP="002D59CB">
      <w:pPr>
        <w:rPr>
          <w:rFonts w:eastAsiaTheme="minorHAnsi" w:cstheme="minorBidi"/>
          <w:szCs w:val="24"/>
        </w:rPr>
      </w:pPr>
    </w:p>
    <w:p w:rsidR="002D59CB" w:rsidRDefault="002D59CB" w:rsidP="002D59CB">
      <w:pPr>
        <w:spacing w:after="0" w:line="240" w:lineRule="auto"/>
        <w:ind w:left="4245"/>
        <w:jc w:val="both"/>
        <w:rPr>
          <w:szCs w:val="24"/>
        </w:rPr>
      </w:pPr>
    </w:p>
    <w:p w:rsidR="002D59CB" w:rsidRDefault="002D59CB" w:rsidP="002D59CB">
      <w:pPr>
        <w:pStyle w:val="Odsekzoznamu"/>
        <w:spacing w:after="0" w:line="360" w:lineRule="auto"/>
        <w:ind w:left="426"/>
        <w:rPr>
          <w:rFonts w:ascii="Calibri" w:hAnsi="Calibri"/>
          <w:b/>
          <w:sz w:val="32"/>
        </w:rPr>
      </w:pPr>
    </w:p>
    <w:p w:rsidR="002D59CB" w:rsidRDefault="002D59CB" w:rsidP="002D59CB">
      <w:pPr>
        <w:pStyle w:val="Odsekzoznamu"/>
        <w:numPr>
          <w:ilvl w:val="0"/>
          <w:numId w:val="2"/>
        </w:numPr>
        <w:spacing w:after="0" w:line="360" w:lineRule="auto"/>
        <w:rPr>
          <w:b/>
          <w:sz w:val="22"/>
        </w:rPr>
      </w:pPr>
      <w:r>
        <w:rPr>
          <w:b/>
          <w:szCs w:val="24"/>
        </w:rPr>
        <w:t>K čl. I, 1. bodu (§ 2 ods. 6)</w:t>
      </w:r>
    </w:p>
    <w:p w:rsidR="002D59CB" w:rsidRDefault="002D59CB" w:rsidP="002D59CB">
      <w:pPr>
        <w:spacing w:after="0" w:line="240" w:lineRule="auto"/>
        <w:jc w:val="both"/>
        <w:rPr>
          <w:szCs w:val="24"/>
        </w:rPr>
      </w:pPr>
      <w:r>
        <w:rPr>
          <w:szCs w:val="24"/>
        </w:rPr>
        <w:t>V čl. I § 2 ods. 6 sa za slová „prispieva k“ vkladá slovo „správnej“.</w:t>
      </w:r>
    </w:p>
    <w:p w:rsidR="002D59CB" w:rsidRDefault="002D59CB" w:rsidP="002D59CB">
      <w:pPr>
        <w:spacing w:after="0" w:line="240" w:lineRule="auto"/>
        <w:jc w:val="both"/>
        <w:rPr>
          <w:szCs w:val="24"/>
        </w:rPr>
      </w:pPr>
    </w:p>
    <w:p w:rsidR="002D59CB" w:rsidRDefault="002D59CB" w:rsidP="002D59CB">
      <w:pPr>
        <w:spacing w:after="0" w:line="240" w:lineRule="auto"/>
        <w:ind w:left="4248"/>
        <w:jc w:val="both"/>
        <w:rPr>
          <w:szCs w:val="24"/>
        </w:rPr>
      </w:pPr>
      <w:r>
        <w:rPr>
          <w:szCs w:val="24"/>
        </w:rPr>
        <w:lastRenderedPageBreak/>
        <w:t>Pozmeňujúci návrh precizuje navrhovaný text v súlade s osobitnou časťou dôvodovej správy.</w:t>
      </w:r>
    </w:p>
    <w:p w:rsidR="002D59CB" w:rsidRDefault="002D59CB" w:rsidP="002D59CB">
      <w:pPr>
        <w:spacing w:after="0" w:line="240" w:lineRule="auto"/>
        <w:ind w:left="4248"/>
        <w:jc w:val="both"/>
        <w:rPr>
          <w:szCs w:val="24"/>
        </w:rPr>
      </w:pPr>
    </w:p>
    <w:p w:rsidR="002D59CB" w:rsidRPr="0020676D" w:rsidRDefault="002D59CB" w:rsidP="002D59CB">
      <w:pPr>
        <w:ind w:left="1416" w:firstLine="708"/>
        <w:rPr>
          <w:szCs w:val="24"/>
        </w:rPr>
      </w:pPr>
      <w:r w:rsidRPr="0020676D">
        <w:rPr>
          <w:szCs w:val="24"/>
        </w:rPr>
        <w:t>Ústavnoprávny výbor Národnej rady Slovenskej republiky</w:t>
      </w:r>
    </w:p>
    <w:p w:rsidR="002D59CB" w:rsidRDefault="002D59CB" w:rsidP="002D59CB">
      <w:pPr>
        <w:ind w:left="1416" w:firstLine="708"/>
        <w:jc w:val="both"/>
      </w:pPr>
      <w:r>
        <w:t>Výbor Národnej rady Slovenskej republiky pre obranu a bezpečnosť</w:t>
      </w:r>
    </w:p>
    <w:p w:rsidR="002D59CB" w:rsidRDefault="002D59CB" w:rsidP="002D59CB">
      <w:pPr>
        <w:pStyle w:val="Odsekzoznamu"/>
        <w:ind w:left="2268"/>
        <w:jc w:val="both"/>
      </w:pPr>
    </w:p>
    <w:p w:rsidR="002D59CB" w:rsidRDefault="002D59CB" w:rsidP="002D59C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2D59CB" w:rsidRDefault="002D59CB" w:rsidP="002D59CB">
      <w:pPr>
        <w:rPr>
          <w:rFonts w:eastAsiaTheme="minorHAnsi" w:cstheme="minorBidi"/>
          <w:szCs w:val="24"/>
        </w:rPr>
      </w:pPr>
    </w:p>
    <w:p w:rsidR="002D59CB" w:rsidRDefault="002D59CB" w:rsidP="002D59CB">
      <w:pPr>
        <w:spacing w:after="0" w:line="240" w:lineRule="auto"/>
        <w:ind w:left="4248"/>
        <w:jc w:val="both"/>
        <w:rPr>
          <w:szCs w:val="24"/>
        </w:rPr>
      </w:pPr>
    </w:p>
    <w:p w:rsidR="002D59CB" w:rsidRDefault="002D59CB" w:rsidP="002D59CB">
      <w:pPr>
        <w:spacing w:line="360" w:lineRule="auto"/>
        <w:ind w:left="4247"/>
        <w:jc w:val="both"/>
        <w:rPr>
          <w:sz w:val="32"/>
          <w:szCs w:val="24"/>
        </w:rPr>
      </w:pPr>
    </w:p>
    <w:p w:rsidR="002D59CB" w:rsidRDefault="002D59CB" w:rsidP="002D59C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</w:rPr>
      </w:pPr>
      <w:r>
        <w:rPr>
          <w:b/>
          <w:szCs w:val="24"/>
        </w:rPr>
        <w:t>K čl. I., 1. bodu [§ 2 ods. 8 písm. a)]</w:t>
      </w:r>
    </w:p>
    <w:p w:rsidR="002D59CB" w:rsidRDefault="002D59CB" w:rsidP="002D59CB">
      <w:pPr>
        <w:spacing w:after="0" w:line="360" w:lineRule="auto"/>
        <w:jc w:val="both"/>
        <w:rPr>
          <w:szCs w:val="24"/>
        </w:rPr>
      </w:pPr>
      <w:r>
        <w:rPr>
          <w:szCs w:val="24"/>
        </w:rPr>
        <w:t>V čl. I poznámka pod čiarou k odkazu 1 znie:</w:t>
      </w:r>
    </w:p>
    <w:p w:rsidR="002D59CB" w:rsidRDefault="002D59CB" w:rsidP="002D59CB">
      <w:pPr>
        <w:spacing w:after="0" w:line="360" w:lineRule="auto"/>
        <w:jc w:val="both"/>
        <w:rPr>
          <w:szCs w:val="24"/>
        </w:rPr>
      </w:pPr>
      <w:r>
        <w:rPr>
          <w:szCs w:val="24"/>
        </w:rPr>
        <w:t> „</w:t>
      </w:r>
      <w:r>
        <w:rPr>
          <w:szCs w:val="24"/>
          <w:vertAlign w:val="superscript"/>
        </w:rPr>
        <w:t>1</w:t>
      </w:r>
      <w:r>
        <w:rPr>
          <w:szCs w:val="24"/>
        </w:rPr>
        <w:t>) Zmluva medzi štátmi, ktoré sú stranami Severoatlantickej zmluvy, a inými štátmi zúčastnenými v Partnerstve za mier vzťahujúca sa na štatút ich ozbrojených síl (oznámenie Ministerstva zahraničných vecí Slovenskej republiky č. 324/1997 Z. z.) v znení dodatkového protokolu (oznámenie Ministerstva zahraničných vecí Slovenskej republiky č. 325/1997 Z. z.) a ďalšieho dodatkového protokolu (oznámenie Ministerstva zahraničných vecí Slovenskej republiky č. 370/2001 Z. z.).“.</w:t>
      </w:r>
    </w:p>
    <w:p w:rsidR="002D59CB" w:rsidRDefault="002D59CB" w:rsidP="002D59CB">
      <w:pPr>
        <w:spacing w:after="0" w:line="240" w:lineRule="auto"/>
        <w:jc w:val="both"/>
        <w:rPr>
          <w:sz w:val="12"/>
          <w:szCs w:val="24"/>
        </w:rPr>
      </w:pPr>
    </w:p>
    <w:p w:rsidR="002D59CB" w:rsidRDefault="002D59CB" w:rsidP="002D59CB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Legislatívno-technická úprava precizujúca citáciu platného znenia medzinárodnej  zmluvy spolu s uvedením jej publikácie, vrátane jej dodatkov.</w:t>
      </w:r>
    </w:p>
    <w:p w:rsidR="002D59CB" w:rsidRDefault="002D59CB" w:rsidP="002D59CB">
      <w:pPr>
        <w:spacing w:line="240" w:lineRule="auto"/>
        <w:ind w:left="4247"/>
        <w:jc w:val="both"/>
        <w:rPr>
          <w:szCs w:val="24"/>
        </w:rPr>
      </w:pPr>
      <w:r>
        <w:rPr>
          <w:szCs w:val="24"/>
        </w:rPr>
        <w:t xml:space="preserve"> </w:t>
      </w:r>
    </w:p>
    <w:p w:rsidR="002D59CB" w:rsidRDefault="002D59CB" w:rsidP="002D59CB">
      <w:pPr>
        <w:spacing w:line="240" w:lineRule="auto"/>
        <w:ind w:left="4247"/>
        <w:jc w:val="both"/>
        <w:rPr>
          <w:szCs w:val="24"/>
        </w:rPr>
      </w:pPr>
    </w:p>
    <w:p w:rsidR="002D59CB" w:rsidRPr="0020676D" w:rsidRDefault="002D59CB" w:rsidP="002D59CB">
      <w:pPr>
        <w:ind w:left="1416" w:firstLine="708"/>
        <w:rPr>
          <w:szCs w:val="24"/>
        </w:rPr>
      </w:pPr>
      <w:r w:rsidRPr="0020676D">
        <w:rPr>
          <w:szCs w:val="24"/>
        </w:rPr>
        <w:t>Ústavnoprávny výbor Národnej rady Slovenskej republiky</w:t>
      </w:r>
    </w:p>
    <w:p w:rsidR="002D59CB" w:rsidRDefault="002D59CB" w:rsidP="002D59CB">
      <w:pPr>
        <w:ind w:left="1416" w:firstLine="708"/>
        <w:jc w:val="both"/>
      </w:pPr>
      <w:r>
        <w:t>Výbor Národnej rady Slovenskej republiky pre obranu a bezpečnosť</w:t>
      </w:r>
    </w:p>
    <w:p w:rsidR="002D59CB" w:rsidRDefault="002D59CB" w:rsidP="002D59CB">
      <w:pPr>
        <w:pStyle w:val="Odsekzoznamu"/>
        <w:ind w:left="2268"/>
        <w:jc w:val="both"/>
      </w:pPr>
    </w:p>
    <w:p w:rsidR="002D59CB" w:rsidRDefault="002D59CB" w:rsidP="002D59C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2D59CB" w:rsidRDefault="002D59CB" w:rsidP="002D59CB">
      <w:pPr>
        <w:rPr>
          <w:rFonts w:eastAsiaTheme="minorHAnsi" w:cstheme="minorBidi"/>
          <w:szCs w:val="24"/>
        </w:rPr>
      </w:pPr>
    </w:p>
    <w:p w:rsidR="002D59CB" w:rsidRDefault="002D59CB" w:rsidP="002D59CB">
      <w:pPr>
        <w:spacing w:line="240" w:lineRule="auto"/>
        <w:ind w:left="4247"/>
        <w:jc w:val="both"/>
        <w:rPr>
          <w:sz w:val="32"/>
          <w:szCs w:val="24"/>
        </w:rPr>
      </w:pPr>
    </w:p>
    <w:p w:rsidR="002D59CB" w:rsidRDefault="002D59CB" w:rsidP="002D59C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</w:rPr>
      </w:pPr>
      <w:r>
        <w:rPr>
          <w:b/>
          <w:szCs w:val="24"/>
        </w:rPr>
        <w:t>K čl. I, 2. bodu [§ 3 ods. 3 písm. b)]</w:t>
      </w:r>
    </w:p>
    <w:p w:rsidR="002D59CB" w:rsidRDefault="002D59CB" w:rsidP="002D59CB">
      <w:pPr>
        <w:spacing w:after="0" w:line="360" w:lineRule="auto"/>
        <w:jc w:val="both"/>
        <w:rPr>
          <w:szCs w:val="24"/>
        </w:rPr>
      </w:pPr>
      <w:r>
        <w:rPr>
          <w:szCs w:val="24"/>
        </w:rPr>
        <w:t>V čl. I § 3 ods. 3 písm. b) sa slová „orgánmi Európskej únie“ nahrádzajú slovami „orgánmi a inštitúciami Európskej únie“.</w:t>
      </w:r>
    </w:p>
    <w:p w:rsidR="002D59CB" w:rsidRDefault="002D59CB" w:rsidP="002D59CB">
      <w:pPr>
        <w:spacing w:after="0" w:line="240" w:lineRule="auto"/>
        <w:jc w:val="both"/>
        <w:rPr>
          <w:sz w:val="10"/>
          <w:szCs w:val="24"/>
        </w:rPr>
      </w:pPr>
    </w:p>
    <w:p w:rsidR="002D59CB" w:rsidRDefault="002D59CB" w:rsidP="002D59CB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 xml:space="preserve">Legislatívno-technická úprava, ktorou sa rešpektuje terminológia EÚ, nakoľko orgány EÚ sú presne vymedzené v čl. 13 ods. 1 Zmluvy o EÚ (ktoré však nezahŕňajú Európsku obrannú </w:t>
      </w:r>
      <w:r>
        <w:rPr>
          <w:szCs w:val="24"/>
        </w:rPr>
        <w:lastRenderedPageBreak/>
        <w:t>agentúru, spolupráca s ktorou sa uvádza v dôvodovej správe).</w:t>
      </w:r>
    </w:p>
    <w:p w:rsidR="002D59CB" w:rsidRDefault="002D59CB" w:rsidP="002D59CB">
      <w:pPr>
        <w:spacing w:after="0" w:line="240" w:lineRule="auto"/>
        <w:ind w:left="4245"/>
        <w:jc w:val="both"/>
        <w:rPr>
          <w:szCs w:val="24"/>
        </w:rPr>
      </w:pPr>
    </w:p>
    <w:p w:rsidR="002D59CB" w:rsidRPr="0020676D" w:rsidRDefault="002D59CB" w:rsidP="002D59CB">
      <w:pPr>
        <w:ind w:left="1416" w:firstLine="708"/>
        <w:rPr>
          <w:szCs w:val="24"/>
        </w:rPr>
      </w:pPr>
      <w:r w:rsidRPr="0020676D">
        <w:rPr>
          <w:szCs w:val="24"/>
        </w:rPr>
        <w:t>Ústavnoprávny výbor Národnej rady Slovenskej republiky</w:t>
      </w:r>
    </w:p>
    <w:p w:rsidR="002D59CB" w:rsidRDefault="002D59CB" w:rsidP="002D59CB">
      <w:pPr>
        <w:ind w:left="1416" w:firstLine="708"/>
        <w:jc w:val="both"/>
      </w:pPr>
      <w:r>
        <w:t>Výbor Národnej rady Slovenskej republiky pre obranu a bezpečnosť</w:t>
      </w:r>
    </w:p>
    <w:p w:rsidR="002D59CB" w:rsidRDefault="002D59CB" w:rsidP="002D59CB">
      <w:pPr>
        <w:pStyle w:val="Odsekzoznamu"/>
        <w:ind w:left="2268"/>
        <w:jc w:val="both"/>
      </w:pPr>
    </w:p>
    <w:p w:rsidR="002D59CB" w:rsidRDefault="002D59CB" w:rsidP="002D59CB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2D59CB" w:rsidRDefault="002D59CB" w:rsidP="002D59CB">
      <w:pPr>
        <w:rPr>
          <w:rFonts w:eastAsiaTheme="minorHAnsi" w:cstheme="minorBidi"/>
          <w:szCs w:val="24"/>
        </w:rPr>
      </w:pPr>
    </w:p>
    <w:p w:rsidR="002D59CB" w:rsidRDefault="002D59CB" w:rsidP="002D59CB">
      <w:pPr>
        <w:spacing w:after="0" w:line="240" w:lineRule="auto"/>
        <w:ind w:left="4245"/>
        <w:jc w:val="both"/>
        <w:rPr>
          <w:szCs w:val="24"/>
        </w:rPr>
      </w:pPr>
    </w:p>
    <w:p w:rsidR="002D59CB" w:rsidRDefault="002D59CB" w:rsidP="002D59CB">
      <w:pPr>
        <w:spacing w:after="0" w:line="240" w:lineRule="auto"/>
        <w:jc w:val="both"/>
        <w:rPr>
          <w:sz w:val="32"/>
          <w:szCs w:val="24"/>
        </w:rPr>
      </w:pPr>
    </w:p>
    <w:p w:rsidR="002D59CB" w:rsidRDefault="002D59CB" w:rsidP="002D59CB">
      <w:pPr>
        <w:spacing w:after="0" w:line="240" w:lineRule="auto"/>
        <w:jc w:val="both"/>
        <w:rPr>
          <w:sz w:val="32"/>
          <w:szCs w:val="24"/>
        </w:rPr>
      </w:pPr>
    </w:p>
    <w:p w:rsidR="002D59CB" w:rsidRDefault="002D59CB" w:rsidP="002D59CB">
      <w:pPr>
        <w:spacing w:after="0" w:line="240" w:lineRule="auto"/>
        <w:jc w:val="both"/>
        <w:rPr>
          <w:sz w:val="28"/>
          <w:szCs w:val="24"/>
        </w:rPr>
      </w:pPr>
    </w:p>
    <w:p w:rsidR="002D59CB" w:rsidRDefault="002D59CB" w:rsidP="002D59C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2"/>
        </w:rPr>
      </w:pPr>
      <w:r>
        <w:rPr>
          <w:b/>
          <w:szCs w:val="24"/>
        </w:rPr>
        <w:t>K čl. II</w:t>
      </w:r>
    </w:p>
    <w:p w:rsidR="002D59CB" w:rsidRDefault="002D59CB" w:rsidP="002D59CB">
      <w:pPr>
        <w:spacing w:after="0" w:line="360" w:lineRule="auto"/>
        <w:jc w:val="both"/>
        <w:rPr>
          <w:szCs w:val="24"/>
        </w:rPr>
      </w:pPr>
      <w:r>
        <w:rPr>
          <w:szCs w:val="24"/>
        </w:rPr>
        <w:t>V čl. II sa slovo „augusta“ nahrádza slovom „septembra“.</w:t>
      </w:r>
    </w:p>
    <w:p w:rsidR="002D59CB" w:rsidRDefault="002D59CB" w:rsidP="002D59CB">
      <w:pPr>
        <w:spacing w:after="0" w:line="240" w:lineRule="auto"/>
        <w:jc w:val="both"/>
        <w:rPr>
          <w:sz w:val="14"/>
          <w:szCs w:val="24"/>
        </w:rPr>
      </w:pPr>
    </w:p>
    <w:p w:rsidR="002D59CB" w:rsidRDefault="002D59CB" w:rsidP="002D59CB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posúva nadobudnutie účinnosti zákona na neskorší dátum vzhľadom na potrebný ďalší legislatívny proces.</w:t>
      </w:r>
    </w:p>
    <w:p w:rsidR="002D59CB" w:rsidRDefault="002D59CB" w:rsidP="002D59CB">
      <w:pPr>
        <w:pStyle w:val="Zkladntext0"/>
        <w:jc w:val="both"/>
      </w:pPr>
    </w:p>
    <w:p w:rsidR="002D59CB" w:rsidRDefault="002D59CB" w:rsidP="002D59CB">
      <w:pPr>
        <w:pStyle w:val="Odsekzoznamu"/>
        <w:spacing w:after="0" w:line="360" w:lineRule="auto"/>
        <w:ind w:left="0"/>
        <w:rPr>
          <w:szCs w:val="24"/>
        </w:rPr>
      </w:pPr>
    </w:p>
    <w:p w:rsidR="002D59CB" w:rsidRDefault="002D59CB" w:rsidP="002D59CB">
      <w:pPr>
        <w:spacing w:after="0" w:line="240" w:lineRule="auto"/>
        <w:rPr>
          <w:sz w:val="22"/>
          <w:lang w:eastAsia="sk-SK"/>
        </w:rPr>
      </w:pPr>
    </w:p>
    <w:p w:rsidR="00510345" w:rsidRDefault="00510345" w:rsidP="002D59CB">
      <w:pPr>
        <w:pStyle w:val="Zkladntext"/>
        <w:keepLines/>
        <w:jc w:val="left"/>
        <w:rPr>
          <w:u w:val="single"/>
        </w:rPr>
      </w:pPr>
    </w:p>
    <w:p w:rsidR="00510345" w:rsidRDefault="00510345" w:rsidP="00510345">
      <w:pPr>
        <w:pStyle w:val="Zkladntext"/>
        <w:keepLines/>
        <w:ind w:left="720"/>
        <w:rPr>
          <w:u w:val="single"/>
        </w:rPr>
      </w:pPr>
    </w:p>
    <w:p w:rsidR="00510345" w:rsidRPr="0020676D" w:rsidRDefault="00510345" w:rsidP="00510345">
      <w:pPr>
        <w:ind w:left="1416" w:firstLine="708"/>
        <w:rPr>
          <w:szCs w:val="24"/>
        </w:rPr>
      </w:pPr>
      <w:r w:rsidRPr="0020676D">
        <w:rPr>
          <w:szCs w:val="24"/>
        </w:rPr>
        <w:t>Ústavnoprávny výbor Národnej rady Slovenskej republiky</w:t>
      </w:r>
    </w:p>
    <w:p w:rsidR="00510345" w:rsidRDefault="00510345" w:rsidP="00510345">
      <w:pPr>
        <w:ind w:left="1416" w:firstLine="708"/>
        <w:jc w:val="both"/>
      </w:pPr>
      <w:r>
        <w:t>Výbor Národnej rady Slovenskej republiky pre obranu a bezpečnosť</w:t>
      </w:r>
    </w:p>
    <w:p w:rsidR="00510345" w:rsidRDefault="00510345" w:rsidP="00510345">
      <w:pPr>
        <w:pStyle w:val="Odsekzoznamu"/>
        <w:ind w:left="2268"/>
        <w:jc w:val="both"/>
      </w:pPr>
    </w:p>
    <w:p w:rsidR="00510345" w:rsidRDefault="00510345" w:rsidP="00510345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Gestorský výbor odporúča schváliť</w:t>
      </w:r>
    </w:p>
    <w:p w:rsidR="00510345" w:rsidRDefault="00510345" w:rsidP="00510345">
      <w:pPr>
        <w:rPr>
          <w:rFonts w:eastAsiaTheme="minorHAnsi" w:cstheme="minorBidi"/>
          <w:szCs w:val="24"/>
        </w:rPr>
      </w:pPr>
    </w:p>
    <w:p w:rsidR="00510345" w:rsidRDefault="00510345" w:rsidP="0051034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510345" w:rsidRDefault="00510345" w:rsidP="0051034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ab/>
        <w:t>Gestorský výbor odporúča o pozmeňujúcich a doplňujúcich návrhoch hlasovať takto:</w:t>
      </w:r>
      <w:r>
        <w:rPr>
          <w:b/>
          <w:szCs w:val="24"/>
          <w:lang w:eastAsia="sk-SK"/>
        </w:rPr>
        <w:t xml:space="preserve"> 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 xml:space="preserve">        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ab/>
      </w:r>
      <w:r>
        <w:rPr>
          <w:szCs w:val="24"/>
          <w:lang w:eastAsia="sk-SK"/>
        </w:rPr>
        <w:t xml:space="preserve">O bodoch </w:t>
      </w:r>
      <w:r w:rsidRPr="00510345">
        <w:rPr>
          <w:color w:val="FF0000"/>
          <w:szCs w:val="24"/>
          <w:lang w:eastAsia="sk-SK"/>
        </w:rPr>
        <w:t xml:space="preserve"> </w:t>
      </w:r>
      <w:r w:rsidR="002D59CB" w:rsidRPr="0020676D">
        <w:rPr>
          <w:b/>
          <w:szCs w:val="24"/>
          <w:lang w:eastAsia="sk-SK"/>
        </w:rPr>
        <w:t>1 a</w:t>
      </w:r>
      <w:r w:rsidR="0020676D" w:rsidRPr="0020676D">
        <w:rPr>
          <w:b/>
          <w:szCs w:val="24"/>
          <w:lang w:eastAsia="sk-SK"/>
        </w:rPr>
        <w:t>ž</w:t>
      </w:r>
      <w:r w:rsidR="002D59CB" w:rsidRPr="0020676D">
        <w:rPr>
          <w:b/>
          <w:szCs w:val="24"/>
          <w:lang w:eastAsia="sk-SK"/>
        </w:rPr>
        <w:t xml:space="preserve"> </w:t>
      </w:r>
      <w:r w:rsidR="002D59CB" w:rsidRPr="0020676D">
        <w:rPr>
          <w:szCs w:val="24"/>
          <w:lang w:eastAsia="sk-SK"/>
        </w:rPr>
        <w:t>7</w:t>
      </w:r>
      <w:r>
        <w:rPr>
          <w:b/>
          <w:color w:val="FF0000"/>
          <w:szCs w:val="24"/>
          <w:lang w:eastAsia="sk-SK"/>
        </w:rPr>
        <w:t xml:space="preserve"> 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hlasovať spoločne, a tieto </w:t>
      </w:r>
      <w:r>
        <w:rPr>
          <w:b/>
          <w:szCs w:val="24"/>
          <w:lang w:eastAsia="sk-SK"/>
        </w:rPr>
        <w:t xml:space="preserve"> schváliť. </w:t>
      </w:r>
      <w:r>
        <w:rPr>
          <w:szCs w:val="24"/>
          <w:lang w:eastAsia="sk-SK"/>
        </w:rPr>
        <w:t xml:space="preserve">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D59CB" w:rsidRDefault="002D59CB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D59CB" w:rsidRDefault="002D59CB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D59CB" w:rsidRDefault="002D59CB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D59CB" w:rsidRDefault="002D59CB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D59CB" w:rsidRDefault="002D59CB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lastRenderedPageBreak/>
        <w:t xml:space="preserve"> 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510345" w:rsidRDefault="00510345" w:rsidP="00510345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510345" w:rsidRDefault="00510345" w:rsidP="00510345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510345" w:rsidRDefault="00510345" w:rsidP="00510345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vládny návrh zákona </w:t>
      </w:r>
      <w:r>
        <w:rPr>
          <w:b/>
          <w:bCs/>
          <w:szCs w:val="24"/>
          <w:lang w:eastAsia="sk-SK"/>
        </w:rPr>
        <w:t xml:space="preserve"> schváliť</w:t>
      </w:r>
      <w:r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 znení schválených pozmeňujúcich a doplňujúcich návrhov uvedených v tejto správe.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>
        <w:rPr>
          <w:b/>
          <w:sz w:val="28"/>
          <w:szCs w:val="28"/>
          <w:lang w:eastAsia="sk-SK"/>
        </w:rPr>
        <w:t xml:space="preserve">Petra </w:t>
      </w:r>
      <w:proofErr w:type="spellStart"/>
      <w:r>
        <w:rPr>
          <w:b/>
          <w:sz w:val="28"/>
          <w:szCs w:val="28"/>
          <w:lang w:eastAsia="sk-SK"/>
        </w:rPr>
        <w:t>ŠUCU</w:t>
      </w:r>
      <w:proofErr w:type="spellEnd"/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bookmarkStart w:id="0" w:name="_GoBack"/>
      <w:bookmarkEnd w:id="0"/>
      <w:r w:rsidR="00342A05">
        <w:rPr>
          <w:bCs/>
          <w:szCs w:val="24"/>
          <w:lang w:eastAsia="sk-SK"/>
        </w:rPr>
        <w:t xml:space="preserve"> </w:t>
      </w:r>
      <w:r w:rsidR="00342A05">
        <w:rPr>
          <w:rFonts w:cs="Arial"/>
          <w:noProof/>
          <w:szCs w:val="24"/>
        </w:rPr>
        <w:t xml:space="preserve">vládnemu návrhu zákona, ktorým sa mení a dopĺňa zákon č. 11/2004 Z. z. o obrannej štandardizácii, kodifikácii a štátnom overovaní kvality výrobkov a služieb na účely obrany v znení neskorších predpisov </w:t>
      </w:r>
      <w:r w:rsidR="00342A05">
        <w:rPr>
          <w:rFonts w:cs="Arial"/>
          <w:b/>
          <w:noProof/>
          <w:szCs w:val="24"/>
        </w:rPr>
        <w:t>(tlač 1410)</w:t>
      </w:r>
      <w:r>
        <w:rPr>
          <w:rFonts w:cs="Arial"/>
          <w:szCs w:val="24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>
        <w:rPr>
          <w:b/>
          <w:szCs w:val="24"/>
          <w:lang w:eastAsia="sk-SK"/>
        </w:rPr>
        <w:t xml:space="preserve">  </w:t>
      </w:r>
      <w:r>
        <w:rPr>
          <w:szCs w:val="24"/>
          <w:lang w:eastAsia="sk-SK"/>
        </w:rPr>
        <w:t>č</w:t>
      </w:r>
      <w:r>
        <w:rPr>
          <w:b/>
          <w:szCs w:val="24"/>
          <w:lang w:eastAsia="sk-SK"/>
        </w:rPr>
        <w:t xml:space="preserve">. </w:t>
      </w:r>
      <w:r w:rsidR="002D59CB" w:rsidRPr="002D59CB">
        <w:rPr>
          <w:b/>
          <w:szCs w:val="24"/>
          <w:lang w:eastAsia="sk-SK"/>
        </w:rPr>
        <w:t>201</w:t>
      </w:r>
      <w:r>
        <w:rPr>
          <w:b/>
          <w:szCs w:val="24"/>
          <w:lang w:eastAsia="sk-SK"/>
        </w:rPr>
        <w:t xml:space="preserve">  </w:t>
      </w:r>
      <w:r>
        <w:rPr>
          <w:szCs w:val="24"/>
          <w:lang w:eastAsia="sk-SK"/>
        </w:rPr>
        <w:t xml:space="preserve">na svojej </w:t>
      </w:r>
      <w:r>
        <w:rPr>
          <w:b/>
          <w:szCs w:val="24"/>
          <w:lang w:eastAsia="sk-SK"/>
        </w:rPr>
        <w:t>76</w:t>
      </w:r>
      <w:r>
        <w:rPr>
          <w:szCs w:val="24"/>
          <w:lang w:eastAsia="sk-SK"/>
        </w:rPr>
        <w:t xml:space="preserve">. 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>schôdzi</w:t>
      </w:r>
      <w:r>
        <w:rPr>
          <w:b/>
          <w:szCs w:val="24"/>
          <w:lang w:eastAsia="sk-SK"/>
        </w:rPr>
        <w:t>.</w:t>
      </w:r>
      <w:r>
        <w:rPr>
          <w:szCs w:val="24"/>
          <w:lang w:eastAsia="sk-SK"/>
        </w:rPr>
        <w:tab/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V Bratislave </w:t>
      </w:r>
      <w:r w:rsidR="002D59CB">
        <w:rPr>
          <w:szCs w:val="24"/>
          <w:lang w:eastAsia="sk-SK"/>
        </w:rPr>
        <w:t>18</w:t>
      </w:r>
      <w:r>
        <w:rPr>
          <w:szCs w:val="24"/>
          <w:lang w:eastAsia="sk-SK"/>
        </w:rPr>
        <w:t>. júna  2019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510345" w:rsidRDefault="00510345" w:rsidP="0051034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  <w:t>Anton HRNKO v. r.</w:t>
      </w:r>
    </w:p>
    <w:p w:rsidR="00510345" w:rsidRDefault="00510345" w:rsidP="0051034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p w:rsidR="00510345" w:rsidRDefault="00510345" w:rsidP="00510345">
      <w:pPr>
        <w:spacing w:after="0" w:line="240" w:lineRule="auto"/>
        <w:rPr>
          <w:szCs w:val="24"/>
          <w:lang w:eastAsia="sk-SK"/>
        </w:rPr>
      </w:pPr>
    </w:p>
    <w:p w:rsidR="00510345" w:rsidRDefault="00510345" w:rsidP="00510345">
      <w:pPr>
        <w:spacing w:after="0" w:line="240" w:lineRule="auto"/>
        <w:rPr>
          <w:szCs w:val="24"/>
          <w:lang w:eastAsia="sk-SK"/>
        </w:rPr>
      </w:pPr>
    </w:p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510345" w:rsidRDefault="00510345" w:rsidP="0051034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0F8E"/>
    <w:multiLevelType w:val="hybridMultilevel"/>
    <w:tmpl w:val="A7CA5E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5AFA"/>
    <w:multiLevelType w:val="hybridMultilevel"/>
    <w:tmpl w:val="A234222A"/>
    <w:lvl w:ilvl="0" w:tplc="10C4B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45"/>
    <w:rsid w:val="0020676D"/>
    <w:rsid w:val="002D59CB"/>
    <w:rsid w:val="00342A05"/>
    <w:rsid w:val="00510345"/>
    <w:rsid w:val="007F51A4"/>
    <w:rsid w:val="00C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783FB"/>
  <w15:chartTrackingRefBased/>
  <w15:docId w15:val="{49A87E42-29C8-4880-A138-A2E19E5B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34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10345"/>
    <w:rPr>
      <w:rFonts w:ascii="Times New Roman" w:hAnsi="Times New Roman" w:cs="Times New Roman" w:hint="default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10345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1034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Odsek zoznamu2 Char,Odsek zoznamu1 Char,body Char"/>
    <w:link w:val="Odsekzoznamu"/>
    <w:uiPriority w:val="34"/>
    <w:locked/>
    <w:rsid w:val="00510345"/>
    <w:rPr>
      <w:rFonts w:ascii="Times New Roman" w:hAnsi="Times New Roman" w:cs="Times New Roman"/>
      <w:sz w:val="24"/>
    </w:rPr>
  </w:style>
  <w:style w:type="paragraph" w:styleId="Odsekzoznamu">
    <w:name w:val="List Paragraph"/>
    <w:aliases w:val="Odsek,Odsek zoznamu2,Odsek zoznamu1,body"/>
    <w:basedOn w:val="Normlny"/>
    <w:link w:val="OdsekzoznamuChar"/>
    <w:uiPriority w:val="34"/>
    <w:qFormat/>
    <w:rsid w:val="00510345"/>
    <w:pPr>
      <w:ind w:left="720"/>
      <w:contextualSpacing/>
    </w:pPr>
    <w:rPr>
      <w:rFonts w:eastAsiaTheme="minorHAnsi"/>
    </w:rPr>
  </w:style>
  <w:style w:type="paragraph" w:customStyle="1" w:styleId="Zkladntext0">
    <w:name w:val="Základní text"/>
    <w:aliases w:val="Základný text Char Char"/>
    <w:rsid w:val="002D5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5</cp:revision>
  <dcterms:created xsi:type="dcterms:W3CDTF">2019-05-27T10:49:00Z</dcterms:created>
  <dcterms:modified xsi:type="dcterms:W3CDTF">2019-06-13T10:45:00Z</dcterms:modified>
</cp:coreProperties>
</file>