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3F5A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83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4D54A3" w:rsidRPr="00137568" w:rsidP="00137568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13756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554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/201</w:t>
      </w:r>
      <w:r w:rsidR="003F5AD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9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 </w:t>
      </w:r>
    </w:p>
    <w:p w:rsidR="00BC1ECA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212D2B" w:rsidR="00212D2B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372</w:t>
      </w:r>
    </w:p>
    <w:p w:rsidR="00EA5DC2" w:rsidRPr="00F95756" w:rsidP="003F758D">
      <w:pPr>
        <w:pStyle w:val="Heading2"/>
        <w:bidi w:val="0"/>
        <w:spacing w:line="240" w:lineRule="auto"/>
        <w:jc w:val="center"/>
        <w:rPr>
          <w:rFonts w:ascii="Times New Roman" w:eastAsia="Times New Roman" w:hAnsi="Times New Roman"/>
          <w:b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3F5ADD" w:rsidP="00137568">
      <w:pPr>
        <w:bidi w:val="0"/>
        <w:jc w:val="center"/>
        <w:rPr>
          <w:rFonts w:ascii="Times New Roman" w:eastAsia="Times New Roman" w:hAnsi="Times New Roman"/>
        </w:rPr>
      </w:pP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13</w:t>
      </w:r>
      <w:r w:rsidRPr="00F95756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0E53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F95756" w:rsidR="00EA5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137568" w:rsidRPr="00F95756" w:rsidP="00137568">
      <w:pPr>
        <w:bidi w:val="0"/>
        <w:jc w:val="center"/>
        <w:rPr>
          <w:rFonts w:ascii="Times New Roman" w:eastAsia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137568" w:rsidR="0013756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návrhu poslancov Národnej rady Slovenskej republiky Róberta PUCIHO a Maroša KONDRÓTA na vydanie zákona,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</w:t>
      </w:r>
      <w:r w:rsidRPr="00605037" w:rsidR="0013756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="00137568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1372</w:t>
      </w:r>
      <w:r w:rsidRPr="00605037" w:rsidR="0013756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0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</w:p>
    <w:p w:rsidR="006026CD" w:rsidRPr="00F95756" w:rsidP="005A06D8">
      <w:pPr>
        <w:pStyle w:val="BodyTextIndent2"/>
        <w:numPr>
          <w:numId w:val="5"/>
        </w:numPr>
        <w:bidi w:val="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3F5ADD" w:rsidP="002B1F59">
      <w:pPr>
        <w:pStyle w:val="BodyTextIndent2"/>
        <w:bidi w:val="0"/>
        <w:ind w:firstLine="709"/>
        <w:jc w:val="both"/>
        <w:rPr>
          <w:rFonts w:eastAsia="Times New Roman" w:cs="Arial"/>
          <w:color w:val="auto"/>
        </w:rPr>
      </w:pPr>
      <w:r w:rsidRPr="00B9540C">
        <w:rPr>
          <w:rFonts w:ascii="Times New Roman" w:eastAsia="Times New Roman" w:hAnsi="Times New Roman" w:cs="Times New Roman" w:hint="cs"/>
          <w:color w:val="000000"/>
          <w:sz w:val="24"/>
          <w:szCs w:val="20"/>
          <w:rtl w:val="0"/>
          <w:cs w:val="0"/>
          <w:lang w:val="sk-SK" w:eastAsia="sk-SK" w:bidi="ar-SA"/>
        </w:rPr>
        <w:t>s</w:t>
      </w:r>
      <w:r w:rsidRPr="00B9540C" w:rsidR="00F046BA">
        <w:rPr>
          <w:rFonts w:ascii="Times New Roman" w:eastAsia="Times New Roman" w:hAnsi="Times New Roman" w:cs="Times New Roman" w:hint="cs"/>
          <w:color w:val="000000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návrhom poslancov Národnej rady Slovenskej republiky Róberta PUCIHO a Maroša KONDRÓTA na vydanie zákona, ktorým sa mení a dop</w:t>
      </w:r>
      <w:r w:rsidRPr="00137568" w:rsidR="00137568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137568" w:rsidR="00137568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541/2004 Z. z. o mierovom využívaní jadrovej energie (atómový zákon) a o zmene a doplnení niektorých zákonov v znení neskorších predpisov a o zmene a doplnení zákona </w:t>
      </w:r>
      <w:r w:rsidRPr="00137568" w:rsidR="00137568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50/1976 Zb. o územnom plánovaní a stavebnom poriadku (stavebný zákon) v znení neskorších predpisov (tla</w:t>
      </w:r>
      <w:r w:rsidRPr="00137568" w:rsidR="00137568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510630" w:rsidR="00137568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1372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137568" w:rsidR="00F95756">
        <w:rPr>
          <w:rFonts w:ascii="AT*Toronto" w:eastAsia="Times New Roman" w:hAnsi="AT*Toronto" w:cs="Arial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RPr="00F95756" w:rsidP="005A06D8">
      <w:pPr>
        <w:pStyle w:val="Heading4"/>
        <w:numPr>
          <w:numId w:val="4"/>
        </w:numPr>
        <w:bidi w:val="0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107947" w:rsidP="00B6494E">
      <w:pPr>
        <w:pStyle w:val="BodyTextIndent2"/>
        <w:bidi w:val="0"/>
        <w:ind w:firstLine="708"/>
        <w:jc w:val="both"/>
        <w:rPr>
          <w:rFonts w:ascii="Times New Roman" w:eastAsia="Times New Roman" w:hAnsi="Times New Roman"/>
          <w:color w:val="auto"/>
          <w:szCs w:val="24"/>
          <w:lang w:val="sk-SK"/>
        </w:rPr>
      </w:pPr>
    </w:p>
    <w:p w:rsidR="005242C8" w:rsidRPr="00D3040C" w:rsidP="00B6494E">
      <w:pPr>
        <w:pStyle w:val="BodyTextIndent2"/>
        <w:bidi w:val="0"/>
        <w:ind w:firstLine="708"/>
        <w:jc w:val="both"/>
        <w:rPr>
          <w:rFonts w:ascii="Times New Roman" w:eastAsia="Times New Roman" w:hAnsi="Times New Roman"/>
          <w:color w:val="000000"/>
          <w:lang w:val="sk-SK"/>
        </w:rPr>
      </w:pP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návrh poslancov Národnej rady Slovenskej republiky Róberta PUCIHO a Maroša KONDRÓTA na vydanie zákona, ktorým sa mení a dop</w:t>
      </w:r>
      <w:r w:rsidRPr="00137568" w:rsidR="00137568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137568" w:rsidR="00137568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541/2004 Z. z. o mierovom využívaní jadrovej energie (atómový zákon) a o zmene a doplnení niektorých zákonov v znení neskorších predpisov a o zmene a doplnení zákona </w:t>
      </w:r>
      <w:r w:rsidRPr="00137568" w:rsidR="00137568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50/1976 Zb. o územnom plánovaní a stavebnom poriadku (stavebný zákon) v znení neskorších predpisov (tla</w:t>
      </w:r>
      <w:r w:rsidRPr="00137568" w:rsidR="00137568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37568" w:rsidR="0013756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1372)</w:t>
      </w:r>
      <w:r w:rsidR="007B1B5E">
        <w:rPr>
          <w:rFonts w:ascii="AT*Toronto" w:eastAsia="Times New Roman" w:hAnsi="AT*Toronto" w:cs="Times New Roman" w:hint="cs"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F95756" w:rsidR="00A1644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="00D3040C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chváliť </w:t>
      </w:r>
      <w:r w:rsidRPr="00D3040C" w:rsidR="00D3040C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3F5A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F95756" w:rsidR="004B21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3F5A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ju na schválenie gestorskému výboru,</w:t>
      </w:r>
    </w:p>
    <w:p w:rsidR="00510630" w:rsidP="00510630">
      <w:pPr>
        <w:bidi w:val="0"/>
        <w:spacing w:after="120"/>
        <w:jc w:val="both"/>
        <w:rPr>
          <w:rFonts w:ascii="Times New Roman" w:eastAsia="Times New Roman" w:hAnsi="Times New Roman"/>
        </w:rPr>
      </w:pPr>
    </w:p>
    <w:p w:rsidR="00510630" w:rsidP="00510630">
      <w:pPr>
        <w:bidi w:val="0"/>
        <w:spacing w:after="120"/>
        <w:jc w:val="both"/>
        <w:rPr>
          <w:rFonts w:ascii="Times New Roman" w:eastAsia="Times New Roman" w:hAnsi="Times New Roman"/>
        </w:rPr>
      </w:pPr>
    </w:p>
    <w:p w:rsidR="00510630" w:rsidP="00510630">
      <w:pPr>
        <w:bidi w:val="0"/>
        <w:spacing w:after="120"/>
        <w:jc w:val="both"/>
        <w:rPr>
          <w:rFonts w:ascii="Times New Roman" w:eastAsia="Times New Roman" w:hAnsi="Times New Roman"/>
        </w:rPr>
      </w:pPr>
    </w:p>
    <w:p w:rsidR="00510630" w:rsidRPr="00F95756" w:rsidP="00510630">
      <w:pPr>
        <w:bidi w:val="0"/>
        <w:spacing w:after="120"/>
        <w:jc w:val="both"/>
        <w:rPr>
          <w:rFonts w:ascii="Times New Roman" w:eastAsia="Times New Roman" w:hAnsi="Times New Roman"/>
        </w:rPr>
      </w:pPr>
    </w:p>
    <w:p w:rsidR="002B1F59" w:rsidRPr="002B1F59" w:rsidP="00107947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bCs/>
        </w:rPr>
      </w:pPr>
      <w:r w:rsidRPr="00F95756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F95756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5756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13756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P. Pamulu </w:t>
      </w:r>
      <w:r w:rsidRPr="00F95756" w:rsidR="00977DD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(</w:t>
      </w:r>
      <w:r w:rsidR="001375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T. Jančulu</w:t>
      </w:r>
      <w:r w:rsidRPr="00F95756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), aby v súlade s § 80 ods. 2 </w:t>
      </w:r>
      <w:r w:rsidRPr="00F95756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5756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</w:t>
      </w:r>
      <w:r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6E1A0A" w:rsidRPr="00107947" w:rsidP="002B1F59">
      <w:pPr>
        <w:bidi w:val="0"/>
        <w:spacing w:after="120"/>
        <w:ind w:left="714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 w:rsidR="003F5A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Jana </w:t>
      </w:r>
      <w:r w:rsidR="001079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i š š o v á</w:t>
      </w:r>
      <w:r w:rsidR="002833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 v.r.</w:t>
      </w:r>
      <w:r w:rsidRPr="007F154D" w:rsidR="002833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  <w:r w:rsidR="002833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Eduard</w:t>
      </w:r>
      <w:r w:rsidRPr="007F15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H e g e r</w:t>
      </w:r>
      <w:r w:rsidRPr="002833E0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3B69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predsedníčka</w:t>
      </w:r>
      <w:r w:rsidRPr="007F154D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9B27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Milan </w:t>
      </w:r>
      <w:r w:rsidRPr="009B279E" w:rsidR="009B279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 o j š</w:t>
      </w:r>
    </w:p>
    <w:p w:rsidR="009B279E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overovatelia výboru</w:t>
      </w:r>
    </w:p>
    <w:p w:rsidR="00EB231B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3F5ADD" w:rsidP="000C526A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 w:rsidR="000C526A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3F5ADD" w:rsidP="000C526A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510630" w:rsidP="00510630">
      <w:pPr>
        <w:bidi w:val="0"/>
        <w:jc w:val="left"/>
        <w:rPr>
          <w:rFonts w:ascii="Times New Roman" w:eastAsia="Times New Roman" w:hAnsi="Times New Roman"/>
        </w:rPr>
      </w:pPr>
    </w:p>
    <w:p w:rsidR="000C526A" w:rsidP="003F5ADD">
      <w:pPr>
        <w:pStyle w:val="Heading1"/>
        <w:bidi w:val="0"/>
        <w:spacing w:line="240" w:lineRule="auto"/>
        <w:ind w:left="709" w:firstLine="709"/>
        <w:jc w:val="both"/>
        <w:rPr>
          <w:rFonts w:ascii="Times New Roman" w:eastAsia="Times New Roman" w:hAnsi="Times New Roman"/>
          <w:b w:val="0"/>
          <w:bCs/>
          <w:i/>
          <w:iCs/>
        </w:rPr>
      </w:pPr>
      <w:r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eastAsia="Times New Roman" w:hAnsi="Times New Roman"/>
        </w:rPr>
      </w:pPr>
      <w:r w:rsidR="000C526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="00B954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eastAsia="Times New Roman" w:hAnsi="Times New Roman"/>
        </w:rPr>
      </w:pPr>
      <w:r w:rsidR="003F5A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B27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</w:t>
      </w:r>
      <w:r w:rsidR="003966F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uzneseniu č. 372</w:t>
      </w:r>
    </w:p>
    <w:p w:rsidR="000C526A" w:rsidP="000C526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0C526A" w:rsidP="000C526A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0C526A" w:rsidP="000C526A">
      <w:pPr>
        <w:bidi w:val="0"/>
        <w:jc w:val="left"/>
        <w:rPr>
          <w:rFonts w:ascii="Times New Roman" w:eastAsia="Times New Roman" w:hAnsi="Times New Roman"/>
        </w:rPr>
      </w:pPr>
    </w:p>
    <w:p w:rsidR="00E17DA9" w:rsidP="000C52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color w:val="000000"/>
        </w:rPr>
      </w:pPr>
      <w:r w:rsidR="000C52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9A4174" w:rsidR="009A4174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7568" w:rsidR="001375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Róberta PUCIHO a Maroša KONDRÓTA na vydanie zákona,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</w:t>
      </w:r>
      <w:r w:rsidRPr="00605037" w:rsidR="001375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="0013756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1372</w:t>
      </w:r>
      <w:r w:rsidRPr="00605037" w:rsidR="001375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F048A2" w:rsidP="00F048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0C526A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softHyphen/>
        <w:softHyphen/>
        <w:softHyphen/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 w:rsidR="00F048A2" w:rsidP="00F048A2">
      <w:pPr>
        <w:pBdr>
          <w:top w:val="single" w:sz="4" w:space="1" w:color="auto"/>
        </w:pBdr>
        <w:tabs>
          <w:tab w:val="left" w:pos="3009"/>
          <w:tab w:val="center" w:pos="4536"/>
        </w:tabs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</w:p>
    <w:p w:rsidR="00510630" w:rsidRPr="00D7797E" w:rsidP="00566B68">
      <w:pPr>
        <w:numPr>
          <w:numId w:val="7"/>
        </w:numPr>
        <w:bidi w:val="0"/>
        <w:ind w:left="284" w:hanging="284"/>
        <w:jc w:val="both"/>
        <w:rPr>
          <w:rFonts w:ascii="Times New Roman" w:eastAsia="Times New Roman" w:hAnsi="Times New Roman"/>
        </w:rPr>
      </w:pPr>
      <w:r w:rsidRPr="00D779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I, bode 3 § 8 ods. 10 sa slová „osobitného predpisu</w:t>
      </w:r>
      <w:r w:rsidRPr="00D7797E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11b</w:t>
      </w:r>
      <w:r w:rsidRPr="00D779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)“ nahrádzajú slovami „medzinárodnej zmluvy, ktorou je Slovenská republika viazaná,</w:t>
      </w:r>
      <w:r w:rsidRPr="00D7797E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11b</w:t>
      </w:r>
      <w:r w:rsidRPr="00D779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alebo účastníkovi konania podľa osobitného predpisu</w:t>
      </w:r>
      <w:r w:rsidRPr="00D7797E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11c</w:t>
      </w:r>
      <w:r w:rsidRPr="00D779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D7797E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“</w:t>
      </w:r>
      <w:r w:rsidRPr="00D779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doterajší odkaz 11c nad slovom „predpisu,“ sa nahrádza odkazom  11d a doterajšia poznámka pod čiarou k odkazu 11c sa označuje ako poznámka pod čiarou k odkazu 11d.</w:t>
      </w:r>
    </w:p>
    <w:p w:rsidR="00510630" w:rsidRPr="00D7797E" w:rsidP="00566B68">
      <w:pPr>
        <w:bidi w:val="0"/>
        <w:ind w:left="284"/>
        <w:jc w:val="both"/>
        <w:rPr>
          <w:rFonts w:ascii="Times New Roman" w:eastAsia="Times New Roman" w:hAnsi="Times New Roman"/>
        </w:rPr>
      </w:pPr>
    </w:p>
    <w:p w:rsidR="00510630" w:rsidRPr="00D7797E" w:rsidP="00566B68">
      <w:pPr>
        <w:bidi w:val="0"/>
        <w:ind w:left="284"/>
        <w:jc w:val="both"/>
        <w:rPr>
          <w:rFonts w:ascii="Times New Roman" w:eastAsia="Times New Roman" w:hAnsi="Times New Roman"/>
        </w:rPr>
      </w:pPr>
      <w:r w:rsidRPr="00D779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Poznámky pod čiarou k odkazom 11b a 11c znejú:</w:t>
      </w:r>
    </w:p>
    <w:p w:rsidR="00510630" w:rsidRPr="00D7797E" w:rsidP="00566B68">
      <w:pPr>
        <w:bidi w:val="0"/>
        <w:ind w:left="993" w:hanging="709"/>
        <w:jc w:val="both"/>
        <w:rPr>
          <w:rFonts w:ascii="Times New Roman" w:eastAsia="Times New Roman" w:hAnsi="Times New Roman"/>
        </w:rPr>
      </w:pPr>
      <w:r w:rsidRPr="00D779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„11b) Dohovor o prístupe k informáciám, účasti verejnosti na rozhodovacom procese a prístupe k spravodlivosti v záležitostiach životného prostredia (oznámenie Ministerstva zahraničných vecí Slovenskej republiky č. 43/2006 Z. z.).“.</w:t>
      </w:r>
    </w:p>
    <w:p w:rsidR="00510630" w:rsidRPr="00D7797E" w:rsidP="00566B68">
      <w:pPr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/>
        </w:rPr>
      </w:pPr>
      <w:r w:rsidRPr="00D779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11c)  § 24 a 25 zákona č. 24/2006 Z. z. v znení neskorších predpisov.“.</w:t>
      </w:r>
    </w:p>
    <w:p w:rsidR="00510630" w:rsidP="00566B68">
      <w:pPr>
        <w:autoSpaceDE w:val="0"/>
        <w:autoSpaceDN w:val="0"/>
        <w:bidi w:val="0"/>
        <w:adjustRightInd w:val="0"/>
        <w:ind w:left="3538"/>
        <w:jc w:val="both"/>
        <w:rPr>
          <w:rFonts w:ascii="Times New Roman" w:eastAsia="Times New Roman" w:hAnsi="Times New Roman"/>
        </w:rPr>
      </w:pPr>
    </w:p>
    <w:p w:rsidR="00510630" w:rsidRPr="006E4DE7" w:rsidP="00566B68">
      <w:pPr>
        <w:autoSpaceDE w:val="0"/>
        <w:autoSpaceDN w:val="0"/>
        <w:bidi w:val="0"/>
        <w:adjustRightInd w:val="0"/>
        <w:ind w:left="2836"/>
        <w:jc w:val="both"/>
        <w:rPr>
          <w:rFonts w:ascii="Times New Roman" w:eastAsia="Times New Roman" w:hAnsi="Times New Roman"/>
        </w:rPr>
      </w:pPr>
      <w:r w:rsidRPr="006E4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legislatívno-technickú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úpravu;</w:t>
      </w:r>
      <w:r w:rsidRPr="006E4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Aarhuský dohovor je medzinárod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nou zmluvou</w:t>
      </w:r>
      <w:r w:rsidRPr="006E4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6E4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je</w:t>
      </w:r>
      <w:r w:rsidRPr="006E4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osobitný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Pr="006E4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predpis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6E4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E4DE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(hierarchicky je nadradená osobitnému predpisu)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F108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p</w:t>
      </w:r>
      <w:r w:rsidRPr="006E4D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reto je potrebné túto skutočnosť v texte zákona zohľadniť.</w:t>
      </w:r>
    </w:p>
    <w:p w:rsidR="00510630" w:rsidRPr="00AC3A31" w:rsidP="00566B68">
      <w:pPr>
        <w:autoSpaceDE w:val="0"/>
        <w:autoSpaceDN w:val="0"/>
        <w:bidi w:val="0"/>
        <w:adjustRightInd w:val="0"/>
        <w:ind w:left="4258"/>
        <w:jc w:val="both"/>
        <w:rPr>
          <w:rFonts w:ascii="Times New Roman" w:eastAsia="Times New Roman" w:hAnsi="Times New Roman"/>
          <w:sz w:val="36"/>
        </w:rPr>
      </w:pPr>
    </w:p>
    <w:p w:rsidR="00510630" w:rsidRPr="00D13854" w:rsidP="00566B68">
      <w:pPr>
        <w:numPr>
          <w:numId w:val="7"/>
        </w:numPr>
        <w:bidi w:val="0"/>
        <w:ind w:left="284" w:hanging="284"/>
        <w:jc w:val="both"/>
        <w:rPr>
          <w:rFonts w:ascii="Times New Roman" w:eastAsia="Times New Roman" w:hAnsi="Times New Roman"/>
        </w:rPr>
      </w:pPr>
      <w:r w:rsidRPr="00512A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 bode 4 § 8 ods. 12 sa slová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„že môže označiť“ nahrádzajú slovami „aby označil“ a slová </w:t>
      </w:r>
      <w:r w:rsidRPr="00512A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„obchodného tajomstva“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38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 nahrádzajú slovami „utajovanej skutočnosti, bankového tajomstva, daňového tajomstva, obchodného tajomstva, telekomunikačného tajomstva, poštového tajomstva,“.</w:t>
      </w:r>
    </w:p>
    <w:p w:rsidR="00510630" w:rsidP="00566B68">
      <w:pPr>
        <w:bidi w:val="0"/>
        <w:ind w:left="3402"/>
        <w:jc w:val="both"/>
        <w:rPr>
          <w:rFonts w:ascii="Times New Roman" w:eastAsia="Times New Roman" w:hAnsi="Times New Roman"/>
        </w:rPr>
      </w:pPr>
    </w:p>
    <w:p w:rsidR="00510630" w:rsidP="00566B68">
      <w:pPr>
        <w:bidi w:val="0"/>
        <w:ind w:left="2836"/>
        <w:jc w:val="both"/>
        <w:rPr>
          <w:rFonts w:ascii="Times New Roman" w:eastAsia="Times New Roman" w:hAnsi="Times New Roman"/>
        </w:rPr>
      </w:pPr>
      <w:r w:rsidRPr="00D138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legislatívno-technickú úpravu. Utajovaná skutočnosť, bankové tajomstvo, daňové tajomstvo, obchodné tajomstvo, telekomunikačné tajomstvo a poštové tajomstvo nie sú zahrnuté v pojme citlivá informácia. Z uvedeného dôvodu sa navrhovaný odsek 12 </w:t>
      </w:r>
      <w:r w:rsidRPr="00D1385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(§ 8)</w:t>
      </w:r>
      <w:r w:rsidRPr="00D138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zosúlaďuje s navrhovaným znením odseku 11</w:t>
      </w:r>
      <w:r w:rsidRPr="00D1385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(§ 8),</w:t>
      </w:r>
      <w:r w:rsidRPr="00D138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ktorý vymenúva „utajovanú skutočnosť, bankové tajomstvo, daňové tajomstvo, obchodné tajomstvo, telekomunikačné tajomstvo, poštové tajomstvo,“.</w:t>
      </w:r>
    </w:p>
    <w:p w:rsidR="00510630" w:rsidRPr="00AC3A31" w:rsidP="00566B68">
      <w:pPr>
        <w:bidi w:val="0"/>
        <w:ind w:left="3540"/>
        <w:jc w:val="both"/>
        <w:rPr>
          <w:rFonts w:ascii="Times New Roman" w:eastAsia="Times New Roman" w:hAnsi="Times New Roman"/>
          <w:sz w:val="36"/>
        </w:rPr>
      </w:pPr>
    </w:p>
    <w:p w:rsidR="00510630" w:rsidRPr="00D13854" w:rsidP="00566B68">
      <w:pPr>
        <w:numPr>
          <w:numId w:val="7"/>
        </w:numPr>
        <w:bidi w:val="0"/>
        <w:ind w:left="284" w:hanging="284"/>
        <w:jc w:val="both"/>
        <w:rPr>
          <w:rFonts w:ascii="Times New Roman" w:eastAsia="Times New Roman" w:hAnsi="Times New Roman"/>
        </w:rPr>
      </w:pPr>
      <w:r w:rsidRPr="00D138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 bode 4 § 8 ods. 13 v prvej a druhej vete sa slová „obchodné tajomstvo“ vo všetkých gramatických tvaroch nahrádzajú slovami „utajovaná skutočnosť, bankové tajomstvo, daňové tajomstvo, obchodné tajomstvo, telekomunikačné tajomstvo, poštové tajomstvo“ v príslušnom gramatickom tvare.</w:t>
      </w:r>
    </w:p>
    <w:p w:rsidR="00510630" w:rsidP="00566B68">
      <w:pPr>
        <w:bidi w:val="0"/>
        <w:ind w:left="3402"/>
        <w:jc w:val="both"/>
        <w:rPr>
          <w:rFonts w:ascii="Times New Roman" w:eastAsia="Times New Roman" w:hAnsi="Times New Roman"/>
        </w:rPr>
      </w:pPr>
    </w:p>
    <w:p w:rsidR="00510630" w:rsidP="00566B68">
      <w:pPr>
        <w:bidi w:val="0"/>
        <w:ind w:left="2836"/>
        <w:jc w:val="both"/>
        <w:rPr>
          <w:rFonts w:ascii="Times New Roman" w:eastAsia="Times New Roman" w:hAnsi="Times New Roman"/>
        </w:rPr>
      </w:pPr>
      <w:r w:rsidRPr="00D138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  o  legislatívno-technickú  úpravu.  Utajovaná skutočnosť, bankové tajomstvo, daňové tajomstvo, obchodné tajomstvo, telekomunikačné tajomstvo a poštové tajomstvo nie sú zahrnuté v pojme citlivá informácia. Z uvedeného dôvodu sa navrhovaný odsek 13 </w:t>
      </w:r>
      <w:r w:rsidRPr="00D1385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(§ 8)</w:t>
      </w:r>
      <w:r w:rsidRPr="00D138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zosúlaďuje s navrhovaným znením odseku 11 </w:t>
      </w:r>
      <w:r w:rsidRPr="00D13854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(§ 8)</w:t>
      </w:r>
      <w:r w:rsidRPr="00D138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ktorý vymenúva „utajovanú skutočnosť, bankové tajomstvo, daňové tajomstvo, obchodné tajomstvo, telekomunikačné tajomstvo, poštové tajomstvo,“.</w:t>
      </w:r>
    </w:p>
    <w:p w:rsidR="00566B68" w:rsidRPr="00CB7628" w:rsidP="00566B68">
      <w:pPr>
        <w:bidi w:val="0"/>
        <w:ind w:left="3402"/>
        <w:jc w:val="both"/>
        <w:rPr>
          <w:rFonts w:ascii="Times New Roman" w:eastAsia="Times New Roman" w:hAnsi="Times New Roman"/>
        </w:rPr>
      </w:pPr>
    </w:p>
    <w:p w:rsidR="00566B68" w:rsidP="00566B68">
      <w:pPr>
        <w:bidi w:val="0"/>
        <w:jc w:val="both"/>
        <w:rPr>
          <w:rFonts w:ascii="Times New Roman" w:eastAsia="Times New Roman" w:hAnsi="Times New Roman"/>
        </w:rPr>
      </w:pPr>
    </w:p>
    <w:p w:rsidR="00566B68" w:rsidRPr="00566B68" w:rsidP="00566B6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highlight w:val="cyan"/>
        </w:rPr>
      </w:pPr>
      <w:r w:rsidRPr="00566B68">
        <w:rPr>
          <w:rFonts w:ascii="Times New Roman" w:eastAsia="Times New Roman" w:hAnsi="Times New Roman" w:cs="Times New Roman" w:hint="cs"/>
          <w:noProof/>
          <w:sz w:val="24"/>
          <w:szCs w:val="24"/>
          <w:highlight w:val="cyan"/>
          <w:rtl w:val="0"/>
          <w:cs w:val="0"/>
          <w:lang w:val="sk-SK" w:eastAsia="sk-SK" w:bidi="ar-SA"/>
        </w:rPr>
        <w:t xml:space="preserve">V čl. II sa na začiatku </w:t>
      </w:r>
      <w:r w:rsidRPr="00566B68">
        <w:rPr>
          <w:rFonts w:ascii="Times New Roman" w:eastAsia="Times New Roman" w:hAnsi="Times New Roman" w:cs="Times New Roman" w:hint="cs"/>
          <w:i/>
          <w:noProof/>
          <w:sz w:val="24"/>
          <w:szCs w:val="24"/>
          <w:highlight w:val="cyan"/>
          <w:rtl w:val="0"/>
          <w:cs w:val="0"/>
          <w:lang w:val="sk-SK" w:eastAsia="sk-SK" w:bidi="ar-SA"/>
        </w:rPr>
        <w:t>(za úvodnú vetu)</w:t>
      </w:r>
      <w:r w:rsidRPr="00566B68">
        <w:rPr>
          <w:rFonts w:ascii="Times New Roman" w:eastAsia="Times New Roman" w:hAnsi="Times New Roman" w:cs="Times New Roman" w:hint="cs"/>
          <w:noProof/>
          <w:sz w:val="24"/>
          <w:szCs w:val="24"/>
          <w:highlight w:val="cyan"/>
          <w:rtl w:val="0"/>
          <w:cs w:val="0"/>
          <w:lang w:val="sk-SK" w:eastAsia="sk-SK" w:bidi="ar-SA"/>
        </w:rPr>
        <w:t xml:space="preserve"> vkladá nový bod 1, ktorý znie:</w:t>
      </w:r>
    </w:p>
    <w:p w:rsidR="00566B68" w:rsidRPr="00316D15" w:rsidP="00566B68">
      <w:pPr>
        <w:bidi w:val="0"/>
        <w:jc w:val="both"/>
        <w:rPr>
          <w:rFonts w:ascii="Times New Roman" w:eastAsia="Times New Roman" w:hAnsi="Times New Roman"/>
        </w:rPr>
      </w:pPr>
    </w:p>
    <w:p w:rsidR="00566B68" w:rsidRPr="00316D15" w:rsidP="00566B68">
      <w:pPr>
        <w:tabs>
          <w:tab w:val="left" w:pos="284"/>
        </w:tabs>
        <w:bidi w:val="0"/>
        <w:ind w:firstLine="284"/>
        <w:jc w:val="both"/>
        <w:rPr>
          <w:rFonts w:ascii="Times New Roman" w:eastAsia="Times New Roman" w:hAnsi="Times New Roman"/>
          <w:color w:val="000000"/>
        </w:rPr>
      </w:pPr>
      <w:r w:rsidRPr="00316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316D15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1. § 41 sa dopĺňa odsekom 3, ktorý znie:</w:t>
      </w:r>
    </w:p>
    <w:p w:rsidR="00566B68" w:rsidRPr="00316D15" w:rsidP="00566B68">
      <w:pPr>
        <w:pStyle w:val="ListParagraph"/>
        <w:tabs>
          <w:tab w:val="left" w:pos="709"/>
        </w:tabs>
        <w:bidi w:val="0"/>
        <w:ind w:left="709"/>
        <w:jc w:val="both"/>
        <w:rPr>
          <w:rFonts w:ascii="Times New Roman" w:eastAsia="Times New Roman" w:hAnsi="Times New Roman"/>
          <w:color w:val="000000"/>
        </w:rPr>
      </w:pPr>
      <w:r w:rsidRPr="00316D1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„(3) Stavebný úrad z podnetu navrhovateľa zmení územné rozhodnutie o umiestnenie líniovej stavby uvedenej 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139 ods. 3 písm. a) až f),</w:t>
      </w:r>
      <w:r w:rsidRPr="00316D1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 ktoré je právoplatné  tak, že doplní umiestnenie podzemného vedenia elektronickej komunikačnej siete v trase budovanej líniovej stavby, ak o tom navrhovateľ predloží dohodu s podnikom elektronických komunikácií</w:t>
      </w:r>
      <w:r w:rsidRPr="00316D1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1ha)</w:t>
      </w:r>
      <w:r w:rsidRPr="00316D1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.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Účastníkom konania o zmene územného rozhodnutia o umiestnení líniovej stavby je navrhovateľ, podnik elektronických komunikácií a obec, ak nie je stavebným úradom príslušným na územné konanie. Právoplatné rozhodnutie o zmene územného rozhodnutia o umiestnenie líniovej stavby doručí stavebný úrad všetkým účastníkom územného konania o umiestnení líniovej stavby.“.</w:t>
      </w:r>
    </w:p>
    <w:p w:rsidR="00566B68" w:rsidRPr="00316D15" w:rsidP="00566B68">
      <w:pPr>
        <w:pStyle w:val="ListParagraph"/>
        <w:tabs>
          <w:tab w:val="left" w:pos="709"/>
        </w:tabs>
        <w:bidi w:val="0"/>
        <w:ind w:left="709"/>
        <w:jc w:val="both"/>
        <w:rPr>
          <w:rFonts w:ascii="Times New Roman" w:eastAsia="Times New Roman" w:hAnsi="Times New Roman"/>
        </w:rPr>
      </w:pPr>
    </w:p>
    <w:p w:rsidR="00566B68" w:rsidRPr="00316D15" w:rsidP="00566B68">
      <w:pPr>
        <w:pStyle w:val="ListParagraph"/>
        <w:tabs>
          <w:tab w:val="left" w:pos="709"/>
        </w:tabs>
        <w:bidi w:val="0"/>
        <w:ind w:left="0" w:firstLine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Poznámka pod čiarou k odkazu 1ha) znie:</w:t>
      </w:r>
    </w:p>
    <w:p w:rsidR="00566B68" w:rsidRPr="00316D15" w:rsidP="00566B68">
      <w:pPr>
        <w:pStyle w:val="ListParagraph"/>
        <w:bidi w:val="0"/>
        <w:ind w:left="426" w:firstLine="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1ha)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§ 5 ods. 1 zákona č. 351/2011 Z. z.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 znení neskorších predpisov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566B68" w:rsidRPr="00967114" w:rsidP="00566B68">
      <w:pPr>
        <w:pStyle w:val="CommentText"/>
        <w:bidi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566B68" w:rsidRPr="00316D15" w:rsidP="00566B68">
      <w:pPr>
        <w:pStyle w:val="CommentText"/>
        <w:bidi w:val="0"/>
        <w:ind w:left="426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16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566B68" w:rsidRPr="00967114" w:rsidP="00566B68">
      <w:pPr>
        <w:pStyle w:val="CommentText"/>
        <w:bidi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566B68" w:rsidRPr="00316D15" w:rsidP="00566B68">
      <w:pPr>
        <w:pStyle w:val="CommentText"/>
        <w:bidi w:val="0"/>
        <w:ind w:left="2836"/>
        <w:jc w:val="both"/>
        <w:rPr>
          <w:rFonts w:ascii="Times New Roman" w:eastAsia="Times New Roman" w:hAnsi="Times New Roman"/>
          <w:sz w:val="24"/>
          <w:szCs w:val="24"/>
        </w:rPr>
      </w:pPr>
      <w:r w:rsidRPr="00316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Odôvodnenie: </w:t>
      </w:r>
    </w:p>
    <w:p w:rsidR="00566B68" w:rsidRPr="00316D15" w:rsidP="00566B68">
      <w:pPr>
        <w:pStyle w:val="CommentText"/>
        <w:bidi w:val="0"/>
        <w:ind w:left="2836"/>
        <w:jc w:val="both"/>
        <w:rPr>
          <w:rFonts w:ascii="Times New Roman" w:eastAsia="Times New Roman" w:hAnsi="Times New Roman"/>
          <w:sz w:val="24"/>
          <w:szCs w:val="24"/>
        </w:rPr>
      </w:pPr>
      <w:r w:rsidRPr="00316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umožňuje stavebnému úradu zmeniť už právoplatné rozhodnutie o umiestnení niektorých druhov líniových stavieb o dodatočné doplnenie umiestnenia vedenia elektronickej telekomunikačnej siete v rovnakej trase. Stavebný úrad tak urobí vždy pokiaľ  stavebník líniovej stavby sa dohodne  s podnikom  elektronických komunikácií  o spoločnom postupe pri budovaní líniových stavieb. Konanie má obmedzený počet účastníkov len na stavebníka, príslušný podnik elektronických komunikácií a obec, ak nie je stavebným úradom. Takéto zmenené rozhodnutie sa ale následne doručí všetkým účastníkom pôvodného konania o umiestnení líniovej stavby. Tento zjednodušený postup sa navyše bude dať využiť nie len pri líniových budovaných v súvislosti s jadrovými zariadeniami, ale aj pri iných líniových stavbách. </w:t>
      </w:r>
    </w:p>
    <w:p w:rsidR="00566B68" w:rsidRPr="00316D15" w:rsidP="00566B68">
      <w:pPr>
        <w:pStyle w:val="CommentText"/>
        <w:bidi w:val="0"/>
        <w:ind w:left="2124"/>
        <w:jc w:val="both"/>
        <w:rPr>
          <w:rFonts w:ascii="Times New Roman" w:eastAsia="Times New Roman" w:hAnsi="Times New Roman"/>
          <w:sz w:val="24"/>
          <w:szCs w:val="24"/>
        </w:rPr>
      </w:pPr>
    </w:p>
    <w:p w:rsidR="00566B68" w:rsidRPr="00566B68" w:rsidP="00566B68">
      <w:pPr>
        <w:pStyle w:val="ListParagraph"/>
        <w:numPr>
          <w:numId w:val="7"/>
        </w:numPr>
        <w:bidi w:val="0"/>
        <w:ind w:left="284" w:hanging="284"/>
        <w:jc w:val="both"/>
        <w:rPr>
          <w:rFonts w:ascii="Times New Roman" w:eastAsia="Times New Roman" w:hAnsi="Times New Roman"/>
          <w:highlight w:val="cyan"/>
        </w:rPr>
      </w:pPr>
      <w:r w:rsidRPr="00566B68">
        <w:rPr>
          <w:rFonts w:ascii="Times New Roman" w:eastAsia="Times New Roman" w:hAnsi="Times New Roman" w:cs="Times New Roman" w:hint="cs"/>
          <w:noProof/>
          <w:sz w:val="24"/>
          <w:szCs w:val="24"/>
          <w:highlight w:val="cyan"/>
          <w:rtl w:val="0"/>
          <w:cs w:val="0"/>
          <w:lang w:val="sk-SK" w:eastAsia="sk-SK" w:bidi="ar-SA"/>
        </w:rPr>
        <w:t>Čl. II sa dopĺňa bodom 5, ktorý znie:</w:t>
      </w:r>
    </w:p>
    <w:p w:rsidR="00566B68" w:rsidRPr="00316D15" w:rsidP="00566B68">
      <w:pPr>
        <w:pStyle w:val="ListParagraph"/>
        <w:bidi w:val="0"/>
        <w:ind w:hanging="720"/>
        <w:jc w:val="both"/>
        <w:rPr>
          <w:rFonts w:ascii="Times New Roman" w:eastAsia="Times New Roman" w:hAnsi="Times New Roman"/>
        </w:rPr>
      </w:pP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66B68" w:rsidRPr="00316D15" w:rsidP="00566B68">
      <w:pPr>
        <w:pStyle w:val="ListParagraph"/>
        <w:bidi w:val="0"/>
        <w:ind w:hanging="436"/>
        <w:jc w:val="both"/>
        <w:rPr>
          <w:rFonts w:ascii="Times New Roman" w:eastAsia="Times New Roman" w:hAnsi="Times New Roman"/>
        </w:rPr>
      </w:pP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„5.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Poznámka pod čiarou k odkazu 13b znie: </w:t>
      </w:r>
    </w:p>
    <w:p w:rsidR="00566B68" w:rsidRPr="00316D15" w:rsidP="00566B68">
      <w:pPr>
        <w:pStyle w:val="ListParagraph"/>
        <w:bidi w:val="0"/>
        <w:ind w:left="1276" w:hanging="567"/>
        <w:jc w:val="both"/>
        <w:rPr>
          <w:rFonts w:ascii="Times New Roman" w:eastAsia="Times New Roman" w:hAnsi="Times New Roman"/>
        </w:rPr>
      </w:pP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13b</w:t>
      </w:r>
      <w:r w:rsidRPr="009671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Napríklad zákon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begin"/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instrText xml:space="preserve"> HYPERLINK "https://www.slov-lex.sk/pravne-predpisy/SK/ZZ/2004/364/" \o "Odkaz na predpis alebo ustanovenie" </w:instrTex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9671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č. 364/2004 Z. z.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 vodách a o zmene zákona Slovenskej národnej rady č. 372/1990 Zb. o priestupkoch v znení neskorších predpisov (vodný zákon) v znení neskorších predpisov, zákon č. 656/2004 Z. z. o energetike a o zmene niektorých zákonov v znení neskorších predpisov, zákon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begin"/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instrText xml:space="preserve"> HYPERLINK "https://www.slov-lex.sk/pravne-predpisy/SK/ZZ/2009/66/" \o "Odkaz na predpis alebo ustanovenie" </w:instrTex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9671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č. 66/2009 Z. z.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 niektorých opatreniach pri majetkovoprávnom usporiadaní pozemkov pod stavbami, ktoré prešli z vlastníctva štátu na obce a vyššie územné celky a o zmene a doplnení niektorých zákonov, zákon č. 351/2011 Z. z. v znení neskorších predpisov.“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566B68" w:rsidRPr="00316D15" w:rsidP="00566B68">
      <w:pPr>
        <w:pStyle w:val="ListParagraph"/>
        <w:bidi w:val="0"/>
        <w:ind w:left="426"/>
        <w:jc w:val="both"/>
        <w:rPr>
          <w:rFonts w:ascii="Times New Roman" w:eastAsia="Times New Roman" w:hAnsi="Times New Roman"/>
          <w:b/>
        </w:rPr>
      </w:pPr>
    </w:p>
    <w:p w:rsidR="00566B68" w:rsidRPr="00316D15" w:rsidP="00566B68">
      <w:pPr>
        <w:pStyle w:val="ListParagraph"/>
        <w:bidi w:val="0"/>
        <w:ind w:left="2836"/>
        <w:jc w:val="both"/>
        <w:rPr>
          <w:rFonts w:ascii="Times New Roman" w:eastAsia="Times New Roman" w:hAnsi="Times New Roman"/>
        </w:rPr>
      </w:pP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Odôvodnenie:</w:t>
      </w:r>
    </w:p>
    <w:p w:rsidR="00566B68" w:rsidRPr="00316D15" w:rsidP="00566B68">
      <w:pPr>
        <w:pStyle w:val="ListParagraph"/>
        <w:bidi w:val="0"/>
        <w:ind w:left="2836"/>
        <w:jc w:val="both"/>
        <w:rPr>
          <w:rFonts w:ascii="Times New Roman" w:eastAsia="Times New Roman" w:hAnsi="Times New Roman"/>
        </w:rPr>
      </w:pPr>
      <w:r w:rsidRPr="00316D1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Ide o legislatívno-technickú úpravu; doterajší </w:t>
      </w:r>
      <w:r w:rsidRPr="00967114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výpočet právnych predpisov v predmetnej poznámke pod čiarou sa rozširuje o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begin"/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instrText xml:space="preserve"> HYPERLINK "aspi://module='ASPI'&amp;link='351/2011%20Z.z.%252367a'&amp;ucin-k-dni='30.12.9999'" </w:instrTex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967114">
        <w:rPr>
          <w:rFonts w:ascii="Times New Roman" w:eastAsia="Times New Roman" w:hAnsi="Times New Roman" w:cs="Times New Roman" w:hint="cs"/>
          <w:noProof/>
          <w:color w:val="0000FF"/>
          <w:sz w:val="24"/>
          <w:szCs w:val="24"/>
          <w:u w:val="single"/>
          <w:rtl w:val="0"/>
          <w:cs w:val="0"/>
          <w:lang w:val="sk-SK" w:eastAsia="sk-SK" w:bidi="ar-SA"/>
        </w:rPr>
        <w:t>zákon č. 351/2011 Z. z.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96711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 elektronických komunikáciách</w:t>
      </w:r>
      <w:r w:rsidRPr="00967114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 v znení neskorších predpisov</w:t>
      </w:r>
      <w:r w:rsidRPr="00316D1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.</w:t>
      </w:r>
    </w:p>
    <w:p w:rsidR="00566B68" w:rsidRPr="00AC3A31" w:rsidP="00566B68">
      <w:pPr>
        <w:bidi w:val="0"/>
        <w:jc w:val="both"/>
        <w:rPr>
          <w:rFonts w:ascii="Times New Roman" w:eastAsia="Times New Roman" w:hAnsi="Times New Roman"/>
          <w:sz w:val="36"/>
        </w:rPr>
      </w:pPr>
    </w:p>
    <w:sectPr w:rsidSect="00B12DA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?||||||||||||||||||||||||||||"/>
    <w:panose1 w:val="02010600030101010101"/>
    <w:charset w:val="86"/>
    <w:family w:val="auto"/>
    <w:pitch w:val="variable"/>
  </w:font>
  <w:font w:name="MS Gothic">
    <w:altName w:val="?l?r ?S?V?b?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ucida Grande">
    <w:altName w:val="Arial"/>
    <w:panose1 w:val="00000000000000000000"/>
    <w:charset w:val="00"/>
    <w:family w:val="auto"/>
    <w:pitch w:val="variable"/>
  </w:font>
  <w:font w:name="Liberation Serif">
    <w:altName w:val="Times New Roman"/>
    <w:panose1 w:val="00000000000000000000"/>
    <w:charset w:val="00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?||||||||||||||||||||||||||||"/>
    <w:charset w:val="00"/>
    <w:family w:val="auto"/>
    <w:pitch w:val="variable"/>
  </w:font>
  <w:font w:name="MS Gothic Western">
    <w:altName w:val="?l?r ?S?V?b?N"/>
    <w:charset w:val="00"/>
    <w:family w:val="modern"/>
    <w:pitch w:val="fixed"/>
  </w:font>
  <w:font w:name="MS Gothic CE">
    <w:altName w:val="?l?r ?S?V?b?N"/>
    <w:charset w:val="EE"/>
    <w:family w:val="modern"/>
    <w:pitch w:val="fixed"/>
  </w:font>
  <w:font w:name="MS Gothic Cyr">
    <w:altName w:val="?l?r ?S?V?b?N"/>
    <w:charset w:val="CC"/>
    <w:family w:val="modern"/>
    <w:pitch w:val="fixed"/>
  </w:font>
  <w:font w:name="MS Gothic Greek">
    <w:altName w:val="?l?r ?S?V?b?N"/>
    <w:charset w:val="A1"/>
    <w:family w:val="modern"/>
    <w:pitch w:val="fixed"/>
  </w:font>
  <w:font w:name="MS Gothic Tur">
    <w:altName w:val="?l?r ?S?V?b?N"/>
    <w:charset w:val="A2"/>
    <w:family w:val="modern"/>
    <w:pitch w:val="fixed"/>
  </w:font>
  <w:font w:name="MS Gothic Baltic">
    <w:altName w:val="?l?r ?S?V?b?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AT*Toronto CE">
    <w:altName w:val="Times New Roman"/>
    <w:charset w:val="EE"/>
    <w:family w:val="auto"/>
    <w:pitch w:val="variable"/>
  </w:font>
  <w:font w:name="AT*Toronto Tur">
    <w:altName w:val="Times New Roman"/>
    <w:charset w:val="A2"/>
    <w:family w:val="auto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 w:rsidR="003925D4">
      <w:rPr>
        <w:rStyle w:val="PageNumber"/>
        <w:rFonts w:ascii="Times New Roman" w:eastAsia="Times New Roman" w:hAnsi="Times New Roman"/>
        <w:noProof/>
        <w:sz w:val="24"/>
        <w:szCs w:val="24"/>
        <w:lang w:val="sk-SK" w:eastAsia="cs-CZ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2">
    <w:nsid w:val="3E8D61DC"/>
    <w:multiLevelType w:val="hybridMultilevel"/>
    <w:tmpl w:val="5052DA3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5A0E1B02"/>
    <w:multiLevelType w:val="hybridMultilevel"/>
    <w:tmpl w:val="6A607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5FB1595C"/>
    <w:multiLevelType w:val="hybridMultilevel"/>
    <w:tmpl w:val="B76E7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outlineLvl w:val="7"/>
    </w:pPr>
    <w:rPr>
      <w:rFonts w:ascii="Cambria" w:eastAsia="MS Gothic" w:hAnsi="Cambria" w:hint="eastAs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outlineLvl w:val="8"/>
    </w:pPr>
    <w:rPr>
      <w:rFonts w:ascii="Cambria" w:eastAsia="MS Gothic" w:hAnsi="Cambria" w:hint="eastAs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 w:hint="cs"/>
      <w:b/>
      <w:color w:val="0000FF"/>
      <w:sz w:val="24"/>
      <w:rtl w:val="0"/>
      <w:cs w:val="0"/>
      <w:lang w:val="cs-CZ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 w:hint="eastAsia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 w:hint="eastAsia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 w:hint="cs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 w:hint="cs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 w:hint="cs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 w:hint="cs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 w:hint="cs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</w:pPr>
  </w:style>
  <w:style w:type="character" w:customStyle="1" w:styleId="tw4winMark">
    <w:name w:val="tw4winMark"/>
    <w:rsid w:val="00487B16"/>
    <w:rPr>
      <w:rFonts w:ascii="Courier New" w:hAnsi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 w:hint="cs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 w:hint="cs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hint="eastAs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 w:hint="eastAsia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</w:pPr>
    <w:rPr>
      <w:rFonts w:ascii="Cambria" w:eastAsia="MS Gothic" w:hAnsi="Cambria" w:hint="eastAs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 w:hint="eastAsia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 w:hint="cs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 w:hint="cs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 w:hint="cs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 w:hint="cs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 w:hint="cs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 w:hint="cs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 w:hint="cs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 w:hint="cs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 w:hint="eastAsia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 w:hint="cs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5</Pages>
  <Words>1335</Words>
  <Characters>7610</Characters>
  <Application>Microsoft Office Word</Application>
  <DocSecurity>0</DocSecurity>
  <Lines>0</Lines>
  <Paragraphs>0</Paragraphs>
  <ScaleCrop>false</ScaleCrop>
  <Company>Kancelaria NR SR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12</cp:revision>
  <cp:lastPrinted>2017-06-05T10:31:00Z</cp:lastPrinted>
  <dcterms:created xsi:type="dcterms:W3CDTF">2019-05-22T13:31:00Z</dcterms:created>
  <dcterms:modified xsi:type="dcterms:W3CDTF">2019-06-14T11:22:00Z</dcterms:modified>
</cp:coreProperties>
</file>