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342A4" w:rsidRPr="00F342A4" w:rsidP="00F342A4">
      <w:pPr>
        <w:keepNext/>
        <w:bidi w:val="0"/>
        <w:spacing w:after="0" w:line="240" w:lineRule="auto"/>
        <w:jc w:val="left"/>
        <w:outlineLvl w:val="3"/>
        <w:rPr>
          <w:rFonts w:ascii="AT*Zurich Calligraphic" w:eastAsia="Times New Roman" w:hAnsi="AT*Zurich Calligraphic" w:cs="Times New Roman"/>
          <w:b/>
          <w:sz w:val="24"/>
          <w:szCs w:val="20"/>
        </w:rPr>
      </w:pPr>
      <w:r w:rsidRPr="00F342A4">
        <w:rPr>
          <w:rFonts w:ascii="AT*Zurich Calligraphic" w:eastAsia="Times New Roman" w:hAnsi="AT*Zurich Calligraphic" w:cs="Times New Roman" w:hint="cs"/>
          <w:b/>
          <w:sz w:val="24"/>
          <w:szCs w:val="20"/>
          <w:rtl w:val="0"/>
          <w:cs w:val="0"/>
          <w:lang w:val="sk-SK" w:eastAsia="sk-SK" w:bidi="ar-SA"/>
        </w:rPr>
        <w:t>Výbor Národnej rady Slovenskej republiky</w:t>
      </w:r>
    </w:p>
    <w:p w:rsidR="00AC02A5" w:rsidP="00F9720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 w:rsidR="00F342A4">
        <w:rPr>
          <w:rFonts w:ascii="AT*Zurich Calligraphic CE" w:eastAsia="Times New Roman" w:hAnsi="AT*Zurich Calligraphic CE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pre financie a rozpočet </w:t>
      </w:r>
      <w:r w:rsidRPr="00F342A4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                    </w:t>
      </w:r>
    </w:p>
    <w:p w:rsidR="00F342A4" w:rsidRPr="00F342A4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="00E8684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70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schôdza</w:t>
      </w:r>
    </w:p>
    <w:p w:rsidR="00F342A4" w:rsidRPr="00F342A4" w:rsidP="00F342A4">
      <w:pPr>
        <w:bidi w:val="0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   </w:t>
        <w:tab/>
        <w:tab/>
        <w:tab/>
        <w:tab/>
      </w:r>
      <w:r w:rsidR="00E8684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397</w:t>
      </w:r>
      <w:r w:rsidR="00574E7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/201</w:t>
      </w:r>
      <w:r w:rsidR="001A6BD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9</w:t>
      </w:r>
    </w:p>
    <w:p w:rsidR="00C44EB8" w:rsidP="00F342A4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 w:rsid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E8684D" w:rsidP="00F342A4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684D" w:rsidRPr="00F342A4" w:rsidP="00F342A4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3E223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422</w:t>
      </w:r>
    </w:p>
    <w:p w:rsidR="00F342A4" w:rsidRPr="00F342A4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1A6BD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</w:t>
      </w: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 z n e s e n i e</w:t>
      </w: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 financie a rozpočet</w:t>
      </w: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z </w:t>
      </w:r>
      <w:r w:rsidR="00E8684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13</w:t>
      </w: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j</w:t>
      </w:r>
      <w:r w:rsidR="00E8684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úna</w:t>
      </w:r>
      <w:r w:rsidR="00574E7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201</w:t>
      </w:r>
      <w:r w:rsidR="001A6BD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9</w:t>
      </w:r>
    </w:p>
    <w:p w:rsidR="00F342A4" w:rsidRPr="00F342A4" w:rsidP="00F342A4">
      <w:pPr>
        <w:keepNext/>
        <w:shd w:val="clear" w:color="auto" w:fill="FFFFFF"/>
        <w:bidi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2A4" w:rsidRPr="00E8684D" w:rsidP="00E8684D">
      <w:pPr>
        <w:tabs>
          <w:tab w:val="left" w:pos="426"/>
        </w:tabs>
        <w:bidi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8684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Výbor Národnej rady Slovenskej republiky pre financie a rozpočet prerokoval</w:t>
      </w:r>
      <w:r w:rsidRPr="00E8684D" w:rsidR="00CE0F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8684D" w:rsidR="00E8684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 poslancov Národnej rady Slovenskej republiky Juraja BLANÁRA a Roberta FICA na vydanie zákona, ktorým sa dopĺňa zákon Národnej rady Slovenskej republiky č. 145/1995 Z. z. o správnych poplatkoch v znení neskorších predpisov a o doplnení zákona č. 71/1992 Zb. o súdnych poplatkoch a poplatku za výpis z registra trestov v znení neskorších predpisov</w:t>
      </w:r>
      <w:r w:rsidRPr="00E8684D" w:rsidR="00E8684D">
        <w:rPr>
          <w:rStyle w:val="Strong"/>
          <w:rFonts w:ascii="Times New Roman" w:eastAsia="Times New Roman" w:hAnsi="Times New Roman"/>
          <w:bCs/>
          <w:color w:val="FF0000"/>
          <w:sz w:val="24"/>
          <w:szCs w:val="24"/>
          <w:lang w:val="sk-SK" w:eastAsia="sk-SK" w:bidi="ar-SA"/>
        </w:rPr>
        <w:t xml:space="preserve"> </w:t>
      </w:r>
      <w:r w:rsidRPr="00E8684D" w:rsidR="00E8684D">
        <w:rPr>
          <w:rStyle w:val="Strong"/>
          <w:rFonts w:ascii="Times New Roman" w:eastAsia="Times New Roman" w:hAnsi="Times New Roman"/>
          <w:bCs/>
          <w:sz w:val="24"/>
          <w:szCs w:val="24"/>
          <w:lang w:val="sk-SK" w:eastAsia="sk-SK" w:bidi="ar-SA"/>
        </w:rPr>
        <w:t xml:space="preserve">(tlač 1320) </w:t>
      </w:r>
      <w:r w:rsidRPr="00E8684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a  </w:t>
      </w:r>
    </w:p>
    <w:p w:rsidR="00F342A4" w:rsidP="00F342A4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8684D" w:rsidP="00F342A4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F342A4" w:rsidP="00F342A4">
      <w:pPr>
        <w:numPr>
          <w:numId w:val="4"/>
        </w:numPr>
        <w:tabs>
          <w:tab w:val="num" w:pos="567"/>
        </w:tabs>
        <w:bidi w:val="0"/>
        <w:spacing w:after="0" w:line="240" w:lineRule="auto"/>
        <w:ind w:hanging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súhlasí</w:t>
      </w:r>
    </w:p>
    <w:p w:rsidR="00F342A4" w:rsidRPr="00F342A4" w:rsidP="00F342A4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9720F" w:rsidP="00E8684D">
      <w:pPr>
        <w:bidi w:val="0"/>
        <w:spacing w:after="0" w:line="240" w:lineRule="auto"/>
        <w:ind w:firstLine="567"/>
        <w:jc w:val="both"/>
        <w:rPr>
          <w:rStyle w:val="Strong"/>
          <w:rFonts w:ascii="Times New Roman" w:eastAsia="Times New Roman" w:hAnsi="Times New Roman" w:cs="Times New Roman" w:hint="default"/>
          <w:bCs/>
          <w:sz w:val="24"/>
          <w:szCs w:val="24"/>
          <w:rtl w:val="0"/>
          <w:cs w:val="0"/>
        </w:rPr>
      </w:pPr>
      <w:r w:rsidRPr="00F342A4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 </w:t>
      </w:r>
      <w:r w:rsidRPr="00F9720F" w:rsidR="00E8684D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8684D" w:rsidR="00E8684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="00E8684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om</w:t>
      </w:r>
      <w:r w:rsidRPr="00E8684D" w:rsidR="00E8684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poslancov Národnej rady Slovenskej republiky Juraja BLANÁRA a Roberta FICA na vydanie zákona, ktorým sa dopĺňa zákon Národnej rady Slovenskej republiky č. 145/1995 Z. z. o správnych poplatkoch v znení neskorších predpisov a o doplnení zákona č. 71/1992 Zb. o súdnych poplatkoch a poplatku za výpis z registra trestov v znení neskorších predpisov</w:t>
      </w:r>
      <w:r w:rsidRPr="00E8684D" w:rsidR="00E8684D">
        <w:rPr>
          <w:rStyle w:val="Strong"/>
          <w:rFonts w:ascii="Times New Roman" w:eastAsia="Times New Roman" w:hAnsi="Times New Roman"/>
          <w:bCs/>
          <w:color w:val="FF0000"/>
          <w:sz w:val="24"/>
          <w:szCs w:val="24"/>
          <w:lang w:val="sk-SK" w:eastAsia="sk-SK" w:bidi="ar-SA"/>
        </w:rPr>
        <w:t xml:space="preserve"> </w:t>
      </w:r>
      <w:r w:rsidRPr="00E8684D" w:rsidR="00E8684D">
        <w:rPr>
          <w:rStyle w:val="Strong"/>
          <w:rFonts w:ascii="Times New Roman" w:eastAsia="Times New Roman" w:hAnsi="Times New Roman"/>
          <w:bCs/>
          <w:sz w:val="24"/>
          <w:szCs w:val="24"/>
          <w:lang w:val="sk-SK" w:eastAsia="sk-SK" w:bidi="ar-SA"/>
        </w:rPr>
        <w:t>(tlač 1320)</w:t>
      </w:r>
    </w:p>
    <w:p w:rsidR="00E8684D" w:rsidP="00E8684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8684D" w:rsidRPr="00F9720F" w:rsidP="00E8684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342A4" w:rsidRPr="00F342A4" w:rsidP="00F342A4">
      <w:pPr>
        <w:keepNext/>
        <w:numPr>
          <w:numId w:val="4"/>
        </w:numPr>
        <w:tabs>
          <w:tab w:val="num" w:pos="567"/>
        </w:tabs>
        <w:bidi w:val="0"/>
        <w:spacing w:after="0" w:line="240" w:lineRule="auto"/>
        <w:ind w:hanging="1440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F342A4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sk-SK" w:bidi="ar-SA"/>
        </w:rPr>
        <w:t>odporúča</w:t>
      </w: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0"/>
          <w:rtl w:val="0"/>
          <w:cs w:val="0"/>
          <w:lang w:val="sk-SK" w:eastAsia="sk-SK" w:bidi="ar-SA"/>
        </w:rPr>
        <w:t xml:space="preserve"> </w:t>
      </w:r>
    </w:p>
    <w:p w:rsidR="00F342A4" w:rsidRPr="00F342A4" w:rsidP="00F342A4">
      <w:pPr>
        <w:keepNext/>
        <w:bidi w:val="0"/>
        <w:spacing w:after="0" w:line="240" w:lineRule="auto"/>
        <w:ind w:firstLine="567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342A4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sk-SK" w:bidi="ar-SA"/>
        </w:rPr>
        <w:t>Národnej rade Slovenskej republiky</w:t>
      </w:r>
    </w:p>
    <w:p w:rsidR="00F342A4" w:rsidRPr="00F342A4" w:rsidP="00F342A4">
      <w:pPr>
        <w:keepNext/>
        <w:bidi w:val="0"/>
        <w:spacing w:after="0" w:line="240" w:lineRule="auto"/>
        <w:ind w:left="1416" w:firstLine="70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720F" w:rsidRPr="00F9720F" w:rsidP="00F9720F">
      <w:pPr>
        <w:pStyle w:val="Heading1"/>
        <w:bidi w:val="0"/>
        <w:spacing w:before="0" w:line="240" w:lineRule="auto"/>
        <w:ind w:firstLine="357"/>
        <w:jc w:val="both"/>
        <w:rPr>
          <w:rFonts w:ascii="Times New Roman" w:hAnsi="Times New Roman" w:hint="cs"/>
          <w:color w:val="auto"/>
          <w:sz w:val="24"/>
          <w:szCs w:val="24"/>
        </w:rPr>
      </w:pPr>
      <w:r w:rsidR="00E8684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Pr="00E8684D" w:rsidR="00E8684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ná</w:t>
      </w:r>
      <w:r w:rsidRPr="00E8684D" w:rsidR="00E8684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vrh poslancov Ná</w:t>
      </w:r>
      <w:r w:rsidRPr="00E8684D" w:rsidR="00E8684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rodnej rady Slovenskej republiky Juraja BLANÁ</w:t>
      </w:r>
      <w:r w:rsidRPr="00E8684D" w:rsidR="00E8684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RA a Roberta FICA na vydanie zá</w:t>
      </w:r>
      <w:r w:rsidRPr="00E8684D" w:rsidR="00E8684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kona, ktorý</w:t>
      </w:r>
      <w:r w:rsidRPr="00E8684D" w:rsidR="00E8684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m sa dopĺň</w:t>
      </w:r>
      <w:r w:rsidRPr="00E8684D" w:rsidR="00E8684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a zá</w:t>
      </w:r>
      <w:r w:rsidRPr="00E8684D" w:rsidR="00E8684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kon Ná</w:t>
      </w:r>
      <w:r w:rsidRPr="00E8684D" w:rsidR="00E8684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rodnej rady Slovenskej republiky č</w:t>
      </w:r>
      <w:r w:rsidRPr="00E8684D" w:rsidR="00E8684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. 145/1995 Z. z. o sprá</w:t>
      </w:r>
      <w:r w:rsidRPr="00E8684D" w:rsidR="00E8684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vnych poplatkoch v znení</w:t>
      </w:r>
      <w:r w:rsidRPr="00E8684D" w:rsidR="00E8684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neskorší</w:t>
      </w:r>
      <w:r w:rsidRPr="00E8684D" w:rsidR="00E8684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ch </w:t>
      </w:r>
      <w:r w:rsidRPr="00E8684D" w:rsidR="00E8684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predpisov a o doplnení</w:t>
      </w:r>
      <w:r w:rsidRPr="00E8684D" w:rsidR="00E8684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zá</w:t>
      </w:r>
      <w:r w:rsidRPr="00E8684D" w:rsidR="00E8684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kona č</w:t>
      </w:r>
      <w:r w:rsidRPr="00E8684D" w:rsidR="00E8684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. 71/1992 Zb. o sú</w:t>
      </w:r>
      <w:r w:rsidRPr="00E8684D" w:rsidR="00E8684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dnych poplatkoch a poplatku za vý</w:t>
      </w:r>
      <w:r w:rsidRPr="00E8684D" w:rsidR="00E8684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pis z registra trestov v znení</w:t>
      </w:r>
      <w:r w:rsidRPr="00E8684D" w:rsidR="00E8684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neskorší</w:t>
      </w:r>
      <w:r w:rsidRPr="00E8684D" w:rsidR="00E8684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ch predpisov</w:t>
      </w:r>
      <w:r w:rsidRPr="00E8684D" w:rsidR="00E8684D">
        <w:rPr>
          <w:rStyle w:val="Strong"/>
          <w:rFonts w:ascii="Times New Roman" w:eastAsia="Times New Roman" w:hAnsi="Times New Roman" w:hint="default"/>
          <w:bCs/>
          <w:color w:val="auto"/>
          <w:sz w:val="24"/>
          <w:szCs w:val="24"/>
          <w:lang w:val="sk-SK" w:eastAsia="sk-SK" w:bidi="ar-SA"/>
        </w:rPr>
        <w:t xml:space="preserve"> (tlač</w:t>
      </w:r>
      <w:r w:rsidRPr="00E8684D" w:rsidR="00E8684D">
        <w:rPr>
          <w:rStyle w:val="Strong"/>
          <w:rFonts w:ascii="Times New Roman" w:eastAsia="Times New Roman" w:hAnsi="Times New Roman" w:hint="default"/>
          <w:bCs/>
          <w:color w:val="auto"/>
          <w:sz w:val="24"/>
          <w:szCs w:val="24"/>
          <w:lang w:val="sk-SK" w:eastAsia="sk-SK" w:bidi="ar-SA"/>
        </w:rPr>
        <w:t xml:space="preserve"> 1320)</w:t>
      </w:r>
      <w:r w:rsidRPr="00E8684D" w:rsidR="00E8684D">
        <w:rPr>
          <w:rStyle w:val="Strong"/>
          <w:rFonts w:ascii="Times New Roman" w:eastAsia="Times New Roman" w:hAnsi="Times New Roman" w:hint="default"/>
          <w:bCs/>
          <w:color w:val="2E74B5"/>
          <w:sz w:val="24"/>
          <w:szCs w:val="24"/>
          <w:lang w:val="sk-SK" w:eastAsia="sk-SK" w:bidi="ar-SA"/>
        </w:rPr>
        <w:t xml:space="preserve"> 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schvá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liť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s 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pozmeň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ujú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cimi a doplň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ujú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cimi ná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vrhmi tak, ako sú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uvedené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v 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prí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lohe tohto uznesenia;</w:t>
      </w:r>
    </w:p>
    <w:p w:rsidR="00CE0FC2" w:rsidP="001A6BD1">
      <w:pPr>
        <w:keepNext/>
        <w:bidi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6BD1" w:rsidP="001A6BD1">
      <w:pPr>
        <w:keepNext/>
        <w:bidi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2A4" w:rsidRPr="00F342A4" w:rsidP="00F342A4">
      <w:pPr>
        <w:keepNext/>
        <w:numPr>
          <w:numId w:val="4"/>
        </w:numPr>
        <w:tabs>
          <w:tab w:val="num" w:pos="567"/>
        </w:tabs>
        <w:bidi w:val="0"/>
        <w:spacing w:after="0" w:line="240" w:lineRule="auto"/>
        <w:ind w:hanging="144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ukladá</w:t>
      </w:r>
    </w:p>
    <w:p w:rsidR="00F342A4" w:rsidRPr="00F342A4" w:rsidP="00F342A4">
      <w:pPr>
        <w:keepNext/>
        <w:bidi w:val="0"/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predsedovi výboru</w:t>
      </w:r>
    </w:p>
    <w:p w:rsidR="00F342A4" w:rsidRPr="00F342A4" w:rsidP="00F342A4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</w:t>
        <w:tab/>
        <w:tab/>
        <w:tab/>
      </w:r>
    </w:p>
    <w:p w:rsidR="00F342A4" w:rsidRPr="00F342A4" w:rsidP="00F342A4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informovať predsedu Národnej rady Slovenskej republiky o v</w:t>
      </w:r>
      <w:r w:rsidR="001A6BD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ýsledku prerokovania uvedeného </w:t>
      </w: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návrhu zákona  vo výbore.</w:t>
      </w:r>
    </w:p>
    <w:p w:rsidR="00F342A4" w:rsidP="00F342A4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</w:t>
      </w:r>
    </w:p>
    <w:p w:rsidR="00E8684D" w:rsidP="00F342A4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8684D" w:rsidP="00F342A4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245AD" w:rsidRPr="00E245AD" w:rsidP="00E245AD">
      <w:pPr>
        <w:bidi w:val="0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="00E8684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Róbert Puci</w:t>
      </w:r>
      <w:r w:rsidRPr="00E245A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E245AD" w:rsidRPr="00E245AD" w:rsidP="00E245AD">
      <w:pPr>
        <w:bidi w:val="0"/>
        <w:spacing w:after="0" w:line="240" w:lineRule="auto"/>
        <w:ind w:left="5664" w:firstLine="708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245A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predseda výboru</w:t>
      </w:r>
    </w:p>
    <w:p w:rsidR="00E245AD" w:rsidRPr="00E245AD" w:rsidP="00E245AD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45A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Igor Federič</w:t>
      </w:r>
    </w:p>
    <w:p w:rsidR="00E245AD" w:rsidRPr="00E245AD" w:rsidP="00E245AD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45A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Peter Štarchoň</w:t>
      </w:r>
    </w:p>
    <w:p w:rsidR="00E245AD" w:rsidRPr="00E245AD" w:rsidP="00E245AD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5A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overovateľ výboru</w:t>
      </w:r>
    </w:p>
    <w:p w:rsidR="00E245AD" w:rsidP="00E245AD">
      <w:pPr>
        <w:bidi w:val="0"/>
        <w:jc w:val="left"/>
        <w:rPr>
          <w:rFonts w:eastAsia="Times New Roman"/>
          <w:b/>
          <w:bCs/>
        </w:rPr>
      </w:pPr>
    </w:p>
    <w:p w:rsidR="00E8684D" w:rsidP="00E245AD">
      <w:pPr>
        <w:bidi w:val="0"/>
        <w:jc w:val="left"/>
        <w:rPr>
          <w:rFonts w:eastAsia="Times New Roman"/>
          <w:b/>
          <w:bCs/>
        </w:rPr>
      </w:pPr>
    </w:p>
    <w:p w:rsidR="00E8684D" w:rsidP="00E245AD">
      <w:pPr>
        <w:bidi w:val="0"/>
        <w:jc w:val="left"/>
        <w:rPr>
          <w:rFonts w:eastAsia="Times New Roman"/>
          <w:b/>
          <w:bCs/>
        </w:rPr>
      </w:pPr>
    </w:p>
    <w:p w:rsidR="00F9720F" w:rsidRPr="00F9720F" w:rsidP="00F9720F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720F" w:rsidRPr="00F9720F" w:rsidP="00F9720F">
      <w:pPr>
        <w:keepNext/>
        <w:widowControl w:val="0"/>
        <w:bidi w:val="0"/>
        <w:spacing w:after="0"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 Národnej rady  Slovenskej republiky</w:t>
      </w:r>
    </w:p>
    <w:p w:rsidR="00F9720F" w:rsidRPr="00F9720F" w:rsidP="00F9720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pre financie a rozpočet </w:t>
      </w:r>
    </w:p>
    <w:p w:rsidR="00F9720F" w:rsidRPr="00F9720F" w:rsidP="00F9720F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  </w:t>
      </w:r>
    </w:p>
    <w:p w:rsidR="00F9720F" w:rsidRPr="00F9720F" w:rsidP="00F9720F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Príloha k uzn. </w:t>
      </w:r>
      <w:r w:rsidR="00E8684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="003E223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422</w:t>
      </w:r>
    </w:p>
    <w:p w:rsidR="00F9720F" w:rsidRPr="00F9720F" w:rsidP="00F9720F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="00E8684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70</w:t>
      </w:r>
      <w:r w:rsidRPr="00F972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schôdza</w:t>
      </w:r>
    </w:p>
    <w:p w:rsidR="00F9720F" w:rsidRPr="00F9720F" w:rsidP="00F9720F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720F" w:rsidRPr="00F9720F" w:rsidP="00F9720F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720F" w:rsidRPr="00F9720F" w:rsidP="00F9720F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720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Pozmeňujúce a doplňujúce návrhy</w:t>
      </w:r>
    </w:p>
    <w:p w:rsidR="00E8684D" w:rsidP="00E8684D">
      <w:pPr>
        <w:keepNext/>
        <w:pBdr>
          <w:bottom w:val="single" w:sz="6" w:space="1" w:color="auto"/>
        </w:pBdr>
        <w:bidi w:val="0"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720F" w:rsidR="00F9720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k </w:t>
      </w:r>
      <w:r w:rsidRPr="00E8684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návrhu poslancov Národnej rady Slovenskej republiky Juraja BLANÁRA a Roberta FICA na vydanie zákona, ktorým sa dopĺňa zákon Národnej rady Slovenskej republiky č. 145/1995 Z. z. o správnych poplatkoch v znení neskorších predpisov a o doplnení zákona č. 71/1992 Zb. o súdnych poplatkoch a poplatku za výpis z registra trestov v znení neskorších predpisov</w:t>
      </w:r>
      <w:r w:rsidRPr="00E8684D">
        <w:rPr>
          <w:rStyle w:val="Strong"/>
          <w:rFonts w:ascii="Times New Roman" w:eastAsia="Times New Roman" w:hAnsi="Times New Roman"/>
          <w:bCs/>
          <w:sz w:val="24"/>
          <w:szCs w:val="24"/>
          <w:lang w:val="sk-SK" w:eastAsia="sk-SK" w:bidi="ar-SA"/>
        </w:rPr>
        <w:t xml:space="preserve"> (tlač 1320)</w:t>
      </w:r>
    </w:p>
    <w:p w:rsidR="003E223C" w:rsidRPr="00F9720F" w:rsidP="00F9720F">
      <w:pPr>
        <w:keepNext/>
        <w:bidi w:val="0"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223C" w:rsidRPr="003E223C" w:rsidP="003E223C">
      <w:pPr>
        <w:pStyle w:val="ListParagraph"/>
        <w:numPr>
          <w:numId w:val="18"/>
        </w:numPr>
        <w:bidi w:val="0"/>
        <w:spacing w:after="0" w:line="240" w:lineRule="auto"/>
        <w:ind w:left="284" w:hanging="284"/>
        <w:jc w:val="left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3E223C">
        <w:rPr>
          <w:rFonts w:ascii="Times New Roman" w:eastAsia="Times New Roman" w:hAnsi="Times New Roman" w:cs="Times New Roman" w:hint="cs"/>
          <w:b/>
          <w:sz w:val="24"/>
          <w:szCs w:val="24"/>
          <w:u w:val="single"/>
          <w:rtl w:val="0"/>
          <w:cs w:val="0"/>
          <w:lang w:val="sk-SK" w:eastAsia="en-US" w:bidi="ar-SA"/>
        </w:rPr>
        <w:t>K čl. I</w:t>
      </w:r>
    </w:p>
    <w:p w:rsidR="003E223C" w:rsidRPr="003E223C" w:rsidP="003E223C">
      <w:pPr>
        <w:pStyle w:val="ListParagraph"/>
        <w:bidi w:val="0"/>
        <w:spacing w:after="0" w:line="240" w:lineRule="auto"/>
        <w:ind w:left="284"/>
        <w:jc w:val="left"/>
        <w:rPr>
          <w:rFonts w:ascii="Times New Roman" w:eastAsia="Times New Roman" w:hAnsi="Times New Roman"/>
          <w:bCs/>
          <w:sz w:val="24"/>
          <w:szCs w:val="24"/>
        </w:rPr>
      </w:pPr>
      <w:r w:rsidRPr="003E223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V čl. I bod 1 § 4 ods. 6 sa za slovo „oslobodené“ vkladajú slová „konania a“. </w:t>
      </w:r>
    </w:p>
    <w:p w:rsidR="003E223C" w:rsidRPr="003E223C" w:rsidP="003E223C">
      <w:pPr>
        <w:shd w:val="clear" w:color="auto" w:fill="FFFFFF"/>
        <w:bidi w:val="0"/>
        <w:spacing w:after="0" w:line="240" w:lineRule="auto"/>
        <w:ind w:left="42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3E223C" w:rsidRPr="003E223C" w:rsidP="003E223C">
      <w:pPr>
        <w:shd w:val="clear" w:color="auto" w:fill="FFFFFF"/>
        <w:bidi w:val="0"/>
        <w:spacing w:after="0" w:line="240" w:lineRule="auto"/>
        <w:ind w:left="42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3E223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en-US" w:bidi="ar-SA"/>
        </w:rPr>
        <w:t>Legislatívno-technická pripomienka, ktorou sa zosúlaďuje terminológia s ustanovením čl. I bod 2 § 19m.</w:t>
      </w:r>
    </w:p>
    <w:p w:rsidR="003E223C" w:rsidRPr="003E223C" w:rsidP="003E223C">
      <w:pPr>
        <w:shd w:val="clear" w:color="auto" w:fill="FFFFFF"/>
        <w:bidi w:val="0"/>
        <w:spacing w:after="0" w:line="240" w:lineRule="auto"/>
        <w:ind w:left="42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3E223C" w:rsidRPr="003E223C" w:rsidP="003E223C">
      <w:pPr>
        <w:shd w:val="clear" w:color="auto" w:fill="FFFFFF"/>
        <w:bidi w:val="0"/>
        <w:spacing w:after="0" w:line="240" w:lineRule="auto"/>
        <w:ind w:left="42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3E223C" w:rsidRPr="003E223C" w:rsidP="003E223C">
      <w:pPr>
        <w:pStyle w:val="ListParagraph"/>
        <w:numPr>
          <w:numId w:val="18"/>
        </w:numPr>
        <w:bidi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3E223C">
        <w:rPr>
          <w:rFonts w:ascii="Times New Roman" w:eastAsia="Times New Roman" w:hAnsi="Times New Roman" w:cs="Times New Roman" w:hint="cs"/>
          <w:b/>
          <w:sz w:val="24"/>
          <w:szCs w:val="24"/>
          <w:u w:val="single"/>
          <w:rtl w:val="0"/>
          <w:cs w:val="0"/>
          <w:lang w:val="sk-SK" w:eastAsia="en-US" w:bidi="ar-SA"/>
        </w:rPr>
        <w:t>K čl. III</w:t>
      </w:r>
    </w:p>
    <w:p w:rsidR="003E223C" w:rsidRPr="003E223C" w:rsidP="003E223C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23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V čl. III sa slová „1. júla“ nahrádzajú slovami „1. septembra“.</w:t>
      </w:r>
    </w:p>
    <w:p w:rsidR="003E223C" w:rsidRPr="003E223C" w:rsidP="003E223C">
      <w:pPr>
        <w:bidi w:val="0"/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E223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 súvislosti so zmenou účinnosti v čl. III sa v predkladanom návrhu zákona vykonajú nasledovné zmeny:</w:t>
      </w:r>
    </w:p>
    <w:p w:rsidR="003E223C" w:rsidRPr="003E223C" w:rsidP="003E223C">
      <w:pPr>
        <w:numPr>
          <w:numId w:val="19"/>
        </w:numPr>
        <w:bidi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E223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I bod 2 § 19m v nadpise sa slová „1. júla“ nahrádzajú slovami                 „1. septembra“,</w:t>
      </w:r>
    </w:p>
    <w:p w:rsidR="003E223C" w:rsidRPr="003E223C" w:rsidP="003E223C">
      <w:pPr>
        <w:numPr>
          <w:numId w:val="19"/>
        </w:numPr>
        <w:bidi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E223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v čl. II bod 2 § 18j v nadpise sa slová „1. júla“ nahrádzajú slovami                 „1. septembra“,</w:t>
      </w:r>
    </w:p>
    <w:p w:rsidR="003E223C" w:rsidRPr="003E223C" w:rsidP="003E223C">
      <w:pPr>
        <w:numPr>
          <w:numId w:val="19"/>
        </w:numPr>
        <w:bidi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E223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I bod I bod 2 § 19m sa slová „30. júna“ vo všetkých tvaroch nahrádzajú slovami „31. augusta“ v príslušnom tvare,</w:t>
      </w:r>
    </w:p>
    <w:p w:rsidR="003E223C" w:rsidRPr="003E223C" w:rsidP="003E223C">
      <w:pPr>
        <w:numPr>
          <w:numId w:val="19"/>
        </w:numPr>
        <w:bidi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E223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II bod 2 § 18j 19m sa slová „30. júna“ a slová „31. júna“ vo všetkých tvaroch nahrádzajú slovami „31. augusta“ v príslušnom tvare.</w:t>
      </w:r>
    </w:p>
    <w:p w:rsidR="003E223C" w:rsidRPr="003E223C" w:rsidP="003E223C">
      <w:pPr>
        <w:bidi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E223C" w:rsidRPr="003E223C" w:rsidP="003E223C">
      <w:pPr>
        <w:bidi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E223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Zmena účinnosti sa navrhuje z dôvodu zabezpečenia aspoň minimálnej legisvakancie.       Z uvedených dôvodov je potrebné zmeniť účinnosť zákona tak, aby boli dodržané požiadavky a lehoty stanovené Ústavou Slovenskej  republiky  [čl. 87 ods. 2 až 4  a čl. 102 ods. 1 písm. o)]. Zároveň  dochádza k posunu nadväzujúcich účinností v prechodných ustanoveniach.</w:t>
      </w:r>
    </w:p>
    <w:p w:rsidR="003E223C" w:rsidRPr="003E223C" w:rsidP="003E223C">
      <w:pPr>
        <w:pStyle w:val="ListParagraph"/>
        <w:bidi w:val="0"/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9720F" w:rsidRPr="003E223C" w:rsidP="00F9720F">
      <w:pPr>
        <w:keepNext/>
        <w:bidi w:val="0"/>
        <w:spacing w:after="0" w:line="240" w:lineRule="auto"/>
        <w:ind w:left="360"/>
        <w:jc w:val="left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Sect="00E006A8">
      <w:pgSz w:w="11906" w:h="16838"/>
      <w:pgMar w:top="851" w:right="1274" w:bottom="568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ourier New">
    <w:panose1 w:val="02070309020205020404"/>
    <w:charset w:val="EE"/>
    <w:family w:val="modern"/>
    <w:pitch w:val="fixed"/>
  </w:font>
  <w:font w:name="Symbol">
    <w:panose1 w:val="05050102010706020507"/>
    <w:charset w:val="02"/>
    <w:family w:val="roman"/>
    <w:pitch w:val="variable"/>
  </w:font>
  <w:font w:name="Wingdings"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alibri"/>
    <w:panose1 w:val="020F0502020204030204"/>
    <w:charset w:val="EE"/>
    <w:family w:val="swiss"/>
    <w:pitch w:val="variable"/>
  </w:font>
  <w:font w:name="AT*Zurich Calligraphic">
    <w:altName w:val="Times New Roman"/>
    <w:panose1 w:val="00000000000000000000"/>
    <w:charset w:val="00"/>
    <w:family w:val="auto"/>
    <w:pitch w:val="variable"/>
  </w:font>
  <w:font w:name="AT*Zurich Calligraphic CE">
    <w:altName w:val="Times New Roman"/>
    <w:panose1 w:val="00000000000000000000"/>
    <w:charset w:val="EE"/>
    <w:family w:val="auto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ourier New Cyr">
    <w:charset w:val="CC"/>
    <w:family w:val="modern"/>
    <w:pitch w:val="fixed"/>
  </w:font>
  <w:font w:name="Courier New Greek">
    <w:charset w:val="A1"/>
    <w:family w:val="modern"/>
    <w:pitch w:val="fixed"/>
  </w:font>
  <w:font w:name="Courier New Tur">
    <w:charset w:val="A2"/>
    <w:family w:val="modern"/>
    <w:pitch w:val="fixed"/>
  </w:font>
  <w:font w:name="Courier New (Hebrew)">
    <w:charset w:val="B1"/>
    <w:family w:val="modern"/>
    <w:pitch w:val="fixed"/>
  </w:font>
  <w:font w:name="Courier New (Arabic)">
    <w:charset w:val="B2"/>
    <w:family w:val="modern"/>
    <w:pitch w:val="fixed"/>
  </w:font>
  <w:font w:name="Courier New Baltic">
    <w:charset w:val="BA"/>
    <w:family w:val="modern"/>
    <w:pitch w:val="fixed"/>
  </w:font>
  <w:font w:name="Courier New (Vietnamese)"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alibri"/>
    <w:charset w:val="CC"/>
    <w:family w:val="swiss"/>
    <w:pitch w:val="variable"/>
  </w:font>
  <w:font w:name="Calibri Greek">
    <w:altName w:val="Calibri"/>
    <w:charset w:val="A1"/>
    <w:family w:val="swiss"/>
    <w:pitch w:val="variable"/>
  </w:font>
  <w:font w:name="Calibri Tur">
    <w:altName w:val="Calibri"/>
    <w:charset w:val="A2"/>
    <w:family w:val="swiss"/>
    <w:pitch w:val="variable"/>
  </w:font>
  <w:font w:name="Calibri Baltic">
    <w:altName w:val="Calibri"/>
    <w:charset w:val="BA"/>
    <w:family w:val="swiss"/>
    <w:pitch w:val="variable"/>
  </w:font>
  <w:font w:name="Calibri (Vietnamese)">
    <w:altName w:val="Calibri"/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F4A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6866275"/>
    <w:multiLevelType w:val="hybridMultilevel"/>
    <w:tmpl w:val="057A9CB8"/>
    <w:lvl w:ilvl="0">
      <w:start w:val="1"/>
      <w:numFmt w:val="decimal"/>
      <w:lvlText w:val="%1."/>
      <w:lvlJc w:val="left"/>
      <w:pPr>
        <w:ind w:left="2381" w:firstLine="567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2">
    <w:nsid w:val="091A5207"/>
    <w:multiLevelType w:val="hybridMultilevel"/>
    <w:tmpl w:val="CBBEB35C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3">
    <w:nsid w:val="0EC96A81"/>
    <w:multiLevelType w:val="hybridMultilevel"/>
    <w:tmpl w:val="2E7E054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cs"/>
        <w:rtl w:val="0"/>
        <w:cs w:val="0"/>
      </w:rPr>
    </w:lvl>
  </w:abstractNum>
  <w:abstractNum w:abstractNumId="4">
    <w:nsid w:val="1530116F"/>
    <w:multiLevelType w:val="hybridMultilevel"/>
    <w:tmpl w:val="06344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5">
    <w:nsid w:val="21740CF5"/>
    <w:multiLevelType w:val="hybridMultilevel"/>
    <w:tmpl w:val="B70264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 w:hint="cs"/>
        <w:rtl w:val="0"/>
        <w:cs w:val="0"/>
      </w:rPr>
    </w:lvl>
  </w:abstractNum>
  <w:abstractNum w:abstractNumId="7">
    <w:nsid w:val="25F60362"/>
    <w:multiLevelType w:val="hybridMultilevel"/>
    <w:tmpl w:val="BA2CDD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271E5D37"/>
    <w:multiLevelType w:val="hybridMultilevel"/>
    <w:tmpl w:val="F0AA619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28B274A9"/>
    <w:multiLevelType w:val="hybridMultilevel"/>
    <w:tmpl w:val="9850D366"/>
    <w:lvl w:ilvl="0">
      <w:start w:val="3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eastAsia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/>
      </w:rPr>
    </w:lvl>
  </w:abstractNum>
  <w:abstractNum w:abstractNumId="10">
    <w:nsid w:val="321461B6"/>
    <w:multiLevelType w:val="hybridMultilevel"/>
    <w:tmpl w:val="AA84F5C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1">
    <w:nsid w:val="33A45DF0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3A0F19B3"/>
    <w:multiLevelType w:val="hybridMultilevel"/>
    <w:tmpl w:val="A75274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4E4D2B59"/>
    <w:multiLevelType w:val="hybridMultilevel"/>
    <w:tmpl w:val="7700C4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52AC44D8"/>
    <w:multiLevelType w:val="hybridMultilevel"/>
    <w:tmpl w:val="B94871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57B460D7"/>
    <w:multiLevelType w:val="hybridMultilevel"/>
    <w:tmpl w:val="AA74B1F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16">
    <w:nsid w:val="582D7ADA"/>
    <w:multiLevelType w:val="hybridMultilevel"/>
    <w:tmpl w:val="D8389F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772507BE"/>
    <w:multiLevelType w:val="hybridMultilevel"/>
    <w:tmpl w:val="50AAFB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1"/>
  </w:num>
  <w:num w:numId="2">
    <w:abstractNumId w:val="1"/>
  </w:num>
  <w:num w:numId="3">
    <w:abstractNumId w:val="1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</w:num>
  <w:num w:numId="7">
    <w:abstractNumId w:val="7"/>
  </w:num>
  <w:num w:numId="8">
    <w:abstractNumId w:val="4"/>
  </w:num>
  <w:num w:numId="9">
    <w:abstractNumId w:val="11"/>
  </w:num>
  <w:num w:numId="10">
    <w:abstractNumId w:val="0"/>
  </w:num>
  <w:num w:numId="11">
    <w:abstractNumId w:val="5"/>
  </w:num>
  <w:num w:numId="12">
    <w:abstractNumId w:val="3"/>
  </w:num>
  <w:num w:numId="13">
    <w:abstractNumId w:val="2"/>
  </w:num>
  <w:num w:numId="14">
    <w:abstractNumId w:val="16"/>
  </w:num>
  <w:num w:numId="15">
    <w:abstractNumId w:val="14"/>
  </w:num>
  <w:num w:numId="16">
    <w:abstractNumId w:val="13"/>
  </w:num>
  <w:num w:numId="17">
    <w:abstractNumId w:val="12"/>
  </w:num>
  <w:num w:numId="18">
    <w:abstractNumId w:val="17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57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2A4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Calibri" w:hAnsi="Calibri" w:cs="Calibri" w:hint="cs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9720F"/>
    <w:pPr>
      <w:keepNext/>
      <w:keepLines/>
      <w:spacing w:before="240" w:after="0"/>
      <w:outlineLvl w:val="0"/>
    </w:pPr>
    <w:rPr>
      <w:rFonts w:ascii="Calibri Light" w:eastAsia="Times New Roman" w:hAnsi="Calibri Light" w:cs="Times New Roman" w:hint="eastAsia"/>
      <w:color w:val="2E74B5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F9720F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F9720F"/>
    <w:rPr>
      <w:rFonts w:ascii="Calibri Light" w:eastAsia="Times New Roman" w:hAnsi="Calibri Light" w:cs="Times New Roman" w:hint="eastAsia"/>
      <w:color w:val="2E74B5"/>
      <w:sz w:val="32"/>
      <w:szCs w:val="32"/>
      <w:rtl w:val="0"/>
      <w:cs w:val="0"/>
      <w:lang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F9720F"/>
    <w:rPr>
      <w:rFonts w:ascii="Times New Roman" w:hAnsi="Times New Roman" w:cs="Times New Roman" w:hint="cs"/>
      <w:b/>
      <w:bCs/>
      <w:sz w:val="24"/>
      <w:szCs w:val="24"/>
      <w:rtl w:val="0"/>
      <w:cs w:val="0"/>
      <w:lang w:eastAsia="sk-SK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F342A4"/>
    <w:rPr>
      <w:rFonts w:cs="Times New Roman" w:hint="cs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F342A4"/>
    <w:pPr>
      <w:ind w:left="720"/>
      <w:contextualSpacing/>
    </w:pPr>
    <w:rPr>
      <w:rFonts w:cs="Times New Roman"/>
      <w:lang w:eastAsia="en-US"/>
    </w:rPr>
  </w:style>
  <w:style w:type="paragraph" w:customStyle="1" w:styleId="Zkladntext">
    <w:name w:val="Základní text"/>
    <w:aliases w:val="Základný text Char Char"/>
    <w:rsid w:val="007D2A5E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 w:hint="cs"/>
      <w:color w:val="000000"/>
      <w:sz w:val="24"/>
      <w:szCs w:val="20"/>
      <w:rtl w:val="0"/>
      <w:cs w:val="0"/>
      <w:lang w:val="sk-SK" w:eastAsia="sk-SK" w:bidi="ar-SA"/>
    </w:rPr>
  </w:style>
  <w:style w:type="character" w:styleId="Strong">
    <w:name w:val="Strong"/>
    <w:basedOn w:val="DefaultParagraphFont"/>
    <w:uiPriority w:val="22"/>
    <w:qFormat/>
    <w:rsid w:val="00E8684D"/>
    <w:rPr>
      <w:rFonts w:cs="Times New Roman" w:hint="cs"/>
      <w:b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54</TotalTime>
  <Pages>2</Pages>
  <Words>547</Words>
  <Characters>3121</Characters>
  <Application>Microsoft Office Word</Application>
  <DocSecurity>0</DocSecurity>
  <Lines>0</Lines>
  <Paragraphs>0</Paragraphs>
  <ScaleCrop>false</ScaleCrop>
  <Company>Kancelaria NRSR</Company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Šulková, Petra</dc:creator>
  <cp:lastModifiedBy>Šulková, Petra</cp:lastModifiedBy>
  <cp:revision>27</cp:revision>
  <dcterms:created xsi:type="dcterms:W3CDTF">2017-11-07T09:36:00Z</dcterms:created>
  <dcterms:modified xsi:type="dcterms:W3CDTF">2019-06-13T15:43:00Z</dcterms:modified>
</cp:coreProperties>
</file>