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/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A69C9">
        <w:t>100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CRD-935</w:t>
      </w:r>
      <w:r w:rsidRPr="00F607F2">
        <w:t>/</w:t>
      </w:r>
      <w:r>
        <w:t>2019</w:t>
      </w:r>
    </w:p>
    <w:p w:rsidR="00EA0832" w:rsidRDefault="00EA0832" w:rsidP="00EA0832"/>
    <w:p w:rsidR="00EA0832" w:rsidRDefault="003727CD" w:rsidP="00EA0832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631</w:t>
      </w:r>
      <w:bookmarkStart w:id="0" w:name="_GoBack"/>
      <w:bookmarkEnd w:id="0"/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914563" w:rsidRDefault="00EA0832" w:rsidP="00EA0832">
      <w:pPr>
        <w:jc w:val="center"/>
        <w:rPr>
          <w:b/>
        </w:rPr>
      </w:pPr>
      <w:r w:rsidRPr="00914563">
        <w:rPr>
          <w:b/>
        </w:rPr>
        <w:t>z 11. júna 2019</w:t>
      </w:r>
    </w:p>
    <w:p w:rsidR="00EA0832" w:rsidRPr="00A62C1E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EA0832" w:rsidRPr="00A62C1E" w:rsidRDefault="00EA0832" w:rsidP="00EA0832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 w:rsidRPr="00A62C1E">
        <w:rPr>
          <w:color w:val="333333"/>
          <w:sz w:val="24"/>
        </w:rPr>
        <w:t>k</w:t>
      </w:r>
      <w:proofErr w:type="gramEnd"/>
      <w:r>
        <w:rPr>
          <w:color w:val="333333"/>
          <w:sz w:val="24"/>
        </w:rPr>
        <w:t> </w:t>
      </w:r>
      <w:r>
        <w:rPr>
          <w:rFonts w:cs="Arial"/>
          <w:noProof/>
          <w:sz w:val="24"/>
          <w:lang w:val="sk-SK"/>
        </w:rPr>
        <w:t xml:space="preserve">vládnemu </w:t>
      </w:r>
      <w:r w:rsidRPr="00EA0832">
        <w:rPr>
          <w:rFonts w:cs="Arial"/>
          <w:noProof/>
          <w:sz w:val="24"/>
          <w:lang w:val="sk-SK"/>
        </w:rPr>
        <w:t>návrh</w:t>
      </w:r>
      <w:r>
        <w:rPr>
          <w:rFonts w:cs="Arial"/>
          <w:noProof/>
          <w:sz w:val="24"/>
          <w:lang w:val="sk-SK"/>
        </w:rPr>
        <w:t>u</w:t>
      </w:r>
      <w:r w:rsidRPr="00EA0832">
        <w:rPr>
          <w:rFonts w:cs="Arial"/>
          <w:noProof/>
          <w:sz w:val="24"/>
          <w:lang w:val="sk-SK"/>
        </w:rPr>
        <w:t xml:space="preserve"> zákona, ktorým sa mení a dopĺňa zákon č. 11/2004 Z. z. o obrannej štandardizácii, kodifikácii a štátnom overovaní kvality výr</w:t>
      </w:r>
      <w:r w:rsidR="00CD6448">
        <w:rPr>
          <w:rFonts w:cs="Arial"/>
          <w:noProof/>
          <w:sz w:val="24"/>
          <w:lang w:val="sk-SK"/>
        </w:rPr>
        <w:t xml:space="preserve">obkov a služieb na účely obrany </w:t>
      </w:r>
      <w:r w:rsidRPr="00EA0832">
        <w:rPr>
          <w:rFonts w:cs="Arial"/>
          <w:noProof/>
          <w:sz w:val="24"/>
          <w:lang w:val="sk-SK"/>
        </w:rPr>
        <w:t xml:space="preserve">v </w:t>
      </w:r>
      <w:r w:rsidR="00CD6448">
        <w:rPr>
          <w:rFonts w:cs="Arial"/>
          <w:noProof/>
          <w:sz w:val="24"/>
          <w:lang w:val="sk-SK"/>
        </w:rPr>
        <w:t> </w:t>
      </w:r>
      <w:r w:rsidRPr="00EA0832">
        <w:rPr>
          <w:rFonts w:cs="Arial"/>
          <w:noProof/>
          <w:sz w:val="24"/>
          <w:lang w:val="sk-SK"/>
        </w:rPr>
        <w:t xml:space="preserve">znení neskorších predpisov </w:t>
      </w:r>
      <w:r>
        <w:rPr>
          <w:rFonts w:cs="Arial"/>
          <w:sz w:val="24"/>
          <w:lang w:val="sk-SK"/>
        </w:rPr>
        <w:t>(tlač 1410</w:t>
      </w:r>
      <w:r w:rsidRPr="00A62C1E">
        <w:rPr>
          <w:rFonts w:cs="Arial"/>
          <w:sz w:val="24"/>
          <w:lang w:val="sk-SK"/>
        </w:rPr>
        <w:t>)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A083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83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EA0832" w:rsidRPr="00A62C1E" w:rsidRDefault="00EA0832" w:rsidP="00EA0832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gramStart"/>
      <w:r>
        <w:rPr>
          <w:sz w:val="24"/>
        </w:rPr>
        <w:t>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vládnym</w:t>
      </w:r>
      <w:proofErr w:type="spellEnd"/>
      <w:r>
        <w:rPr>
          <w:sz w:val="24"/>
        </w:rPr>
        <w:t xml:space="preserve"> </w:t>
      </w:r>
      <w:r>
        <w:rPr>
          <w:rFonts w:cs="Arial"/>
          <w:noProof/>
          <w:sz w:val="24"/>
        </w:rPr>
        <w:t xml:space="preserve">návrhom zákona, </w:t>
      </w:r>
      <w:r w:rsidRPr="00EA0832">
        <w:rPr>
          <w:rFonts w:cs="Arial"/>
          <w:noProof/>
          <w:sz w:val="24"/>
          <w:lang w:val="sk-SK"/>
        </w:rPr>
        <w:t xml:space="preserve">ktorým sa mení </w:t>
      </w:r>
      <w:r w:rsidR="00CD6448">
        <w:rPr>
          <w:rFonts w:cs="Arial"/>
          <w:noProof/>
          <w:sz w:val="24"/>
          <w:lang w:val="sk-SK"/>
        </w:rPr>
        <w:t xml:space="preserve">a dopĺňa zákon č. 11/2004 Z. z. </w:t>
      </w:r>
      <w:r w:rsidRPr="00EA0832">
        <w:rPr>
          <w:rFonts w:cs="Arial"/>
          <w:noProof/>
          <w:sz w:val="24"/>
          <w:lang w:val="sk-SK"/>
        </w:rPr>
        <w:t xml:space="preserve">o </w:t>
      </w:r>
      <w:r w:rsidR="00CD6448">
        <w:rPr>
          <w:rFonts w:cs="Arial"/>
          <w:noProof/>
          <w:sz w:val="24"/>
          <w:lang w:val="sk-SK"/>
        </w:rPr>
        <w:t> </w:t>
      </w:r>
      <w:r w:rsidRPr="00EA0832">
        <w:rPr>
          <w:rFonts w:cs="Arial"/>
          <w:noProof/>
          <w:sz w:val="24"/>
          <w:lang w:val="sk-SK"/>
        </w:rPr>
        <w:t>obrannej štandardizácii, kodifikácii a štátnom overovaní kvality výrobkov a služieb na účely obrany v znení neskorších predpisov</w:t>
      </w:r>
      <w:r>
        <w:rPr>
          <w:rFonts w:cs="Arial"/>
          <w:sz w:val="24"/>
          <w:lang w:val="sk-SK"/>
        </w:rPr>
        <w:t xml:space="preserve"> (tlač 1410</w:t>
      </w:r>
      <w:r w:rsidRPr="00A62C1E">
        <w:rPr>
          <w:rFonts w:cs="Arial"/>
          <w:sz w:val="24"/>
          <w:lang w:val="sk-SK"/>
        </w:rPr>
        <w:t>)</w:t>
      </w:r>
      <w:r>
        <w:rPr>
          <w:rFonts w:cs="Arial"/>
          <w:sz w:val="24"/>
          <w:lang w:val="sk-SK"/>
        </w:rPr>
        <w:t>;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A62C1E" w:rsidRDefault="00EA0832" w:rsidP="00EA0832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  <w:t xml:space="preserve">         v</w:t>
      </w:r>
      <w:r w:rsidRPr="00EA0832">
        <w:rPr>
          <w:rFonts w:cs="Arial"/>
          <w:noProof/>
          <w:sz w:val="24"/>
        </w:rPr>
        <w:t>ládny návrh zákona, ktorým sa mení a dopĺňa zákon č. 11/2004 Z. z. o obrannej štandardizácii, kodifikácii a štátnom overovaní kvality výr</w:t>
      </w:r>
      <w:r w:rsidR="00CD6448">
        <w:rPr>
          <w:rFonts w:cs="Arial"/>
          <w:noProof/>
          <w:sz w:val="24"/>
        </w:rPr>
        <w:t xml:space="preserve">obkov a služieb na účely obrany </w:t>
      </w:r>
      <w:r w:rsidRPr="00EA0832">
        <w:rPr>
          <w:rFonts w:cs="Arial"/>
          <w:noProof/>
          <w:sz w:val="24"/>
        </w:rPr>
        <w:t xml:space="preserve">v </w:t>
      </w:r>
      <w:r w:rsidR="00CD6448">
        <w:rPr>
          <w:rFonts w:cs="Arial"/>
          <w:noProof/>
          <w:sz w:val="24"/>
        </w:rPr>
        <w:t> </w:t>
      </w:r>
      <w:r w:rsidRPr="00EA0832">
        <w:rPr>
          <w:rFonts w:cs="Arial"/>
          <w:noProof/>
          <w:sz w:val="24"/>
        </w:rPr>
        <w:t xml:space="preserve">znení neskorších predpisov </w:t>
      </w:r>
      <w:r>
        <w:rPr>
          <w:rFonts w:cs="Arial"/>
          <w:sz w:val="24"/>
          <w:lang w:val="sk-SK"/>
        </w:rPr>
        <w:t>(tlač 1410</w:t>
      </w:r>
      <w:r w:rsidRPr="00A62C1E">
        <w:rPr>
          <w:rFonts w:cs="Arial"/>
          <w:sz w:val="24"/>
          <w:lang w:val="sk-SK"/>
        </w:rPr>
        <w:t>)</w:t>
      </w:r>
      <w:r>
        <w:rPr>
          <w:sz w:val="24"/>
        </w:rPr>
        <w:t xml:space="preserve"> </w:t>
      </w:r>
      <w:proofErr w:type="spellStart"/>
      <w:r>
        <w:rPr>
          <w:b/>
          <w:bCs/>
          <w:sz w:val="24"/>
        </w:rPr>
        <w:t>schváliť</w:t>
      </w:r>
      <w:proofErr w:type="spellEnd"/>
      <w:r>
        <w:rPr>
          <w:b/>
          <w:bCs/>
          <w:sz w:val="24"/>
        </w:rPr>
        <w:t xml:space="preserve"> </w:t>
      </w:r>
      <w:r>
        <w:rPr>
          <w:bCs/>
          <w:sz w:val="24"/>
        </w:rPr>
        <w:t>so </w:t>
      </w:r>
      <w:proofErr w:type="spellStart"/>
      <w:r>
        <w:rPr>
          <w:bCs/>
          <w:sz w:val="24"/>
        </w:rPr>
        <w:t>zmenami</w:t>
      </w:r>
      <w:proofErr w:type="spellEnd"/>
      <w:r>
        <w:rPr>
          <w:bCs/>
          <w:sz w:val="24"/>
        </w:rPr>
        <w:t xml:space="preserve"> a </w:t>
      </w:r>
      <w:proofErr w:type="spellStart"/>
      <w:r>
        <w:rPr>
          <w:bCs/>
          <w:sz w:val="24"/>
        </w:rPr>
        <w:t>doplnkami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uvedenými</w:t>
      </w:r>
      <w:proofErr w:type="spellEnd"/>
      <w:r>
        <w:rPr>
          <w:bCs/>
          <w:sz w:val="24"/>
        </w:rPr>
        <w:t xml:space="preserve"> v </w:t>
      </w:r>
      <w:proofErr w:type="spellStart"/>
      <w:r>
        <w:rPr>
          <w:bCs/>
          <w:sz w:val="24"/>
        </w:rPr>
        <w:t>prílohe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tohto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uznesenia</w:t>
      </w:r>
      <w:proofErr w:type="spellEnd"/>
      <w:r>
        <w:rPr>
          <w:bCs/>
          <w:sz w:val="24"/>
        </w:rPr>
        <w:t xml:space="preserve">; </w:t>
      </w:r>
    </w:p>
    <w:p w:rsidR="00EA083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A3156A">
        <w:t>ovi</w:t>
      </w:r>
      <w:r>
        <w:t xml:space="preserve"> gestorského Výboru Národnej rady Slovenskej republiky pre </w:t>
      </w:r>
      <w:r w:rsidR="00A3156A">
        <w:t>obranu a bezpečnosť</w:t>
      </w:r>
      <w:r>
        <w:t>.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EA0832" w:rsidRDefault="00EA0832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1C07B2">
        <w:rPr>
          <w:b/>
        </w:rPr>
        <w:t>631</w:t>
      </w:r>
    </w:p>
    <w:p w:rsidR="00EA0832" w:rsidRPr="00914563" w:rsidRDefault="00EA0832" w:rsidP="00EA0832">
      <w:pPr>
        <w:ind w:left="4253" w:firstLine="708"/>
        <w:jc w:val="both"/>
        <w:rPr>
          <w:b/>
        </w:rPr>
      </w:pPr>
      <w:r w:rsidRPr="00914563">
        <w:rPr>
          <w:b/>
        </w:rPr>
        <w:t>z 11. júna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EA0832" w:rsidRPr="00A62C1E" w:rsidRDefault="00EA0832" w:rsidP="00EA0832">
      <w:pPr>
        <w:pStyle w:val="TxBrp9"/>
        <w:tabs>
          <w:tab w:val="clear" w:pos="204"/>
          <w:tab w:val="left" w:pos="426"/>
        </w:tabs>
        <w:spacing w:line="240" w:lineRule="auto"/>
        <w:rPr>
          <w:b/>
          <w:sz w:val="24"/>
        </w:rPr>
      </w:pPr>
      <w:proofErr w:type="gramStart"/>
      <w:r w:rsidRPr="00A62C1E">
        <w:rPr>
          <w:b/>
          <w:color w:val="333333"/>
          <w:sz w:val="24"/>
        </w:rPr>
        <w:t>k</w:t>
      </w:r>
      <w:proofErr w:type="gramEnd"/>
      <w:r w:rsidRPr="00A62C1E">
        <w:rPr>
          <w:b/>
          <w:color w:val="333333"/>
          <w:sz w:val="24"/>
        </w:rPr>
        <w:t xml:space="preserve"> </w:t>
      </w:r>
      <w:r>
        <w:rPr>
          <w:rFonts w:cs="Arial"/>
          <w:b/>
          <w:noProof/>
          <w:sz w:val="24"/>
          <w:lang w:val="sk-SK"/>
        </w:rPr>
        <w:t>vládnemu</w:t>
      </w:r>
      <w:r w:rsidRPr="00EA0832">
        <w:rPr>
          <w:rFonts w:cs="Arial"/>
          <w:b/>
          <w:noProof/>
          <w:sz w:val="24"/>
          <w:lang w:val="sk-SK"/>
        </w:rPr>
        <w:t xml:space="preserve"> návrh zákona, ktorým sa mení a dopĺňa zákon č. 11/2004 Z. z. o obrannej štandardizácii, kodifikácii a štátnom overovaní kvality výrobkov a služieb na účely obrany v znení neskorších predpisov</w:t>
      </w:r>
      <w:r w:rsidRPr="00A62C1E">
        <w:rPr>
          <w:rFonts w:cs="Arial"/>
          <w:b/>
          <w:noProof/>
          <w:sz w:val="24"/>
          <w:lang w:val="sk-SK"/>
        </w:rPr>
        <w:t xml:space="preserve"> </w:t>
      </w:r>
      <w:r>
        <w:rPr>
          <w:rFonts w:cs="Arial"/>
          <w:b/>
          <w:sz w:val="24"/>
          <w:lang w:val="sk-SK"/>
        </w:rPr>
        <w:t>(tlač 1410</w:t>
      </w:r>
      <w:r w:rsidRPr="00A62C1E">
        <w:rPr>
          <w:rFonts w:cs="Arial"/>
          <w:b/>
          <w:sz w:val="24"/>
          <w:lang w:val="sk-SK"/>
        </w:rPr>
        <w:t>)</w:t>
      </w:r>
    </w:p>
    <w:p w:rsidR="00EA0832" w:rsidRDefault="00EA0832" w:rsidP="00EA0832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EA0832" w:rsidRDefault="00EA0832" w:rsidP="00EA0832"/>
    <w:p w:rsidR="00EA0832" w:rsidRDefault="00EA0832"/>
    <w:p w:rsidR="00410C89" w:rsidRDefault="00410C89" w:rsidP="00410C89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1. bodu (§ 2 ods. 1)</w:t>
      </w:r>
    </w:p>
    <w:p w:rsidR="00410C89" w:rsidRPr="000356CB" w:rsidRDefault="00410C89" w:rsidP="00410C89">
      <w:pPr>
        <w:spacing w:line="360" w:lineRule="auto"/>
        <w:jc w:val="both"/>
      </w:pPr>
      <w:r w:rsidRPr="000356CB">
        <w:t xml:space="preserve">V čl. I § 2 ods. 1 sa za slovom „zvyšovanie“ bodkočiarka nahrádza čiarkou a vkladajú sa slová „a proces spracúvania, schvaľovania a vydávania slovenských obranných štandardov;“. </w:t>
      </w:r>
    </w:p>
    <w:p w:rsidR="00410C89" w:rsidRDefault="00410C89" w:rsidP="00410C89">
      <w:pPr>
        <w:ind w:left="4247"/>
        <w:jc w:val="both"/>
        <w:rPr>
          <w:rFonts w:eastAsia="Calibri"/>
        </w:rPr>
      </w:pPr>
      <w:r w:rsidRPr="00841D60">
        <w:rPr>
          <w:rFonts w:eastAsia="Calibri"/>
        </w:rPr>
        <w:t>Ide o spresnenie definície pojmu „obranná štandardizácia“ v nadväznosti na definíciu pojmu „slovenský obranný štandard“ uvedený v § 2 ods. 7 návrhu zákona</w:t>
      </w:r>
      <w:r>
        <w:rPr>
          <w:rFonts w:eastAsia="Calibri"/>
        </w:rPr>
        <w:t>,</w:t>
      </w:r>
      <w:r w:rsidRPr="00841D60">
        <w:rPr>
          <w:rFonts w:eastAsia="Calibri"/>
        </w:rPr>
        <w:t xml:space="preserve"> ako aj štruktúru a postupnosť úpravy jednotlivých procesov obrannej štandardizácie podľa § 7 až 9 zákona v platnom znení.</w:t>
      </w:r>
    </w:p>
    <w:p w:rsidR="00410C89" w:rsidRPr="000356CB" w:rsidRDefault="00410C89" w:rsidP="00410C89">
      <w:pPr>
        <w:ind w:left="4247"/>
        <w:jc w:val="both"/>
        <w:rPr>
          <w:rFonts w:eastAsia="Calibri"/>
          <w:sz w:val="32"/>
        </w:rPr>
      </w:pPr>
    </w:p>
    <w:p w:rsidR="00410C89" w:rsidRDefault="00410C89" w:rsidP="00410C89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1. bodu (§ 2 ods. 3)</w:t>
      </w:r>
    </w:p>
    <w:p w:rsidR="00410C89" w:rsidRDefault="00410C89" w:rsidP="00410C89">
      <w:pPr>
        <w:spacing w:line="360" w:lineRule="auto"/>
        <w:jc w:val="both"/>
        <w:rPr>
          <w:rFonts w:eastAsia="Calibri"/>
        </w:rPr>
      </w:pPr>
      <w:r w:rsidRPr="00DD2071">
        <w:rPr>
          <w:rFonts w:eastAsia="Calibri"/>
        </w:rPr>
        <w:t xml:space="preserve">V čl. I § 2 ods. 3 sa slová „úplne a bez výhrad alebo čiastočne s výhradou“  nahrádzajú </w:t>
      </w:r>
      <w:r>
        <w:rPr>
          <w:rFonts w:eastAsia="Calibri"/>
        </w:rPr>
        <w:t>slovami</w:t>
      </w:r>
      <w:r w:rsidRPr="00DD2071">
        <w:rPr>
          <w:rFonts w:eastAsia="Calibri"/>
        </w:rPr>
        <w:t xml:space="preserve"> „úplne alebo čiastočne, s výhradou alebo bez výhrady“.</w:t>
      </w:r>
    </w:p>
    <w:p w:rsidR="00410C89" w:rsidRPr="00F50168" w:rsidRDefault="00410C89" w:rsidP="00410C89">
      <w:pPr>
        <w:spacing w:line="360" w:lineRule="auto"/>
        <w:jc w:val="both"/>
        <w:rPr>
          <w:rFonts w:eastAsia="Calibri"/>
          <w:sz w:val="20"/>
        </w:rPr>
      </w:pPr>
    </w:p>
    <w:p w:rsidR="00410C89" w:rsidRDefault="00410C89" w:rsidP="00410C89">
      <w:pPr>
        <w:ind w:left="4247"/>
        <w:jc w:val="both"/>
        <w:rPr>
          <w:rFonts w:eastAsia="Calibri"/>
        </w:rPr>
      </w:pPr>
      <w:r w:rsidRPr="00DD2071">
        <w:rPr>
          <w:rFonts w:eastAsia="Calibri"/>
        </w:rPr>
        <w:t>Spresnenie znenia definície v súlade s jej znením v Príručke AAP-03, bode 1.6.1.1.</w:t>
      </w:r>
    </w:p>
    <w:p w:rsidR="00410C89" w:rsidRPr="000356CB" w:rsidRDefault="00410C89" w:rsidP="00410C89">
      <w:pPr>
        <w:spacing w:line="360" w:lineRule="auto"/>
        <w:rPr>
          <w:b/>
          <w:sz w:val="32"/>
        </w:rPr>
      </w:pPr>
    </w:p>
    <w:p w:rsidR="00410C89" w:rsidRPr="008D3C75" w:rsidRDefault="00410C89" w:rsidP="00410C89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K </w:t>
      </w:r>
      <w:r w:rsidRPr="008D3C75">
        <w:rPr>
          <w:rFonts w:ascii="Times New Roman" w:hAnsi="Times New Roman"/>
          <w:b/>
          <w:sz w:val="24"/>
          <w:szCs w:val="24"/>
        </w:rPr>
        <w:t xml:space="preserve">čl. I, 1. bodu (§ 2 ods. </w:t>
      </w:r>
      <w:r>
        <w:rPr>
          <w:rFonts w:ascii="Times New Roman" w:hAnsi="Times New Roman"/>
          <w:b/>
          <w:sz w:val="24"/>
          <w:szCs w:val="24"/>
        </w:rPr>
        <w:t>4</w:t>
      </w:r>
      <w:r w:rsidRPr="008D3C75">
        <w:rPr>
          <w:rFonts w:ascii="Times New Roman" w:hAnsi="Times New Roman"/>
          <w:b/>
          <w:sz w:val="24"/>
          <w:szCs w:val="24"/>
        </w:rPr>
        <w:t>)</w:t>
      </w:r>
    </w:p>
    <w:p w:rsidR="00410C89" w:rsidRDefault="00410C89" w:rsidP="00410C89">
      <w:pPr>
        <w:spacing w:line="360" w:lineRule="auto"/>
        <w:jc w:val="both"/>
      </w:pPr>
      <w:r>
        <w:t>V čl. I § 2 ods. 4 text za bodkočiarkou znie: „</w:t>
      </w:r>
      <w:r w:rsidRPr="008D3C75">
        <w:t>štandardizačné odporúčanie obsahuje odporúčania na využitie postupov pri vykonávaní medzinárodnej spolupráce výhradne v</w:t>
      </w:r>
      <w:r w:rsidRPr="008D3C75">
        <w:rPr>
          <w:i/>
        </w:rPr>
        <w:t> </w:t>
      </w:r>
      <w:r w:rsidRPr="008D3C75">
        <w:t xml:space="preserve">materiálovej oblasti </w:t>
      </w:r>
      <w:r>
        <w:t>a nevyžaduje implementáciu</w:t>
      </w:r>
      <w:r w:rsidRPr="008D3C75">
        <w:t>.</w:t>
      </w:r>
      <w:r>
        <w:t>“.</w:t>
      </w:r>
    </w:p>
    <w:p w:rsidR="00410C89" w:rsidRPr="00F50168" w:rsidRDefault="00410C89" w:rsidP="00410C89">
      <w:pPr>
        <w:jc w:val="both"/>
        <w:rPr>
          <w:sz w:val="20"/>
        </w:rPr>
      </w:pPr>
    </w:p>
    <w:p w:rsidR="00410C89" w:rsidRPr="008D3C75" w:rsidRDefault="00410C89" w:rsidP="00410C89">
      <w:pPr>
        <w:ind w:left="4245"/>
        <w:jc w:val="both"/>
      </w:pPr>
      <w:r>
        <w:t xml:space="preserve">Pozmeňujúci návrh formulačne upravuje text z dôvodu, že pôvodné znenie </w:t>
      </w:r>
      <w:r w:rsidRPr="008D3C75">
        <w:t xml:space="preserve">evokuje, ako by dôvodom nevyžadovania implementácie </w:t>
      </w:r>
      <w:r w:rsidRPr="008D3C75">
        <w:lastRenderedPageBreak/>
        <w:t>štandardizačného odporúčania bolo jeho zameranie na materiálovú oblasť, čo však nezodpovedá navrhovanému § 2 ods. 7, podľa ktorého slovenský obranný štandard môže byť spracovaný alebo prevzatý aj v materiálovej oblasti</w:t>
      </w:r>
      <w:r>
        <w:t>, pričom podľa navrhovaného § 2 ods. 1 obrannou štandardizáciou je, okrem iného, aj proces implementácie a zahŕňa aj odporúčania aliancie</w:t>
      </w:r>
      <w:r w:rsidRPr="008D3C75">
        <w:t>.</w:t>
      </w:r>
    </w:p>
    <w:p w:rsidR="00410C89" w:rsidRPr="000356CB" w:rsidRDefault="00410C89" w:rsidP="00410C89">
      <w:pPr>
        <w:pStyle w:val="Odsekzoznamu"/>
        <w:spacing w:after="0" w:line="360" w:lineRule="auto"/>
        <w:ind w:left="426"/>
        <w:rPr>
          <w:b/>
          <w:sz w:val="32"/>
        </w:rPr>
      </w:pPr>
    </w:p>
    <w:p w:rsidR="00410C89" w:rsidRPr="008D3C75" w:rsidRDefault="00410C89" w:rsidP="00410C89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b/>
        </w:rPr>
      </w:pPr>
      <w:r>
        <w:rPr>
          <w:rFonts w:ascii="Times New Roman" w:hAnsi="Times New Roman"/>
          <w:b/>
          <w:sz w:val="24"/>
          <w:szCs w:val="24"/>
        </w:rPr>
        <w:t>K </w:t>
      </w:r>
      <w:r w:rsidRPr="00FA1C7C">
        <w:rPr>
          <w:rFonts w:ascii="Times New Roman" w:hAnsi="Times New Roman"/>
          <w:b/>
          <w:sz w:val="24"/>
          <w:szCs w:val="24"/>
        </w:rPr>
        <w:t>čl. I</w:t>
      </w:r>
      <w:r>
        <w:rPr>
          <w:rFonts w:ascii="Times New Roman" w:hAnsi="Times New Roman"/>
          <w:b/>
          <w:sz w:val="24"/>
          <w:szCs w:val="24"/>
        </w:rPr>
        <w:t>, 1. bodu</w:t>
      </w:r>
      <w:r w:rsidRPr="00FA1C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FA1C7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FA1C7C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6)</w:t>
      </w:r>
    </w:p>
    <w:p w:rsidR="00410C89" w:rsidRDefault="00410C89" w:rsidP="00410C89">
      <w:pPr>
        <w:jc w:val="both"/>
      </w:pPr>
      <w:r w:rsidRPr="00FA1C7C">
        <w:t>V</w:t>
      </w:r>
      <w:r>
        <w:t> čl. I § 2 ods. 6 sa za slová „prispieva k“ vkladá slovo „správnej“.</w:t>
      </w:r>
    </w:p>
    <w:p w:rsidR="00410C89" w:rsidRPr="00FA1C7C" w:rsidRDefault="00410C89" w:rsidP="00410C89">
      <w:pPr>
        <w:jc w:val="both"/>
      </w:pPr>
    </w:p>
    <w:p w:rsidR="00410C89" w:rsidRDefault="00410C89" w:rsidP="00410C89">
      <w:pPr>
        <w:ind w:left="4248"/>
        <w:jc w:val="both"/>
      </w:pPr>
      <w:r>
        <w:t xml:space="preserve">Pozmeňujúci návrh precizuje </w:t>
      </w:r>
      <w:r w:rsidRPr="00C95897">
        <w:t xml:space="preserve">navrhovaný text </w:t>
      </w:r>
      <w:r>
        <w:t>v súlade s osobitnou časťou dôvodovej správy.</w:t>
      </w:r>
    </w:p>
    <w:p w:rsidR="00410C89" w:rsidRPr="000356CB" w:rsidRDefault="00410C89" w:rsidP="00410C89">
      <w:pPr>
        <w:spacing w:line="360" w:lineRule="auto"/>
        <w:ind w:left="4247"/>
        <w:jc w:val="both"/>
        <w:rPr>
          <w:sz w:val="32"/>
        </w:rPr>
      </w:pPr>
    </w:p>
    <w:p w:rsidR="00410C89" w:rsidRPr="001C62A8" w:rsidRDefault="00410C89" w:rsidP="00410C89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t>K čl. I., 1. bodu [§ 2 ods. 8 písm. a)]</w:t>
      </w:r>
    </w:p>
    <w:p w:rsidR="00410C89" w:rsidRPr="00DD2071" w:rsidRDefault="00410C89" w:rsidP="00410C89">
      <w:pPr>
        <w:spacing w:line="360" w:lineRule="auto"/>
        <w:jc w:val="both"/>
      </w:pPr>
      <w:r>
        <w:t>V čl. I </w:t>
      </w:r>
      <w:r w:rsidRPr="00DD2071">
        <w:t>poznámka pod čiarou k odkazu 1 znie:</w:t>
      </w:r>
    </w:p>
    <w:p w:rsidR="00410C89" w:rsidRPr="00DD2071" w:rsidRDefault="00410C89" w:rsidP="00410C89">
      <w:pPr>
        <w:spacing w:line="360" w:lineRule="auto"/>
        <w:jc w:val="both"/>
      </w:pPr>
      <w:r w:rsidRPr="00DD2071">
        <w:t> „</w:t>
      </w:r>
      <w:r w:rsidRPr="00DD2071">
        <w:rPr>
          <w:vertAlign w:val="superscript"/>
        </w:rPr>
        <w:t>1</w:t>
      </w:r>
      <w:r>
        <w:t xml:space="preserve">) </w:t>
      </w:r>
      <w:r w:rsidRPr="00DD2071">
        <w:t>Zmluva medzi štátmi, ktoré sú stranami Severoatlantickej zmluvy, a inými štátmi zúčastnenými v Partnerstve za mier vzťahujúca sa na štatút ich ozbrojených síl (oznámenie Ministerstva zahraničných vecí Slovenskej republiky č. 324/1997 Z. z.) v znení dodatkového protokolu (oznámenie Ministerstva zahraničných vecí Slovenskej republiky č. 325/1997 Z. z.) a ďalšieho dodatkového protokolu (oznámenie Ministerstva zahraničných vecí Slovenskej republiky č. 370/2001 Z. z.).“.</w:t>
      </w:r>
    </w:p>
    <w:p w:rsidR="00410C89" w:rsidRPr="00F50168" w:rsidRDefault="00410C89" w:rsidP="00410C89">
      <w:pPr>
        <w:jc w:val="both"/>
        <w:rPr>
          <w:sz w:val="12"/>
        </w:rPr>
      </w:pPr>
    </w:p>
    <w:p w:rsidR="00410C89" w:rsidRPr="00800B4D" w:rsidRDefault="00410C89" w:rsidP="00410C89">
      <w:pPr>
        <w:ind w:left="4247"/>
        <w:jc w:val="both"/>
      </w:pPr>
      <w:r w:rsidRPr="009A0B53">
        <w:t xml:space="preserve">Legislatívno-technická úprava precizujúca </w:t>
      </w:r>
      <w:r>
        <w:t>citáciu</w:t>
      </w:r>
      <w:r w:rsidRPr="009A0B53">
        <w:t xml:space="preserve"> platné</w:t>
      </w:r>
      <w:r>
        <w:t>ho znenia</w:t>
      </w:r>
      <w:r w:rsidRPr="009A0B53">
        <w:t xml:space="preserve"> medzinárodnej  zmluvy spolu s uvedením jej publikácie, vrátane jej dodatkov.</w:t>
      </w:r>
    </w:p>
    <w:p w:rsidR="00410C89" w:rsidRPr="000356CB" w:rsidRDefault="00410C89" w:rsidP="00410C89">
      <w:pPr>
        <w:ind w:left="4247"/>
        <w:jc w:val="both"/>
        <w:rPr>
          <w:sz w:val="32"/>
        </w:rPr>
      </w:pPr>
      <w:r>
        <w:t xml:space="preserve"> </w:t>
      </w:r>
    </w:p>
    <w:p w:rsidR="00410C89" w:rsidRPr="009A0B53" w:rsidRDefault="00410C89" w:rsidP="00410C89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t xml:space="preserve">K čl. I, 2. bodu </w:t>
      </w:r>
      <w:r w:rsidRPr="009A0B53">
        <w:rPr>
          <w:rFonts w:ascii="Times New Roman" w:hAnsi="Times New Roman"/>
          <w:b/>
          <w:sz w:val="24"/>
          <w:szCs w:val="24"/>
        </w:rPr>
        <w:t>[§ 3 ods. 3 písm. b)]</w:t>
      </w:r>
    </w:p>
    <w:p w:rsidR="00410C89" w:rsidRDefault="00410C89" w:rsidP="00410C89">
      <w:pPr>
        <w:spacing w:line="360" w:lineRule="auto"/>
        <w:jc w:val="both"/>
      </w:pPr>
      <w:r w:rsidRPr="009A0B53">
        <w:t>V čl. I § 3 ods. 3 písm. b) sa slov</w:t>
      </w:r>
      <w:r>
        <w:t>á</w:t>
      </w:r>
      <w:r w:rsidRPr="009A0B53">
        <w:t xml:space="preserve"> „</w:t>
      </w:r>
      <w:r w:rsidRPr="00B25848">
        <w:t>orgánmi Európskej únie</w:t>
      </w:r>
      <w:r w:rsidRPr="009A0B53">
        <w:t xml:space="preserve">“ </w:t>
      </w:r>
      <w:r>
        <w:t>nahrádzajú</w:t>
      </w:r>
      <w:r w:rsidRPr="009A0B53">
        <w:t xml:space="preserve"> slov</w:t>
      </w:r>
      <w:r>
        <w:t>ami</w:t>
      </w:r>
      <w:r w:rsidRPr="009A0B53">
        <w:t xml:space="preserve"> „</w:t>
      </w:r>
      <w:r w:rsidRPr="00B25848">
        <w:t>orgánmi a inštitúciami Európskej únie</w:t>
      </w:r>
      <w:r w:rsidRPr="009A0B53">
        <w:t>“.</w:t>
      </w:r>
    </w:p>
    <w:p w:rsidR="00410C89" w:rsidRPr="00F50168" w:rsidRDefault="00410C89" w:rsidP="00410C89">
      <w:pPr>
        <w:jc w:val="both"/>
        <w:rPr>
          <w:sz w:val="10"/>
        </w:rPr>
      </w:pPr>
    </w:p>
    <w:p w:rsidR="00410C89" w:rsidRPr="009A0B53" w:rsidRDefault="00410C89" w:rsidP="00410C89">
      <w:pPr>
        <w:ind w:left="4245"/>
        <w:jc w:val="both"/>
      </w:pPr>
      <w:r w:rsidRPr="009A0B53">
        <w:t>Legislatívno-technická úprava, ktorou sa rešpektuje terminológia EÚ, nakoľko orgány EÚ sú presne vymedzené v čl. 13 ods. 1 Zmluvy o EÚ (ktoré však nezahŕňajú Európsku obrannú agentúru, spolupráca s ktorou sa uvádza v dôvodovej správe).</w:t>
      </w:r>
    </w:p>
    <w:p w:rsidR="00410C89" w:rsidRDefault="00410C89" w:rsidP="00410C89">
      <w:pPr>
        <w:jc w:val="both"/>
        <w:rPr>
          <w:sz w:val="32"/>
        </w:rPr>
      </w:pPr>
    </w:p>
    <w:p w:rsidR="00410C89" w:rsidRDefault="00410C89" w:rsidP="00410C89">
      <w:pPr>
        <w:jc w:val="both"/>
        <w:rPr>
          <w:sz w:val="32"/>
        </w:rPr>
      </w:pPr>
    </w:p>
    <w:p w:rsidR="00410C89" w:rsidRPr="000356CB" w:rsidRDefault="00410C89" w:rsidP="00410C89">
      <w:pPr>
        <w:jc w:val="both"/>
        <w:rPr>
          <w:sz w:val="28"/>
        </w:rPr>
      </w:pPr>
    </w:p>
    <w:p w:rsidR="00410C89" w:rsidRPr="00EE25ED" w:rsidRDefault="00410C89" w:rsidP="00410C89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K čl. II</w:t>
      </w:r>
    </w:p>
    <w:p w:rsidR="00410C89" w:rsidRDefault="00410C89" w:rsidP="00410C89">
      <w:pPr>
        <w:spacing w:line="360" w:lineRule="auto"/>
        <w:jc w:val="both"/>
      </w:pPr>
      <w:r>
        <w:t>V čl. II sa slovo „augusta“ nahrádza slovom „septembra“.</w:t>
      </w:r>
    </w:p>
    <w:p w:rsidR="00410C89" w:rsidRPr="00F50168" w:rsidRDefault="00410C89" w:rsidP="00410C89">
      <w:pPr>
        <w:jc w:val="both"/>
        <w:rPr>
          <w:sz w:val="14"/>
        </w:rPr>
      </w:pPr>
    </w:p>
    <w:p w:rsidR="00410C89" w:rsidRDefault="00410C89" w:rsidP="00410C89">
      <w:pPr>
        <w:ind w:left="4245"/>
        <w:jc w:val="both"/>
      </w:pPr>
      <w:r>
        <w:t>Pozmeňujúci návrh posúva nadobudnutie účinnosti zákona na neskorší dátum vzhľadom na potrebný ďalší legislatívny proces.</w:t>
      </w:r>
    </w:p>
    <w:p w:rsidR="00410C89" w:rsidRDefault="00410C89" w:rsidP="00410C89">
      <w:pPr>
        <w:pStyle w:val="Zkladntext0"/>
        <w:jc w:val="both"/>
      </w:pPr>
    </w:p>
    <w:p w:rsidR="00410C89" w:rsidRDefault="00410C89" w:rsidP="00410C89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EA0832" w:rsidRDefault="00EA0832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8012D790"/>
    <w:lvl w:ilvl="0" w:tplc="11C4CF90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1025EA"/>
    <w:rsid w:val="001C07B2"/>
    <w:rsid w:val="001E02CC"/>
    <w:rsid w:val="00275707"/>
    <w:rsid w:val="0035597B"/>
    <w:rsid w:val="003727CD"/>
    <w:rsid w:val="003A4B06"/>
    <w:rsid w:val="00410C89"/>
    <w:rsid w:val="004A40A5"/>
    <w:rsid w:val="004A6B5E"/>
    <w:rsid w:val="00537098"/>
    <w:rsid w:val="005C46FD"/>
    <w:rsid w:val="00774578"/>
    <w:rsid w:val="00777B57"/>
    <w:rsid w:val="007B411C"/>
    <w:rsid w:val="008250CB"/>
    <w:rsid w:val="0090471E"/>
    <w:rsid w:val="00914563"/>
    <w:rsid w:val="00980C1E"/>
    <w:rsid w:val="00A20894"/>
    <w:rsid w:val="00A2125A"/>
    <w:rsid w:val="00A3156A"/>
    <w:rsid w:val="00A4055A"/>
    <w:rsid w:val="00A62C1E"/>
    <w:rsid w:val="00A873F8"/>
    <w:rsid w:val="00CB75D8"/>
    <w:rsid w:val="00CD6448"/>
    <w:rsid w:val="00E70C4E"/>
    <w:rsid w:val="00E80DC0"/>
    <w:rsid w:val="00E87DEF"/>
    <w:rsid w:val="00E95AF9"/>
    <w:rsid w:val="00EA0832"/>
    <w:rsid w:val="00EA69C9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F6C2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410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0">
    <w:name w:val="Základní text"/>
    <w:aliases w:val="Základný text Char Char"/>
    <w:rsid w:val="00410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7C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32</cp:revision>
  <cp:lastPrinted>2019-06-10T12:25:00Z</cp:lastPrinted>
  <dcterms:created xsi:type="dcterms:W3CDTF">2019-03-26T11:39:00Z</dcterms:created>
  <dcterms:modified xsi:type="dcterms:W3CDTF">2019-06-10T12:25:00Z</dcterms:modified>
</cp:coreProperties>
</file>