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FAA" w:rsidRDefault="000C0FAA" w:rsidP="000C0FA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0C0FAA" w:rsidRDefault="000C0FAA" w:rsidP="000C0FA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0C0FAA" w:rsidRDefault="000C0FAA" w:rsidP="000C0FA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0C0FAA" w:rsidRDefault="000C0FAA" w:rsidP="000C0FAA">
      <w:pPr>
        <w:jc w:val="both"/>
        <w:rPr>
          <w:rFonts w:ascii="Arial" w:hAnsi="Arial" w:cs="Arial"/>
          <w:b/>
          <w:i/>
        </w:rPr>
      </w:pPr>
    </w:p>
    <w:p w:rsidR="000C0FAA" w:rsidRDefault="000C0FAA" w:rsidP="000C0FAA">
      <w:pPr>
        <w:jc w:val="both"/>
        <w:rPr>
          <w:rFonts w:ascii="Arial" w:hAnsi="Arial" w:cs="Arial"/>
        </w:rPr>
      </w:pPr>
    </w:p>
    <w:p w:rsidR="000C0FAA" w:rsidRDefault="000C0FAA" w:rsidP="000C0FAA">
      <w:pPr>
        <w:jc w:val="both"/>
        <w:rPr>
          <w:rFonts w:ascii="Arial" w:hAnsi="Arial" w:cs="Arial"/>
        </w:rPr>
      </w:pPr>
    </w:p>
    <w:p w:rsidR="000C0FAA" w:rsidRDefault="000C0FAA" w:rsidP="000C0FAA">
      <w:pPr>
        <w:jc w:val="both"/>
        <w:rPr>
          <w:rFonts w:ascii="Arial" w:hAnsi="Arial" w:cs="Arial"/>
        </w:rPr>
      </w:pPr>
    </w:p>
    <w:p w:rsidR="000C0FAA" w:rsidRDefault="000C0FAA" w:rsidP="000C0FAA">
      <w:pPr>
        <w:jc w:val="both"/>
        <w:rPr>
          <w:rFonts w:ascii="Arial" w:hAnsi="Arial" w:cs="Arial"/>
        </w:rPr>
      </w:pPr>
    </w:p>
    <w:p w:rsidR="000C0FAA" w:rsidRDefault="000C0FAA" w:rsidP="000C0F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65. schôdza výboru </w:t>
      </w:r>
    </w:p>
    <w:p w:rsidR="000C0FAA" w:rsidRDefault="000C0FAA" w:rsidP="000C0F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CRD:930/2019</w:t>
      </w:r>
    </w:p>
    <w:p w:rsidR="000C0FAA" w:rsidRDefault="000C0FAA" w:rsidP="000C0F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C0FAA" w:rsidRDefault="000C0FAA" w:rsidP="000C0F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C0FAA" w:rsidRDefault="000C0FAA" w:rsidP="000C0FAA">
      <w:pPr>
        <w:rPr>
          <w:rFonts w:ascii="Arial" w:hAnsi="Arial" w:cs="Arial"/>
        </w:rPr>
      </w:pPr>
    </w:p>
    <w:p w:rsidR="000C0FAA" w:rsidRDefault="000307DD" w:rsidP="000C0FA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282</w:t>
      </w:r>
    </w:p>
    <w:p w:rsidR="000C0FAA" w:rsidRDefault="000C0FAA" w:rsidP="000C0F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0C0FAA" w:rsidRDefault="000C0FAA" w:rsidP="000C0F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0C0FAA" w:rsidRDefault="000C0FAA" w:rsidP="000C0F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0C0FAA" w:rsidRDefault="000C0FAA" w:rsidP="000C0FA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11. júna 2019</w:t>
      </w:r>
    </w:p>
    <w:p w:rsidR="000C0FAA" w:rsidRDefault="000C0FAA" w:rsidP="000C0FA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0C0FAA" w:rsidRDefault="000C0FAA" w:rsidP="000C0FA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č. 286/2009 Z. z. o 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skleníkových plynoch a o zmene a doplnení niektorých zákonov v znení neskorších predpisov (tlač 1425)</w:t>
      </w:r>
    </w:p>
    <w:p w:rsidR="000C0FAA" w:rsidRDefault="000C0FAA" w:rsidP="000C0FA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C0FAA" w:rsidRDefault="000C0FAA" w:rsidP="000C0FA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C0FAA" w:rsidRDefault="000C0FAA" w:rsidP="000C0FA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0C0FAA" w:rsidRDefault="000C0FAA" w:rsidP="000C0FA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0C0FAA" w:rsidRDefault="000C0FAA" w:rsidP="000C0FA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0C0FAA" w:rsidRDefault="000C0FAA" w:rsidP="000C0FA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0C0FAA" w:rsidRDefault="000C0FAA" w:rsidP="000C0FA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0C0FAA" w:rsidRDefault="000C0FAA" w:rsidP="000C0FA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 vládnym návrhom návrhu zákona, ktorým sa mení a dopĺňa zákon č. 286/2009 Z. z. o 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skleníkových plynoch a o zmene a doplnení niektorých zákonov v znení n</w:t>
      </w:r>
      <w:r w:rsidR="005537F2">
        <w:rPr>
          <w:rFonts w:ascii="Arial" w:hAnsi="Arial" w:cs="Arial"/>
        </w:rPr>
        <w:t>eskorších predpisov (tlač 1425) s týmito pripomienkami:</w:t>
      </w:r>
    </w:p>
    <w:p w:rsidR="005537F2" w:rsidRDefault="005537F2" w:rsidP="000C0FA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5537F2" w:rsidRDefault="005537F2" w:rsidP="005537F2">
      <w:pPr>
        <w:jc w:val="both"/>
        <w:rPr>
          <w:rFonts w:ascii="Arial" w:hAnsi="Arial" w:cs="Arial"/>
          <w:b/>
        </w:rPr>
      </w:pPr>
    </w:p>
    <w:p w:rsidR="005537F2" w:rsidRDefault="005537F2" w:rsidP="005537F2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 čl. I bod 4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I, 4. bode sa za slová „ktoré obsahuje“ vkladajú slová „</w:t>
      </w:r>
      <w:proofErr w:type="spellStart"/>
      <w:r>
        <w:rPr>
          <w:rFonts w:ascii="Arial" w:hAnsi="Arial" w:cs="Arial"/>
        </w:rPr>
        <w:t>fluorované</w:t>
      </w:r>
      <w:proofErr w:type="spellEnd"/>
      <w:r>
        <w:rPr>
          <w:rFonts w:ascii="Arial" w:hAnsi="Arial" w:cs="Arial"/>
        </w:rPr>
        <w:t xml:space="preserve"> skleníkové plyny v množstve“ a za slová „alebo viac“ sa vkladajú slová „a v inej ako penovej forme a je  kontrolované na únik“.</w:t>
      </w:r>
    </w:p>
    <w:p w:rsidR="005537F2" w:rsidRDefault="005537F2" w:rsidP="005537F2">
      <w:pPr>
        <w:jc w:val="both"/>
        <w:rPr>
          <w:rFonts w:ascii="Arial" w:hAnsi="Arial" w:cs="Arial"/>
        </w:rPr>
      </w:pPr>
    </w:p>
    <w:p w:rsidR="005537F2" w:rsidRDefault="005537F2" w:rsidP="005537F2">
      <w:pPr>
        <w:jc w:val="both"/>
        <w:rPr>
          <w:rFonts w:ascii="Arial" w:hAnsi="Arial" w:cs="Arial"/>
          <w:i/>
          <w:u w:val="single"/>
        </w:rPr>
      </w:pPr>
    </w:p>
    <w:p w:rsidR="005537F2" w:rsidRDefault="005537F2" w:rsidP="005537F2">
      <w:pPr>
        <w:ind w:left="2835"/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Navrhuje sa upresnenie textu návrhu v súvislosti s ustanovením čl. 4 ods. 1 nariadenia EP a R (EÚ) č. 517/2017.</w:t>
      </w:r>
    </w:p>
    <w:p w:rsidR="005537F2" w:rsidRDefault="005537F2" w:rsidP="005537F2">
      <w:pPr>
        <w:jc w:val="both"/>
        <w:rPr>
          <w:rFonts w:ascii="Arial" w:hAnsi="Arial" w:cs="Arial"/>
          <w:b/>
          <w:lang w:bidi="sk-SK"/>
        </w:rPr>
      </w:pPr>
    </w:p>
    <w:p w:rsidR="005537F2" w:rsidRDefault="005537F2" w:rsidP="005537F2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szCs w:val="24"/>
          <w:lang w:eastAsia="sk-SK" w:bidi="sk-SK"/>
        </w:rPr>
      </w:pPr>
      <w:r>
        <w:rPr>
          <w:rFonts w:ascii="Arial" w:hAnsi="Arial" w:cs="Arial"/>
          <w:b/>
          <w:sz w:val="24"/>
          <w:szCs w:val="24"/>
          <w:lang w:eastAsia="sk-SK" w:bidi="sk-SK"/>
        </w:rPr>
        <w:t>K čl. I bod 5</w:t>
      </w:r>
    </w:p>
    <w:p w:rsidR="005537F2" w:rsidRDefault="005537F2" w:rsidP="005537F2">
      <w:pPr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V čl. I sa bod 5 vypúšťa.</w:t>
      </w:r>
    </w:p>
    <w:p w:rsidR="005537F2" w:rsidRDefault="005537F2" w:rsidP="005537F2">
      <w:pPr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Nasledujúce body sa primerane prečíslujú.</w:t>
      </w:r>
    </w:p>
    <w:p w:rsidR="005537F2" w:rsidRDefault="005537F2" w:rsidP="005537F2">
      <w:pPr>
        <w:jc w:val="both"/>
        <w:rPr>
          <w:rFonts w:ascii="Arial" w:hAnsi="Arial" w:cs="Arial"/>
          <w:lang w:bidi="sk-SK"/>
        </w:rPr>
      </w:pPr>
    </w:p>
    <w:p w:rsidR="005537F2" w:rsidRDefault="005537F2" w:rsidP="005537F2">
      <w:pPr>
        <w:jc w:val="both"/>
        <w:rPr>
          <w:rFonts w:ascii="Arial" w:hAnsi="Arial" w:cs="Arial"/>
          <w:i/>
          <w:u w:val="single"/>
          <w:lang w:eastAsia="en-US"/>
        </w:rPr>
      </w:pPr>
    </w:p>
    <w:p w:rsidR="005537F2" w:rsidRDefault="005537F2" w:rsidP="005537F2">
      <w:pPr>
        <w:ind w:firstLine="2835"/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Navrhuje sa vypustenie z dôvodu nadbytočnosti.</w:t>
      </w:r>
    </w:p>
    <w:p w:rsidR="005537F2" w:rsidRDefault="005537F2" w:rsidP="005537F2">
      <w:pPr>
        <w:jc w:val="both"/>
        <w:rPr>
          <w:rFonts w:ascii="Arial" w:hAnsi="Arial" w:cs="Arial"/>
          <w:lang w:bidi="sk-SK"/>
        </w:rPr>
      </w:pPr>
    </w:p>
    <w:p w:rsidR="005537F2" w:rsidRDefault="005537F2" w:rsidP="005537F2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szCs w:val="24"/>
          <w:lang w:eastAsia="sk-SK" w:bidi="sk-SK"/>
        </w:rPr>
      </w:pPr>
      <w:r>
        <w:rPr>
          <w:rFonts w:ascii="Arial" w:hAnsi="Arial" w:cs="Arial"/>
          <w:b/>
          <w:sz w:val="24"/>
          <w:szCs w:val="24"/>
          <w:lang w:eastAsia="sk-SK" w:bidi="sk-SK"/>
        </w:rPr>
        <w:t>K čl. I bod 6</w:t>
      </w:r>
    </w:p>
    <w:p w:rsidR="005537F2" w:rsidRDefault="005537F2" w:rsidP="005537F2">
      <w:pPr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V čl. I, 6. bode sa slová „Doterajšie odseky 4 a 5 sa označujú ako odseky 3 a 4.“ nahrádzajú slovami „Doterajší odsek 4 sa označuje ako odsek 3.“.</w:t>
      </w:r>
    </w:p>
    <w:p w:rsidR="005537F2" w:rsidRDefault="005537F2" w:rsidP="005537F2">
      <w:pPr>
        <w:jc w:val="both"/>
        <w:rPr>
          <w:rFonts w:ascii="Arial" w:hAnsi="Arial" w:cs="Arial"/>
          <w:lang w:bidi="sk-SK"/>
        </w:rPr>
      </w:pPr>
    </w:p>
    <w:p w:rsidR="005537F2" w:rsidRDefault="005537F2" w:rsidP="005537F2">
      <w:pPr>
        <w:jc w:val="both"/>
        <w:rPr>
          <w:rFonts w:ascii="Arial" w:hAnsi="Arial" w:cs="Arial"/>
          <w:lang w:bidi="sk-SK"/>
        </w:rPr>
      </w:pPr>
    </w:p>
    <w:p w:rsidR="005537F2" w:rsidRDefault="005537F2" w:rsidP="005537F2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szCs w:val="24"/>
          <w:lang w:eastAsia="sk-SK" w:bidi="sk-SK"/>
        </w:rPr>
      </w:pPr>
      <w:r>
        <w:rPr>
          <w:rFonts w:ascii="Arial" w:hAnsi="Arial" w:cs="Arial"/>
          <w:b/>
          <w:sz w:val="24"/>
          <w:szCs w:val="24"/>
          <w:lang w:eastAsia="sk-SK" w:bidi="sk-SK"/>
        </w:rPr>
        <w:t>K čl. I bod 8</w:t>
      </w:r>
    </w:p>
    <w:p w:rsidR="005537F2" w:rsidRDefault="005537F2" w:rsidP="005537F2">
      <w:pPr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V čl. I, sa bod 8 vypúšťa.</w:t>
      </w:r>
    </w:p>
    <w:p w:rsidR="005537F2" w:rsidRDefault="005537F2" w:rsidP="005537F2">
      <w:pPr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Nasledujúce body sa primerane prečíslujú.</w:t>
      </w:r>
    </w:p>
    <w:p w:rsidR="005537F2" w:rsidRDefault="005537F2" w:rsidP="005537F2">
      <w:pPr>
        <w:jc w:val="both"/>
        <w:rPr>
          <w:rFonts w:ascii="Arial" w:hAnsi="Arial" w:cs="Arial"/>
          <w:i/>
          <w:u w:val="single"/>
          <w:lang w:eastAsia="en-US"/>
        </w:rPr>
      </w:pPr>
    </w:p>
    <w:p w:rsidR="005537F2" w:rsidRDefault="005537F2" w:rsidP="005537F2">
      <w:pPr>
        <w:ind w:left="2835"/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Legislatívno-technická úprava sa navrhuje z dôvodu presunu navrhovaného § 3 ods. 5 do § 14.</w:t>
      </w:r>
    </w:p>
    <w:p w:rsidR="005537F2" w:rsidRDefault="005537F2" w:rsidP="005537F2">
      <w:pPr>
        <w:jc w:val="both"/>
        <w:rPr>
          <w:rFonts w:ascii="Arial" w:hAnsi="Arial" w:cs="Arial"/>
          <w:lang w:bidi="sk-SK"/>
        </w:rPr>
      </w:pPr>
    </w:p>
    <w:p w:rsidR="005537F2" w:rsidRDefault="005537F2" w:rsidP="005537F2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szCs w:val="24"/>
          <w:lang w:eastAsia="sk-SK" w:bidi="sk-SK"/>
        </w:rPr>
      </w:pPr>
      <w:r>
        <w:rPr>
          <w:rFonts w:ascii="Arial" w:hAnsi="Arial" w:cs="Arial"/>
          <w:b/>
          <w:sz w:val="24"/>
          <w:szCs w:val="24"/>
          <w:lang w:eastAsia="sk-SK" w:bidi="sk-SK"/>
        </w:rPr>
        <w:t>K čl. 1 bod 9 a bod 13</w:t>
      </w:r>
    </w:p>
    <w:p w:rsidR="005537F2" w:rsidRDefault="005537F2" w:rsidP="005537F2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bidi="sk-SK"/>
        </w:rPr>
        <w:t>V čl. I, bode 9 a 13 sa za slová „CO2 alebo viac“ vkladajú slová „</w:t>
      </w:r>
      <w:r>
        <w:rPr>
          <w:rFonts w:ascii="Arial" w:hAnsi="Arial" w:cs="Arial"/>
        </w:rPr>
        <w:t>a v inej ako penovej forme“.</w:t>
      </w:r>
    </w:p>
    <w:p w:rsidR="005537F2" w:rsidRDefault="005537F2" w:rsidP="005537F2">
      <w:pPr>
        <w:jc w:val="both"/>
        <w:rPr>
          <w:rFonts w:ascii="Arial" w:hAnsi="Arial" w:cs="Arial"/>
          <w:i/>
          <w:u w:val="single"/>
        </w:rPr>
      </w:pPr>
    </w:p>
    <w:p w:rsidR="005537F2" w:rsidRDefault="005537F2" w:rsidP="005537F2">
      <w:pPr>
        <w:ind w:left="2835"/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Navrhuje sa upresnenie textu návrhu v súvislosti s ustanovením čl. 4 ods. 1  a čl. 6 nariadenia EP a R (EÚ) č. 517/2017.</w:t>
      </w:r>
    </w:p>
    <w:p w:rsidR="005537F2" w:rsidRDefault="005537F2" w:rsidP="005537F2">
      <w:pPr>
        <w:jc w:val="both"/>
        <w:rPr>
          <w:rFonts w:ascii="Arial" w:hAnsi="Arial" w:cs="Arial"/>
          <w:lang w:bidi="sk-SK"/>
        </w:rPr>
      </w:pPr>
    </w:p>
    <w:p w:rsidR="005537F2" w:rsidRDefault="005537F2" w:rsidP="005537F2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szCs w:val="24"/>
          <w:lang w:eastAsia="sk-SK" w:bidi="sk-SK"/>
        </w:rPr>
      </w:pPr>
      <w:r>
        <w:rPr>
          <w:rFonts w:ascii="Arial" w:hAnsi="Arial" w:cs="Arial"/>
          <w:b/>
          <w:sz w:val="24"/>
          <w:szCs w:val="24"/>
          <w:lang w:eastAsia="sk-SK" w:bidi="sk-SK"/>
        </w:rPr>
        <w:t>K čl. I bod 11</w:t>
      </w:r>
    </w:p>
    <w:p w:rsidR="005537F2" w:rsidRDefault="005537F2" w:rsidP="005537F2">
      <w:pPr>
        <w:jc w:val="both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V čl. I sa bod 11 vypúšťa.</w:t>
      </w:r>
    </w:p>
    <w:p w:rsidR="005537F2" w:rsidRDefault="005537F2" w:rsidP="005537F2">
      <w:pPr>
        <w:jc w:val="both"/>
        <w:rPr>
          <w:rFonts w:ascii="Arial" w:hAnsi="Arial" w:cs="Arial"/>
          <w:i/>
          <w:u w:val="single"/>
          <w:lang w:bidi="sk-SK"/>
        </w:rPr>
      </w:pPr>
    </w:p>
    <w:p w:rsidR="005537F2" w:rsidRDefault="005537F2" w:rsidP="005537F2">
      <w:pPr>
        <w:ind w:left="2835"/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Vypustenie sa navrhuje v súvislosti s bodom 7 pozmeňovacieho návrhu.</w:t>
      </w:r>
    </w:p>
    <w:p w:rsidR="005537F2" w:rsidRDefault="005537F2" w:rsidP="005537F2">
      <w:pPr>
        <w:jc w:val="both"/>
        <w:rPr>
          <w:rFonts w:ascii="Arial" w:hAnsi="Arial" w:cs="Arial"/>
          <w:b/>
          <w:lang w:bidi="sk-SK"/>
        </w:rPr>
      </w:pPr>
    </w:p>
    <w:p w:rsidR="005537F2" w:rsidRDefault="005537F2" w:rsidP="005537F2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szCs w:val="24"/>
          <w:lang w:eastAsia="sk-SK" w:bidi="sk-SK"/>
        </w:rPr>
      </w:pPr>
      <w:r>
        <w:rPr>
          <w:rFonts w:ascii="Arial" w:hAnsi="Arial" w:cs="Arial"/>
          <w:b/>
          <w:sz w:val="24"/>
          <w:szCs w:val="24"/>
          <w:lang w:eastAsia="sk-SK" w:bidi="sk-SK"/>
        </w:rPr>
        <w:t>V čl. I sa za bod 12. vkladá nový bod 13., ktorý znie :</w:t>
      </w:r>
    </w:p>
    <w:p w:rsidR="005537F2" w:rsidRDefault="005537F2" w:rsidP="005537F2">
      <w:pPr>
        <w:pStyle w:val="Odsekzoznamu"/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  <w:lang w:eastAsia="sk-SK" w:bidi="sk-SK"/>
        </w:rPr>
      </w:pPr>
    </w:p>
    <w:p w:rsidR="005537F2" w:rsidRDefault="005537F2" w:rsidP="005537F2">
      <w:pPr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 xml:space="preserve">„13. Za § 5 sa vkladá nový § 5a, ktorý vrátane nadpisu znie: </w:t>
      </w:r>
    </w:p>
    <w:p w:rsidR="005537F2" w:rsidRDefault="005537F2" w:rsidP="005537F2">
      <w:pPr>
        <w:jc w:val="center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„§ 5a</w:t>
      </w:r>
    </w:p>
    <w:p w:rsidR="005537F2" w:rsidRDefault="005537F2" w:rsidP="005537F2">
      <w:pPr>
        <w:jc w:val="center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Evidencia a oznamovacia povinnosť</w:t>
      </w:r>
    </w:p>
    <w:p w:rsidR="005537F2" w:rsidRDefault="005537F2" w:rsidP="005537F2">
      <w:pPr>
        <w:jc w:val="both"/>
        <w:rPr>
          <w:rFonts w:ascii="Arial" w:hAnsi="Arial" w:cs="Arial"/>
          <w:lang w:bidi="sk-SK"/>
        </w:rPr>
      </w:pPr>
    </w:p>
    <w:p w:rsidR="005537F2" w:rsidRDefault="005537F2" w:rsidP="005537F2">
      <w:pPr>
        <w:pStyle w:val="Odsekzoznamu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 xml:space="preserve">Evidenciu o </w:t>
      </w:r>
      <w:proofErr w:type="spellStart"/>
      <w:r>
        <w:rPr>
          <w:rFonts w:ascii="Arial" w:hAnsi="Arial" w:cs="Arial"/>
          <w:sz w:val="24"/>
          <w:szCs w:val="24"/>
          <w:lang w:eastAsia="sk-SK"/>
        </w:rPr>
        <w:t>fluórovaných</w:t>
      </w:r>
      <w:proofErr w:type="spellEnd"/>
      <w:r>
        <w:rPr>
          <w:rFonts w:ascii="Arial" w:hAnsi="Arial" w:cs="Arial"/>
          <w:sz w:val="24"/>
          <w:szCs w:val="24"/>
          <w:lang w:eastAsia="sk-SK"/>
        </w:rPr>
        <w:t xml:space="preserve"> skleníkových plynoch a iných </w:t>
      </w:r>
      <w:proofErr w:type="spellStart"/>
      <w:r>
        <w:rPr>
          <w:rFonts w:ascii="Arial" w:hAnsi="Arial" w:cs="Arial"/>
          <w:sz w:val="24"/>
          <w:szCs w:val="24"/>
          <w:lang w:eastAsia="sk-SK"/>
        </w:rPr>
        <w:t>fluórovaných</w:t>
      </w:r>
      <w:proofErr w:type="spellEnd"/>
      <w:r>
        <w:rPr>
          <w:rFonts w:ascii="Arial" w:hAnsi="Arial" w:cs="Arial"/>
          <w:sz w:val="24"/>
          <w:szCs w:val="24"/>
          <w:lang w:eastAsia="sk-SK"/>
        </w:rPr>
        <w:t xml:space="preserve"> skleníkových plynoch uvedených v osobitnom predpise,</w:t>
      </w:r>
      <w:hyperlink r:id="rId7" w:anchor="poznamky.poznamka-15b" w:tooltip="Odkaz na predpis alebo ustanovenie" w:history="1">
        <w:r>
          <w:rPr>
            <w:rStyle w:val="Hypertextovprepojenie"/>
            <w:rFonts w:ascii="Arial" w:hAnsi="Arial" w:cs="Arial"/>
            <w:color w:val="auto"/>
            <w:sz w:val="24"/>
            <w:szCs w:val="24"/>
            <w:u w:val="none"/>
            <w:vertAlign w:val="superscript"/>
            <w:lang w:eastAsia="sk-SK"/>
          </w:rPr>
          <w:t>15b</w:t>
        </w:r>
        <w:r>
          <w:rPr>
            <w:rStyle w:val="Hypertextovprepojenie"/>
            <w:rFonts w:ascii="Arial" w:hAnsi="Arial" w:cs="Arial"/>
            <w:color w:val="auto"/>
            <w:sz w:val="24"/>
            <w:szCs w:val="24"/>
            <w:u w:val="none"/>
            <w:lang w:eastAsia="sk-SK"/>
          </w:rPr>
          <w:t>)</w:t>
        </w:r>
      </w:hyperlink>
      <w:r>
        <w:rPr>
          <w:rFonts w:ascii="Arial" w:hAnsi="Arial" w:cs="Arial"/>
          <w:sz w:val="24"/>
          <w:szCs w:val="24"/>
          <w:lang w:eastAsia="sk-SK"/>
        </w:rPr>
        <w:t xml:space="preserve"> výrobkoch a zariadeniach</w:t>
      </w:r>
      <w:r>
        <w:rPr>
          <w:rStyle w:val="Odkaznakomentr"/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  <w:lang w:eastAsia="sk-SK"/>
        </w:rPr>
        <w:t xml:space="preserve">vedie </w:t>
      </w:r>
    </w:p>
    <w:p w:rsidR="005537F2" w:rsidRDefault="005537F2" w:rsidP="005537F2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a) výrobca,</w:t>
      </w:r>
    </w:p>
    <w:p w:rsidR="005537F2" w:rsidRDefault="005537F2" w:rsidP="005537F2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b) dovozca, vývozca, distribútor,</w:t>
      </w:r>
    </w:p>
    <w:p w:rsidR="005537F2" w:rsidRDefault="005537F2" w:rsidP="005537F2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c) odborne spôsobilá osoba.</w:t>
      </w:r>
    </w:p>
    <w:p w:rsidR="005537F2" w:rsidRDefault="005537F2" w:rsidP="005537F2">
      <w:pPr>
        <w:pStyle w:val="Odsekzoznamu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 xml:space="preserve">Z evidencie musí byť zrejmé, akým spôsobom sa nakladá s </w:t>
      </w:r>
      <w:proofErr w:type="spellStart"/>
      <w:r>
        <w:rPr>
          <w:rFonts w:ascii="Arial" w:hAnsi="Arial" w:cs="Arial"/>
          <w:sz w:val="24"/>
          <w:szCs w:val="24"/>
          <w:lang w:eastAsia="sk-SK"/>
        </w:rPr>
        <w:t>fluórovanými</w:t>
      </w:r>
      <w:proofErr w:type="spellEnd"/>
      <w:r>
        <w:rPr>
          <w:rFonts w:ascii="Arial" w:hAnsi="Arial" w:cs="Arial"/>
          <w:sz w:val="24"/>
          <w:szCs w:val="24"/>
          <w:lang w:eastAsia="sk-SK"/>
        </w:rPr>
        <w:t xml:space="preserve"> skleníkovými plynmi a inými </w:t>
      </w:r>
      <w:proofErr w:type="spellStart"/>
      <w:r>
        <w:rPr>
          <w:rFonts w:ascii="Arial" w:hAnsi="Arial" w:cs="Arial"/>
          <w:sz w:val="24"/>
          <w:szCs w:val="24"/>
          <w:lang w:eastAsia="sk-SK"/>
        </w:rPr>
        <w:t>fluórovanými</w:t>
      </w:r>
      <w:proofErr w:type="spellEnd"/>
      <w:r>
        <w:rPr>
          <w:rFonts w:ascii="Arial" w:hAnsi="Arial" w:cs="Arial"/>
          <w:sz w:val="24"/>
          <w:szCs w:val="24"/>
          <w:lang w:eastAsia="sk-SK"/>
        </w:rPr>
        <w:t xml:space="preserve"> skleníkovými plynmi uvedenými v osobitnom predpise, výrobkami alebo zariadeniami; záznamy sa uchovávajú najmenej päť rokov. </w:t>
      </w:r>
    </w:p>
    <w:p w:rsidR="005537F2" w:rsidRDefault="005537F2" w:rsidP="005537F2">
      <w:pPr>
        <w:pStyle w:val="Odsekzoznamu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Dovozca, vývozca a distribútor </w:t>
      </w:r>
      <w:proofErr w:type="spellStart"/>
      <w:r>
        <w:rPr>
          <w:rFonts w:ascii="Arial" w:hAnsi="Arial" w:cs="Arial"/>
          <w:sz w:val="24"/>
          <w:szCs w:val="24"/>
        </w:rPr>
        <w:t>fluórovaných</w:t>
      </w:r>
      <w:proofErr w:type="spellEnd"/>
      <w:r>
        <w:rPr>
          <w:rFonts w:ascii="Arial" w:hAnsi="Arial" w:cs="Arial"/>
          <w:sz w:val="24"/>
          <w:szCs w:val="24"/>
        </w:rPr>
        <w:t xml:space="preserve"> skleníkových plynov vedie evidenciu, ktorá obsahuje</w:t>
      </w:r>
    </w:p>
    <w:p w:rsidR="005537F2" w:rsidRDefault="005537F2" w:rsidP="005537F2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množstvo dovezeného, vyvezeného a predaného </w:t>
      </w:r>
      <w:proofErr w:type="spellStart"/>
      <w:r>
        <w:rPr>
          <w:rFonts w:ascii="Arial" w:hAnsi="Arial" w:cs="Arial"/>
          <w:sz w:val="24"/>
          <w:szCs w:val="24"/>
        </w:rPr>
        <w:t>fluorovaného</w:t>
      </w:r>
      <w:proofErr w:type="spellEnd"/>
      <w:r>
        <w:rPr>
          <w:rFonts w:ascii="Arial" w:hAnsi="Arial" w:cs="Arial"/>
          <w:sz w:val="24"/>
          <w:szCs w:val="24"/>
        </w:rPr>
        <w:t xml:space="preserve"> skleníkového plynu   s uvedením dátumu dovozu, vývozu a predaja pre každý druh </w:t>
      </w:r>
      <w:proofErr w:type="spellStart"/>
      <w:r>
        <w:rPr>
          <w:rFonts w:ascii="Arial" w:hAnsi="Arial" w:cs="Arial"/>
          <w:sz w:val="24"/>
          <w:szCs w:val="24"/>
        </w:rPr>
        <w:t>fluórovaného</w:t>
      </w:r>
      <w:proofErr w:type="spellEnd"/>
      <w:r>
        <w:rPr>
          <w:rFonts w:ascii="Arial" w:hAnsi="Arial" w:cs="Arial"/>
          <w:sz w:val="24"/>
          <w:szCs w:val="24"/>
        </w:rPr>
        <w:t xml:space="preserve"> skleníkového plynu, </w:t>
      </w:r>
    </w:p>
    <w:p w:rsidR="005537F2" w:rsidRDefault="005537F2" w:rsidP="005537F2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názov, sídlo a identifikačné číslo dodávateľa a odberateľa </w:t>
      </w:r>
      <w:proofErr w:type="spellStart"/>
      <w:r>
        <w:rPr>
          <w:rFonts w:ascii="Arial" w:hAnsi="Arial" w:cs="Arial"/>
          <w:sz w:val="24"/>
          <w:szCs w:val="24"/>
        </w:rPr>
        <w:t>fluórovaných</w:t>
      </w:r>
      <w:proofErr w:type="spellEnd"/>
      <w:r>
        <w:rPr>
          <w:rFonts w:ascii="Arial" w:hAnsi="Arial" w:cs="Arial"/>
          <w:sz w:val="24"/>
          <w:szCs w:val="24"/>
        </w:rPr>
        <w:t xml:space="preserve"> skleníkových plynov,</w:t>
      </w:r>
    </w:p>
    <w:p w:rsidR="005537F2" w:rsidRDefault="005537F2" w:rsidP="005537F2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c) číslo certifikátu o odbornej spôsobilosti na nakladanie s </w:t>
      </w:r>
      <w:proofErr w:type="spellStart"/>
      <w:r>
        <w:rPr>
          <w:rFonts w:ascii="Arial" w:hAnsi="Arial" w:cs="Arial"/>
          <w:sz w:val="24"/>
          <w:szCs w:val="24"/>
        </w:rPr>
        <w:t>fluórovanými</w:t>
      </w:r>
      <w:proofErr w:type="spellEnd"/>
      <w:r>
        <w:rPr>
          <w:rFonts w:ascii="Arial" w:hAnsi="Arial" w:cs="Arial"/>
          <w:sz w:val="24"/>
          <w:szCs w:val="24"/>
        </w:rPr>
        <w:t xml:space="preserve"> skleníkovými plynmi odberateľa.</w:t>
      </w:r>
    </w:p>
    <w:p w:rsidR="005537F2" w:rsidRDefault="005537F2" w:rsidP="005537F2">
      <w:pPr>
        <w:pStyle w:val="Odsekzoznamu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 xml:space="preserve">Výrobca, dovozca, vývozca alebo distribútor </w:t>
      </w:r>
      <w:proofErr w:type="spellStart"/>
      <w:r>
        <w:rPr>
          <w:rFonts w:ascii="Arial" w:hAnsi="Arial" w:cs="Arial"/>
          <w:sz w:val="24"/>
          <w:szCs w:val="24"/>
          <w:lang w:eastAsia="sk-SK"/>
        </w:rPr>
        <w:t>fluórovaných</w:t>
      </w:r>
      <w:proofErr w:type="spellEnd"/>
      <w:r>
        <w:rPr>
          <w:rFonts w:ascii="Arial" w:hAnsi="Arial" w:cs="Arial"/>
          <w:sz w:val="24"/>
          <w:szCs w:val="24"/>
          <w:lang w:eastAsia="sk-SK"/>
        </w:rPr>
        <w:t xml:space="preserve"> skleníkových plynov alebo iných </w:t>
      </w:r>
      <w:proofErr w:type="spellStart"/>
      <w:r>
        <w:rPr>
          <w:rFonts w:ascii="Arial" w:hAnsi="Arial" w:cs="Arial"/>
          <w:sz w:val="24"/>
          <w:szCs w:val="24"/>
          <w:lang w:eastAsia="sk-SK"/>
        </w:rPr>
        <w:t>fluórovaných</w:t>
      </w:r>
      <w:proofErr w:type="spellEnd"/>
      <w:r>
        <w:rPr>
          <w:rFonts w:ascii="Arial" w:hAnsi="Arial" w:cs="Arial"/>
          <w:sz w:val="24"/>
          <w:szCs w:val="24"/>
          <w:lang w:eastAsia="sk-SK"/>
        </w:rPr>
        <w:t xml:space="preserve"> skleníkových plynov uvedených v osobitnom predpise je povinný oznámiť </w:t>
      </w:r>
      <w:r>
        <w:rPr>
          <w:rFonts w:ascii="Arial" w:hAnsi="Arial" w:cs="Arial"/>
          <w:sz w:val="24"/>
          <w:szCs w:val="24"/>
        </w:rPr>
        <w:t xml:space="preserve">Ministerstvu životného prostredia Slovenskej republiky (ďalej len „ministerstvo“) </w:t>
      </w:r>
      <w:r>
        <w:rPr>
          <w:rFonts w:ascii="Arial" w:hAnsi="Arial" w:cs="Arial"/>
          <w:sz w:val="24"/>
          <w:szCs w:val="24"/>
          <w:lang w:eastAsia="sk-SK"/>
        </w:rPr>
        <w:t xml:space="preserve">prostredníctvom formulárov údaje o </w:t>
      </w:r>
      <w:proofErr w:type="spellStart"/>
      <w:r>
        <w:rPr>
          <w:rFonts w:ascii="Arial" w:hAnsi="Arial" w:cs="Arial"/>
          <w:sz w:val="24"/>
          <w:szCs w:val="24"/>
          <w:lang w:eastAsia="sk-SK"/>
        </w:rPr>
        <w:t>fluórovaných</w:t>
      </w:r>
      <w:proofErr w:type="spellEnd"/>
      <w:r>
        <w:rPr>
          <w:rFonts w:ascii="Arial" w:hAnsi="Arial" w:cs="Arial"/>
          <w:sz w:val="24"/>
          <w:szCs w:val="24"/>
          <w:lang w:eastAsia="sk-SK"/>
        </w:rPr>
        <w:t xml:space="preserve"> skleníkových plynoch alebo iných </w:t>
      </w:r>
      <w:proofErr w:type="spellStart"/>
      <w:r>
        <w:rPr>
          <w:rFonts w:ascii="Arial" w:hAnsi="Arial" w:cs="Arial"/>
          <w:sz w:val="24"/>
          <w:szCs w:val="24"/>
          <w:lang w:eastAsia="sk-SK"/>
        </w:rPr>
        <w:t>fluórovaných</w:t>
      </w:r>
      <w:proofErr w:type="spellEnd"/>
      <w:r>
        <w:rPr>
          <w:rFonts w:ascii="Arial" w:hAnsi="Arial" w:cs="Arial"/>
          <w:sz w:val="24"/>
          <w:szCs w:val="24"/>
          <w:lang w:eastAsia="sk-SK"/>
        </w:rPr>
        <w:t xml:space="preserve"> skleníkových plynoch uvedených v osobitnom predpise každoročne do 31. januára nasledujúceho roka. </w:t>
      </w:r>
    </w:p>
    <w:p w:rsidR="005537F2" w:rsidRDefault="005537F2" w:rsidP="005537F2">
      <w:pPr>
        <w:pStyle w:val="Odsekzoznamu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 xml:space="preserve">Výrobca, dovozca, vývozca alebo distribútor výrobkov alebo zariadení je povinný oznámiť certifikačnému orgánu určenému ministerstvom údaje o výrobkoch alebo zariadeniach prostredníctvom elektronického systému oznamovania údajov o výrobkoch a zariadeniach každoročne do 31. januára nasledujúceho roka. </w:t>
      </w:r>
    </w:p>
    <w:p w:rsidR="005537F2" w:rsidRDefault="005537F2" w:rsidP="005537F2">
      <w:pPr>
        <w:pStyle w:val="Odsekzoznamu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Odborne spôsobilá osoba, ktorá vykonáva činnosti uvedené v osobitnom predpise,</w:t>
      </w:r>
      <w:hyperlink r:id="rId8" w:anchor="poznamky.poznamka-16" w:tooltip="Odkaz na predpis alebo ustanovenie" w:history="1">
        <w:r>
          <w:rPr>
            <w:rStyle w:val="Hypertextovprepojenie"/>
            <w:rFonts w:ascii="Arial" w:hAnsi="Arial" w:cs="Arial"/>
            <w:color w:val="auto"/>
            <w:sz w:val="24"/>
            <w:szCs w:val="24"/>
            <w:u w:val="none"/>
            <w:vertAlign w:val="superscript"/>
            <w:lang w:eastAsia="sk-SK"/>
          </w:rPr>
          <w:t>16</w:t>
        </w:r>
        <w:r>
          <w:rPr>
            <w:rStyle w:val="Hypertextovprepojenie"/>
            <w:rFonts w:ascii="Arial" w:hAnsi="Arial" w:cs="Arial"/>
            <w:color w:val="auto"/>
            <w:sz w:val="24"/>
            <w:szCs w:val="24"/>
            <w:u w:val="none"/>
            <w:lang w:eastAsia="sk-SK"/>
          </w:rPr>
          <w:t>)</w:t>
        </w:r>
      </w:hyperlink>
      <w:r>
        <w:rPr>
          <w:rFonts w:ascii="Arial" w:hAnsi="Arial" w:cs="Arial"/>
          <w:sz w:val="24"/>
          <w:szCs w:val="24"/>
          <w:lang w:eastAsia="sk-SK"/>
        </w:rPr>
        <w:t xml:space="preserve"> je povinná na základe evidencie oznámiť certifikačnému orgánu určenému ministerstvom údaje o </w:t>
      </w:r>
      <w:proofErr w:type="spellStart"/>
      <w:r>
        <w:rPr>
          <w:rFonts w:ascii="Arial" w:hAnsi="Arial" w:cs="Arial"/>
          <w:sz w:val="24"/>
          <w:szCs w:val="24"/>
          <w:lang w:eastAsia="sk-SK"/>
        </w:rPr>
        <w:t>fluórovaných</w:t>
      </w:r>
      <w:proofErr w:type="spellEnd"/>
      <w:r>
        <w:rPr>
          <w:rFonts w:ascii="Arial" w:hAnsi="Arial" w:cs="Arial"/>
          <w:sz w:val="24"/>
          <w:szCs w:val="24"/>
          <w:lang w:eastAsia="sk-SK"/>
        </w:rPr>
        <w:t xml:space="preserve"> skleníkových plynoch, výrobkoch a zariadeniach každoročne, najneskôr do 31. januára nasledujúceho roku. </w:t>
      </w:r>
    </w:p>
    <w:p w:rsidR="005537F2" w:rsidRDefault="005537F2" w:rsidP="005537F2">
      <w:pPr>
        <w:pStyle w:val="Odsekzoznamu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Odborne spôsobilá osoba po vykonaní kontroly výrobku alebo zariadenia na únik podľa osobitného predpisu</w:t>
      </w:r>
      <w:hyperlink r:id="rId9" w:anchor="poznamky.poznamka-14" w:tooltip="Odkaz na predpis alebo ustanovenie" w:history="1">
        <w:r>
          <w:rPr>
            <w:rStyle w:val="Hypertextovprepojenie"/>
            <w:rFonts w:ascii="Arial" w:hAnsi="Arial" w:cs="Arial"/>
            <w:color w:val="auto"/>
            <w:sz w:val="24"/>
            <w:szCs w:val="24"/>
            <w:u w:val="none"/>
            <w:vertAlign w:val="superscript"/>
            <w:lang w:eastAsia="sk-SK"/>
          </w:rPr>
          <w:t>14</w:t>
        </w:r>
        <w:r>
          <w:rPr>
            <w:rStyle w:val="Hypertextovprepojenie"/>
            <w:rFonts w:ascii="Arial" w:hAnsi="Arial" w:cs="Arial"/>
            <w:color w:val="auto"/>
            <w:sz w:val="24"/>
            <w:szCs w:val="24"/>
            <w:u w:val="none"/>
            <w:lang w:eastAsia="sk-SK"/>
          </w:rPr>
          <w:t>)</w:t>
        </w:r>
      </w:hyperlink>
      <w:r>
        <w:rPr>
          <w:rFonts w:ascii="Arial" w:hAnsi="Arial" w:cs="Arial"/>
          <w:sz w:val="24"/>
          <w:szCs w:val="24"/>
          <w:lang w:eastAsia="sk-SK"/>
        </w:rPr>
        <w:t xml:space="preserve"> označí výrobok a zariadenie štítkom vykonanej kontroly na únik.“.“.</w:t>
      </w:r>
    </w:p>
    <w:p w:rsidR="005537F2" w:rsidRDefault="005537F2" w:rsidP="005537F2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sk-SK"/>
        </w:rPr>
      </w:pPr>
    </w:p>
    <w:p w:rsidR="005537F2" w:rsidRDefault="005537F2" w:rsidP="005537F2">
      <w:pPr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Nasledujúce body sa primerane prečíslujú.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 bod nadobúda účinnosť 1.1.2022, čo sa primerane premietne do článku upravujúceho účinnosť zákona.</w:t>
      </w:r>
    </w:p>
    <w:p w:rsidR="005537F2" w:rsidRDefault="005537F2" w:rsidP="005537F2">
      <w:pPr>
        <w:pStyle w:val="Odsekzoznamu"/>
        <w:spacing w:after="0" w:line="240" w:lineRule="auto"/>
        <w:ind w:left="0"/>
        <w:jc w:val="both"/>
        <w:rPr>
          <w:rFonts w:ascii="Arial" w:hAnsi="Arial" w:cs="Arial"/>
          <w:i/>
          <w:sz w:val="24"/>
          <w:szCs w:val="24"/>
          <w:u w:val="single"/>
          <w:lang w:eastAsia="sk-SK"/>
        </w:rPr>
      </w:pPr>
      <w:r>
        <w:rPr>
          <w:rFonts w:ascii="Arial" w:hAnsi="Arial" w:cs="Arial"/>
          <w:i/>
          <w:sz w:val="24"/>
          <w:szCs w:val="24"/>
          <w:u w:val="single"/>
          <w:lang w:eastAsia="sk-SK"/>
        </w:rPr>
        <w:t xml:space="preserve"> </w:t>
      </w:r>
    </w:p>
    <w:p w:rsidR="005537F2" w:rsidRDefault="005537F2" w:rsidP="005537F2">
      <w:pPr>
        <w:pStyle w:val="Odsekzoznamu"/>
        <w:spacing w:after="0" w:line="240" w:lineRule="auto"/>
        <w:ind w:left="2835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Legislatívno-technická úprava súvisiaca s delenou účinnosťou zákona. Toto ustanovenie nadobudne účinnosť 1.1.2022.</w:t>
      </w:r>
    </w:p>
    <w:p w:rsidR="005537F2" w:rsidRDefault="005537F2" w:rsidP="005537F2">
      <w:pPr>
        <w:jc w:val="both"/>
        <w:rPr>
          <w:rFonts w:ascii="Arial" w:hAnsi="Arial" w:cs="Arial"/>
        </w:rPr>
      </w:pPr>
    </w:p>
    <w:p w:rsidR="005537F2" w:rsidRDefault="005537F2" w:rsidP="005537F2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szCs w:val="24"/>
          <w:lang w:eastAsia="sk-SK" w:bidi="sk-SK"/>
        </w:rPr>
      </w:pPr>
      <w:r>
        <w:rPr>
          <w:rFonts w:ascii="Arial" w:hAnsi="Arial" w:cs="Arial"/>
          <w:b/>
          <w:sz w:val="24"/>
          <w:szCs w:val="24"/>
          <w:lang w:eastAsia="sk-SK" w:bidi="sk-SK"/>
        </w:rPr>
        <w:t>K čl. I bod 13</w:t>
      </w:r>
    </w:p>
    <w:p w:rsidR="005537F2" w:rsidRDefault="005537F2" w:rsidP="005537F2">
      <w:pPr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V čl. I bode 13 sa slovo „5a“ nahrádza slovom „5b“.</w:t>
      </w:r>
    </w:p>
    <w:p w:rsidR="005537F2" w:rsidRDefault="005537F2" w:rsidP="005537F2">
      <w:pPr>
        <w:jc w:val="both"/>
        <w:rPr>
          <w:rFonts w:ascii="Arial" w:hAnsi="Arial" w:cs="Arial"/>
          <w:i/>
          <w:u w:val="single"/>
          <w:lang w:bidi="sk-SK"/>
        </w:rPr>
      </w:pPr>
    </w:p>
    <w:p w:rsidR="005537F2" w:rsidRDefault="005537F2" w:rsidP="005537F2">
      <w:pPr>
        <w:ind w:left="2835"/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Zmena sa navrhuje v súvislosti s bodom 7 pozmeňovacieho návrhu</w:t>
      </w:r>
    </w:p>
    <w:p w:rsidR="005537F2" w:rsidRDefault="005537F2" w:rsidP="005537F2">
      <w:pPr>
        <w:ind w:left="2835"/>
        <w:jc w:val="both"/>
        <w:rPr>
          <w:rFonts w:ascii="Arial" w:hAnsi="Arial" w:cs="Arial"/>
          <w:lang w:bidi="sk-SK"/>
        </w:rPr>
      </w:pPr>
    </w:p>
    <w:p w:rsidR="005537F2" w:rsidRDefault="005537F2" w:rsidP="005537F2">
      <w:pPr>
        <w:pStyle w:val="Odsekzoznamu"/>
        <w:spacing w:after="0" w:line="240" w:lineRule="auto"/>
        <w:ind w:left="0"/>
        <w:jc w:val="both"/>
        <w:rPr>
          <w:rStyle w:val="Zvraznenie"/>
          <w:rFonts w:ascii="Arial" w:hAnsi="Arial" w:cs="Arial"/>
          <w:b/>
          <w:i w:val="0"/>
        </w:rPr>
      </w:pPr>
      <w:r>
        <w:rPr>
          <w:rStyle w:val="Zvraznenie"/>
          <w:rFonts w:ascii="Arial" w:hAnsi="Arial" w:cs="Arial"/>
          <w:b/>
          <w:i w:val="0"/>
          <w:sz w:val="24"/>
          <w:szCs w:val="24"/>
        </w:rPr>
        <w:t>9. V čl. I, 15. bod znie:</w:t>
      </w:r>
    </w:p>
    <w:p w:rsidR="005537F2" w:rsidRDefault="005537F2" w:rsidP="005537F2">
      <w:pPr>
        <w:pStyle w:val="Odsekzoznamu"/>
        <w:spacing w:after="0" w:line="240" w:lineRule="auto"/>
        <w:ind w:left="0"/>
        <w:jc w:val="both"/>
        <w:rPr>
          <w:rStyle w:val="Zvraznenie"/>
          <w:rFonts w:ascii="Arial" w:hAnsi="Arial" w:cs="Arial"/>
          <w:i w:val="0"/>
          <w:sz w:val="24"/>
          <w:szCs w:val="24"/>
        </w:rPr>
      </w:pPr>
      <w:r>
        <w:rPr>
          <w:rStyle w:val="Zvraznenie"/>
          <w:rFonts w:ascii="Arial" w:hAnsi="Arial" w:cs="Arial"/>
          <w:i w:val="0"/>
          <w:sz w:val="24"/>
          <w:szCs w:val="24"/>
        </w:rPr>
        <w:t>„15. V poznámke pod čiarou k odkazu 20 sa citácia „Čl. 5 ods. 2 nariadenia Komisie (ES) č. 303/2008 (</w:t>
      </w:r>
      <w:proofErr w:type="spellStart"/>
      <w:r>
        <w:rPr>
          <w:rStyle w:val="Zvraznenie"/>
          <w:rFonts w:ascii="Arial" w:hAnsi="Arial" w:cs="Arial"/>
          <w:i w:val="0"/>
          <w:sz w:val="24"/>
          <w:szCs w:val="24"/>
        </w:rPr>
        <w:t>Ú.v</w:t>
      </w:r>
      <w:proofErr w:type="spellEnd"/>
      <w:r>
        <w:rPr>
          <w:rStyle w:val="Zvraznenie"/>
          <w:rFonts w:ascii="Arial" w:hAnsi="Arial" w:cs="Arial"/>
          <w:i w:val="0"/>
          <w:sz w:val="24"/>
          <w:szCs w:val="24"/>
        </w:rPr>
        <w:t>. EÚ L 92, 3.4.2008).“ nahrádza citáciou „Čl. 4 ods. 2 vykonávacieho nariadenia (EÚ) 2015/2067.“ a citácia „Čl. 4 ods. 2 nariadenia Komisie (ES) č. 305/2008 (Ú. v. EÚ L 92, 3.4.2008).“  sa nahrádza citáciou „Čl. 3 ods. 2 vykonávacieho nariadenia (EÚ) 2015/2066.“.“.</w:t>
      </w:r>
    </w:p>
    <w:p w:rsidR="005537F2" w:rsidRDefault="005537F2" w:rsidP="005537F2">
      <w:pPr>
        <w:pStyle w:val="Odsekzoznamu"/>
        <w:spacing w:after="0" w:line="240" w:lineRule="auto"/>
        <w:ind w:left="4253"/>
        <w:jc w:val="both"/>
        <w:rPr>
          <w:rStyle w:val="Zvraznenie"/>
          <w:rFonts w:ascii="Arial" w:hAnsi="Arial" w:cs="Arial"/>
          <w:i w:val="0"/>
          <w:sz w:val="24"/>
          <w:szCs w:val="24"/>
        </w:rPr>
      </w:pPr>
    </w:p>
    <w:p w:rsidR="005537F2" w:rsidRDefault="005537F2" w:rsidP="005537F2">
      <w:pPr>
        <w:pStyle w:val="Odsekzoznamu"/>
        <w:spacing w:after="0" w:line="240" w:lineRule="auto"/>
        <w:ind w:left="2835"/>
        <w:jc w:val="both"/>
        <w:rPr>
          <w:rStyle w:val="Zvraznenie"/>
          <w:rFonts w:ascii="Arial" w:hAnsi="Arial" w:cs="Arial"/>
          <w:i w:val="0"/>
          <w:sz w:val="24"/>
          <w:szCs w:val="24"/>
        </w:rPr>
      </w:pPr>
      <w:r>
        <w:rPr>
          <w:rStyle w:val="Zvraznenie"/>
          <w:rFonts w:ascii="Arial" w:hAnsi="Arial" w:cs="Arial"/>
          <w:i w:val="0"/>
          <w:sz w:val="24"/>
          <w:szCs w:val="24"/>
        </w:rPr>
        <w:t>Ide o legislatívno-technickú úpravu, novelizácia ustanovení poznámky pod čiarou v súlade s legislatívnou technikou, rovnako ako v čl. I, 20. bode.</w:t>
      </w:r>
    </w:p>
    <w:p w:rsidR="005537F2" w:rsidRDefault="005537F2" w:rsidP="005537F2">
      <w:pPr>
        <w:pStyle w:val="Odsekzoznamu"/>
        <w:spacing w:after="0" w:line="240" w:lineRule="auto"/>
        <w:ind w:left="4253"/>
        <w:jc w:val="both"/>
        <w:rPr>
          <w:rStyle w:val="Zvraznenie"/>
          <w:rFonts w:ascii="Arial" w:hAnsi="Arial" w:cs="Arial"/>
          <w:i w:val="0"/>
          <w:sz w:val="24"/>
          <w:szCs w:val="24"/>
        </w:rPr>
      </w:pPr>
    </w:p>
    <w:p w:rsidR="005537F2" w:rsidRDefault="005537F2" w:rsidP="005537F2">
      <w:pPr>
        <w:pStyle w:val="Odsekzoznamu"/>
        <w:spacing w:line="240" w:lineRule="auto"/>
        <w:ind w:left="0"/>
        <w:jc w:val="both"/>
        <w:rPr>
          <w:rStyle w:val="Zvraznenie"/>
          <w:rFonts w:ascii="Arial" w:hAnsi="Arial" w:cs="Arial"/>
          <w:i w:val="0"/>
          <w:sz w:val="24"/>
          <w:szCs w:val="24"/>
        </w:rPr>
      </w:pPr>
      <w:r>
        <w:rPr>
          <w:rStyle w:val="Zvraznenie"/>
          <w:rFonts w:ascii="Arial" w:hAnsi="Arial" w:cs="Arial"/>
          <w:b/>
          <w:i w:val="0"/>
          <w:sz w:val="24"/>
          <w:szCs w:val="24"/>
        </w:rPr>
        <w:t>10. V čl. I, 23. bode, § 6b ods. 4 písm. b)</w:t>
      </w:r>
      <w:r>
        <w:rPr>
          <w:rStyle w:val="Zvraznenie"/>
          <w:rFonts w:ascii="Arial" w:hAnsi="Arial" w:cs="Arial"/>
          <w:i w:val="0"/>
          <w:sz w:val="24"/>
          <w:szCs w:val="24"/>
        </w:rPr>
        <w:t xml:space="preserve"> sa slová „oznámili odborne spôsobilé osoby“ nahrádzajú slovami „oznámila odborne spôsobilá osoba“.</w:t>
      </w:r>
    </w:p>
    <w:p w:rsidR="005537F2" w:rsidRDefault="005537F2" w:rsidP="005537F2">
      <w:pPr>
        <w:pStyle w:val="Odsekzoznamu"/>
        <w:spacing w:line="240" w:lineRule="auto"/>
        <w:ind w:left="0"/>
        <w:jc w:val="both"/>
        <w:rPr>
          <w:rStyle w:val="Zvraznenie"/>
          <w:rFonts w:ascii="Arial" w:hAnsi="Arial" w:cs="Arial"/>
          <w:i w:val="0"/>
          <w:sz w:val="24"/>
          <w:szCs w:val="24"/>
        </w:rPr>
      </w:pPr>
    </w:p>
    <w:p w:rsidR="005537F2" w:rsidRDefault="005537F2" w:rsidP="005537F2">
      <w:pPr>
        <w:pStyle w:val="Odsekzoznamu"/>
        <w:spacing w:before="240" w:line="240" w:lineRule="auto"/>
        <w:ind w:left="2835"/>
        <w:jc w:val="both"/>
        <w:rPr>
          <w:rStyle w:val="Zvraznenie"/>
          <w:rFonts w:ascii="Arial" w:hAnsi="Arial" w:cs="Arial"/>
          <w:i w:val="0"/>
          <w:sz w:val="24"/>
          <w:szCs w:val="24"/>
        </w:rPr>
      </w:pPr>
      <w:r>
        <w:rPr>
          <w:rStyle w:val="Zvraznenie"/>
          <w:rFonts w:ascii="Arial" w:hAnsi="Arial" w:cs="Arial"/>
          <w:i w:val="0"/>
          <w:sz w:val="24"/>
          <w:szCs w:val="24"/>
        </w:rPr>
        <w:t>Ide o legislatívno-technickú úpravu, v súlade s legislatívnou technikou pri tvorbe zákona používať jednotné číslo.</w:t>
      </w:r>
    </w:p>
    <w:p w:rsidR="005537F2" w:rsidRDefault="005537F2" w:rsidP="005537F2">
      <w:pPr>
        <w:ind w:left="2835"/>
        <w:jc w:val="both"/>
        <w:rPr>
          <w:lang w:bidi="sk-SK"/>
        </w:rPr>
      </w:pPr>
    </w:p>
    <w:p w:rsidR="005537F2" w:rsidRDefault="005537F2" w:rsidP="005537F2">
      <w:pPr>
        <w:ind w:left="2835"/>
        <w:jc w:val="both"/>
        <w:rPr>
          <w:rFonts w:ascii="Arial" w:hAnsi="Arial" w:cs="Arial"/>
          <w:lang w:bidi="sk-SK"/>
        </w:rPr>
      </w:pPr>
    </w:p>
    <w:p w:rsidR="005537F2" w:rsidRDefault="005537F2" w:rsidP="005537F2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V čl. I sa za bod 24 vkladá nový bod 25, ktorý znie:</w:t>
      </w:r>
    </w:p>
    <w:p w:rsidR="005537F2" w:rsidRDefault="005537F2" w:rsidP="005537F2">
      <w:pPr>
        <w:pStyle w:val="Odsekzoznamu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sk-SK"/>
        </w:rPr>
      </w:pP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„25. V § 8 sa vypúšťa písmeno b). 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Doterajšie písmeno c) sa označuje ako písmeno b).“.</w:t>
      </w:r>
    </w:p>
    <w:p w:rsidR="005537F2" w:rsidRDefault="005537F2" w:rsidP="005537F2">
      <w:pPr>
        <w:jc w:val="both"/>
        <w:rPr>
          <w:rFonts w:ascii="Arial" w:hAnsi="Arial" w:cs="Arial"/>
          <w:lang w:bidi="sk-SK"/>
        </w:rPr>
      </w:pPr>
    </w:p>
    <w:p w:rsidR="005537F2" w:rsidRDefault="005537F2" w:rsidP="005537F2">
      <w:pPr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Nasledujúce body sa primerane prečíslujú.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 bod nadobúda účinnosť 1.1.2022, čo sa primerane premietne do článku upravujúceho účinnosť zákona.</w:t>
      </w:r>
    </w:p>
    <w:p w:rsidR="005537F2" w:rsidRDefault="005537F2" w:rsidP="005537F2">
      <w:pPr>
        <w:jc w:val="both"/>
        <w:rPr>
          <w:rFonts w:ascii="Arial" w:hAnsi="Arial" w:cs="Arial"/>
          <w:i/>
          <w:u w:val="single"/>
        </w:rPr>
      </w:pPr>
    </w:p>
    <w:p w:rsidR="005537F2" w:rsidRDefault="005537F2" w:rsidP="005537F2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Zavedením elektronického systému sa vypúšťa kompetencia okresného úradu. </w:t>
      </w:r>
    </w:p>
    <w:p w:rsidR="005537F2" w:rsidRDefault="005537F2" w:rsidP="005537F2">
      <w:pPr>
        <w:rPr>
          <w:rFonts w:ascii="Arial" w:hAnsi="Arial" w:cs="Arial"/>
        </w:rPr>
      </w:pPr>
    </w:p>
    <w:p w:rsidR="005537F2" w:rsidRDefault="005537F2" w:rsidP="005537F2">
      <w:pPr>
        <w:rPr>
          <w:rFonts w:ascii="Arial" w:hAnsi="Arial" w:cs="Arial"/>
        </w:rPr>
      </w:pPr>
    </w:p>
    <w:p w:rsidR="005537F2" w:rsidRDefault="005537F2" w:rsidP="005537F2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  <w:lang w:bidi="sk-SK"/>
        </w:rPr>
        <w:t>12. V čl. I sa body 29, 30 a 31 vypúšťajú.</w:t>
      </w:r>
    </w:p>
    <w:p w:rsidR="005537F2" w:rsidRDefault="005537F2" w:rsidP="005537F2">
      <w:pPr>
        <w:rPr>
          <w:rFonts w:ascii="Arial" w:hAnsi="Arial" w:cs="Arial"/>
          <w:i/>
          <w:u w:val="single"/>
        </w:rPr>
      </w:pPr>
    </w:p>
    <w:p w:rsidR="005537F2" w:rsidRDefault="005537F2" w:rsidP="005537F2">
      <w:pPr>
        <w:ind w:left="2835"/>
        <w:rPr>
          <w:rFonts w:ascii="Arial" w:hAnsi="Arial" w:cs="Arial"/>
        </w:rPr>
      </w:pPr>
      <w:r>
        <w:rPr>
          <w:rFonts w:ascii="Arial" w:hAnsi="Arial" w:cs="Arial"/>
        </w:rPr>
        <w:t xml:space="preserve">Vypustenie bodov sa navrhuje v súvislosti s inými úpravami v pozmeňujúcom návrhu. </w:t>
      </w:r>
    </w:p>
    <w:p w:rsidR="005537F2" w:rsidRDefault="005537F2" w:rsidP="005537F2">
      <w:pPr>
        <w:rPr>
          <w:rFonts w:ascii="Arial" w:hAnsi="Arial" w:cs="Arial"/>
        </w:rPr>
      </w:pPr>
    </w:p>
    <w:p w:rsidR="005537F2" w:rsidRDefault="005537F2" w:rsidP="005537F2">
      <w:pPr>
        <w:pStyle w:val="Odsekzoznamu"/>
        <w:spacing w:after="0" w:line="240" w:lineRule="auto"/>
        <w:ind w:left="426" w:hanging="426"/>
        <w:rPr>
          <w:rFonts w:ascii="Arial" w:hAnsi="Arial" w:cs="Arial"/>
          <w:b/>
          <w:sz w:val="24"/>
          <w:szCs w:val="24"/>
          <w:lang w:eastAsia="sk-SK"/>
        </w:rPr>
      </w:pPr>
      <w:r>
        <w:rPr>
          <w:rFonts w:ascii="Arial" w:hAnsi="Arial" w:cs="Arial"/>
          <w:b/>
          <w:sz w:val="24"/>
          <w:szCs w:val="24"/>
          <w:lang w:eastAsia="sk-SK"/>
        </w:rPr>
        <w:t>13. V čl. I bod 32 znie:</w:t>
      </w:r>
    </w:p>
    <w:p w:rsidR="005537F2" w:rsidRDefault="005537F2" w:rsidP="005537F2">
      <w:pPr>
        <w:rPr>
          <w:rFonts w:ascii="Arial" w:hAnsi="Arial" w:cs="Arial"/>
        </w:rPr>
      </w:pPr>
      <w:r>
        <w:rPr>
          <w:rFonts w:ascii="Arial" w:hAnsi="Arial" w:cs="Arial"/>
        </w:rPr>
        <w:t>„32. V § 12 písm. o) znie:</w:t>
      </w:r>
    </w:p>
    <w:p w:rsidR="005537F2" w:rsidRDefault="005537F2" w:rsidP="005537F2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„o) nepožiada Európsku komisiu o pridelenie kvóty prostredníctvom elektronického registra kvót podľa § 14 ods. 3, prekročí kvótu na uvedenie 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uhľovodíkov</w:t>
      </w:r>
      <w:r>
        <w:rPr>
          <w:rFonts w:ascii="Arial" w:hAnsi="Arial" w:cs="Arial"/>
          <w:vertAlign w:val="superscript"/>
        </w:rPr>
        <w:t>37c</w:t>
      </w:r>
      <w:r>
        <w:rPr>
          <w:rFonts w:ascii="Arial" w:hAnsi="Arial" w:cs="Arial"/>
        </w:rPr>
        <w:t>) na trh, ktorá mu bola pridelená podľa osobitného predpisu,</w:t>
      </w:r>
      <w:r>
        <w:rPr>
          <w:rFonts w:ascii="Arial" w:hAnsi="Arial" w:cs="Arial"/>
          <w:vertAlign w:val="superscript"/>
        </w:rPr>
        <w:t>37d</w:t>
      </w:r>
      <w:r>
        <w:rPr>
          <w:rFonts w:ascii="Arial" w:hAnsi="Arial" w:cs="Arial"/>
        </w:rPr>
        <w:t xml:space="preserve">) alebo vyrobí alebo dovezie </w:t>
      </w:r>
      <w:proofErr w:type="spellStart"/>
      <w:r>
        <w:rPr>
          <w:rFonts w:ascii="Arial" w:hAnsi="Arial" w:cs="Arial"/>
        </w:rPr>
        <w:t>fluórované</w:t>
      </w:r>
      <w:proofErr w:type="spellEnd"/>
      <w:r>
        <w:rPr>
          <w:rFonts w:ascii="Arial" w:hAnsi="Arial" w:cs="Arial"/>
        </w:rPr>
        <w:t xml:space="preserve"> uhľovodíky bez pridelenej kvóty,“.</w:t>
      </w:r>
    </w:p>
    <w:p w:rsidR="005537F2" w:rsidRDefault="005537F2" w:rsidP="005537F2">
      <w:pPr>
        <w:jc w:val="both"/>
        <w:rPr>
          <w:rFonts w:ascii="Arial" w:hAnsi="Arial" w:cs="Arial"/>
          <w:i/>
          <w:u w:val="single"/>
        </w:rPr>
      </w:pPr>
    </w:p>
    <w:p w:rsidR="005537F2" w:rsidRDefault="005537F2" w:rsidP="005537F2">
      <w:pPr>
        <w:ind w:left="2835"/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Legislatívno-technická úprava sa navrhuje z dôvodu presunu navrhovaného § 3 ods. 5 do § 14.</w:t>
      </w:r>
    </w:p>
    <w:p w:rsidR="005537F2" w:rsidRDefault="005537F2" w:rsidP="005537F2">
      <w:pPr>
        <w:jc w:val="both"/>
        <w:rPr>
          <w:rFonts w:ascii="Arial" w:hAnsi="Arial" w:cs="Arial"/>
          <w:lang w:eastAsia="en-US"/>
        </w:rPr>
      </w:pPr>
    </w:p>
    <w:p w:rsidR="005537F2" w:rsidRDefault="005537F2" w:rsidP="005537F2">
      <w:pPr>
        <w:rPr>
          <w:rFonts w:ascii="Arial" w:hAnsi="Arial" w:cs="Arial"/>
        </w:rPr>
      </w:pPr>
    </w:p>
    <w:p w:rsidR="005537F2" w:rsidRDefault="005537F2" w:rsidP="005537F2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V čl. I sa za bod 33 vkladá nový bod 34, ktorý znie:</w:t>
      </w:r>
    </w:p>
    <w:p w:rsidR="005537F2" w:rsidRDefault="005537F2" w:rsidP="005537F2">
      <w:pPr>
        <w:pStyle w:val="Odsekzoznamu"/>
        <w:spacing w:after="0" w:line="240" w:lineRule="auto"/>
        <w:rPr>
          <w:rFonts w:ascii="Arial" w:hAnsi="Arial" w:cs="Arial"/>
          <w:b/>
          <w:sz w:val="24"/>
          <w:szCs w:val="24"/>
          <w:lang w:eastAsia="sk-SK"/>
        </w:rPr>
      </w:pPr>
    </w:p>
    <w:p w:rsidR="005537F2" w:rsidRDefault="005537F2" w:rsidP="005537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„34. Za § 12 sa vkladá nový § 12a, ktorý vrátane nadpisu nad § znie: </w:t>
      </w:r>
    </w:p>
    <w:p w:rsidR="005537F2" w:rsidRDefault="005537F2" w:rsidP="005537F2">
      <w:pPr>
        <w:rPr>
          <w:rFonts w:ascii="Arial" w:hAnsi="Arial" w:cs="Arial"/>
        </w:rPr>
      </w:pPr>
    </w:p>
    <w:p w:rsidR="005537F2" w:rsidRDefault="005537F2" w:rsidP="005537F2">
      <w:pPr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b/>
        </w:rPr>
        <w:t>Správne delikty</w:t>
      </w:r>
    </w:p>
    <w:p w:rsidR="005537F2" w:rsidRDefault="005537F2" w:rsidP="005537F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12a</w:t>
      </w:r>
    </w:p>
    <w:p w:rsidR="005537F2" w:rsidRDefault="005537F2" w:rsidP="005537F2">
      <w:pPr>
        <w:rPr>
          <w:rFonts w:ascii="Arial" w:hAnsi="Arial" w:cs="Arial"/>
        </w:rPr>
      </w:pP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Správneho deliktu sa dopustí fyzická osoba podnikateľ alebo právnická osoba, ktorá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uvádza </w:t>
      </w:r>
      <w:proofErr w:type="spellStart"/>
      <w:r>
        <w:rPr>
          <w:rFonts w:ascii="Arial" w:hAnsi="Arial" w:cs="Arial"/>
        </w:rPr>
        <w:t>fluórované</w:t>
      </w:r>
      <w:proofErr w:type="spellEnd"/>
      <w:r>
        <w:rPr>
          <w:rFonts w:ascii="Arial" w:hAnsi="Arial" w:cs="Arial"/>
        </w:rPr>
        <w:t xml:space="preserve"> skleníkové plyny alebo výrobky a zariadenia na trh napriek zákazu a obmedzeniam podľa osobitného predpisu,</w:t>
      </w:r>
      <w:r>
        <w:rPr>
          <w:rFonts w:ascii="Arial" w:hAnsi="Arial" w:cs="Arial"/>
          <w:vertAlign w:val="superscript"/>
        </w:rPr>
        <w:t>36</w:t>
      </w:r>
      <w:r>
        <w:rPr>
          <w:rFonts w:ascii="Arial" w:hAnsi="Arial" w:cs="Arial"/>
        </w:rPr>
        <w:t xml:space="preserve">) alebo uvádza na trh </w:t>
      </w:r>
      <w:proofErr w:type="spellStart"/>
      <w:r>
        <w:rPr>
          <w:rFonts w:ascii="Arial" w:hAnsi="Arial" w:cs="Arial"/>
        </w:rPr>
        <w:t>fluórované</w:t>
      </w:r>
      <w:proofErr w:type="spellEnd"/>
      <w:r>
        <w:rPr>
          <w:rFonts w:ascii="Arial" w:hAnsi="Arial" w:cs="Arial"/>
        </w:rPr>
        <w:t xml:space="preserve"> skleníkové plyny bez certifikátu o odbornej spôsobilosti, alebo uvádza na trh </w:t>
      </w:r>
      <w:proofErr w:type="spellStart"/>
      <w:r>
        <w:rPr>
          <w:rFonts w:ascii="Arial" w:hAnsi="Arial" w:cs="Arial"/>
        </w:rPr>
        <w:t>fluórované</w:t>
      </w:r>
      <w:proofErr w:type="spellEnd"/>
      <w:r>
        <w:rPr>
          <w:rFonts w:ascii="Arial" w:hAnsi="Arial" w:cs="Arial"/>
        </w:rPr>
        <w:t xml:space="preserve"> skleníkové plyny osobám bez certifikátu o odbornej spôsobilosti,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neoznačí výrobky alebo zariadenia pri ich uvádzaní na trh podľa § 7 a podľa osobitného predpisu</w:t>
      </w:r>
      <w:r>
        <w:rPr>
          <w:rFonts w:ascii="Arial" w:hAnsi="Arial" w:cs="Arial"/>
          <w:vertAlign w:val="superscript"/>
        </w:rPr>
        <w:t>34</w:t>
      </w:r>
      <w:r>
        <w:rPr>
          <w:rFonts w:ascii="Arial" w:hAnsi="Arial" w:cs="Arial"/>
        </w:rPr>
        <w:t xml:space="preserve">) alebo nezaregistruje zariadenie do registra prevádzkovateľov zariadení, ktoré obsahujú </w:t>
      </w:r>
      <w:proofErr w:type="spellStart"/>
      <w:r>
        <w:rPr>
          <w:rFonts w:ascii="Arial" w:hAnsi="Arial" w:cs="Arial"/>
        </w:rPr>
        <w:t>fluórované</w:t>
      </w:r>
      <w:proofErr w:type="spellEnd"/>
      <w:r>
        <w:rPr>
          <w:rFonts w:ascii="Arial" w:hAnsi="Arial" w:cs="Arial"/>
        </w:rPr>
        <w:t xml:space="preserve"> skleníkové plyny podľa §5b ods. 4.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c) nesplní oznamovaciu povinnosť o 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skleníkových plynoch, iných 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skleníkových plynoch uvedených v osobitnom predpise, výrobkoch alebo </w:t>
      </w:r>
      <w:r>
        <w:rPr>
          <w:rFonts w:ascii="Arial" w:hAnsi="Arial" w:cs="Arial"/>
        </w:rPr>
        <w:lastRenderedPageBreak/>
        <w:t>zariadeniach podľa § 5a ods. 4, 5 a 6  alebo nesplní oznamovaciu povinnosť voči Európskej komisii,</w:t>
      </w:r>
      <w:r>
        <w:rPr>
          <w:rFonts w:ascii="Arial" w:hAnsi="Arial" w:cs="Arial"/>
          <w:vertAlign w:val="superscript"/>
        </w:rPr>
        <w:t>37</w:t>
      </w:r>
      <w:r>
        <w:rPr>
          <w:rFonts w:ascii="Arial" w:hAnsi="Arial" w:cs="Arial"/>
        </w:rPr>
        <w:t>)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d) nevedie alebo neuchováva evidenciu o 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skleníkových plynoch, iných 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skleníkových plynoch uvedených v osobitnom predpise, výrobkoch alebo zariadeniach podľa §5a a 5b a podľa osobitného predpisu,</w:t>
      </w:r>
      <w:r>
        <w:rPr>
          <w:rFonts w:ascii="Arial" w:hAnsi="Arial" w:cs="Arial"/>
          <w:vertAlign w:val="superscript"/>
        </w:rPr>
        <w:t>15</w:t>
      </w:r>
      <w:r>
        <w:rPr>
          <w:rFonts w:ascii="Arial" w:hAnsi="Arial" w:cs="Arial"/>
        </w:rPr>
        <w:t>)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e) neurčí prevádzkovateľa zariadenia podľa § 3 ods. 2 alebo podľa § 15b,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f) vykonáva činnosť uvedenú v osobitnom predpise</w:t>
      </w:r>
      <w:r>
        <w:rPr>
          <w:rFonts w:ascii="Arial" w:hAnsi="Arial" w:cs="Arial"/>
          <w:vertAlign w:val="superscript"/>
        </w:rPr>
        <w:t>16</w:t>
      </w:r>
      <w:r>
        <w:rPr>
          <w:rFonts w:ascii="Arial" w:hAnsi="Arial" w:cs="Arial"/>
        </w:rPr>
        <w:t>) bez certifikátu o odbornej spôsobilosti alebo v rozpore s ním,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g) nevykonáva preventívne opatrenia proti únikom 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skleníkových plynov alebo nezabezpečí kontrolu zariadení na únik,</w:t>
      </w:r>
      <w:r>
        <w:rPr>
          <w:rFonts w:ascii="Arial" w:hAnsi="Arial" w:cs="Arial"/>
          <w:vertAlign w:val="superscript"/>
        </w:rPr>
        <w:t>14</w:t>
      </w:r>
      <w:r>
        <w:rPr>
          <w:rFonts w:ascii="Arial" w:hAnsi="Arial" w:cs="Arial"/>
        </w:rPr>
        <w:t>)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h) nezabezpečí vykonanie opravy zariadenia po zistení úniku podľa osobitného predpisu,</w:t>
      </w:r>
      <w:r>
        <w:rPr>
          <w:rFonts w:ascii="Arial" w:hAnsi="Arial" w:cs="Arial"/>
          <w:vertAlign w:val="superscript"/>
        </w:rPr>
        <w:t>37a</w:t>
      </w:r>
      <w:r>
        <w:rPr>
          <w:rFonts w:ascii="Arial" w:hAnsi="Arial" w:cs="Arial"/>
        </w:rPr>
        <w:t>)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i) nezabezpečí, aby strata chladiva neprevýšila ustanovené limity úniku,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j) nezabezpečí prístup k rozoberateľným spojom podľa § 4 ods. 4,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k) nesplní povinnosť podľa 11 ods. 3 alebo neumožní odobrať vzorku 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skleníkových plynov podľa § 11 ods. 4,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l) nevykoná opatrenia na nápravu podľa § 11 ods. 5,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m) nezabezpečí inštaláciu systému detekcie úniku a jeho kontrolu podľa osobitného predpisu,</w:t>
      </w:r>
      <w:r>
        <w:rPr>
          <w:rFonts w:ascii="Arial" w:hAnsi="Arial" w:cs="Arial"/>
          <w:vertAlign w:val="superscript"/>
        </w:rPr>
        <w:t>37b</w:t>
      </w:r>
      <w:r>
        <w:rPr>
          <w:rFonts w:ascii="Arial" w:hAnsi="Arial" w:cs="Arial"/>
        </w:rPr>
        <w:t>)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n) nepožiada Európsku komisiu o pridelenie kvóty prostredníctvom elektronického registra kvót podľa § 14 ods. 3, prekročí kvótu na uvedenie 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uhľovodíkov</w:t>
      </w:r>
      <w:r>
        <w:rPr>
          <w:rFonts w:ascii="Arial" w:hAnsi="Arial" w:cs="Arial"/>
          <w:vertAlign w:val="superscript"/>
        </w:rPr>
        <w:t>37c</w:t>
      </w:r>
      <w:r>
        <w:rPr>
          <w:rFonts w:ascii="Arial" w:hAnsi="Arial" w:cs="Arial"/>
        </w:rPr>
        <w:t>) na trh, ktorá mu bola pridelená podľa osobitného predpisu,</w:t>
      </w:r>
      <w:r>
        <w:rPr>
          <w:rFonts w:ascii="Arial" w:hAnsi="Arial" w:cs="Arial"/>
          <w:vertAlign w:val="superscript"/>
        </w:rPr>
        <w:t>37d</w:t>
      </w:r>
      <w:r>
        <w:rPr>
          <w:rFonts w:ascii="Arial" w:hAnsi="Arial" w:cs="Arial"/>
        </w:rPr>
        <w:t xml:space="preserve">) alebo vyrobí alebo dovezie </w:t>
      </w:r>
      <w:proofErr w:type="spellStart"/>
      <w:r>
        <w:rPr>
          <w:rFonts w:ascii="Arial" w:hAnsi="Arial" w:cs="Arial"/>
        </w:rPr>
        <w:t>fluórované</w:t>
      </w:r>
      <w:proofErr w:type="spellEnd"/>
      <w:r>
        <w:rPr>
          <w:rFonts w:ascii="Arial" w:hAnsi="Arial" w:cs="Arial"/>
        </w:rPr>
        <w:t xml:space="preserve"> uhľovodíky bez pridelenej kvóty,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o) nesplní povinnosť podľa § 14 ods. 2.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p) nesplní povinnosť podľa § 6a ods. 1 a 3 a § 6b ods. 1, 3 a 4.“.“.</w:t>
      </w:r>
    </w:p>
    <w:p w:rsidR="005537F2" w:rsidRDefault="005537F2" w:rsidP="005537F2">
      <w:pPr>
        <w:rPr>
          <w:rFonts w:ascii="Arial" w:hAnsi="Arial" w:cs="Arial"/>
          <w:i/>
          <w:u w:val="single"/>
        </w:rPr>
      </w:pPr>
    </w:p>
    <w:p w:rsidR="005537F2" w:rsidRDefault="005537F2" w:rsidP="005537F2">
      <w:pPr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Nasledujúce body sa primerane prečíslujú.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 bod nadobúda účinnosť 1.1.2022, čo sa primerane premietne do článku upravujúceho účinnosť zákona.</w:t>
      </w:r>
    </w:p>
    <w:p w:rsidR="005537F2" w:rsidRDefault="005537F2" w:rsidP="005537F2">
      <w:pPr>
        <w:rPr>
          <w:rFonts w:ascii="Arial" w:hAnsi="Arial" w:cs="Arial"/>
          <w:i/>
          <w:u w:val="single"/>
          <w:lang w:eastAsia="en-US"/>
        </w:rPr>
      </w:pPr>
    </w:p>
    <w:p w:rsidR="005537F2" w:rsidRDefault="005537F2" w:rsidP="005537F2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Úprava ustanovenia sa navrhuje z dôvodu zmien v súvislosti s vypustením kompetencie okresného úradu a zavedením elektronického systému. </w:t>
      </w:r>
    </w:p>
    <w:p w:rsidR="005537F2" w:rsidRDefault="005537F2" w:rsidP="005537F2">
      <w:pPr>
        <w:ind w:left="2835"/>
        <w:jc w:val="both"/>
        <w:rPr>
          <w:rFonts w:ascii="Arial" w:hAnsi="Arial" w:cs="Arial"/>
        </w:rPr>
      </w:pPr>
    </w:p>
    <w:p w:rsidR="005537F2" w:rsidRDefault="005537F2" w:rsidP="005537F2">
      <w:pPr>
        <w:rPr>
          <w:rFonts w:ascii="Arial" w:hAnsi="Arial" w:cs="Arial"/>
        </w:rPr>
      </w:pPr>
    </w:p>
    <w:p w:rsidR="005537F2" w:rsidRDefault="005537F2" w:rsidP="005537F2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V čl. I sa za bod 34 vkladá nový bod 35, ktorý znie:</w:t>
      </w:r>
    </w:p>
    <w:p w:rsidR="005537F2" w:rsidRDefault="005537F2" w:rsidP="005537F2">
      <w:pPr>
        <w:pStyle w:val="Odsekzoznamu"/>
        <w:spacing w:after="0" w:line="240" w:lineRule="auto"/>
        <w:rPr>
          <w:rFonts w:ascii="Arial" w:hAnsi="Arial" w:cs="Arial"/>
          <w:b/>
          <w:sz w:val="24"/>
          <w:szCs w:val="24"/>
          <w:lang w:eastAsia="sk-SK"/>
        </w:rPr>
      </w:pPr>
    </w:p>
    <w:p w:rsidR="005537F2" w:rsidRDefault="005537F2" w:rsidP="005537F2">
      <w:pPr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„35. Za § 13 sa vkladá nový § 13a, ktorý znie:</w:t>
      </w:r>
    </w:p>
    <w:p w:rsidR="005537F2" w:rsidRDefault="005537F2" w:rsidP="005537F2">
      <w:pPr>
        <w:rPr>
          <w:rFonts w:ascii="Arial" w:hAnsi="Arial" w:cs="Arial"/>
        </w:rPr>
      </w:pPr>
    </w:p>
    <w:p w:rsidR="005537F2" w:rsidRDefault="005537F2" w:rsidP="005537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„§ 13a</w:t>
      </w:r>
    </w:p>
    <w:p w:rsidR="005537F2" w:rsidRDefault="005537F2" w:rsidP="005537F2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Správne delikty podľa </w:t>
      </w:r>
      <w:hyperlink r:id="rId10" w:anchor="paragraf-12" w:tooltip="Odkaz na predpis alebo ustanovenie" w:history="1">
        <w:r>
          <w:rPr>
            <w:rStyle w:val="Hypertextovprepojenie"/>
            <w:rFonts w:ascii="Arial" w:hAnsi="Arial" w:cs="Arial"/>
            <w:color w:val="auto"/>
            <w:sz w:val="24"/>
            <w:szCs w:val="24"/>
            <w:u w:val="none"/>
          </w:rPr>
          <w:t>§ 12</w:t>
        </w:r>
      </w:hyperlink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prejednáva</w:t>
      </w:r>
      <w:proofErr w:type="spellEnd"/>
      <w:r>
        <w:rPr>
          <w:rFonts w:ascii="Arial" w:hAnsi="Arial" w:cs="Arial"/>
          <w:sz w:val="24"/>
          <w:szCs w:val="24"/>
        </w:rPr>
        <w:t xml:space="preserve"> inšpekcia.</w:t>
      </w:r>
    </w:p>
    <w:p w:rsidR="005537F2" w:rsidRDefault="005537F2" w:rsidP="005537F2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Inšpekcia uloží pokutu</w:t>
      </w:r>
    </w:p>
    <w:p w:rsidR="005537F2" w:rsidRDefault="005537F2" w:rsidP="005537F2">
      <w:pPr>
        <w:rPr>
          <w:rFonts w:ascii="Arial" w:hAnsi="Arial" w:cs="Arial"/>
        </w:rPr>
      </w:pPr>
      <w:r>
        <w:rPr>
          <w:rFonts w:ascii="Arial" w:hAnsi="Arial" w:cs="Arial"/>
        </w:rPr>
        <w:t>„a) od 300 eur do 7 000 eur za správne delikty uvedené v § 12a písm. b), c), e), o) alebo v  písm. p),</w:t>
      </w:r>
    </w:p>
    <w:p w:rsidR="005537F2" w:rsidRDefault="005537F2" w:rsidP="005537F2">
      <w:pPr>
        <w:rPr>
          <w:rFonts w:ascii="Arial" w:hAnsi="Arial" w:cs="Arial"/>
        </w:rPr>
      </w:pPr>
      <w:r>
        <w:rPr>
          <w:rFonts w:ascii="Arial" w:hAnsi="Arial" w:cs="Arial"/>
        </w:rPr>
        <w:t>b) od 300 eur do 34 000 eur za správne delikty uvedené v § 12a písm. d), g), h), i), j), k), l) alebo v písm. n),</w:t>
      </w:r>
    </w:p>
    <w:p w:rsidR="005537F2" w:rsidRDefault="005537F2" w:rsidP="005537F2">
      <w:pPr>
        <w:rPr>
          <w:rFonts w:ascii="Arial" w:hAnsi="Arial" w:cs="Arial"/>
        </w:rPr>
      </w:pPr>
      <w:r>
        <w:rPr>
          <w:rFonts w:ascii="Arial" w:hAnsi="Arial" w:cs="Arial"/>
        </w:rPr>
        <w:t>c) od 5 000 eur do 99 600 eur za správne delikty uvedené v § 12a písm. a), f) alebo v písm. m).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(3) Inšpekcia pri rozhodovaní o výške pokuty podľa odseku 2 prihliada na závažnosť a rozsah porušenia povinnosti, na okolnosti, ktoré viedli k tomuto porušeniu a na čas trvania protiprávneho stavu. 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(4) Ak povinný v určenej lehote nevykoná opatrenia na nápravu, uloží sa mu ďalšia pokuta až do výšky dvojnásobku príslušnej hornej hranice pokuty. 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(5) Konanie o uložení pokuty možno začať do jedného roka odo dňa, keď sa inšpekcia dozvedela o porušení povinnosti, najneskôr však do troch rokov odo dňa, keď k porušeniu povinnosti došlo. 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(6) Výnosy pokút sú príjmom Environmentálneho fondu.</w:t>
      </w:r>
      <w:hyperlink r:id="rId11" w:anchor="poznamky.poznamka-38" w:tooltip="Odkaz na predpis alebo ustanovenie" w:history="1">
        <w:r>
          <w:rPr>
            <w:rStyle w:val="Hypertextovprepojenie"/>
            <w:rFonts w:ascii="Arial" w:hAnsi="Arial" w:cs="Arial"/>
            <w:color w:val="auto"/>
            <w:u w:val="none"/>
            <w:vertAlign w:val="superscript"/>
          </w:rPr>
          <w:t>38</w:t>
        </w:r>
        <w:r>
          <w:rPr>
            <w:rStyle w:val="Hypertextovprepojenie"/>
            <w:rFonts w:ascii="Arial" w:hAnsi="Arial" w:cs="Arial"/>
            <w:color w:val="auto"/>
            <w:u w:val="none"/>
          </w:rPr>
          <w:t>)</w:t>
        </w:r>
      </w:hyperlink>
      <w:r>
        <w:rPr>
          <w:rFonts w:ascii="Arial" w:hAnsi="Arial" w:cs="Arial"/>
        </w:rPr>
        <w:t>“.“.</w:t>
      </w:r>
    </w:p>
    <w:p w:rsidR="005537F2" w:rsidRDefault="005537F2" w:rsidP="005537F2">
      <w:pPr>
        <w:rPr>
          <w:rFonts w:ascii="Arial" w:hAnsi="Arial" w:cs="Arial"/>
        </w:rPr>
      </w:pPr>
    </w:p>
    <w:p w:rsidR="005537F2" w:rsidRDefault="005537F2" w:rsidP="005537F2">
      <w:pPr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Nasledujúce body sa primerane prečíslujú.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 bod nadobúda účinnosť 1.1.2022, čo sa primerane premietne do článku upravujúceho účinnosť zákona.</w:t>
      </w:r>
    </w:p>
    <w:p w:rsidR="005537F2" w:rsidRDefault="005537F2" w:rsidP="005537F2">
      <w:pPr>
        <w:jc w:val="both"/>
        <w:rPr>
          <w:rFonts w:ascii="Arial" w:hAnsi="Arial" w:cs="Arial"/>
        </w:rPr>
      </w:pPr>
    </w:p>
    <w:p w:rsidR="005537F2" w:rsidRDefault="005537F2" w:rsidP="005537F2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Úprava ustanovenia sa navrhuje v súvislosti s predchádzajúcim návrhom. Účinnosť tohto novelizačného bodu bude 1.1.2022.</w:t>
      </w:r>
    </w:p>
    <w:p w:rsidR="005537F2" w:rsidRDefault="005537F2" w:rsidP="005537F2">
      <w:pPr>
        <w:rPr>
          <w:rFonts w:ascii="Arial" w:hAnsi="Arial" w:cs="Arial"/>
          <w:b/>
        </w:rPr>
      </w:pPr>
    </w:p>
    <w:p w:rsidR="005537F2" w:rsidRDefault="005537F2" w:rsidP="005537F2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V čl. I sa  za bod 35 vkladajú nové body 36 a 37, ktoré znejú:</w:t>
      </w:r>
    </w:p>
    <w:p w:rsidR="005537F2" w:rsidRDefault="005537F2" w:rsidP="005537F2">
      <w:pPr>
        <w:ind w:left="360"/>
        <w:rPr>
          <w:rFonts w:ascii="Arial" w:hAnsi="Arial" w:cs="Arial"/>
          <w:b/>
        </w:rPr>
      </w:pPr>
    </w:p>
    <w:p w:rsidR="005537F2" w:rsidRDefault="005537F2" w:rsidP="005537F2">
      <w:pPr>
        <w:rPr>
          <w:rFonts w:ascii="Arial" w:hAnsi="Arial" w:cs="Arial"/>
        </w:rPr>
      </w:pPr>
      <w:r>
        <w:rPr>
          <w:rFonts w:ascii="Arial" w:hAnsi="Arial" w:cs="Arial"/>
        </w:rPr>
        <w:t>„36. § 14 sa dopĺňa odsekom 3, ktorý znie:</w:t>
      </w:r>
    </w:p>
    <w:p w:rsidR="005537F2" w:rsidRDefault="005537F2" w:rsidP="005537F2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(3) Výrobca a dovozca 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uhľovodíkov</w:t>
      </w:r>
      <w:r>
        <w:rPr>
          <w:rStyle w:val="Odkaznapoznmkupodiarou"/>
          <w:rFonts w:ascii="Arial" w:hAnsi="Arial" w:cs="Arial"/>
        </w:rPr>
        <w:t>37c</w:t>
      </w:r>
      <w:r>
        <w:rPr>
          <w:rFonts w:ascii="Arial" w:hAnsi="Arial" w:cs="Arial"/>
        </w:rPr>
        <w:t xml:space="preserve">) je povinný každoročne požiadať Európsku komisiu o pridelenie kvóty na uvádzanie 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uhľovodíkov na trh na nasledujúci rok prostredníctvom elektronického registra kvót, ktorý na tento účel zriadila Európska komisia, a zabezpečiť, aby množstvo 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uhľovodíkov, ktoré uvádza na trh, nepresiahlo pridelenú kvótu.</w:t>
      </w:r>
    </w:p>
    <w:p w:rsidR="005537F2" w:rsidRDefault="005537F2" w:rsidP="005537F2">
      <w:pPr>
        <w:jc w:val="both"/>
        <w:rPr>
          <w:rFonts w:ascii="Arial" w:hAnsi="Arial" w:cs="Arial"/>
        </w:rPr>
      </w:pPr>
    </w:p>
    <w:p w:rsidR="005537F2" w:rsidRDefault="005537F2" w:rsidP="005537F2">
      <w:pPr>
        <w:rPr>
          <w:rFonts w:ascii="Arial" w:hAnsi="Arial" w:cs="Arial"/>
        </w:rPr>
      </w:pPr>
      <w:r>
        <w:rPr>
          <w:rFonts w:ascii="Arial" w:hAnsi="Arial" w:cs="Arial"/>
        </w:rPr>
        <w:t>37. Za § 15b sa vkladá § 15c, ktorý vrátane nadpisu znie:</w:t>
      </w:r>
    </w:p>
    <w:p w:rsidR="005537F2" w:rsidRDefault="005537F2" w:rsidP="005537F2">
      <w:pPr>
        <w:rPr>
          <w:rFonts w:ascii="Arial" w:hAnsi="Arial" w:cs="Arial"/>
        </w:rPr>
      </w:pPr>
    </w:p>
    <w:p w:rsidR="005537F2" w:rsidRDefault="005537F2" w:rsidP="005537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„§ </w:t>
      </w:r>
      <w:r>
        <w:rPr>
          <w:rFonts w:ascii="Arial" w:hAnsi="Arial" w:cs="Arial"/>
          <w:b/>
        </w:rPr>
        <w:t>15c</w:t>
      </w:r>
    </w:p>
    <w:p w:rsidR="005537F2" w:rsidRDefault="005537F2" w:rsidP="005537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Prechodné ustanovenie k úpravám účinným od 1. januára 2020</w:t>
      </w:r>
    </w:p>
    <w:p w:rsidR="005537F2" w:rsidRDefault="005537F2" w:rsidP="005537F2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Konanie o uložení pokuty začaté a právoplatne neukončené do 31. decembra 2019 sa dokončí podľa predpisov účinných do 31. decembra 2019.</w:t>
      </w:r>
    </w:p>
    <w:p w:rsidR="005537F2" w:rsidRDefault="005537F2" w:rsidP="005537F2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Poverenia pre hodnotiaci orgán a certifikačný orgán vydané ministerstvom podľa predpisov účinných do 31. decembra 2019 ostávajú v platnosti.</w:t>
      </w:r>
    </w:p>
    <w:p w:rsidR="005537F2" w:rsidRDefault="005537F2" w:rsidP="005537F2">
      <w:pPr>
        <w:pStyle w:val="Odsekzoznamu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Podľa § 5, 12 a 13 sa postupuje do 31. decembra 2021.“.“.</w:t>
      </w:r>
    </w:p>
    <w:p w:rsidR="005537F2" w:rsidRDefault="005537F2" w:rsidP="005537F2">
      <w:pPr>
        <w:rPr>
          <w:rFonts w:ascii="Arial" w:hAnsi="Arial" w:cs="Arial"/>
        </w:rPr>
      </w:pPr>
    </w:p>
    <w:p w:rsidR="005537F2" w:rsidRDefault="005537F2" w:rsidP="005537F2">
      <w:pPr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Nasledujúce body sa primerane prečíslujú.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Tieto body nadobúdajú účinnosť 1.1.2020, čo sa primerane premietne do článku upravujúceho účinnosť zákona.</w:t>
      </w:r>
    </w:p>
    <w:p w:rsidR="005537F2" w:rsidRDefault="005537F2" w:rsidP="005537F2">
      <w:pPr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 xml:space="preserve">   </w:t>
      </w:r>
    </w:p>
    <w:p w:rsidR="005537F2" w:rsidRDefault="005537F2" w:rsidP="005537F2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Navrhuje sa presun pôvodne navrhovaného § 3 ods. 5 na vhodnejšie miesto v zákone a navrhuje sa aj doplnenie prechodného ustanovenia v súvislosti so zmenami v správnych deliktoch a ukladaní pokút.</w:t>
      </w:r>
    </w:p>
    <w:p w:rsidR="005537F2" w:rsidRDefault="005537F2" w:rsidP="005537F2">
      <w:pPr>
        <w:rPr>
          <w:rFonts w:ascii="Arial" w:hAnsi="Arial" w:cs="Arial"/>
        </w:rPr>
      </w:pPr>
    </w:p>
    <w:p w:rsidR="005537F2" w:rsidRDefault="005537F2" w:rsidP="005537F2">
      <w:pPr>
        <w:pStyle w:val="Odsekzoznamu"/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lang w:eastAsia="sk-SK" w:bidi="sk-SK"/>
        </w:rPr>
        <w:t xml:space="preserve">17. K čl. I bod 36 </w:t>
      </w:r>
    </w:p>
    <w:p w:rsidR="005537F2" w:rsidRDefault="005537F2" w:rsidP="005537F2">
      <w:pPr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V čl. I sa bod 36 vypúšťa.</w:t>
      </w:r>
    </w:p>
    <w:p w:rsidR="005537F2" w:rsidRDefault="005537F2" w:rsidP="005537F2">
      <w:pPr>
        <w:jc w:val="both"/>
        <w:rPr>
          <w:rFonts w:ascii="Arial" w:hAnsi="Arial" w:cs="Arial"/>
          <w:lang w:bidi="sk-SK"/>
        </w:rPr>
      </w:pPr>
    </w:p>
    <w:p w:rsidR="005537F2" w:rsidRDefault="005537F2" w:rsidP="005537F2">
      <w:pPr>
        <w:ind w:left="360" w:hanging="360"/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b/>
          <w:lang w:bidi="sk-SK"/>
        </w:rPr>
        <w:lastRenderedPageBreak/>
        <w:t>18</w:t>
      </w:r>
      <w:r>
        <w:rPr>
          <w:rFonts w:ascii="Arial" w:hAnsi="Arial" w:cs="Arial"/>
          <w:lang w:bidi="sk-SK"/>
        </w:rPr>
        <w:t>. V celom texte návrhu zákona sa slová „ministerstvo životného prostredia“ vo všetkých tvaroch nahrádza slovom „ministerstvo“ v príslušnom tvare okrem slov „Ministerstvo životného prostredia Slovenskej republiky“ v bode 10.</w:t>
      </w:r>
    </w:p>
    <w:p w:rsidR="005537F2" w:rsidRDefault="005537F2" w:rsidP="005537F2">
      <w:pPr>
        <w:pStyle w:val="Odsekzoznamu"/>
        <w:spacing w:after="0" w:line="240" w:lineRule="auto"/>
        <w:rPr>
          <w:rFonts w:ascii="Arial" w:hAnsi="Arial" w:cs="Arial"/>
          <w:sz w:val="24"/>
          <w:szCs w:val="24"/>
          <w:highlight w:val="yellow"/>
          <w:lang w:eastAsia="sk-SK" w:bidi="sk-SK"/>
        </w:rPr>
      </w:pPr>
    </w:p>
    <w:p w:rsidR="005537F2" w:rsidRDefault="005537F2" w:rsidP="005537F2">
      <w:pPr>
        <w:ind w:left="2835"/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 xml:space="preserve">Odôvodnenie k bodom 15 a 16:   </w:t>
      </w:r>
    </w:p>
    <w:p w:rsidR="005537F2" w:rsidRDefault="005537F2" w:rsidP="005537F2">
      <w:pPr>
        <w:ind w:left="2835"/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Legislatívno-technická úprava, ktorá súvisí so zavedením legislatívnej skratky pre Ministerstvo životného prostredia Slovenskej republiky.</w:t>
      </w:r>
    </w:p>
    <w:p w:rsidR="005537F2" w:rsidRDefault="005537F2" w:rsidP="005537F2">
      <w:pPr>
        <w:jc w:val="both"/>
        <w:rPr>
          <w:rFonts w:ascii="Arial" w:hAnsi="Arial" w:cs="Arial"/>
          <w:b/>
          <w:lang w:eastAsia="en-US"/>
        </w:rPr>
      </w:pPr>
    </w:p>
    <w:p w:rsidR="005537F2" w:rsidRDefault="005537F2" w:rsidP="005537F2">
      <w:pPr>
        <w:jc w:val="both"/>
        <w:rPr>
          <w:rFonts w:ascii="Arial" w:hAnsi="Arial" w:cs="Arial"/>
          <w:b/>
          <w:lang w:eastAsia="en-US"/>
        </w:rPr>
      </w:pPr>
    </w:p>
    <w:p w:rsidR="005537F2" w:rsidRDefault="005537F2" w:rsidP="005537F2">
      <w:pPr>
        <w:jc w:val="both"/>
        <w:rPr>
          <w:rFonts w:ascii="Arial" w:hAnsi="Arial" w:cs="Arial"/>
          <w:b/>
          <w:lang w:eastAsia="en-US"/>
        </w:rPr>
      </w:pPr>
    </w:p>
    <w:p w:rsidR="005537F2" w:rsidRDefault="005537F2" w:rsidP="005537F2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Za čl. I sa vkladá nový čl. II, ktorý znie:</w:t>
      </w:r>
    </w:p>
    <w:p w:rsidR="005537F2" w:rsidRDefault="005537F2" w:rsidP="005537F2">
      <w:pPr>
        <w:pStyle w:val="Odsekzoznamu"/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5537F2" w:rsidRDefault="005537F2" w:rsidP="005537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„Čl. II</w:t>
      </w:r>
    </w:p>
    <w:p w:rsidR="005537F2" w:rsidRDefault="005537F2" w:rsidP="005537F2">
      <w:pPr>
        <w:jc w:val="center"/>
        <w:rPr>
          <w:rFonts w:ascii="Arial" w:hAnsi="Arial" w:cs="Arial"/>
          <w:b/>
        </w:rPr>
      </w:pP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Zákon č. 359/2007 Z. z. o prevencii a náprave environmentálnych škôd a o zmene a doplnení niektorých zákonov v znení zákona č. 514/2008 Z. z., zákona č. 515/2008 Z. z., zákona č. 258/2011 Z. z., zákona č. 39/2013 Z. z. a zákona č. 180/2013 Z. z. sa mení a dopĺňa takto:</w:t>
      </w:r>
    </w:p>
    <w:p w:rsidR="005537F2" w:rsidRDefault="005537F2" w:rsidP="005537F2">
      <w:pPr>
        <w:jc w:val="both"/>
        <w:rPr>
          <w:rFonts w:ascii="Arial" w:hAnsi="Arial" w:cs="Arial"/>
        </w:rPr>
      </w:pP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§ 3 sa dopĺňa odsekmi 7 až 9, ktoré znejú: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„(7) Ak prevádzkovateľ nesplní povinnosti podľa § 4 ods. 1 alebo § 5 ods. 1 písm. b) a c),  je povinný po predchádzajúcej výzve umožniť vstup na nehnuteľnosť alebo umiestnenie technologických zariadení alebo iných technických prostriedkov na tejto nehnuteľnosti príslušnému orgánu, ktorý prijíma a vykonáva preventívne opatrenia  podľa § 4 ods. 3 písm. c) alebo  nápravné opatrenia podľa § 5 ods. 3 písm. c), alebo ním poverenej osobe podľa § 4 ods. 4.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(8) Umožniť vstup na nehnuteľnosť za účelom prijatia a vykonania preventívnych opatrení alebo nápravných opatrení  prevádzkovateľom, príslušným orgánom alebo ním poverenou osobou sa vzťahuje aj na vlastníka, správcu alebo nájomcu nehnuteľnosti, na ktorej majú byť prijaté a vykonané tieto preventívne opatrenia alebo nápravné opatrenia.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(9) Ak prevádzkovateľ, vlastník, správca alebo nájomca nehnuteľnosti, na ktorej majú byť prijaté alebo vykonané  preventívne opatrenia alebo nápravné opatrenia, neumožní vstup na nehnuteľnosť podľa odseku 7 alebo 8, sú príslušný orgán, ním poverená osoba alebo prevádzkovateľ za účasti príslušného orgánu oprávnení voľne a kedykoľvek vstupovať na nehnuteľnosť, do prevádzkových priestorov, stavieb, zariadení a iných priestorov prevádzkovateľa v spolupráci s orgánom Policajného zboru.“.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Účinnosť tohto ustanovenia sa navrhuje dňom vyhlásenia.</w:t>
      </w:r>
    </w:p>
    <w:p w:rsidR="005537F2" w:rsidRDefault="005537F2" w:rsidP="005537F2">
      <w:pPr>
        <w:jc w:val="both"/>
        <w:rPr>
          <w:rFonts w:ascii="Arial" w:hAnsi="Arial" w:cs="Arial"/>
          <w:lang w:eastAsia="en-US"/>
        </w:rPr>
      </w:pP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V § 4 ods. 3 písm. c) úvodnej vete sa vypúšťa slovo „sám“.</w:t>
      </w:r>
    </w:p>
    <w:p w:rsidR="005537F2" w:rsidRDefault="005537F2" w:rsidP="005537F2">
      <w:pPr>
        <w:jc w:val="both"/>
        <w:rPr>
          <w:rFonts w:ascii="Arial" w:hAnsi="Arial" w:cs="Arial"/>
        </w:rPr>
      </w:pP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§ 4 sa dopĺňa odsekom 4, ktorý znie:</w:t>
      </w:r>
    </w:p>
    <w:p w:rsidR="005537F2" w:rsidRDefault="005537F2" w:rsidP="005537F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„(4) Preventívne opatrenia podľa odseku 3 písm. c) a nápravné opatrenia podľa § 5 ods. 3 písm. c) môže príslušný orgán prijať a vykonať sám alebo prostredníctvom poverenej osoby.“.</w:t>
      </w:r>
      <w:r>
        <w:rPr>
          <w:rFonts w:ascii="Arial" w:hAnsi="Arial" w:cs="Arial"/>
          <w:i/>
        </w:rPr>
        <w:tab/>
      </w:r>
    </w:p>
    <w:p w:rsidR="005537F2" w:rsidRDefault="005537F2" w:rsidP="005537F2">
      <w:pPr>
        <w:jc w:val="both"/>
        <w:rPr>
          <w:rFonts w:ascii="Arial" w:hAnsi="Arial" w:cs="Arial"/>
        </w:rPr>
      </w:pP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V § 21 sa odsek 4 dopĺňa písmenom d), ktoré znie: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„d) v sprievode povereného zamestnanca prevádzkovateľa a v súlade s pokynmi na zaistenie bezpečnosti a ochrany zdravia pri práci prevádzkovateľa platnými pre jeho pracoviská a priestory voľne a kedykoľvek vstupovať na nehnuteľnosti, do prevádzkových priestorov, stavieb, zariadení a iných priestorov prevádzkovateľa; ak prevádzkovateľ bezodkladne nezabezpečí povereného zamestnanca, ktorý má poskytnúť súčinnosť zamestnancovi orgánu štátnej správy, je zamestnanec orgánu štátnej správy oprávnený voľne a kedykoľvek vstupovať na pozemky, do prevádzkových priestorov, stavieb, zariadení a iných priestorov prevádzkovateľa v súčinnosti s orgánom Policajného zboru.“.</w:t>
      </w:r>
    </w:p>
    <w:p w:rsidR="005537F2" w:rsidRDefault="005537F2" w:rsidP="005537F2">
      <w:pPr>
        <w:jc w:val="both"/>
        <w:rPr>
          <w:rFonts w:ascii="Arial" w:hAnsi="Arial" w:cs="Arial"/>
        </w:rPr>
      </w:pPr>
    </w:p>
    <w:p w:rsidR="005537F2" w:rsidRDefault="005537F2" w:rsidP="005537F2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5. V § 21 sa odsek 5 dopĺňa písmenom c), ktoré znie:</w:t>
      </w: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„c) bezodkladne zabezpečiť povereného zamestnanca, ktorý poskytne súčinnosť zamestnancovi orgánu štátnej správy vykonávajúcemu štátny dozor.“.“.</w:t>
      </w:r>
    </w:p>
    <w:p w:rsidR="005537F2" w:rsidRDefault="005537F2" w:rsidP="005537F2">
      <w:pPr>
        <w:jc w:val="both"/>
        <w:rPr>
          <w:rFonts w:ascii="Arial" w:hAnsi="Arial" w:cs="Arial"/>
        </w:rPr>
      </w:pP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 článok nadobúda účinnosť dňom vyhlásenia, čo sa premietne do článku upravujúceho účinnosť zákona.</w:t>
      </w:r>
    </w:p>
    <w:p w:rsidR="005537F2" w:rsidRDefault="005537F2" w:rsidP="005537F2">
      <w:pPr>
        <w:jc w:val="both"/>
        <w:rPr>
          <w:rFonts w:ascii="Arial" w:hAnsi="Arial" w:cs="Arial"/>
        </w:rPr>
      </w:pPr>
    </w:p>
    <w:p w:rsidR="005537F2" w:rsidRDefault="005537F2" w:rsidP="00553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súvislosti s vložením nového článku sa primerane upraví názov zákona a článok upravujúci účinnosť sa primerane prečísluje.</w:t>
      </w:r>
    </w:p>
    <w:p w:rsidR="005537F2" w:rsidRDefault="005537F2" w:rsidP="005537F2">
      <w:pPr>
        <w:jc w:val="both"/>
        <w:rPr>
          <w:rFonts w:ascii="Arial" w:hAnsi="Arial" w:cs="Arial"/>
        </w:rPr>
      </w:pPr>
    </w:p>
    <w:p w:rsidR="005537F2" w:rsidRDefault="005537F2" w:rsidP="005537F2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Odôvodnenie k bodu 1:</w:t>
      </w:r>
    </w:p>
    <w:p w:rsidR="005537F2" w:rsidRDefault="005537F2" w:rsidP="005537F2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Aplikačná prax poukázala na medzery pri prijímaní a vykonávaní preventívnych opatrení a nápravných opatrení príslušným orgánom v prípade, že prevádzkovateľ tieto opatrenia neprijal a nevykonal a s príslušným orgánom nespolupracuje.</w:t>
      </w:r>
    </w:p>
    <w:p w:rsidR="005537F2" w:rsidRDefault="005537F2" w:rsidP="005537F2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Zároveň bolo potrebné doplniť ustanovenia týkajúce sa možnosti vstupu na nehnuteľnosti vo vlastníctve inej osoby, na ktorých je potrebné vykonať preventívne opatrenia  alebo nápravné opatrenia prevádzkovateľom alebo príslušným orgánom.</w:t>
      </w:r>
    </w:p>
    <w:p w:rsidR="005537F2" w:rsidRDefault="005537F2" w:rsidP="005537F2">
      <w:pPr>
        <w:jc w:val="both"/>
        <w:rPr>
          <w:rFonts w:ascii="Arial" w:hAnsi="Arial" w:cs="Arial"/>
          <w:i/>
          <w:u w:val="single"/>
        </w:rPr>
      </w:pPr>
    </w:p>
    <w:p w:rsidR="005537F2" w:rsidRDefault="005537F2" w:rsidP="005537F2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Odôvodnenie k bodom 2 a 3:</w:t>
      </w:r>
    </w:p>
    <w:p w:rsidR="005537F2" w:rsidRDefault="005537F2" w:rsidP="005537F2">
      <w:pPr>
        <w:ind w:left="2835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Vzhľadom na to, že okresný úrad, ako príslušný orgán, nemôže vykonať všetky preventívne a nápravné opatrenia pri prevencii a náprave environmentálnych škôd, boli doplnené príslušné ustanovenia, aby tento orgán mohol poveriť inú osobu, ktorá vykoná tieto opatrenia.</w:t>
      </w:r>
    </w:p>
    <w:p w:rsidR="005537F2" w:rsidRDefault="005537F2" w:rsidP="005537F2">
      <w:pPr>
        <w:jc w:val="both"/>
        <w:rPr>
          <w:rFonts w:ascii="Arial" w:hAnsi="Arial" w:cs="Arial"/>
          <w:i/>
          <w:u w:val="single"/>
        </w:rPr>
      </w:pPr>
    </w:p>
    <w:p w:rsidR="005537F2" w:rsidRDefault="005537F2" w:rsidP="005537F2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Odôvodnenie k bodom 4 a 5:</w:t>
      </w:r>
    </w:p>
    <w:p w:rsidR="005537F2" w:rsidRDefault="005537F2" w:rsidP="005537F2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Aplikačná prax poukázala na problémy pri vykonávaní štátneho dozoru v prípadoch, keď prevádzkovateľ neumožnil vstup zamestnanca orgánu štátnej správy na nehnuteľnosti, na ktorej sa nachádza prevádzka, za účelom vykonania štátneho dozoru.</w:t>
      </w:r>
    </w:p>
    <w:p w:rsidR="005537F2" w:rsidRDefault="005537F2" w:rsidP="005537F2">
      <w:pPr>
        <w:rPr>
          <w:rFonts w:ascii="Arial" w:hAnsi="Arial" w:cs="Arial"/>
        </w:rPr>
      </w:pPr>
    </w:p>
    <w:p w:rsidR="005537F2" w:rsidRDefault="005537F2" w:rsidP="005537F2">
      <w:pPr>
        <w:rPr>
          <w:rFonts w:ascii="Arial" w:hAnsi="Arial" w:cs="Arial"/>
        </w:rPr>
      </w:pPr>
    </w:p>
    <w:p w:rsidR="005537F2" w:rsidRDefault="005537F2" w:rsidP="005537F2">
      <w:pPr>
        <w:rPr>
          <w:rFonts w:ascii="Arial" w:hAnsi="Arial" w:cs="Arial"/>
          <w:sz w:val="22"/>
          <w:szCs w:val="22"/>
          <w:lang w:eastAsia="en-US"/>
        </w:rPr>
      </w:pPr>
    </w:p>
    <w:p w:rsidR="005537F2" w:rsidRDefault="005537F2" w:rsidP="000C0FA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C0FAA" w:rsidRDefault="000C0FAA" w:rsidP="000C0FA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C0FAA" w:rsidRDefault="000C0FAA" w:rsidP="000C0FA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C0FAA" w:rsidRDefault="000C0FAA" w:rsidP="000C0FA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</w:r>
      <w:r>
        <w:rPr>
          <w:rFonts w:ascii="Arial" w:hAnsi="Arial" w:cs="Arial"/>
          <w:b/>
        </w:rPr>
        <w:tab/>
        <w:t>o d p o r ú č a</w:t>
      </w:r>
    </w:p>
    <w:p w:rsidR="000C0FAA" w:rsidRDefault="000C0FAA" w:rsidP="000C0FA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0C0FAA" w:rsidRPr="000C0FAA" w:rsidRDefault="000C0FAA" w:rsidP="000C0FA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vládny návrh návrhu zákona, ktorým sa mení a dopĺňa zákon č. 286/2009 Z. z. o 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skleníkových plynoch a o zmene a doplnení niektorých zákonov v znení neskorších predpisov (tlač 1425) </w:t>
      </w:r>
      <w:r w:rsidR="005537F2">
        <w:rPr>
          <w:rFonts w:ascii="Arial" w:hAnsi="Arial" w:cs="Arial"/>
          <w:b/>
        </w:rPr>
        <w:t>schváliť s pripomienkami.</w:t>
      </w:r>
    </w:p>
    <w:p w:rsidR="000C0FAA" w:rsidRDefault="000C0FAA" w:rsidP="000C0FA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920B8" w:rsidRDefault="009920B8"/>
    <w:p w:rsidR="001F7CB2" w:rsidRDefault="001F7CB2"/>
    <w:p w:rsidR="001F7CB2" w:rsidRDefault="001F7CB2"/>
    <w:p w:rsidR="001F7CB2" w:rsidRDefault="001F7CB2"/>
    <w:p w:rsidR="001F7CB2" w:rsidRDefault="001F7CB2" w:rsidP="001F7CB2">
      <w:pPr>
        <w:rPr>
          <w:rFonts w:ascii="Arial" w:hAnsi="Arial" w:cs="Arial"/>
          <w:b/>
          <w:i/>
        </w:rPr>
      </w:pPr>
    </w:p>
    <w:p w:rsidR="001F7CB2" w:rsidRDefault="001F7CB2" w:rsidP="001F7C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1F7CB2" w:rsidRDefault="001F7CB2" w:rsidP="001F7C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predseda výboru</w:t>
      </w:r>
    </w:p>
    <w:p w:rsidR="001F7CB2" w:rsidRDefault="001F7CB2" w:rsidP="001F7CB2">
      <w:pPr>
        <w:rPr>
          <w:rFonts w:ascii="Arial" w:hAnsi="Arial" w:cs="Arial"/>
          <w:b/>
          <w:i/>
        </w:rPr>
      </w:pPr>
    </w:p>
    <w:p w:rsidR="001F7CB2" w:rsidRDefault="001F7CB2">
      <w:bookmarkStart w:id="0" w:name="_GoBack"/>
      <w:bookmarkEnd w:id="0"/>
    </w:p>
    <w:sectPr w:rsidR="001F7CB2" w:rsidSect="005537F2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808" w:rsidRDefault="00943808" w:rsidP="005537F2">
      <w:r>
        <w:separator/>
      </w:r>
    </w:p>
  </w:endnote>
  <w:endnote w:type="continuationSeparator" w:id="0">
    <w:p w:rsidR="00943808" w:rsidRDefault="00943808" w:rsidP="0055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5503754"/>
      <w:docPartObj>
        <w:docPartGallery w:val="Page Numbers (Bottom of Page)"/>
        <w:docPartUnique/>
      </w:docPartObj>
    </w:sdtPr>
    <w:sdtEndPr/>
    <w:sdtContent>
      <w:p w:rsidR="005537F2" w:rsidRDefault="005537F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CB2">
          <w:rPr>
            <w:noProof/>
          </w:rPr>
          <w:t>7</w:t>
        </w:r>
        <w:r>
          <w:fldChar w:fldCharType="end"/>
        </w:r>
      </w:p>
    </w:sdtContent>
  </w:sdt>
  <w:p w:rsidR="005537F2" w:rsidRDefault="005537F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808" w:rsidRDefault="00943808" w:rsidP="005537F2">
      <w:r>
        <w:separator/>
      </w:r>
    </w:p>
  </w:footnote>
  <w:footnote w:type="continuationSeparator" w:id="0">
    <w:p w:rsidR="00943808" w:rsidRDefault="00943808" w:rsidP="00553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267FF"/>
    <w:multiLevelType w:val="hybridMultilevel"/>
    <w:tmpl w:val="A4C24F36"/>
    <w:lvl w:ilvl="0" w:tplc="B0D8D004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520E1"/>
    <w:multiLevelType w:val="hybridMultilevel"/>
    <w:tmpl w:val="3520812C"/>
    <w:lvl w:ilvl="0" w:tplc="04C68CFC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26EF2"/>
    <w:multiLevelType w:val="hybridMultilevel"/>
    <w:tmpl w:val="E0722E84"/>
    <w:lvl w:ilvl="0" w:tplc="A7EA6826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A2C2C"/>
    <w:multiLevelType w:val="hybridMultilevel"/>
    <w:tmpl w:val="CBDC5BB6"/>
    <w:lvl w:ilvl="0" w:tplc="D6C037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AA"/>
    <w:rsid w:val="000307DD"/>
    <w:rsid w:val="000C0FAA"/>
    <w:rsid w:val="001F7CB2"/>
    <w:rsid w:val="005537F2"/>
    <w:rsid w:val="005F17B6"/>
    <w:rsid w:val="00943808"/>
    <w:rsid w:val="0099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BA34"/>
  <w15:chartTrackingRefBased/>
  <w15:docId w15:val="{4A90D007-3DA1-4A09-912D-571EFFE8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0FA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537F2"/>
    <w:rPr>
      <w:color w:val="0000FF"/>
      <w:u w:val="single"/>
    </w:rPr>
  </w:style>
  <w:style w:type="character" w:styleId="Zvraznenie">
    <w:name w:val="Emphasis"/>
    <w:uiPriority w:val="20"/>
    <w:qFormat/>
    <w:rsid w:val="005537F2"/>
    <w:rPr>
      <w:rFonts w:ascii="Times New Roman" w:hAnsi="Times New Roman" w:cs="Times New Roman" w:hint="default"/>
      <w:i/>
      <w:iCs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5537F2"/>
    <w:rPr>
      <w:rFonts w:ascii="Calibri" w:eastAsia="Times New Roman" w:hAnsi="Calibri" w:cs="Times New Roman"/>
      <w:sz w:val="22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5537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537F2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5537F2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537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37F2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537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37F2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9/286/2016010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9/286/2016010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lov-lex.sk/pravne-predpisy/SK/ZZ/2009/286/2016010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lov-lex.sk/pravne-predpisy/SK/ZZ/2009/286/20160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9/286/201601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2635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Škvareninová, Drahoslava</cp:lastModifiedBy>
  <cp:revision>4</cp:revision>
  <dcterms:created xsi:type="dcterms:W3CDTF">2019-05-27T08:02:00Z</dcterms:created>
  <dcterms:modified xsi:type="dcterms:W3CDTF">2019-06-12T06:41:00Z</dcterms:modified>
</cp:coreProperties>
</file>