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1F263C">
        <w:rPr>
          <w:sz w:val="22"/>
          <w:szCs w:val="22"/>
        </w:rPr>
        <w:t>51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161</w:t>
      </w:r>
      <w:r w:rsidR="001F263C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F263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F263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F263C">
        <w:rPr>
          <w:rFonts w:cs="Arial"/>
          <w:szCs w:val="22"/>
        </w:rPr>
        <w:t>Mariana KOTLEBU, Martina BELUSKÉHO a Stanislava DROBNÉHO na vydanie zákona, ktorým sa mení a dopĺňa zákon Národnej rady Slovenskej republiky č. 152/1995 Z. z. o potravinách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152</w:t>
      </w:r>
      <w:r w:rsidR="001F263C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30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A30A0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A30A0">
        <w:rPr>
          <w:rFonts w:ascii="Arial" w:hAnsi="Arial" w:cs="Arial"/>
          <w:sz w:val="22"/>
          <w:szCs w:val="22"/>
        </w:rPr>
        <w:t>pôdohospodárstvo a životné</w:t>
      </w:r>
    </w:p>
    <w:p w:rsidR="009A30A0" w:rsidRDefault="009A30A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E66789" w:rsidRPr="00E66789" w:rsidRDefault="009A30A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A30A0">
        <w:rPr>
          <w:rFonts w:ascii="Arial" w:hAnsi="Arial" w:cs="Arial"/>
          <w:sz w:val="22"/>
          <w:szCs w:val="22"/>
        </w:rPr>
        <w:t>pôdohospodárstvo a životné prostredie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3F4B6A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6. septembra 2019</w:t>
      </w:r>
      <w:r w:rsidR="003F4B6A">
        <w:rPr>
          <w:rFonts w:ascii="Arial" w:hAnsi="Arial" w:cs="Arial"/>
          <w:sz w:val="22"/>
        </w:rPr>
        <w:t xml:space="preserve"> a v gestorskom výbore </w:t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1F263C"/>
    <w:rsid w:val="00244D40"/>
    <w:rsid w:val="00294C93"/>
    <w:rsid w:val="002B2F61"/>
    <w:rsid w:val="002C7297"/>
    <w:rsid w:val="00345D4D"/>
    <w:rsid w:val="00351461"/>
    <w:rsid w:val="00370627"/>
    <w:rsid w:val="003F4B6A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A30A0"/>
    <w:rsid w:val="00AA3DED"/>
    <w:rsid w:val="00AB4082"/>
    <w:rsid w:val="00AC6AC7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10998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6AEF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2019-06-03T10:34:00Z</cp:lastPrinted>
  <dcterms:created xsi:type="dcterms:W3CDTF">2019-06-03T07:49:00Z</dcterms:created>
  <dcterms:modified xsi:type="dcterms:W3CDTF">2019-06-03T10:35:00Z</dcterms:modified>
</cp:coreProperties>
</file>