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before="120" w:after="0"/>
        <w:jc w:val="center"/>
        <w:rPr>
          <w:rFonts w:ascii="Book Antiqua" w:hAnsi="Book Antiqua"/>
          <w:b/>
          <w:b/>
          <w:sz w:val="22"/>
          <w:szCs w:val="22"/>
        </w:rPr>
      </w:pPr>
      <w:r>
        <w:rPr>
          <w:rFonts w:ascii="Book Antiqua" w:hAnsi="Book Antiqua"/>
          <w:b/>
          <w:sz w:val="22"/>
          <w:szCs w:val="22"/>
        </w:rPr>
        <w:t>DÔVODOVÁ SPRÁVA</w:t>
      </w:r>
    </w:p>
    <w:p>
      <w:pPr>
        <w:pStyle w:val="Poznmkapodiarou"/>
        <w:spacing w:lineRule="auto" w:line="276" w:before="120" w:after="0"/>
        <w:rPr>
          <w:rFonts w:ascii="Book Antiqua" w:hAnsi="Book Antiqua"/>
          <w:b/>
          <w:b/>
          <w:sz w:val="22"/>
          <w:szCs w:val="22"/>
        </w:rPr>
      </w:pPr>
      <w:r>
        <w:rPr>
          <w:rFonts w:ascii="Book Antiqua" w:hAnsi="Book Antiqua"/>
          <w:b/>
          <w:sz w:val="22"/>
          <w:szCs w:val="22"/>
        </w:rPr>
        <w:t>A. Všeobecná časť</w:t>
      </w:r>
    </w:p>
    <w:p>
      <w:pPr>
        <w:pStyle w:val="Standard"/>
        <w:spacing w:lineRule="auto" w:line="276" w:before="120" w:after="0"/>
        <w:ind w:firstLine="708"/>
        <w:jc w:val="both"/>
        <w:rPr>
          <w:rFonts w:ascii="Book Antiqua" w:hAnsi="Book Antiqua"/>
          <w:sz w:val="22"/>
          <w:szCs w:val="22"/>
        </w:rPr>
      </w:pPr>
      <w:r>
        <w:rPr>
          <w:rFonts w:ascii="Book Antiqua" w:hAnsi="Book Antiqua"/>
          <w:sz w:val="22"/>
          <w:szCs w:val="22"/>
        </w:rPr>
        <w:t xml:space="preserve">Návrh zákona, ktorým sa mení a </w:t>
      </w:r>
      <w:r>
        <w:rPr>
          <w:rFonts w:ascii="Book Antiqua" w:hAnsi="Book Antiqua"/>
          <w:bCs/>
          <w:sz w:val="22"/>
          <w:szCs w:val="22"/>
        </w:rPr>
        <w:t>dopĺňa zákon č. 461/2003 Z. z. o sociálnom poistení v znení neskorších predpisov</w:t>
      </w:r>
      <w:r>
        <w:rPr>
          <w:rFonts w:ascii="Book Antiqua" w:hAnsi="Book Antiqua"/>
          <w:sz w:val="22"/>
          <w:szCs w:val="22"/>
        </w:rPr>
        <w:t xml:space="preserve"> (ďalej len „návrh zákona“) predkladá skupina poslancov Národnej rady Slovenskej republiky.</w:t>
      </w:r>
    </w:p>
    <w:p>
      <w:pPr>
        <w:pStyle w:val="NormalWeb"/>
        <w:spacing w:lineRule="auto" w:line="276" w:beforeAutospacing="0" w:before="120" w:afterAutospacing="0" w:after="0"/>
        <w:ind w:firstLine="708"/>
        <w:jc w:val="both"/>
        <w:rPr>
          <w:rFonts w:ascii="Book Antiqua" w:hAnsi="Book Antiqua"/>
          <w:bCs/>
          <w:sz w:val="22"/>
          <w:szCs w:val="22"/>
        </w:rPr>
      </w:pPr>
      <w:r>
        <w:rPr>
          <w:rFonts w:ascii="Book Antiqua" w:hAnsi="Book Antiqua"/>
          <w:sz w:val="22"/>
          <w:szCs w:val="22"/>
        </w:rPr>
        <w:t xml:space="preserve">Hnutie OBYČAJNÍ ĽUDIA a nezávislé osobnosti (OĽANO) sa dlhodobo venuje rodinnej a sociálnej politike, pomoci mladým rodinám, zraniteľným skupinám osôb a sociálne znevýhodneným osobám, podporuje demografický rast na Slovensku a predkladá návrhy zákonov s cieľom zlepšiť sociálnu a rodinnú legislatívu a ponúknuť priaznivejšie podmienky na život pre dotknutých obyvateľov. </w:t>
      </w:r>
    </w:p>
    <w:p>
      <w:pPr>
        <w:pStyle w:val="NormalWeb"/>
        <w:spacing w:lineRule="auto" w:line="276" w:beforeAutospacing="0" w:before="120" w:afterAutospacing="0" w:after="0"/>
        <w:ind w:firstLine="708"/>
        <w:jc w:val="both"/>
        <w:rPr>
          <w:rFonts w:ascii="Book Antiqua" w:hAnsi="Book Antiqua"/>
          <w:bCs/>
          <w:sz w:val="22"/>
          <w:szCs w:val="22"/>
        </w:rPr>
      </w:pPr>
      <w:r>
        <w:rPr>
          <w:rFonts w:ascii="Book Antiqua" w:hAnsi="Book Antiqua"/>
          <w:bCs/>
          <w:sz w:val="22"/>
          <w:szCs w:val="22"/>
        </w:rPr>
        <w:t xml:space="preserve">Uvedené sa premietlo i do tohto návrhu zákona, ktorého </w:t>
      </w:r>
      <w:r>
        <w:rPr>
          <w:rFonts w:ascii="Book Antiqua" w:hAnsi="Book Antiqua"/>
          <w:b/>
          <w:bCs/>
          <w:sz w:val="22"/>
          <w:szCs w:val="22"/>
        </w:rPr>
        <w:t>cieľom je zaviesť nový druh nemocenskej dávky v podobe tehotenského príspevku</w:t>
      </w:r>
      <w:r>
        <w:rPr>
          <w:rFonts w:ascii="Book Antiqua" w:hAnsi="Book Antiqua"/>
          <w:bCs/>
          <w:sz w:val="22"/>
          <w:szCs w:val="22"/>
        </w:rPr>
        <w:t xml:space="preserve">. </w:t>
      </w:r>
      <w:r>
        <w:rPr>
          <w:rFonts w:ascii="Book Antiqua" w:hAnsi="Book Antiqua"/>
          <w:b/>
          <w:bCs/>
          <w:sz w:val="22"/>
          <w:szCs w:val="22"/>
        </w:rPr>
        <w:t>Neustále je potrebné pomáhať ženám v tehotenstve, vyzdvihovať úlohu ženy - matky v spoločnosti.</w:t>
      </w:r>
      <w:r>
        <w:rPr>
          <w:rFonts w:ascii="Book Antiqua" w:hAnsi="Book Antiqua"/>
          <w:bCs/>
          <w:sz w:val="22"/>
          <w:szCs w:val="22"/>
        </w:rPr>
        <w:t xml:space="preserve"> </w:t>
      </w:r>
    </w:p>
    <w:p>
      <w:pPr>
        <w:pStyle w:val="NormalWeb"/>
        <w:spacing w:lineRule="auto" w:line="276" w:beforeAutospacing="0" w:before="120" w:afterAutospacing="0" w:after="0"/>
        <w:ind w:firstLine="708"/>
        <w:jc w:val="both"/>
        <w:rPr>
          <w:rFonts w:ascii="Book Antiqua" w:hAnsi="Book Antiqua"/>
          <w:b/>
          <w:b/>
          <w:bCs/>
          <w:sz w:val="22"/>
          <w:szCs w:val="22"/>
        </w:rPr>
      </w:pPr>
      <w:r>
        <w:rPr>
          <w:rFonts w:ascii="Book Antiqua" w:hAnsi="Book Antiqua"/>
          <w:bCs/>
          <w:sz w:val="22"/>
          <w:szCs w:val="22"/>
        </w:rPr>
        <w:t xml:space="preserve">V súčasnosti existuje niekoľko dávok, ktoré si žena - matka môže nárokovať, avšak spravidla až po narodení dieťaťa (príp. tesne pred pôrodom). Doteraz však nikto nezdôraznil potrebu </w:t>
      </w:r>
      <w:r>
        <w:rPr>
          <w:rFonts w:ascii="Book Antiqua" w:hAnsi="Book Antiqua"/>
          <w:b/>
          <w:bCs/>
          <w:sz w:val="22"/>
          <w:szCs w:val="22"/>
        </w:rPr>
        <w:t>pomôcť ženám (finančne) aj počas tehotenstva, keďže jej narastajú náklady spojené s jej stavom, či už ide o náklady spojené so stravou, ošatením, zdravotnou starostlivosťou, dopravou za lekármi alebo nákupom výbavy pre dieťa, pričom nejde o zanedbateľné výdavky.</w:t>
      </w:r>
      <w:r>
        <w:rPr>
          <w:rFonts w:cs="Arial" w:ascii="Book Antiqua" w:hAnsi="Book Antiqua"/>
          <w:color w:val="222222"/>
          <w:spacing w:val="5"/>
          <w:sz w:val="22"/>
          <w:szCs w:val="22"/>
        </w:rPr>
        <w:t xml:space="preserve"> </w:t>
      </w:r>
      <w:r>
        <w:rPr>
          <w:rFonts w:cs="Arial" w:ascii="Book Antiqua" w:hAnsi="Book Antiqua"/>
          <w:b/>
          <w:spacing w:val="5"/>
          <w:sz w:val="22"/>
          <w:szCs w:val="22"/>
        </w:rPr>
        <w:t>Tehotenský príspevok slúži takisto na vykrytie výpadku príjmu z práce z dôvodu tehotenstva.</w:t>
      </w:r>
    </w:p>
    <w:p>
      <w:pPr>
        <w:pStyle w:val="NormalWeb"/>
        <w:spacing w:lineRule="auto" w:line="276" w:beforeAutospacing="0" w:before="120" w:afterAutospacing="0" w:after="0"/>
        <w:ind w:firstLine="708"/>
        <w:jc w:val="both"/>
        <w:rPr>
          <w:rFonts w:ascii="Book Antiqua" w:hAnsi="Book Antiqua"/>
          <w:sz w:val="22"/>
          <w:szCs w:val="22"/>
        </w:rPr>
      </w:pPr>
      <w:r>
        <w:rPr>
          <w:rFonts w:ascii="Book Antiqua" w:hAnsi="Book Antiqua"/>
          <w:bCs/>
          <w:sz w:val="22"/>
          <w:szCs w:val="22"/>
        </w:rPr>
        <w:t xml:space="preserve">Nárok na tehotenský príspevok </w:t>
      </w:r>
      <w:r>
        <w:rPr>
          <w:rFonts w:ascii="Book Antiqua" w:hAnsi="Book Antiqua"/>
          <w:b/>
          <w:bCs/>
          <w:sz w:val="22"/>
          <w:szCs w:val="22"/>
        </w:rPr>
        <w:t>bude mať tehotná žena od ukončenia dvanásteho týždňa tehotenstva</w:t>
      </w:r>
      <w:r>
        <w:rPr>
          <w:rFonts w:ascii="Book Antiqua" w:hAnsi="Book Antiqua"/>
          <w:b/>
          <w:sz w:val="22"/>
          <w:szCs w:val="22"/>
        </w:rPr>
        <w:t>. Podmienky získania nároku na tehotenský príspevok sú v podstate identické s podmienkami na získanie materského. Tehotenský príspevok preto prináleží len pracujúcim a študujúcim budúcim matkám</w:t>
      </w:r>
      <w:r>
        <w:rPr>
          <w:rFonts w:ascii="Book Antiqua" w:hAnsi="Book Antiqua"/>
          <w:sz w:val="22"/>
          <w:szCs w:val="22"/>
        </w:rPr>
        <w:t xml:space="preserve">. Nárok na tehotenský príspevok trvá až do vzniku niektorej zo skutočností uvedených v zákone – do vzniku nároku na materské alebo nároku na rodičovský príspevok k dieťaťu, s ktorým je tehotná, spontánneho potratu, umelého prerušenia tehotenstva alebo iného potratu alebo smrti poistenkyne. </w:t>
      </w:r>
    </w:p>
    <w:p>
      <w:pPr>
        <w:pStyle w:val="NormalWeb"/>
        <w:spacing w:lineRule="auto" w:line="276" w:beforeAutospacing="0" w:before="120" w:afterAutospacing="0" w:after="0"/>
        <w:ind w:firstLine="708"/>
        <w:jc w:val="both"/>
        <w:rPr>
          <w:rFonts w:ascii="Book Antiqua" w:hAnsi="Book Antiqua"/>
          <w:sz w:val="22"/>
          <w:szCs w:val="22"/>
        </w:rPr>
      </w:pPr>
      <w:r>
        <w:rPr>
          <w:rFonts w:ascii="Book Antiqua" w:hAnsi="Book Antiqua"/>
          <w:b/>
          <w:sz w:val="22"/>
          <w:szCs w:val="22"/>
        </w:rPr>
        <w:t xml:space="preserve">Tehotenský príspevok, rovnako ako materské, sa poskytuje za dni. Výška tehotenského príspevku je 7,12 eur na deň. Ak má teda mesiac 31 dní, tehotnej žene sa vyplatí 220,72 eur, čo je (až na pár centov) rovnaká suma ako je suma rodičovského príspevku v roku 2019. </w:t>
      </w:r>
      <w:r>
        <w:rPr>
          <w:rFonts w:ascii="Book Antiqua" w:hAnsi="Book Antiqua"/>
          <w:sz w:val="22"/>
          <w:szCs w:val="22"/>
        </w:rPr>
        <w:t xml:space="preserve">Ak žena poberá materské alebo rodičovský príspevok na ďalšie dieťa, </w:t>
      </w:r>
      <w:r>
        <w:rPr>
          <w:rFonts w:ascii="Book Antiqua" w:hAnsi="Book Antiqua"/>
          <w:b/>
          <w:sz w:val="22"/>
          <w:szCs w:val="22"/>
        </w:rPr>
        <w:t>je zachovaný súbeh s tehotenským príspevkom, a teda žena môže poberať obe dávky</w:t>
      </w:r>
      <w:r>
        <w:rPr>
          <w:rFonts w:ascii="Book Antiqua" w:hAnsi="Book Antiqua"/>
          <w:sz w:val="22"/>
          <w:szCs w:val="22"/>
        </w:rPr>
        <w:t>.</w:t>
      </w:r>
    </w:p>
    <w:p>
      <w:pPr>
        <w:pStyle w:val="Standard"/>
        <w:spacing w:lineRule="auto" w:line="276" w:before="120" w:after="0"/>
        <w:ind w:firstLine="708"/>
        <w:jc w:val="both"/>
        <w:rPr>
          <w:rFonts w:ascii="Book Antiqua" w:hAnsi="Book Antiqua"/>
          <w:sz w:val="22"/>
          <w:szCs w:val="22"/>
        </w:rPr>
      </w:pPr>
      <w:r>
        <w:rPr>
          <w:rFonts w:ascii="Book Antiqua" w:hAnsi="Book Antiqua"/>
          <w:sz w:val="22"/>
          <w:szCs w:val="22"/>
        </w:rPr>
        <w:t xml:space="preserve">Predkladaný návrh zákona má dopad na rozpočet verejnej správy. Nemá vplyv na podnikateľské prostredie, na životné prostredie a ani na informatizáciu spoločnosti, avšak vyvoláva pozitívne sociálne vplyvy. </w:t>
      </w:r>
    </w:p>
    <w:p>
      <w:pPr>
        <w:pStyle w:val="Standard"/>
        <w:spacing w:lineRule="auto" w:line="276" w:before="120" w:after="0"/>
        <w:ind w:firstLine="708"/>
        <w:jc w:val="both"/>
        <w:rPr>
          <w:rFonts w:ascii="Book Antiqua" w:hAnsi="Book Antiqua"/>
          <w:sz w:val="22"/>
          <w:szCs w:val="22"/>
        </w:rPr>
      </w:pPr>
      <w:r>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r>
        <w:br w:type="page"/>
      </w:r>
    </w:p>
    <w:p>
      <w:pPr>
        <w:pStyle w:val="Normal"/>
        <w:spacing w:lineRule="auto" w:line="276" w:before="120" w:after="0"/>
        <w:rPr>
          <w:rFonts w:ascii="Book Antiqua" w:hAnsi="Book Antiqua"/>
          <w:b/>
          <w:b/>
          <w:bCs/>
          <w:sz w:val="22"/>
          <w:szCs w:val="22"/>
        </w:rPr>
      </w:pPr>
      <w:r>
        <w:rPr>
          <w:rFonts w:ascii="Book Antiqua" w:hAnsi="Book Antiqua"/>
          <w:b/>
          <w:bCs/>
          <w:sz w:val="22"/>
          <w:szCs w:val="22"/>
        </w:rPr>
        <w:t>B. Osobitná časť</w:t>
      </w:r>
    </w:p>
    <w:p>
      <w:pPr>
        <w:pStyle w:val="NormalWeb"/>
        <w:spacing w:lineRule="auto" w:line="276" w:beforeAutospacing="0" w:before="120" w:afterAutospacing="0" w:after="0"/>
        <w:jc w:val="both"/>
        <w:rPr>
          <w:rFonts w:ascii="Book Antiqua" w:hAnsi="Book Antiqua"/>
          <w:b/>
          <w:b/>
          <w:bCs/>
          <w:sz w:val="22"/>
          <w:szCs w:val="22"/>
        </w:rPr>
      </w:pPr>
      <w:r>
        <w:rPr>
          <w:rFonts w:ascii="Book Antiqua" w:hAnsi="Book Antiqua"/>
          <w:b/>
          <w:bCs/>
          <w:sz w:val="22"/>
          <w:szCs w:val="22"/>
        </w:rPr>
        <w:t>K Čl. I</w:t>
      </w:r>
    </w:p>
    <w:p>
      <w:pPr>
        <w:pStyle w:val="NormalWeb"/>
        <w:spacing w:lineRule="auto" w:line="276" w:beforeAutospacing="0" w:before="120" w:afterAutospacing="0" w:after="0"/>
        <w:jc w:val="both"/>
        <w:rPr>
          <w:rFonts w:ascii="Book Antiqua" w:hAnsi="Book Antiqua"/>
          <w:bCs/>
          <w:sz w:val="22"/>
          <w:szCs w:val="22"/>
          <w:u w:val="single"/>
        </w:rPr>
      </w:pPr>
      <w:r>
        <w:rPr>
          <w:rFonts w:ascii="Book Antiqua" w:hAnsi="Book Antiqua"/>
          <w:bCs/>
          <w:sz w:val="22"/>
          <w:szCs w:val="22"/>
          <w:u w:val="single"/>
        </w:rPr>
        <w:t>K bodu 1</w:t>
      </w:r>
    </w:p>
    <w:p>
      <w:pPr>
        <w:pStyle w:val="NormalWeb"/>
        <w:spacing w:lineRule="auto" w:line="276" w:beforeAutospacing="0" w:before="120" w:afterAutospacing="0" w:after="0"/>
        <w:ind w:firstLine="708"/>
        <w:jc w:val="both"/>
        <w:rPr>
          <w:rFonts w:ascii="Book Antiqua" w:hAnsi="Book Antiqua"/>
          <w:bCs/>
          <w:sz w:val="22"/>
          <w:szCs w:val="22"/>
          <w:u w:val="single"/>
        </w:rPr>
      </w:pPr>
      <w:r>
        <w:rPr>
          <w:rFonts w:ascii="Book Antiqua" w:hAnsi="Book Antiqua"/>
          <w:bCs/>
          <w:sz w:val="22"/>
          <w:szCs w:val="22"/>
        </w:rPr>
        <w:t xml:space="preserve">Hlavným cieľom návrhu zákona je zaviesť nový druh príspevku, konkrétne nemocenskej dávky s názvom tehotenský príspevok. Tehotenský príspevok slúži primárne na pokrytie zvýšených finančných nákladov v súvislosti s tehotenstvom a prípravou na narodenie dieťaťa. Za týmto účelom je potrebné v základných ustanoveniach zákona, konkrétne pri rozsahu sociálneho poistenia uviesť, že nemocenské poistenie neslúži len na zabezpečenie príjmu v dôsledku tehotenstva, ale aj na jeho zvýšenie. Nie je totiž vylúčený súbeh poberania tehotenského príspevku a iných dávok (napr. materské či rodičovský príspevok) alebo príjmu. </w:t>
      </w:r>
    </w:p>
    <w:p>
      <w:pPr>
        <w:pStyle w:val="NormalWeb"/>
        <w:spacing w:lineRule="auto" w:line="276" w:beforeAutospacing="0" w:before="120" w:afterAutospacing="0" w:after="0"/>
        <w:jc w:val="both"/>
        <w:rPr>
          <w:rFonts w:ascii="Book Antiqua" w:hAnsi="Book Antiqua"/>
          <w:bCs/>
          <w:sz w:val="22"/>
          <w:szCs w:val="22"/>
          <w:u w:val="single"/>
        </w:rPr>
      </w:pPr>
      <w:r>
        <w:rPr>
          <w:rFonts w:ascii="Book Antiqua" w:hAnsi="Book Antiqua"/>
          <w:bCs/>
          <w:sz w:val="22"/>
          <w:szCs w:val="22"/>
          <w:u w:val="single"/>
        </w:rPr>
        <w:t>K bodu 2</w:t>
      </w:r>
    </w:p>
    <w:p>
      <w:pPr>
        <w:pStyle w:val="NormalWeb"/>
        <w:spacing w:lineRule="auto" w:line="276" w:beforeAutospacing="0" w:before="120" w:afterAutospacing="0" w:after="0"/>
        <w:ind w:firstLine="708"/>
        <w:jc w:val="both"/>
        <w:rPr>
          <w:rFonts w:ascii="Book Antiqua" w:hAnsi="Book Antiqua"/>
          <w:bCs/>
          <w:sz w:val="22"/>
          <w:szCs w:val="22"/>
        </w:rPr>
      </w:pPr>
      <w:r>
        <w:rPr>
          <w:rFonts w:ascii="Book Antiqua" w:hAnsi="Book Antiqua"/>
          <w:bCs/>
          <w:sz w:val="22"/>
          <w:szCs w:val="22"/>
        </w:rPr>
        <w:t xml:space="preserve">Tehotenský príspevok sa poskytuje z nemocenského poistenia za podmienok ustanovených týmto návrhom zákona. </w:t>
      </w:r>
    </w:p>
    <w:p>
      <w:pPr>
        <w:pStyle w:val="NormalWeb"/>
        <w:spacing w:lineRule="auto" w:line="276" w:beforeAutospacing="0" w:before="120" w:afterAutospacing="0" w:after="0"/>
        <w:jc w:val="both"/>
        <w:rPr>
          <w:rFonts w:ascii="Book Antiqua" w:hAnsi="Book Antiqua"/>
          <w:bCs/>
          <w:sz w:val="22"/>
          <w:szCs w:val="22"/>
          <w:u w:val="single"/>
        </w:rPr>
      </w:pPr>
      <w:r>
        <w:rPr>
          <w:rFonts w:ascii="Book Antiqua" w:hAnsi="Book Antiqua"/>
          <w:bCs/>
          <w:sz w:val="22"/>
          <w:szCs w:val="22"/>
          <w:u w:val="single"/>
        </w:rPr>
        <w:t>K bodu 3</w:t>
      </w:r>
    </w:p>
    <w:p>
      <w:pPr>
        <w:pStyle w:val="NormalWeb"/>
        <w:spacing w:lineRule="auto" w:line="276" w:beforeAutospacing="0" w:before="120" w:afterAutospacing="0" w:after="0"/>
        <w:ind w:firstLine="708"/>
        <w:jc w:val="both"/>
        <w:rPr>
          <w:rFonts w:ascii="Book Antiqua" w:hAnsi="Book Antiqua"/>
          <w:bCs/>
          <w:sz w:val="22"/>
          <w:szCs w:val="22"/>
        </w:rPr>
      </w:pPr>
      <w:r>
        <w:rPr>
          <w:rFonts w:ascii="Book Antiqua" w:hAnsi="Book Antiqua"/>
          <w:bCs/>
          <w:sz w:val="22"/>
          <w:szCs w:val="22"/>
        </w:rPr>
        <w:t>Do ustanovenia o všeobecných podmienkach nároku na nemocenské dávky zamestnanca je potrebné ustanoviť výnimku, ktorá sa vzťahuje na tehotenský príspevok a spočíva v tom, že zamestnankyňa môže mať príjem aj vtedy, ak jej vznikne nárok na tehotenský príspevok. Zmyslom navrhovanej právnej úpravy je „podať pomocnú ruku budúcej matke“ zo strany štátu, čo znamená zvýšiť finančný príjem zamestnankyne počas tehotenstva a zároveň jej umožniť, aby naďalej pracovala, ak jej v tom nebránia iné okolnosti. V tomto smere sa tehotenský príspevok mierne odlišuje od ostatných nemocenských dávok, pri ktorých je vylúčený súbeh poberania príjmu a dávky.</w:t>
      </w:r>
    </w:p>
    <w:p>
      <w:pPr>
        <w:pStyle w:val="NormalWeb"/>
        <w:spacing w:lineRule="auto" w:line="276" w:beforeAutospacing="0" w:before="120" w:afterAutospacing="0" w:after="0"/>
        <w:jc w:val="both"/>
        <w:rPr>
          <w:rFonts w:ascii="Book Antiqua" w:hAnsi="Book Antiqua"/>
          <w:bCs/>
          <w:sz w:val="22"/>
          <w:szCs w:val="22"/>
          <w:u w:val="single"/>
        </w:rPr>
      </w:pPr>
      <w:r>
        <w:rPr>
          <w:rFonts w:ascii="Book Antiqua" w:hAnsi="Book Antiqua"/>
          <w:bCs/>
          <w:sz w:val="22"/>
          <w:szCs w:val="22"/>
          <w:u w:val="single"/>
        </w:rPr>
        <w:t>K bodu 4</w:t>
      </w:r>
    </w:p>
    <w:p>
      <w:pPr>
        <w:pStyle w:val="NormalWeb"/>
        <w:spacing w:lineRule="auto" w:line="276" w:beforeAutospacing="0" w:before="120" w:afterAutospacing="0" w:after="0"/>
        <w:jc w:val="both"/>
        <w:rPr>
          <w:rFonts w:ascii="Book Antiqua" w:hAnsi="Book Antiqua"/>
          <w:b/>
          <w:b/>
          <w:bCs/>
          <w:sz w:val="22"/>
          <w:szCs w:val="22"/>
        </w:rPr>
      </w:pPr>
      <w:r>
        <w:rPr>
          <w:rFonts w:ascii="Book Antiqua" w:hAnsi="Book Antiqua"/>
          <w:b/>
          <w:bCs/>
          <w:sz w:val="22"/>
          <w:szCs w:val="22"/>
        </w:rPr>
        <w:t>§ 53a</w:t>
      </w:r>
    </w:p>
    <w:p>
      <w:pPr>
        <w:pStyle w:val="NormalWeb"/>
        <w:spacing w:lineRule="auto" w:line="276" w:beforeAutospacing="0" w:before="120" w:afterAutospacing="0" w:after="0"/>
        <w:ind w:firstLine="708"/>
        <w:jc w:val="both"/>
        <w:rPr>
          <w:rFonts w:ascii="Book Antiqua" w:hAnsi="Book Antiqua"/>
          <w:bCs/>
          <w:sz w:val="22"/>
          <w:szCs w:val="22"/>
        </w:rPr>
      </w:pPr>
      <w:r>
        <w:rPr>
          <w:rFonts w:ascii="Book Antiqua" w:hAnsi="Book Antiqua"/>
          <w:bCs/>
          <w:sz w:val="22"/>
          <w:szCs w:val="22"/>
        </w:rPr>
        <w:t xml:space="preserve">Zmyslom navrhovanej právnej úpravy je finančne pomôcť pracujúcim a študujúcim ženám. Za týmto účelom sa ustanovuje, že podmienky nároku na tehotenský príspevok sú rovnaké ako podmienky nároku na materské, t. j. v čase ukončenia 12. týždňa tehotenstva je žena nemocensky poistená alebo je v ochrannej lehote a súčasne v období dvoch rokov dozadu bola nemocensky poistená najmenej 270 dní.   </w:t>
      </w:r>
    </w:p>
    <w:p>
      <w:pPr>
        <w:pStyle w:val="NormalWeb"/>
        <w:spacing w:lineRule="auto" w:line="276" w:beforeAutospacing="0" w:before="120" w:afterAutospacing="0" w:after="0"/>
        <w:ind w:firstLine="708"/>
        <w:jc w:val="both"/>
        <w:rPr>
          <w:rFonts w:ascii="Book Antiqua" w:hAnsi="Book Antiqua"/>
          <w:sz w:val="22"/>
          <w:szCs w:val="22"/>
        </w:rPr>
      </w:pPr>
      <w:r>
        <w:rPr>
          <w:rFonts w:cs="Segoe UI Historic" w:ascii="Book Antiqua" w:hAnsi="Book Antiqua"/>
          <w:bCs/>
          <w:sz w:val="22"/>
          <w:szCs w:val="22"/>
          <w:shd w:fill="FFFFFF" w:val="clear"/>
        </w:rPr>
        <w:t>Ako vyplýva už zo samotného názvu, tehotenský príspevok sa poskytuje v čase tehotenstva, presnejšie od ukončenia dvanásteho týždňa tehotnej žene</w:t>
      </w:r>
      <w:r>
        <w:rPr>
          <w:rFonts w:ascii="Book Antiqua" w:hAnsi="Book Antiqua"/>
          <w:sz w:val="22"/>
          <w:szCs w:val="22"/>
        </w:rPr>
        <w:t xml:space="preserve">. Časová hranica bola stanovená s ohľadom na rizikovosť tehotenstiev do dvanásteho týždňa tehotenstva a znenie zákona Slovenskej národnej rady č. 73/1986 Zb. o umelom prerušení tehotenstva v znení neskorších predpisov. </w:t>
      </w:r>
    </w:p>
    <w:p>
      <w:pPr>
        <w:pStyle w:val="NormalWeb"/>
        <w:spacing w:lineRule="auto" w:line="276" w:beforeAutospacing="0" w:before="120" w:afterAutospacing="0" w:after="0"/>
        <w:ind w:firstLine="708"/>
        <w:jc w:val="both"/>
        <w:rPr>
          <w:rFonts w:ascii="Book Antiqua" w:hAnsi="Book Antiqua"/>
          <w:sz w:val="22"/>
          <w:szCs w:val="22"/>
        </w:rPr>
      </w:pPr>
      <w:r>
        <w:rPr>
          <w:rFonts w:ascii="Book Antiqua" w:hAnsi="Book Antiqua"/>
          <w:sz w:val="22"/>
          <w:szCs w:val="22"/>
        </w:rPr>
        <w:t xml:space="preserve">Rozhodnutie o použití príspevku je na voľnom uvážení každej tehotnej, avšak mal by slúžiť primárne na pokrytie jej zvýšených výdavkov súvisiacich s tehotenstvom, najmä na stravu, oblečenie, zdravotnú starostlivosť a na prípravu na narodenie dieťaťa. </w:t>
      </w:r>
    </w:p>
    <w:p>
      <w:pPr>
        <w:pStyle w:val="NormalWeb"/>
        <w:spacing w:lineRule="auto" w:line="276" w:beforeAutospacing="0" w:before="120" w:afterAutospacing="0" w:after="0"/>
        <w:ind w:firstLine="708"/>
        <w:jc w:val="both"/>
        <w:rPr>
          <w:rFonts w:ascii="Book Antiqua" w:hAnsi="Book Antiqua"/>
          <w:bCs/>
          <w:sz w:val="22"/>
          <w:szCs w:val="22"/>
        </w:rPr>
      </w:pPr>
      <w:r>
        <w:rPr>
          <w:rFonts w:ascii="Book Antiqua" w:hAnsi="Book Antiqua"/>
          <w:bCs/>
          <w:sz w:val="22"/>
          <w:szCs w:val="22"/>
        </w:rPr>
        <w:t>Nárok na tehotenský príspevok vzniká od ukončeného 12. týždňa tehotenstva. Táto skutočnosť musí byť určená príslušným lekárom.</w:t>
      </w:r>
    </w:p>
    <w:p>
      <w:pPr>
        <w:pStyle w:val="Normal"/>
        <w:spacing w:lineRule="auto" w:line="276" w:before="120" w:after="0"/>
        <w:ind w:firstLine="708"/>
        <w:jc w:val="both"/>
        <w:rPr>
          <w:rFonts w:ascii="Book Antiqua" w:hAnsi="Book Antiqua"/>
          <w:sz w:val="22"/>
          <w:szCs w:val="22"/>
        </w:rPr>
      </w:pPr>
      <w:r>
        <w:rPr>
          <w:rFonts w:cs="Segoe UI Historic" w:ascii="Book Antiqua" w:hAnsi="Book Antiqua"/>
          <w:bCs/>
          <w:sz w:val="22"/>
          <w:szCs w:val="22"/>
          <w:shd w:fill="FFFFFF" w:val="clear"/>
        </w:rPr>
        <w:t xml:space="preserve">S prihliadnutím na účel príspevku sa stanovujú skutočnosti a udalosti, ktoré majú za následok zánik nároku na tehotenský príspevok. Nárok na príspevok zaniká, ak vznikne tehotnej žene nárok na materské (spravidla v období šesť až osem týždňov pred očakávaným termínom pôrodu) alebo ak nemá nárok na materské, vznikom nároku na rodičovský príspevok (po narodení dieťaťa) alebo v prípadoch, ak nastane </w:t>
      </w:r>
      <w:r>
        <w:rPr>
          <w:rFonts w:ascii="Book Antiqua" w:hAnsi="Book Antiqua"/>
          <w:sz w:val="22"/>
          <w:szCs w:val="22"/>
        </w:rPr>
        <w:t>spontánny potrat, umelé prerušenie tehotenstva, iný potrat alebo smrť tehotnej ženy.</w:t>
      </w:r>
    </w:p>
    <w:p>
      <w:pPr>
        <w:pStyle w:val="NormalWeb"/>
        <w:spacing w:lineRule="auto" w:line="276" w:beforeAutospacing="0" w:before="120" w:afterAutospacing="0" w:after="0"/>
        <w:ind w:firstLine="708"/>
        <w:jc w:val="both"/>
        <w:rPr>
          <w:rFonts w:ascii="Book Antiqua" w:hAnsi="Book Antiqua"/>
          <w:bCs/>
          <w:sz w:val="22"/>
          <w:szCs w:val="22"/>
        </w:rPr>
      </w:pPr>
      <w:r>
        <w:rPr>
          <w:rFonts w:ascii="Book Antiqua" w:hAnsi="Book Antiqua"/>
          <w:bCs/>
          <w:sz w:val="22"/>
          <w:szCs w:val="22"/>
        </w:rPr>
        <w:t>Rovnako ako je to v prípade materského, aj pri tehotenskom príspevku platia tie isté skutočnosti, ktoré sa započítavajú do obdobia 270 dní (odsek 4 návrhu zákona).</w:t>
      </w:r>
    </w:p>
    <w:p>
      <w:pPr>
        <w:pStyle w:val="NormalWeb"/>
        <w:spacing w:lineRule="auto" w:line="276" w:beforeAutospacing="0" w:before="120" w:afterAutospacing="0" w:after="0"/>
        <w:ind w:firstLine="708"/>
        <w:jc w:val="both"/>
        <w:rPr>
          <w:rFonts w:ascii="Book Antiqua" w:hAnsi="Book Antiqua"/>
          <w:bCs/>
          <w:sz w:val="22"/>
          <w:szCs w:val="22"/>
        </w:rPr>
      </w:pPr>
      <w:r>
        <w:rPr>
          <w:rFonts w:ascii="Book Antiqua" w:hAnsi="Book Antiqua"/>
          <w:bCs/>
          <w:sz w:val="22"/>
          <w:szCs w:val="22"/>
        </w:rPr>
        <w:t>Tehotenský príspevok prináleží len budúcej matke, nie inému poistencovi (napr. otcovi dieťaťa).</w:t>
      </w:r>
    </w:p>
    <w:p>
      <w:pPr>
        <w:pStyle w:val="NormalWeb"/>
        <w:spacing w:lineRule="auto" w:line="276" w:beforeAutospacing="0" w:before="120" w:afterAutospacing="0" w:after="0"/>
        <w:jc w:val="both"/>
        <w:rPr>
          <w:rFonts w:ascii="Book Antiqua" w:hAnsi="Book Antiqua"/>
          <w:b/>
          <w:b/>
          <w:bCs/>
          <w:sz w:val="22"/>
          <w:szCs w:val="22"/>
        </w:rPr>
      </w:pPr>
      <w:r>
        <w:rPr>
          <w:rFonts w:ascii="Book Antiqua" w:hAnsi="Book Antiqua"/>
          <w:b/>
          <w:bCs/>
          <w:sz w:val="22"/>
          <w:szCs w:val="22"/>
        </w:rPr>
        <w:t>§ 53b</w:t>
      </w:r>
    </w:p>
    <w:p>
      <w:pPr>
        <w:pStyle w:val="NormalWeb"/>
        <w:spacing w:lineRule="auto" w:line="276" w:beforeAutospacing="0" w:before="120" w:afterAutospacing="0" w:after="0"/>
        <w:ind w:firstLine="708"/>
        <w:jc w:val="both"/>
        <w:rPr>
          <w:rFonts w:ascii="Book Antiqua" w:hAnsi="Book Antiqua"/>
          <w:bCs/>
          <w:sz w:val="22"/>
          <w:szCs w:val="22"/>
        </w:rPr>
      </w:pPr>
      <w:r>
        <w:rPr>
          <w:rFonts w:ascii="Book Antiqua" w:hAnsi="Book Antiqua"/>
          <w:bCs/>
          <w:sz w:val="22"/>
          <w:szCs w:val="22"/>
        </w:rPr>
        <w:t>Tehotenský príspev</w:t>
      </w:r>
      <w:bookmarkStart w:id="0" w:name="_GoBack"/>
      <w:bookmarkEnd w:id="0"/>
      <w:r>
        <w:rPr>
          <w:rFonts w:ascii="Book Antiqua" w:hAnsi="Book Antiqua"/>
          <w:bCs/>
          <w:sz w:val="22"/>
          <w:szCs w:val="22"/>
        </w:rPr>
        <w:t xml:space="preserve">ok, rovnako ako materské, sa poskytuje na dni. Ak podmienky nároku na tehotenský príspevok boli splnené len za časť kalendárneho mesiaca, je potrebné vypočítať alikvotnú výšku celkového tehotenského príspevku za daný kalendárny mesiac. </w:t>
      </w:r>
    </w:p>
    <w:p>
      <w:pPr>
        <w:pStyle w:val="NormalWeb"/>
        <w:spacing w:lineRule="auto" w:line="276" w:beforeAutospacing="0" w:before="120" w:afterAutospacing="0" w:after="0"/>
        <w:jc w:val="both"/>
        <w:rPr>
          <w:rFonts w:ascii="Book Antiqua" w:hAnsi="Book Antiqua"/>
          <w:b/>
          <w:b/>
          <w:bCs/>
          <w:sz w:val="22"/>
          <w:szCs w:val="22"/>
        </w:rPr>
      </w:pPr>
      <w:r>
        <w:rPr>
          <w:rFonts w:ascii="Book Antiqua" w:hAnsi="Book Antiqua"/>
          <w:b/>
          <w:bCs/>
          <w:sz w:val="22"/>
          <w:szCs w:val="22"/>
        </w:rPr>
        <w:t>§ 53c</w:t>
      </w:r>
    </w:p>
    <w:p>
      <w:pPr>
        <w:pStyle w:val="NormalWeb"/>
        <w:spacing w:lineRule="auto" w:line="276" w:beforeAutospacing="0" w:before="120" w:afterAutospacing="0" w:after="0"/>
        <w:ind w:firstLine="708"/>
        <w:jc w:val="both"/>
        <w:rPr>
          <w:rFonts w:ascii="Book Antiqua" w:hAnsi="Book Antiqua"/>
          <w:bCs/>
          <w:sz w:val="22"/>
          <w:szCs w:val="22"/>
        </w:rPr>
      </w:pPr>
      <w:r>
        <w:rPr>
          <w:rFonts w:ascii="Book Antiqua" w:hAnsi="Book Antiqua"/>
          <w:bCs/>
          <w:sz w:val="22"/>
          <w:szCs w:val="22"/>
        </w:rPr>
        <w:t>Stanovuje sa výška tehotenského príspevku v sume 7,12 eur na jeden deň. Celková výška tehotenského príspevku za celý kalendárny mesiac (31 dní) môže dosiahnuť maximálne sumu 220,72 eur, čo je aktuálna výška rodičovského príspevku v roku 2019 (s rozdielom 2 centy).</w:t>
      </w:r>
    </w:p>
    <w:p>
      <w:pPr>
        <w:pStyle w:val="NormalWeb"/>
        <w:spacing w:lineRule="auto" w:line="276" w:beforeAutospacing="0" w:before="120" w:afterAutospacing="0" w:after="0"/>
        <w:ind w:firstLine="708"/>
        <w:jc w:val="both"/>
        <w:rPr>
          <w:rFonts w:ascii="Book Antiqua" w:hAnsi="Book Antiqua"/>
          <w:sz w:val="22"/>
          <w:szCs w:val="22"/>
        </w:rPr>
      </w:pPr>
      <w:r>
        <w:rPr>
          <w:rFonts w:ascii="Book Antiqua" w:hAnsi="Book Antiqua"/>
          <w:sz w:val="22"/>
          <w:szCs w:val="22"/>
        </w:rPr>
        <w:t>Súbeh tehotenského príspevku s poberaním materského alebo rodičovského príspevku na ďalšie dieťa je zachovaný. Tehotná žena, ktorá je na materskej dovolenke s ďalším dieťaťom a poberá materské alebo je na rodičovskej dovolenke a poberá rodičovský príspevok, môže zároveň poberať tehotenský príspevok.</w:t>
      </w:r>
    </w:p>
    <w:p>
      <w:pPr>
        <w:pStyle w:val="NormalWeb"/>
        <w:spacing w:lineRule="auto" w:line="276" w:beforeAutospacing="0" w:before="120" w:afterAutospacing="0" w:after="0"/>
        <w:ind w:firstLine="708"/>
        <w:jc w:val="both"/>
        <w:rPr>
          <w:rFonts w:ascii="Book Antiqua" w:hAnsi="Book Antiqua"/>
          <w:sz w:val="22"/>
          <w:szCs w:val="22"/>
        </w:rPr>
      </w:pPr>
      <w:r>
        <w:rPr>
          <w:rFonts w:ascii="Book Antiqua" w:hAnsi="Book Antiqua"/>
          <w:sz w:val="22"/>
          <w:szCs w:val="22"/>
        </w:rPr>
        <w:t xml:space="preserve">Keďže tehotenský príspevok je daný ako fixná dávka (výška nezávisí od vymeriavacieho základu), ustanovenia § 54 až 58 sa nepoužijú. </w:t>
      </w:r>
    </w:p>
    <w:p>
      <w:pPr>
        <w:pStyle w:val="NormalWeb"/>
        <w:spacing w:lineRule="auto" w:line="276" w:beforeAutospacing="0" w:before="120" w:afterAutospacing="0" w:after="0"/>
        <w:jc w:val="both"/>
        <w:rPr>
          <w:rFonts w:ascii="Book Antiqua" w:hAnsi="Book Antiqua"/>
          <w:bCs/>
          <w:sz w:val="22"/>
          <w:szCs w:val="22"/>
          <w:u w:val="single"/>
        </w:rPr>
      </w:pPr>
      <w:r>
        <w:rPr>
          <w:rFonts w:ascii="Book Antiqua" w:hAnsi="Book Antiqua"/>
          <w:bCs/>
          <w:sz w:val="22"/>
          <w:szCs w:val="22"/>
          <w:u w:val="single"/>
        </w:rPr>
        <w:t>K bodom 5 a 6</w:t>
      </w:r>
    </w:p>
    <w:p>
      <w:pPr>
        <w:pStyle w:val="NormalWeb"/>
        <w:spacing w:lineRule="auto" w:line="276" w:beforeAutospacing="0" w:before="120" w:afterAutospacing="0" w:after="0"/>
        <w:ind w:firstLine="708"/>
        <w:jc w:val="both"/>
        <w:rPr>
          <w:rFonts w:ascii="Book Antiqua" w:hAnsi="Book Antiqua"/>
          <w:bCs/>
          <w:sz w:val="22"/>
          <w:szCs w:val="22"/>
        </w:rPr>
      </w:pPr>
      <w:r>
        <w:rPr>
          <w:rFonts w:ascii="Book Antiqua" w:hAnsi="Book Antiqua"/>
          <w:bCs/>
          <w:sz w:val="22"/>
          <w:szCs w:val="22"/>
        </w:rPr>
        <w:t>Ide o legislatívno-technické úpravy bezprostredne súvisiace s predloženým návrhom zákona (prečíslovanie dielov).</w:t>
      </w:r>
    </w:p>
    <w:p>
      <w:pPr>
        <w:pStyle w:val="NormalWeb"/>
        <w:spacing w:lineRule="auto" w:line="276" w:beforeAutospacing="0" w:before="120" w:afterAutospacing="0" w:after="0"/>
        <w:jc w:val="both"/>
        <w:rPr>
          <w:rFonts w:ascii="Book Antiqua" w:hAnsi="Book Antiqua"/>
          <w:bCs/>
          <w:sz w:val="22"/>
          <w:szCs w:val="22"/>
          <w:u w:val="single"/>
        </w:rPr>
      </w:pPr>
      <w:r>
        <w:rPr>
          <w:rFonts w:ascii="Book Antiqua" w:hAnsi="Book Antiqua"/>
          <w:bCs/>
          <w:sz w:val="22"/>
          <w:szCs w:val="22"/>
          <w:u w:val="single"/>
        </w:rPr>
        <w:t>K bodu 7</w:t>
      </w:r>
    </w:p>
    <w:p>
      <w:pPr>
        <w:pStyle w:val="NormalWeb"/>
        <w:spacing w:lineRule="auto" w:line="276" w:beforeAutospacing="0" w:before="120" w:afterAutospacing="0" w:after="0"/>
        <w:ind w:firstLine="708"/>
        <w:jc w:val="both"/>
        <w:rPr>
          <w:rFonts w:ascii="Book Antiqua" w:hAnsi="Book Antiqua"/>
          <w:bCs/>
          <w:sz w:val="22"/>
          <w:szCs w:val="22"/>
          <w:u w:val="single"/>
        </w:rPr>
      </w:pPr>
      <w:r>
        <w:rPr>
          <w:rFonts w:ascii="Book Antiqua" w:hAnsi="Book Antiqua"/>
          <w:sz w:val="22"/>
          <w:szCs w:val="22"/>
        </w:rPr>
        <w:t xml:space="preserve">Prechodné ustanovenie z dôvodu zachovania právnej istoty upravuje časový údaj, kedy môže byť tehotenský príspevok poistenkyni vyplatený po prvýkrát. </w:t>
      </w:r>
    </w:p>
    <w:p>
      <w:pPr>
        <w:pStyle w:val="NormalWeb"/>
        <w:spacing w:lineRule="auto" w:line="276" w:beforeAutospacing="0" w:before="120" w:afterAutospacing="0" w:after="0"/>
        <w:ind w:firstLine="708"/>
        <w:jc w:val="both"/>
        <w:rPr>
          <w:rFonts w:ascii="Book Antiqua" w:hAnsi="Book Antiqua"/>
          <w:bCs/>
          <w:sz w:val="22"/>
          <w:szCs w:val="22"/>
          <w:u w:val="single"/>
        </w:rPr>
      </w:pPr>
      <w:r>
        <w:rPr>
          <w:rFonts w:ascii="Book Antiqua" w:hAnsi="Book Antiqua"/>
          <w:bCs/>
          <w:sz w:val="22"/>
          <w:szCs w:val="22"/>
          <w:u w:val="single"/>
        </w:rPr>
      </w:r>
    </w:p>
    <w:p>
      <w:pPr>
        <w:pStyle w:val="NormalWeb"/>
        <w:spacing w:lineRule="auto" w:line="276" w:beforeAutospacing="0" w:before="120" w:afterAutospacing="0" w:after="0"/>
        <w:jc w:val="both"/>
        <w:rPr>
          <w:rFonts w:ascii="Book Antiqua" w:hAnsi="Book Antiqua"/>
          <w:b/>
          <w:b/>
          <w:sz w:val="22"/>
          <w:szCs w:val="22"/>
        </w:rPr>
      </w:pPr>
      <w:r>
        <w:rPr>
          <w:rFonts w:ascii="Book Antiqua" w:hAnsi="Book Antiqua"/>
          <w:b/>
          <w:sz w:val="22"/>
          <w:szCs w:val="22"/>
        </w:rPr>
        <w:t>K Čl. II</w:t>
      </w:r>
    </w:p>
    <w:p>
      <w:pPr>
        <w:pStyle w:val="Normal"/>
        <w:spacing w:lineRule="auto" w:line="276" w:before="120" w:after="0"/>
        <w:ind w:firstLine="708"/>
        <w:jc w:val="both"/>
        <w:rPr>
          <w:rFonts w:ascii="Book Antiqua" w:hAnsi="Book Antiqua"/>
          <w:sz w:val="22"/>
          <w:szCs w:val="22"/>
        </w:rPr>
      </w:pPr>
      <w:r>
        <w:rPr>
          <w:rFonts w:ascii="Book Antiqua" w:hAnsi="Book Antiqua"/>
          <w:sz w:val="22"/>
          <w:szCs w:val="22"/>
        </w:rPr>
        <w:t>Navrhuje sa účinnosť predkladaného zákona so zohľadnením legisvakančnej lehoty, a to od 1. januára 2020.</w:t>
      </w:r>
      <w:r>
        <w:br w:type="page"/>
      </w:r>
    </w:p>
    <w:p>
      <w:pPr>
        <w:pStyle w:val="Normal"/>
        <w:spacing w:lineRule="auto" w:line="276" w:before="120" w:after="0"/>
        <w:jc w:val="center"/>
        <w:rPr>
          <w:rFonts w:ascii="Book Antiqua" w:hAnsi="Book Antiqua"/>
          <w:b/>
          <w:b/>
          <w:bCs/>
          <w:caps/>
          <w:spacing w:val="30"/>
          <w:sz w:val="22"/>
          <w:szCs w:val="22"/>
        </w:rPr>
      </w:pPr>
      <w:r>
        <w:rPr>
          <w:rFonts w:ascii="Book Antiqua" w:hAnsi="Book Antiqua"/>
          <w:b/>
          <w:bCs/>
          <w:caps/>
          <w:spacing w:val="30"/>
          <w:sz w:val="22"/>
          <w:szCs w:val="22"/>
        </w:rPr>
        <w:t>DOLOŽKA ZLUČITEĽNOSTI</w:t>
      </w:r>
    </w:p>
    <w:p>
      <w:pPr>
        <w:pStyle w:val="NormalWeb"/>
        <w:spacing w:lineRule="auto" w:line="276" w:beforeAutospacing="0" w:before="120" w:afterAutospacing="0" w:after="0"/>
        <w:jc w:val="both"/>
        <w:rPr>
          <w:rFonts w:ascii="Book Antiqua" w:hAnsi="Book Antiqua"/>
          <w:sz w:val="22"/>
          <w:szCs w:val="22"/>
        </w:rPr>
      </w:pPr>
      <w:r>
        <w:rPr>
          <w:rFonts w:ascii="Book Antiqua" w:hAnsi="Book Antiqua"/>
          <w:sz w:val="22"/>
          <w:szCs w:val="22"/>
        </w:rPr>
      </w:r>
    </w:p>
    <w:p>
      <w:pPr>
        <w:pStyle w:val="NormalWeb"/>
        <w:spacing w:lineRule="auto" w:line="276" w:beforeAutospacing="0" w:before="120" w:afterAutospacing="0" w:after="0"/>
        <w:jc w:val="both"/>
        <w:rPr>
          <w:rFonts w:ascii="Book Antiqua" w:hAnsi="Book Antiqua"/>
          <w:sz w:val="22"/>
          <w:szCs w:val="22"/>
          <w:highlight w:val="yellow"/>
        </w:rPr>
      </w:pPr>
      <w:r>
        <w:rPr>
          <w:rFonts w:ascii="Book Antiqua" w:hAnsi="Book Antiqua"/>
          <w:b/>
          <w:bCs/>
          <w:sz w:val="22"/>
          <w:szCs w:val="22"/>
        </w:rPr>
        <w:t>1. Navrhovateľ zákona:</w:t>
      </w:r>
      <w:r>
        <w:rPr>
          <w:rFonts w:ascii="Book Antiqua" w:hAnsi="Book Antiqua"/>
          <w:sz w:val="22"/>
          <w:szCs w:val="22"/>
        </w:rPr>
        <w:t xml:space="preserve"> skupina poslancov Národnej rady Slovenskej republiky </w:t>
      </w:r>
    </w:p>
    <w:p>
      <w:pPr>
        <w:pStyle w:val="Normal"/>
        <w:spacing w:lineRule="auto" w:line="276" w:before="120" w:after="0"/>
        <w:jc w:val="both"/>
        <w:rPr>
          <w:rFonts w:ascii="Book Antiqua" w:hAnsi="Book Antiqua"/>
          <w:bCs/>
          <w:sz w:val="22"/>
          <w:szCs w:val="22"/>
        </w:rPr>
      </w:pPr>
      <w:r>
        <w:rPr>
          <w:rFonts w:ascii="Book Antiqua" w:hAnsi="Book Antiqua"/>
          <w:b/>
          <w:bCs/>
          <w:sz w:val="22"/>
          <w:szCs w:val="22"/>
        </w:rPr>
        <w:t>2. Názov návrhu zákona:</w:t>
      </w:r>
      <w:r>
        <w:rPr>
          <w:rFonts w:ascii="Book Antiqua" w:hAnsi="Book Antiqua"/>
          <w:sz w:val="22"/>
          <w:szCs w:val="22"/>
        </w:rPr>
        <w:t xml:space="preserve"> návrh zákona, ktorým sa mení a </w:t>
      </w:r>
      <w:r>
        <w:rPr>
          <w:rFonts w:ascii="Book Antiqua" w:hAnsi="Book Antiqua"/>
          <w:bCs/>
          <w:sz w:val="22"/>
          <w:szCs w:val="22"/>
        </w:rPr>
        <w:t>dopĺňa zákon č. 461/2003 Z. z. o sociálnom poistení v znení neskorších predpisov</w:t>
      </w:r>
    </w:p>
    <w:p>
      <w:pPr>
        <w:pStyle w:val="NormalWeb"/>
        <w:spacing w:lineRule="auto" w:line="276" w:beforeAutospacing="0" w:before="120" w:afterAutospacing="0" w:after="0"/>
        <w:jc w:val="both"/>
        <w:rPr>
          <w:rFonts w:ascii="Book Antiqua" w:hAnsi="Book Antiqua"/>
          <w:bCs/>
          <w:sz w:val="22"/>
          <w:szCs w:val="22"/>
        </w:rPr>
      </w:pPr>
      <w:r>
        <w:rPr>
          <w:rFonts w:ascii="Book Antiqua" w:hAnsi="Book Antiqua"/>
          <w:b/>
          <w:bCs/>
          <w:sz w:val="22"/>
          <w:szCs w:val="22"/>
        </w:rPr>
        <w:t>3. Predmet návrhu zákona:</w:t>
      </w:r>
    </w:p>
    <w:p>
      <w:pPr>
        <w:pStyle w:val="NormalWeb"/>
        <w:numPr>
          <w:ilvl w:val="0"/>
          <w:numId w:val="1"/>
        </w:numPr>
        <w:spacing w:lineRule="auto" w:line="276" w:beforeAutospacing="0" w:before="120" w:afterAutospacing="0" w:after="0"/>
        <w:jc w:val="both"/>
        <w:rPr>
          <w:rFonts w:ascii="Book Antiqua" w:hAnsi="Book Antiqua"/>
          <w:bCs/>
          <w:sz w:val="22"/>
          <w:szCs w:val="22"/>
        </w:rPr>
      </w:pPr>
      <w:r>
        <w:rPr>
          <w:rFonts w:ascii="Book Antiqua" w:hAnsi="Book Antiqua"/>
          <w:bCs/>
          <w:sz w:val="22"/>
          <w:szCs w:val="22"/>
        </w:rPr>
        <w:t xml:space="preserve">je upravený v primárnom práve Európskej únie, a to v </w:t>
      </w:r>
      <w:r>
        <w:rPr>
          <w:rFonts w:ascii="Book Antiqua" w:hAnsi="Book Antiqua"/>
          <w:sz w:val="22"/>
          <w:szCs w:val="22"/>
        </w:rPr>
        <w:t xml:space="preserve">čl. 48 (voľný pohyb pracovníkov), 151 (sociálna politika), 153 (sociálna politika) a 288 (právne akty EÚ) Zmluvy o fungovaní Európskej únie, ktoré zabezpečujú primeranú sociálnu ochranu, </w:t>
      </w:r>
    </w:p>
    <w:p>
      <w:pPr>
        <w:pStyle w:val="ListParagraph"/>
        <w:numPr>
          <w:ilvl w:val="0"/>
          <w:numId w:val="3"/>
        </w:numPr>
        <w:spacing w:lineRule="auto" w:line="276" w:before="120" w:after="0"/>
        <w:ind w:left="714" w:hanging="357"/>
        <w:jc w:val="both"/>
        <w:rPr>
          <w:rFonts w:ascii="Book Antiqua" w:hAnsi="Book Antiqua"/>
          <w:sz w:val="22"/>
          <w:szCs w:val="22"/>
        </w:rPr>
      </w:pPr>
      <w:r>
        <w:rPr>
          <w:rFonts w:ascii="Book Antiqua" w:hAnsi="Book Antiqua"/>
          <w:bCs/>
          <w:sz w:val="22"/>
          <w:szCs w:val="22"/>
        </w:rPr>
        <w:t>je upravený v sekundárnom práve Európskej únie, a to v:</w:t>
      </w:r>
    </w:p>
    <w:p>
      <w:pPr>
        <w:pStyle w:val="ListParagraph"/>
        <w:numPr>
          <w:ilvl w:val="0"/>
          <w:numId w:val="4"/>
        </w:numPr>
        <w:spacing w:lineRule="auto" w:line="276" w:before="120" w:after="0"/>
        <w:jc w:val="both"/>
        <w:rPr>
          <w:rFonts w:ascii="Book Antiqua" w:hAnsi="Book Antiqua"/>
          <w:sz w:val="22"/>
          <w:szCs w:val="22"/>
        </w:rPr>
      </w:pPr>
      <w:r>
        <w:rPr>
          <w:rFonts w:ascii="Book Antiqua" w:hAnsi="Book Antiqua"/>
          <w:sz w:val="22"/>
          <w:szCs w:val="22"/>
        </w:rPr>
        <w:t>nariadení Európskeho parlamentu a  Rady  (ES) č. 883/2004 z 29. apríla 2004 o koordinácii systémov sociálneho zabezpečenia v platnom znení (Mimoriadne vydanie Ú. v. EÚ, kap. 5/ zv. 5</w:t>
      </w:r>
      <w:r>
        <w:rPr>
          <w:rFonts w:cs="Times" w:ascii="Book Antiqua" w:hAnsi="Book Antiqua"/>
          <w:sz w:val="22"/>
          <w:szCs w:val="22"/>
        </w:rPr>
        <w:t>; Ú. v. EÚ L 166, 30. 4. 2004</w:t>
      </w:r>
      <w:r>
        <w:rPr>
          <w:rFonts w:ascii="Book Antiqua" w:hAnsi="Book Antiqua"/>
          <w:sz w:val="22"/>
          <w:szCs w:val="22"/>
        </w:rPr>
        <w:t xml:space="preserve">) v platnom znení – čl. 3, 21, 67 a 68 – materské a rodinné dávky vrátane otázok súbehu a poskytovania v inom členskom štáte Európskej únie, </w:t>
      </w:r>
    </w:p>
    <w:p>
      <w:pPr>
        <w:pStyle w:val="ListParagraph"/>
        <w:numPr>
          <w:ilvl w:val="0"/>
          <w:numId w:val="4"/>
        </w:numPr>
        <w:spacing w:lineRule="auto" w:line="276" w:before="120" w:after="0"/>
        <w:jc w:val="both"/>
        <w:rPr>
          <w:rFonts w:ascii="Book Antiqua" w:hAnsi="Book Antiqua"/>
          <w:sz w:val="22"/>
          <w:szCs w:val="22"/>
        </w:rPr>
      </w:pPr>
      <w:r>
        <w:rPr>
          <w:rFonts w:ascii="Book Antiqua" w:hAnsi="Book Antiqua"/>
          <w:sz w:val="22"/>
          <w:szCs w:val="22"/>
        </w:rPr>
        <w:t>nariadení Európskeho parlamentu a Rady  (ES) č. 987/2009 zo 16. septembra 2009, ktorým sa ustanovuje postup vykonávania nariadenia (ES) č. 883/2004 o koordinácii systémov sociálneho zabezpečenia (Ú. v. EÚ L 284, 30. 10. 2009) v platnom znení – čl. 10 a 60 – zamedzenie súbehu dávok a uplatňovanie čl. 67 a 68 základného nariadenie [t.j. nariadenia EP a Rady (ES) č. 883/2004], napr. rozdielový doplatok,</w:t>
      </w:r>
    </w:p>
    <w:p>
      <w:pPr>
        <w:pStyle w:val="ListParagraph"/>
        <w:numPr>
          <w:ilvl w:val="0"/>
          <w:numId w:val="3"/>
        </w:numPr>
        <w:spacing w:lineRule="auto" w:line="276" w:before="120" w:after="0"/>
        <w:ind w:left="714" w:hanging="357"/>
        <w:jc w:val="both"/>
        <w:rPr>
          <w:rFonts w:ascii="Book Antiqua" w:hAnsi="Book Antiqua"/>
          <w:sz w:val="22"/>
          <w:szCs w:val="22"/>
        </w:rPr>
      </w:pPr>
      <w:r>
        <w:rPr>
          <w:rFonts w:ascii="Book Antiqua" w:hAnsi="Book Antiqua"/>
          <w:bCs/>
          <w:sz w:val="22"/>
          <w:szCs w:val="22"/>
        </w:rPr>
        <w:t>je obsiahnutý v judikatúre Súdneho dvora Európskej únie, a to v:</w:t>
      </w:r>
    </w:p>
    <w:p>
      <w:pPr>
        <w:pStyle w:val="ListParagraph"/>
        <w:numPr>
          <w:ilvl w:val="0"/>
          <w:numId w:val="4"/>
        </w:numPr>
        <w:spacing w:lineRule="auto" w:line="276" w:before="120" w:after="0"/>
        <w:jc w:val="both"/>
        <w:rPr>
          <w:rFonts w:ascii="Book Antiqua" w:hAnsi="Book Antiqua"/>
          <w:sz w:val="22"/>
          <w:szCs w:val="22"/>
          <w:lang w:eastAsia="en-US"/>
        </w:rPr>
      </w:pPr>
      <w:r>
        <w:rPr>
          <w:rFonts w:cs="Lucida Grande" w:ascii="Book Antiqua" w:hAnsi="Book Antiqua"/>
          <w:bCs/>
          <w:sz w:val="22"/>
          <w:szCs w:val="22"/>
          <w:shd w:fill="FFFFFF" w:val="clear"/>
          <w:lang w:eastAsia="en-US"/>
        </w:rPr>
        <w:t xml:space="preserve">rozsudku Súdneho dvora vo veci </w:t>
      </w:r>
      <w:r>
        <w:rPr>
          <w:rFonts w:ascii="Book Antiqua" w:hAnsi="Book Antiqua"/>
          <w:bCs/>
          <w:sz w:val="22"/>
          <w:szCs w:val="22"/>
          <w:shd w:fill="FFFFFF" w:val="clear"/>
          <w:lang w:eastAsia="en-US"/>
        </w:rPr>
        <w:t xml:space="preserve">C-32/13 </w:t>
      </w:r>
      <w:r>
        <w:rPr>
          <w:rFonts w:cs="Lucida Grande" w:ascii="Book Antiqua" w:hAnsi="Book Antiqua"/>
          <w:bCs/>
          <w:sz w:val="22"/>
          <w:szCs w:val="22"/>
          <w:shd w:fill="FFFFFF" w:val="clear"/>
          <w:lang w:eastAsia="en-US"/>
        </w:rPr>
        <w:t>Petra Würker proti Familienkasse Nürnberg </w:t>
      </w:r>
      <w:r>
        <w:rPr>
          <w:rFonts w:ascii="Book Antiqua" w:hAnsi="Book Antiqua"/>
          <w:sz w:val="22"/>
          <w:szCs w:val="22"/>
        </w:rPr>
        <w:t>[2014] (vznik nároku na rodinné prídavky),</w:t>
      </w:r>
    </w:p>
    <w:p>
      <w:pPr>
        <w:pStyle w:val="ListParagraph"/>
        <w:numPr>
          <w:ilvl w:val="0"/>
          <w:numId w:val="4"/>
        </w:numPr>
        <w:spacing w:lineRule="auto" w:line="276" w:before="120" w:after="0"/>
        <w:jc w:val="both"/>
        <w:rPr>
          <w:rFonts w:ascii="Book Antiqua" w:hAnsi="Book Antiqua"/>
          <w:sz w:val="22"/>
          <w:szCs w:val="22"/>
          <w:lang w:eastAsia="en-US"/>
        </w:rPr>
      </w:pPr>
      <w:r>
        <w:rPr>
          <w:rFonts w:cs="Lucida Grande" w:ascii="Book Antiqua" w:hAnsi="Book Antiqua"/>
          <w:bCs/>
          <w:sz w:val="22"/>
          <w:szCs w:val="22"/>
          <w:shd w:fill="FFFFFF" w:val="clear"/>
          <w:lang w:eastAsia="en-US"/>
        </w:rPr>
        <w:t>rozsudk</w:t>
      </w:r>
      <w:r>
        <w:rPr>
          <w:rFonts w:ascii="Book Antiqua" w:hAnsi="Book Antiqua"/>
          <w:bCs/>
          <w:sz w:val="22"/>
          <w:szCs w:val="22"/>
          <w:shd w:fill="FFFFFF" w:val="clear"/>
          <w:lang w:eastAsia="en-US"/>
        </w:rPr>
        <w:t>u</w:t>
      </w:r>
      <w:r>
        <w:rPr>
          <w:rFonts w:cs="Lucida Grande" w:ascii="Book Antiqua" w:hAnsi="Book Antiqua"/>
          <w:bCs/>
          <w:sz w:val="22"/>
          <w:szCs w:val="22"/>
          <w:shd w:fill="FFFFFF" w:val="clear"/>
          <w:lang w:eastAsia="en-US"/>
        </w:rPr>
        <w:t xml:space="preserve"> Súdneho dvora </w:t>
      </w:r>
      <w:r>
        <w:rPr>
          <w:rFonts w:ascii="Book Antiqua" w:hAnsi="Book Antiqua"/>
          <w:bCs/>
          <w:sz w:val="22"/>
          <w:szCs w:val="22"/>
          <w:shd w:fill="FFFFFF" w:val="clear"/>
          <w:lang w:eastAsia="en-US"/>
        </w:rPr>
        <w:t xml:space="preserve">vo veci C-333/13 </w:t>
      </w:r>
      <w:r>
        <w:rPr>
          <w:rFonts w:cs="Lucida Grande" w:ascii="Book Antiqua" w:hAnsi="Book Antiqua"/>
          <w:bCs/>
          <w:sz w:val="22"/>
          <w:szCs w:val="22"/>
          <w:shd w:fill="FFFFFF" w:val="clear"/>
          <w:lang w:eastAsia="en-US"/>
        </w:rPr>
        <w:t xml:space="preserve">Elisabeta Dano a Florin Dano proti Jobcenter Leipzig </w:t>
      </w:r>
      <w:r>
        <w:rPr>
          <w:rFonts w:ascii="Book Antiqua" w:hAnsi="Book Antiqua"/>
          <w:sz w:val="22"/>
          <w:szCs w:val="22"/>
        </w:rPr>
        <w:t>[2014] (osobitné nepríspevkové peňažné dávky),</w:t>
      </w:r>
    </w:p>
    <w:p>
      <w:pPr>
        <w:pStyle w:val="ListParagraph"/>
        <w:numPr>
          <w:ilvl w:val="0"/>
          <w:numId w:val="4"/>
        </w:numPr>
        <w:spacing w:lineRule="auto" w:line="276" w:before="120" w:after="0"/>
        <w:jc w:val="both"/>
        <w:rPr>
          <w:rFonts w:ascii="Book Antiqua" w:hAnsi="Book Antiqua"/>
          <w:sz w:val="22"/>
          <w:szCs w:val="22"/>
          <w:lang w:eastAsia="en-US"/>
        </w:rPr>
      </w:pPr>
      <w:r>
        <w:rPr>
          <w:rFonts w:cs="Lucida Grande" w:ascii="Book Antiqua" w:hAnsi="Book Antiqua"/>
          <w:bCs/>
          <w:sz w:val="22"/>
          <w:szCs w:val="22"/>
          <w:shd w:fill="FFFFFF" w:val="clear"/>
          <w:lang w:eastAsia="en-US"/>
        </w:rPr>
        <w:t>rozsudk</w:t>
      </w:r>
      <w:r>
        <w:rPr>
          <w:rFonts w:ascii="Book Antiqua" w:hAnsi="Book Antiqua"/>
          <w:bCs/>
          <w:sz w:val="22"/>
          <w:szCs w:val="22"/>
          <w:shd w:fill="FFFFFF" w:val="clear"/>
          <w:lang w:eastAsia="en-US"/>
        </w:rPr>
        <w:t>u</w:t>
      </w:r>
      <w:r>
        <w:rPr>
          <w:rFonts w:cs="Lucida Grande" w:ascii="Book Antiqua" w:hAnsi="Book Antiqua"/>
          <w:bCs/>
          <w:sz w:val="22"/>
          <w:szCs w:val="22"/>
          <w:shd w:fill="FFFFFF" w:val="clear"/>
          <w:lang w:eastAsia="en-US"/>
        </w:rPr>
        <w:t xml:space="preserve"> Súdneho dvora vo veci </w:t>
      </w:r>
      <w:r>
        <w:rPr>
          <w:rFonts w:ascii="Book Antiqua" w:hAnsi="Book Antiqua"/>
          <w:bCs/>
          <w:sz w:val="22"/>
          <w:szCs w:val="22"/>
          <w:shd w:fill="FFFFFF" w:val="clear"/>
          <w:lang w:eastAsia="en-US"/>
        </w:rPr>
        <w:t xml:space="preserve">C-378/14 </w:t>
      </w:r>
      <w:r>
        <w:rPr>
          <w:rFonts w:cs="Lucida Grande" w:ascii="Book Antiqua" w:hAnsi="Book Antiqua"/>
          <w:bCs/>
          <w:sz w:val="22"/>
          <w:szCs w:val="22"/>
          <w:shd w:fill="FFFFFF" w:val="clear"/>
          <w:lang w:eastAsia="en-US"/>
        </w:rPr>
        <w:t xml:space="preserve">Bundesagentur für Arbeit – Familienkasse Sachsen proti Tomislawovi Trapkowskému </w:t>
      </w:r>
      <w:r>
        <w:rPr>
          <w:rFonts w:ascii="Book Antiqua" w:hAnsi="Book Antiqua"/>
          <w:sz w:val="22"/>
          <w:szCs w:val="22"/>
        </w:rPr>
        <w:t>[2015] (priznanie nároku na rodinné dávky).</w:t>
      </w:r>
    </w:p>
    <w:p>
      <w:pPr>
        <w:pStyle w:val="NormalWeb"/>
        <w:spacing w:lineRule="auto" w:line="276" w:beforeAutospacing="0" w:before="120" w:afterAutospacing="0" w:after="0"/>
        <w:jc w:val="both"/>
        <w:rPr>
          <w:rFonts w:ascii="Book Antiqua" w:hAnsi="Book Antiqua" w:cs="Book Antiqua"/>
          <w:b/>
          <w:b/>
          <w:bCs/>
          <w:sz w:val="22"/>
          <w:szCs w:val="22"/>
        </w:rPr>
      </w:pPr>
      <w:r>
        <w:rPr>
          <w:rFonts w:cs="Book Antiqua" w:ascii="Book Antiqua" w:hAnsi="Book Antiqua"/>
          <w:b/>
          <w:bCs/>
          <w:sz w:val="22"/>
          <w:szCs w:val="22"/>
        </w:rPr>
        <w:t>4. Záväzky Slovenskej republiky vo vzťahu k Európskej únii:</w:t>
      </w:r>
    </w:p>
    <w:p>
      <w:pPr>
        <w:pStyle w:val="Normal"/>
        <w:numPr>
          <w:ilvl w:val="0"/>
          <w:numId w:val="2"/>
        </w:numPr>
        <w:spacing w:lineRule="auto" w:line="276" w:before="120" w:after="0"/>
        <w:jc w:val="both"/>
        <w:rPr>
          <w:rFonts w:ascii="Book Antiqua" w:hAnsi="Book Antiqua"/>
          <w:sz w:val="22"/>
          <w:szCs w:val="22"/>
        </w:rPr>
      </w:pPr>
      <w:r>
        <w:rPr>
          <w:rFonts w:ascii="Book Antiqua" w:hAnsi="Book Antiqua"/>
          <w:sz w:val="22"/>
          <w:szCs w:val="22"/>
        </w:rPr>
        <w:t>bezpredmetné,</w:t>
      </w:r>
    </w:p>
    <w:p>
      <w:pPr>
        <w:pStyle w:val="Normal"/>
        <w:numPr>
          <w:ilvl w:val="0"/>
          <w:numId w:val="2"/>
        </w:numPr>
        <w:spacing w:lineRule="auto" w:line="276" w:before="120" w:after="0"/>
        <w:jc w:val="both"/>
        <w:rPr>
          <w:rFonts w:ascii="Book Antiqua" w:hAnsi="Book Antiqua"/>
          <w:sz w:val="22"/>
          <w:szCs w:val="22"/>
        </w:rPr>
      </w:pPr>
      <w:r>
        <w:rPr>
          <w:rFonts w:ascii="Book Antiqua" w:hAnsi="Book Antiqua"/>
          <w:sz w:val="22"/>
          <w:szCs w:val="22"/>
        </w:rPr>
        <w:t>v danej oblasti nebol proti Slovenskej republike začatý postup Európskej komisie a ani konanie Súdneho dvora Európskej únie,</w:t>
      </w:r>
    </w:p>
    <w:p>
      <w:pPr>
        <w:pStyle w:val="Vchodzie"/>
        <w:numPr>
          <w:ilvl w:val="0"/>
          <w:numId w:val="2"/>
        </w:numPr>
        <w:tabs>
          <w:tab w:val="clear" w:pos="708"/>
          <w:tab w:val="left" w:pos="284" w:leader="none"/>
          <w:tab w:val="left" w:pos="720" w:leader="none"/>
        </w:tabs>
        <w:spacing w:lineRule="auto" w:line="276" w:before="120" w:after="0"/>
        <w:jc w:val="both"/>
        <w:rPr>
          <w:rFonts w:ascii="Book Antiqua" w:hAnsi="Book Antiqua"/>
          <w:sz w:val="22"/>
          <w:szCs w:val="22"/>
        </w:rPr>
      </w:pPr>
      <w:r>
        <w:rPr>
          <w:rFonts w:ascii="Book Antiqua" w:hAnsi="Book Antiqua"/>
          <w:sz w:val="22"/>
          <w:szCs w:val="22"/>
        </w:rPr>
        <w:t>bezpredmetné.</w:t>
      </w:r>
    </w:p>
    <w:p>
      <w:pPr>
        <w:pStyle w:val="NormalWeb"/>
        <w:spacing w:lineRule="auto" w:line="276" w:beforeAutospacing="0" w:before="120" w:afterAutospacing="0" w:after="0"/>
        <w:jc w:val="both"/>
        <w:rPr>
          <w:rFonts w:ascii="Book Antiqua" w:hAnsi="Book Antiqua" w:cs="Book Antiqua"/>
          <w:b/>
          <w:b/>
          <w:bCs/>
          <w:sz w:val="22"/>
          <w:szCs w:val="22"/>
        </w:rPr>
      </w:pPr>
      <w:r>
        <w:rPr>
          <w:rFonts w:cs="Book Antiqua" w:ascii="Book Antiqua" w:hAnsi="Book Antiqua"/>
          <w:b/>
          <w:bCs/>
          <w:sz w:val="22"/>
          <w:szCs w:val="22"/>
        </w:rPr>
        <w:t>5. </w:t>
      </w:r>
      <w:r>
        <w:rPr>
          <w:rFonts w:ascii="Book Antiqua" w:hAnsi="Book Antiqua"/>
          <w:b/>
          <w:color w:val="000000"/>
          <w:sz w:val="22"/>
          <w:szCs w:val="22"/>
        </w:rPr>
        <w:t>Stupeň zlučiteľnosti návrhu zákona s právom Európskej únie</w:t>
      </w:r>
      <w:r>
        <w:rPr>
          <w:rFonts w:cs="Book Antiqua" w:ascii="Book Antiqua" w:hAnsi="Book Antiqua"/>
          <w:b/>
          <w:bCs/>
          <w:sz w:val="22"/>
          <w:szCs w:val="22"/>
        </w:rPr>
        <w:t>:</w:t>
      </w:r>
    </w:p>
    <w:p>
      <w:pPr>
        <w:pStyle w:val="Vchodzie"/>
        <w:spacing w:lineRule="auto" w:line="276" w:before="120" w:after="0"/>
        <w:ind w:left="851" w:hanging="425"/>
        <w:jc w:val="both"/>
        <w:rPr>
          <w:rFonts w:ascii="Book Antiqua" w:hAnsi="Book Antiqua"/>
          <w:sz w:val="22"/>
          <w:szCs w:val="22"/>
        </w:rPr>
      </w:pPr>
      <w:r>
        <w:rPr>
          <w:rFonts w:ascii="Book Antiqua" w:hAnsi="Book Antiqua"/>
          <w:sz w:val="22"/>
          <w:szCs w:val="22"/>
        </w:rPr>
        <w:t xml:space="preserve">- </w:t>
        <w:tab/>
        <w:t>úplný.</w:t>
      </w:r>
      <w:r>
        <w:br w:type="page"/>
      </w:r>
    </w:p>
    <w:p>
      <w:pPr>
        <w:pStyle w:val="NormalWeb"/>
        <w:spacing w:lineRule="auto" w:line="276" w:beforeAutospacing="0" w:before="120" w:afterAutospacing="0" w:after="0"/>
        <w:jc w:val="center"/>
        <w:rPr>
          <w:rFonts w:ascii="Book Antiqua" w:hAnsi="Book Antiqua"/>
          <w:bCs/>
          <w:sz w:val="22"/>
          <w:szCs w:val="22"/>
        </w:rPr>
      </w:pPr>
      <w:r>
        <w:rPr>
          <w:rFonts w:ascii="Book Antiqua" w:hAnsi="Book Antiqua"/>
          <w:b/>
          <w:bCs/>
          <w:caps/>
          <w:spacing w:val="30"/>
          <w:sz w:val="22"/>
          <w:szCs w:val="22"/>
        </w:rPr>
        <w:t>Doložka</w:t>
      </w:r>
    </w:p>
    <w:p>
      <w:pPr>
        <w:pStyle w:val="NormalWeb"/>
        <w:spacing w:lineRule="auto" w:line="276" w:beforeAutospacing="0" w:before="120" w:afterAutospacing="0" w:after="0"/>
        <w:jc w:val="center"/>
        <w:rPr>
          <w:rFonts w:ascii="Book Antiqua" w:hAnsi="Book Antiqua"/>
          <w:sz w:val="22"/>
          <w:szCs w:val="22"/>
        </w:rPr>
      </w:pPr>
      <w:r>
        <w:rPr>
          <w:rFonts w:ascii="Book Antiqua" w:hAnsi="Book Antiqua"/>
          <w:b/>
          <w:bCs/>
          <w:sz w:val="22"/>
          <w:szCs w:val="22"/>
        </w:rPr>
        <w:t>vybraných vplyvov</w:t>
      </w:r>
    </w:p>
    <w:p>
      <w:pPr>
        <w:pStyle w:val="NormalWeb"/>
        <w:spacing w:lineRule="auto" w:line="276" w:beforeAutospacing="0" w:before="120" w:afterAutospacing="0" w:after="0"/>
        <w:rPr>
          <w:rFonts w:ascii="Book Antiqua" w:hAnsi="Book Antiqua"/>
          <w:sz w:val="22"/>
          <w:szCs w:val="22"/>
        </w:rPr>
      </w:pPr>
      <w:r>
        <w:rPr>
          <w:rFonts w:ascii="Book Antiqua" w:hAnsi="Book Antiqua"/>
          <w:sz w:val="22"/>
          <w:szCs w:val="22"/>
        </w:rPr>
        <w:t> </w:t>
      </w:r>
    </w:p>
    <w:p>
      <w:pPr>
        <w:pStyle w:val="Normal"/>
        <w:spacing w:lineRule="auto" w:line="276" w:before="120" w:after="0"/>
        <w:jc w:val="both"/>
        <w:rPr>
          <w:rFonts w:ascii="Book Antiqua" w:hAnsi="Book Antiqua"/>
          <w:bCs/>
          <w:sz w:val="22"/>
          <w:szCs w:val="22"/>
        </w:rPr>
      </w:pPr>
      <w:r>
        <w:rPr>
          <w:rFonts w:ascii="Book Antiqua" w:hAnsi="Book Antiqua"/>
          <w:b/>
          <w:bCs/>
          <w:sz w:val="22"/>
          <w:szCs w:val="22"/>
        </w:rPr>
        <w:t xml:space="preserve">A.1. Názov materiálu: </w:t>
      </w:r>
      <w:r>
        <w:rPr>
          <w:rFonts w:ascii="Book Antiqua" w:hAnsi="Book Antiqua"/>
          <w:bCs/>
          <w:sz w:val="22"/>
          <w:szCs w:val="22"/>
        </w:rPr>
        <w:t>n</w:t>
      </w:r>
      <w:r>
        <w:rPr>
          <w:rFonts w:ascii="Book Antiqua" w:hAnsi="Book Antiqua"/>
          <w:sz w:val="22"/>
          <w:szCs w:val="22"/>
        </w:rPr>
        <w:t xml:space="preserve">ávrh zákona, ktorým sa mení a </w:t>
      </w:r>
      <w:r>
        <w:rPr>
          <w:rFonts w:ascii="Book Antiqua" w:hAnsi="Book Antiqua"/>
          <w:bCs/>
          <w:sz w:val="22"/>
          <w:szCs w:val="22"/>
        </w:rPr>
        <w:t>dopĺňa zákon č. 461/2003 Z. z. o sociálnom poistení v znení neskorších predpisov</w:t>
      </w:r>
    </w:p>
    <w:p>
      <w:pPr>
        <w:pStyle w:val="Normal"/>
        <w:spacing w:lineRule="auto" w:line="276" w:before="120" w:after="0"/>
        <w:jc w:val="both"/>
        <w:rPr>
          <w:rFonts w:ascii="Book Antiqua" w:hAnsi="Book Antiqua"/>
          <w:sz w:val="22"/>
          <w:szCs w:val="22"/>
        </w:rPr>
      </w:pPr>
      <w:r>
        <w:rPr>
          <w:rFonts w:ascii="Book Antiqua" w:hAnsi="Book Antiqua"/>
          <w:sz w:val="22"/>
          <w:szCs w:val="22"/>
        </w:rPr>
      </w:r>
    </w:p>
    <w:p>
      <w:pPr>
        <w:pStyle w:val="NormalWeb"/>
        <w:spacing w:lineRule="auto" w:line="276" w:beforeAutospacing="0" w:before="120" w:afterAutospacing="0" w:after="0"/>
        <w:jc w:val="both"/>
        <w:rPr>
          <w:rFonts w:ascii="Book Antiqua" w:hAnsi="Book Antiqua"/>
          <w:i/>
          <w:i/>
          <w:iCs/>
          <w:sz w:val="22"/>
          <w:szCs w:val="22"/>
        </w:rPr>
      </w:pPr>
      <w:r>
        <w:rPr>
          <w:rFonts w:ascii="Book Antiqua" w:hAnsi="Book Antiqua"/>
          <w:b/>
          <w:bCs/>
          <w:sz w:val="22"/>
          <w:szCs w:val="22"/>
        </w:rPr>
        <w:t>Termín začatia a ukončenia PPK:</w:t>
      </w:r>
      <w:r>
        <w:rPr>
          <w:rFonts w:ascii="Book Antiqua" w:hAnsi="Book Antiqua"/>
          <w:sz w:val="22"/>
          <w:szCs w:val="22"/>
        </w:rPr>
        <w:t xml:space="preserve"> </w:t>
      </w:r>
      <w:r>
        <w:rPr>
          <w:rFonts w:ascii="Book Antiqua" w:hAnsi="Book Antiqua"/>
          <w:i/>
          <w:iCs/>
          <w:sz w:val="22"/>
          <w:szCs w:val="22"/>
        </w:rPr>
        <w:t>bezpredmetné</w:t>
      </w:r>
    </w:p>
    <w:p>
      <w:pPr>
        <w:pStyle w:val="NormalWeb"/>
        <w:spacing w:lineRule="auto" w:line="276" w:beforeAutospacing="0" w:before="120" w:afterAutospacing="0" w:after="0"/>
        <w:jc w:val="both"/>
        <w:rPr>
          <w:rFonts w:ascii="Book Antiqua" w:hAnsi="Book Antiqua"/>
          <w:b/>
          <w:b/>
          <w:bCs/>
          <w:sz w:val="22"/>
          <w:szCs w:val="22"/>
        </w:rPr>
      </w:pPr>
      <w:r>
        <w:rPr>
          <w:rFonts w:ascii="Book Antiqua" w:hAnsi="Book Antiqua"/>
          <w:b/>
          <w:bCs/>
          <w:sz w:val="22"/>
          <w:szCs w:val="22"/>
        </w:rPr>
      </w:r>
    </w:p>
    <w:p>
      <w:pPr>
        <w:pStyle w:val="NormalWeb"/>
        <w:spacing w:lineRule="auto" w:line="276" w:beforeAutospacing="0" w:before="120" w:afterAutospacing="0" w:after="0"/>
        <w:jc w:val="both"/>
        <w:rPr>
          <w:rFonts w:ascii="Book Antiqua" w:hAnsi="Book Antiqua"/>
          <w:sz w:val="22"/>
          <w:szCs w:val="22"/>
        </w:rPr>
      </w:pPr>
      <w:r>
        <w:rPr>
          <w:rFonts w:ascii="Book Antiqua" w:hAnsi="Book Antiqua"/>
          <w:b/>
          <w:bCs/>
          <w:sz w:val="22"/>
          <w:szCs w:val="22"/>
        </w:rPr>
        <w:t>A.2. Vplyvy:</w:t>
      </w:r>
    </w:p>
    <w:tbl>
      <w:tblPr>
        <w:tblW w:w="5000" w:type="pct"/>
        <w:jc w:val="left"/>
        <w:tblInd w:w="2" w:type="dxa"/>
        <w:tblCellMar>
          <w:top w:w="0" w:type="dxa"/>
          <w:left w:w="7" w:type="dxa"/>
          <w:bottom w:w="0" w:type="dxa"/>
          <w:right w:w="7" w:type="dxa"/>
        </w:tblCellMar>
        <w:tblLook w:firstRow="0" w:noVBand="0" w:lastRow="0" w:firstColumn="0" w:lastColumn="0" w:noHBand="0" w:val="0000"/>
      </w:tblPr>
      <w:tblGrid>
        <w:gridCol w:w="5507"/>
        <w:gridCol w:w="1189"/>
        <w:gridCol w:w="1179"/>
        <w:gridCol w:w="1196"/>
      </w:tblGrid>
      <w:tr>
        <w:trPr/>
        <w:tc>
          <w:tcPr>
            <w:tcW w:w="55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spacing w:lineRule="auto" w:line="276" w:beforeAutospacing="0" w:before="120" w:afterAutospacing="0" w:after="0"/>
              <w:rPr>
                <w:rFonts w:ascii="Book Antiqua" w:hAnsi="Book Antiqua"/>
                <w:sz w:val="22"/>
                <w:szCs w:val="22"/>
              </w:rPr>
            </w:pPr>
            <w:r>
              <w:rPr>
                <w:rFonts w:ascii="Book Antiqua" w:hAnsi="Book Antiqua"/>
                <w:sz w:val="22"/>
                <w:szCs w:val="22"/>
              </w:rPr>
              <w:t> </w:t>
            </w:r>
          </w:p>
        </w:tc>
        <w:tc>
          <w:tcPr>
            <w:tcW w:w="11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spacing w:lineRule="auto" w:line="276" w:beforeAutospacing="0" w:before="120" w:afterAutospacing="0" w:after="0"/>
              <w:jc w:val="center"/>
              <w:rPr>
                <w:rFonts w:ascii="Book Antiqua" w:hAnsi="Book Antiqua"/>
                <w:sz w:val="22"/>
                <w:szCs w:val="22"/>
              </w:rPr>
            </w:pPr>
            <w:r>
              <w:rPr>
                <w:rFonts w:ascii="Book Antiqua" w:hAnsi="Book Antiqua"/>
                <w:sz w:val="22"/>
                <w:szCs w:val="22"/>
              </w:rPr>
              <w:t> </w:t>
            </w:r>
            <w:r>
              <w:rPr>
                <w:rFonts w:ascii="Book Antiqua" w:hAnsi="Book Antiqua"/>
                <w:sz w:val="22"/>
                <w:szCs w:val="22"/>
              </w:rPr>
              <w:t>Pozitívne </w:t>
            </w:r>
          </w:p>
        </w:tc>
        <w:tc>
          <w:tcPr>
            <w:tcW w:w="117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spacing w:lineRule="auto" w:line="276" w:beforeAutospacing="0" w:before="120" w:afterAutospacing="0" w:after="0"/>
              <w:jc w:val="center"/>
              <w:rPr>
                <w:rFonts w:ascii="Book Antiqua" w:hAnsi="Book Antiqua"/>
                <w:sz w:val="22"/>
                <w:szCs w:val="22"/>
              </w:rPr>
            </w:pPr>
            <w:r>
              <w:rPr>
                <w:rFonts w:ascii="Book Antiqua" w:hAnsi="Book Antiqua"/>
                <w:sz w:val="22"/>
                <w:szCs w:val="22"/>
              </w:rPr>
              <w:t> </w:t>
            </w:r>
            <w:r>
              <w:rPr>
                <w:rFonts w:ascii="Book Antiqua" w:hAnsi="Book Antiqua"/>
                <w:sz w:val="22"/>
                <w:szCs w:val="22"/>
              </w:rPr>
              <w:t>Žiadne </w:t>
            </w:r>
          </w:p>
        </w:tc>
        <w:tc>
          <w:tcPr>
            <w:tcW w:w="119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spacing w:lineRule="auto" w:line="276" w:beforeAutospacing="0" w:before="120" w:afterAutospacing="0" w:after="0"/>
              <w:jc w:val="center"/>
              <w:rPr>
                <w:rFonts w:ascii="Book Antiqua" w:hAnsi="Book Antiqua"/>
                <w:sz w:val="22"/>
                <w:szCs w:val="22"/>
              </w:rPr>
            </w:pPr>
            <w:r>
              <w:rPr>
                <w:rFonts w:ascii="Book Antiqua" w:hAnsi="Book Antiqua"/>
                <w:sz w:val="22"/>
                <w:szCs w:val="22"/>
              </w:rPr>
              <w:t> </w:t>
            </w:r>
            <w:r>
              <w:rPr>
                <w:rFonts w:ascii="Book Antiqua" w:hAnsi="Book Antiqua"/>
                <w:sz w:val="22"/>
                <w:szCs w:val="22"/>
              </w:rPr>
              <w:t>Negatívne </w:t>
            </w:r>
          </w:p>
        </w:tc>
      </w:tr>
      <w:tr>
        <w:trPr/>
        <w:tc>
          <w:tcPr>
            <w:tcW w:w="55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spacing w:lineRule="auto" w:line="276" w:beforeAutospacing="0" w:before="120" w:afterAutospacing="0" w:after="0"/>
              <w:rPr>
                <w:rFonts w:ascii="Book Antiqua" w:hAnsi="Book Antiqua"/>
                <w:sz w:val="22"/>
                <w:szCs w:val="22"/>
              </w:rPr>
            </w:pPr>
            <w:r>
              <w:rPr>
                <w:rFonts w:ascii="Book Antiqua" w:hAnsi="Book Antiqua"/>
                <w:sz w:val="22"/>
                <w:szCs w:val="22"/>
              </w:rPr>
              <w:t>1. Vplyvy na rozpočet verejnej správy</w:t>
            </w:r>
          </w:p>
        </w:tc>
        <w:tc>
          <w:tcPr>
            <w:tcW w:w="11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spacing w:lineRule="auto" w:line="276" w:beforeAutospacing="0" w:before="120" w:afterAutospacing="0" w:after="0"/>
              <w:jc w:val="center"/>
              <w:rPr>
                <w:rFonts w:ascii="Book Antiqua" w:hAnsi="Book Antiqua"/>
                <w:sz w:val="22"/>
                <w:szCs w:val="22"/>
              </w:rPr>
            </w:pPr>
            <w:r>
              <w:rPr>
                <w:rFonts w:ascii="Book Antiqua" w:hAnsi="Book Antiqua"/>
                <w:sz w:val="22"/>
                <w:szCs w:val="22"/>
              </w:rPr>
              <w:t> </w:t>
            </w:r>
          </w:p>
        </w:tc>
        <w:tc>
          <w:tcPr>
            <w:tcW w:w="117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spacing w:lineRule="auto" w:line="276" w:beforeAutospacing="0" w:before="120" w:afterAutospacing="0" w:after="0"/>
              <w:jc w:val="center"/>
              <w:rPr>
                <w:rFonts w:ascii="Book Antiqua" w:hAnsi="Book Antiqua"/>
                <w:sz w:val="22"/>
                <w:szCs w:val="22"/>
              </w:rPr>
            </w:pPr>
            <w:r>
              <w:rPr>
                <w:rFonts w:ascii="Book Antiqua" w:hAnsi="Book Antiqua"/>
                <w:sz w:val="22"/>
                <w:szCs w:val="22"/>
              </w:rPr>
            </w:r>
          </w:p>
        </w:tc>
        <w:tc>
          <w:tcPr>
            <w:tcW w:w="119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spacing w:lineRule="auto" w:line="276" w:beforeAutospacing="0" w:before="120" w:afterAutospacing="0" w:after="0"/>
              <w:jc w:val="center"/>
              <w:rPr>
                <w:rFonts w:ascii="Book Antiqua" w:hAnsi="Book Antiqua"/>
                <w:sz w:val="22"/>
                <w:szCs w:val="22"/>
              </w:rPr>
            </w:pPr>
            <w:r>
              <w:rPr>
                <w:rFonts w:ascii="Book Antiqua" w:hAnsi="Book Antiqua"/>
                <w:sz w:val="22"/>
                <w:szCs w:val="22"/>
              </w:rPr>
              <w:t>x</w:t>
            </w:r>
          </w:p>
        </w:tc>
      </w:tr>
      <w:tr>
        <w:trPr/>
        <w:tc>
          <w:tcPr>
            <w:tcW w:w="55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spacing w:lineRule="auto" w:line="276" w:beforeAutospacing="0" w:before="120" w:afterAutospacing="0" w:after="0"/>
              <w:rPr>
                <w:rFonts w:ascii="Book Antiqua" w:hAnsi="Book Antiqua"/>
                <w:sz w:val="22"/>
                <w:szCs w:val="22"/>
              </w:rPr>
            </w:pPr>
            <w:r>
              <w:rPr>
                <w:rFonts w:ascii="Book Antiqua" w:hAnsi="Book Antiqua"/>
                <w:sz w:val="22"/>
                <w:szCs w:val="22"/>
              </w:rPr>
              <w:t>2. Vplyvy na podnikateľské prostredie – dochádza k zvýšeniu regulačného zaťaženia?</w:t>
            </w:r>
          </w:p>
        </w:tc>
        <w:tc>
          <w:tcPr>
            <w:tcW w:w="11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spacing w:lineRule="auto" w:line="276" w:beforeAutospacing="0" w:before="120" w:afterAutospacing="0" w:after="0"/>
              <w:jc w:val="center"/>
              <w:rPr>
                <w:rFonts w:ascii="Book Antiqua" w:hAnsi="Book Antiqua"/>
                <w:sz w:val="22"/>
                <w:szCs w:val="22"/>
              </w:rPr>
            </w:pPr>
            <w:r>
              <w:rPr>
                <w:rFonts w:ascii="Book Antiqua" w:hAnsi="Book Antiqua"/>
                <w:sz w:val="22"/>
                <w:szCs w:val="22"/>
              </w:rPr>
            </w:r>
          </w:p>
        </w:tc>
        <w:tc>
          <w:tcPr>
            <w:tcW w:w="117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spacing w:lineRule="auto" w:line="276" w:beforeAutospacing="0" w:before="120" w:afterAutospacing="0" w:after="0"/>
              <w:jc w:val="center"/>
              <w:rPr>
                <w:rFonts w:ascii="Book Antiqua" w:hAnsi="Book Antiqua"/>
                <w:sz w:val="22"/>
                <w:szCs w:val="22"/>
              </w:rPr>
            </w:pPr>
            <w:r>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spacing w:lineRule="auto" w:line="276" w:beforeAutospacing="0" w:before="120" w:afterAutospacing="0" w:after="0"/>
              <w:jc w:val="center"/>
              <w:rPr>
                <w:rFonts w:ascii="Book Antiqua" w:hAnsi="Book Antiqua"/>
                <w:sz w:val="22"/>
                <w:szCs w:val="22"/>
              </w:rPr>
            </w:pPr>
            <w:r>
              <w:rPr>
                <w:rFonts w:ascii="Book Antiqua" w:hAnsi="Book Antiqua"/>
                <w:sz w:val="22"/>
                <w:szCs w:val="22"/>
              </w:rPr>
            </w:r>
          </w:p>
        </w:tc>
      </w:tr>
      <w:tr>
        <w:trPr/>
        <w:tc>
          <w:tcPr>
            <w:tcW w:w="55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spacing w:lineRule="auto" w:line="276" w:beforeAutospacing="0" w:before="120" w:afterAutospacing="0" w:after="0"/>
              <w:rPr>
                <w:rFonts w:ascii="Book Antiqua" w:hAnsi="Book Antiqua"/>
                <w:sz w:val="22"/>
                <w:szCs w:val="22"/>
              </w:rPr>
            </w:pPr>
            <w:r>
              <w:rPr>
                <w:rFonts w:ascii="Book Antiqua" w:hAnsi="Book Antiqua"/>
                <w:sz w:val="22"/>
                <w:szCs w:val="22"/>
              </w:rPr>
              <w:t>3. Sociálne vplyvy</w:t>
            </w:r>
          </w:p>
        </w:tc>
        <w:tc>
          <w:tcPr>
            <w:tcW w:w="11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spacing w:lineRule="auto" w:line="276" w:beforeAutospacing="0" w:before="120" w:afterAutospacing="0" w:after="0"/>
              <w:jc w:val="center"/>
              <w:rPr>
                <w:rFonts w:ascii="Book Antiqua" w:hAnsi="Book Antiqua"/>
                <w:sz w:val="22"/>
                <w:szCs w:val="22"/>
              </w:rPr>
            </w:pPr>
            <w:r>
              <w:rPr>
                <w:rFonts w:ascii="Book Antiqua" w:hAnsi="Book Antiqua"/>
                <w:sz w:val="22"/>
                <w:szCs w:val="22"/>
              </w:rPr>
              <w:t>x</w:t>
            </w:r>
          </w:p>
        </w:tc>
        <w:tc>
          <w:tcPr>
            <w:tcW w:w="117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spacing w:lineRule="auto" w:line="276" w:beforeAutospacing="0" w:before="120" w:afterAutospacing="0" w:after="0"/>
              <w:jc w:val="center"/>
              <w:rPr>
                <w:rFonts w:ascii="Book Antiqua" w:hAnsi="Book Antiqua"/>
                <w:sz w:val="22"/>
                <w:szCs w:val="22"/>
              </w:rPr>
            </w:pPr>
            <w:r>
              <w:rPr>
                <w:rFonts w:ascii="Book Antiqua" w:hAnsi="Book Antiqua"/>
                <w:sz w:val="22"/>
                <w:szCs w:val="22"/>
              </w:rPr>
            </w:r>
          </w:p>
        </w:tc>
        <w:tc>
          <w:tcPr>
            <w:tcW w:w="119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spacing w:lineRule="auto" w:line="276" w:beforeAutospacing="0" w:before="120" w:afterAutospacing="0" w:after="0"/>
              <w:jc w:val="center"/>
              <w:rPr>
                <w:rFonts w:ascii="Book Antiqua" w:hAnsi="Book Antiqua"/>
                <w:sz w:val="22"/>
                <w:szCs w:val="22"/>
              </w:rPr>
            </w:pPr>
            <w:r>
              <w:rPr>
                <w:rFonts w:ascii="Book Antiqua" w:hAnsi="Book Antiqua"/>
                <w:sz w:val="22"/>
                <w:szCs w:val="22"/>
              </w:rPr>
            </w:r>
          </w:p>
        </w:tc>
      </w:tr>
      <w:tr>
        <w:trPr>
          <w:trHeight w:val="441" w:hRule="atLeast"/>
        </w:trPr>
        <w:tc>
          <w:tcPr>
            <w:tcW w:w="55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spacing w:lineRule="auto" w:line="276" w:beforeAutospacing="0" w:before="120" w:afterAutospacing="0" w:after="0"/>
              <w:rPr>
                <w:rFonts w:ascii="Book Antiqua" w:hAnsi="Book Antiqua"/>
                <w:sz w:val="22"/>
                <w:szCs w:val="22"/>
              </w:rPr>
            </w:pPr>
            <w:r>
              <w:rPr>
                <w:rFonts w:ascii="Book Antiqua" w:hAnsi="Book Antiqua"/>
                <w:sz w:val="22"/>
                <w:szCs w:val="22"/>
              </w:rPr>
              <w:t xml:space="preserve">– </w:t>
            </w:r>
            <w:r>
              <w:rPr>
                <w:rFonts w:ascii="Book Antiqua" w:hAnsi="Book Antiqua"/>
                <w:sz w:val="22"/>
                <w:szCs w:val="22"/>
              </w:rPr>
              <w:t>vplyvy na hospodárenie obyvateľstva,</w:t>
            </w:r>
          </w:p>
        </w:tc>
        <w:tc>
          <w:tcPr>
            <w:tcW w:w="11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spacing w:lineRule="auto" w:line="276" w:beforeAutospacing="0" w:before="120" w:afterAutospacing="0" w:after="0"/>
              <w:jc w:val="center"/>
              <w:rPr>
                <w:rFonts w:ascii="Book Antiqua" w:hAnsi="Book Antiqua"/>
                <w:sz w:val="22"/>
                <w:szCs w:val="22"/>
              </w:rPr>
            </w:pPr>
            <w:r>
              <w:rPr>
                <w:rFonts w:ascii="Book Antiqua" w:hAnsi="Book Antiqua"/>
                <w:sz w:val="22"/>
                <w:szCs w:val="22"/>
              </w:rPr>
              <w:t>x</w:t>
            </w:r>
          </w:p>
        </w:tc>
        <w:tc>
          <w:tcPr>
            <w:tcW w:w="117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spacing w:lineRule="auto" w:line="276" w:beforeAutospacing="0" w:before="120" w:afterAutospacing="0" w:after="0"/>
              <w:jc w:val="center"/>
              <w:rPr>
                <w:rFonts w:ascii="Book Antiqua" w:hAnsi="Book Antiqua"/>
                <w:sz w:val="22"/>
                <w:szCs w:val="22"/>
              </w:rPr>
            </w:pPr>
            <w:r>
              <w:rPr>
                <w:rFonts w:ascii="Book Antiqua" w:hAnsi="Book Antiqua"/>
                <w:sz w:val="22"/>
                <w:szCs w:val="22"/>
              </w:rPr>
            </w:r>
          </w:p>
        </w:tc>
        <w:tc>
          <w:tcPr>
            <w:tcW w:w="119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spacing w:lineRule="auto" w:line="276" w:beforeAutospacing="0" w:before="120" w:afterAutospacing="0" w:after="0"/>
              <w:jc w:val="center"/>
              <w:rPr>
                <w:rFonts w:ascii="Book Antiqua" w:hAnsi="Book Antiqua"/>
                <w:sz w:val="22"/>
                <w:szCs w:val="22"/>
              </w:rPr>
            </w:pPr>
            <w:r>
              <w:rPr>
                <w:rFonts w:ascii="Book Antiqua" w:hAnsi="Book Antiqua"/>
                <w:sz w:val="22"/>
                <w:szCs w:val="22"/>
              </w:rPr>
            </w:r>
          </w:p>
        </w:tc>
      </w:tr>
      <w:tr>
        <w:trPr/>
        <w:tc>
          <w:tcPr>
            <w:tcW w:w="55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spacing w:lineRule="auto" w:line="276" w:beforeAutospacing="0" w:before="120" w:afterAutospacing="0" w:after="0"/>
              <w:rPr>
                <w:rFonts w:ascii="Book Antiqua" w:hAnsi="Book Antiqua"/>
                <w:sz w:val="22"/>
                <w:szCs w:val="22"/>
              </w:rPr>
            </w:pPr>
            <w:r>
              <w:rPr>
                <w:rFonts w:ascii="Book Antiqua" w:hAnsi="Book Antiqua"/>
                <w:sz w:val="22"/>
                <w:szCs w:val="22"/>
              </w:rPr>
              <w:t xml:space="preserve">– </w:t>
            </w:r>
            <w:r>
              <w:rPr>
                <w:rFonts w:ascii="Book Antiqua" w:hAnsi="Book Antiqua"/>
                <w:sz w:val="22"/>
                <w:szCs w:val="22"/>
              </w:rPr>
              <w:t>sociálnu exklúziu,</w:t>
            </w:r>
          </w:p>
        </w:tc>
        <w:tc>
          <w:tcPr>
            <w:tcW w:w="11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spacing w:lineRule="auto" w:line="276" w:beforeAutospacing="0" w:before="120" w:afterAutospacing="0" w:after="0"/>
              <w:jc w:val="center"/>
              <w:rPr>
                <w:rFonts w:ascii="Book Antiqua" w:hAnsi="Book Antiqua"/>
                <w:sz w:val="22"/>
                <w:szCs w:val="22"/>
              </w:rPr>
            </w:pPr>
            <w:r>
              <w:rPr>
                <w:rFonts w:ascii="Book Antiqua" w:hAnsi="Book Antiqua"/>
                <w:sz w:val="22"/>
                <w:szCs w:val="22"/>
              </w:rPr>
            </w:r>
          </w:p>
        </w:tc>
        <w:tc>
          <w:tcPr>
            <w:tcW w:w="117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spacing w:lineRule="auto" w:line="276" w:beforeAutospacing="0" w:before="120" w:afterAutospacing="0" w:after="0"/>
              <w:jc w:val="center"/>
              <w:rPr>
                <w:rFonts w:ascii="Book Antiqua" w:hAnsi="Book Antiqua"/>
                <w:sz w:val="22"/>
                <w:szCs w:val="22"/>
              </w:rPr>
            </w:pPr>
            <w:r>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spacing w:lineRule="auto" w:line="276" w:beforeAutospacing="0" w:before="120" w:afterAutospacing="0" w:after="0"/>
              <w:jc w:val="center"/>
              <w:rPr>
                <w:rFonts w:ascii="Book Antiqua" w:hAnsi="Book Antiqua"/>
                <w:sz w:val="22"/>
                <w:szCs w:val="22"/>
              </w:rPr>
            </w:pPr>
            <w:r>
              <w:rPr>
                <w:rFonts w:ascii="Book Antiqua" w:hAnsi="Book Antiqua"/>
                <w:sz w:val="22"/>
                <w:szCs w:val="22"/>
              </w:rPr>
            </w:r>
          </w:p>
        </w:tc>
      </w:tr>
      <w:tr>
        <w:trPr/>
        <w:tc>
          <w:tcPr>
            <w:tcW w:w="55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spacing w:lineRule="auto" w:line="276" w:beforeAutospacing="0" w:before="120" w:afterAutospacing="0" w:after="0"/>
              <w:rPr>
                <w:rFonts w:ascii="Book Antiqua" w:hAnsi="Book Antiqua"/>
                <w:sz w:val="22"/>
                <w:szCs w:val="22"/>
              </w:rPr>
            </w:pPr>
            <w:r>
              <w:rPr>
                <w:rFonts w:ascii="Book Antiqua" w:hAnsi="Book Antiqua"/>
                <w:sz w:val="22"/>
                <w:szCs w:val="22"/>
              </w:rPr>
              <w:t xml:space="preserve">– </w:t>
            </w:r>
            <w:r>
              <w:rPr>
                <w:rFonts w:ascii="Book Antiqua" w:hAnsi="Book Antiqua"/>
                <w:sz w:val="22"/>
                <w:szCs w:val="22"/>
              </w:rPr>
              <w:t>rovnosť príležitostí a rodovú rovnosť a vplyvy na zamestnanosť</w:t>
            </w:r>
          </w:p>
        </w:tc>
        <w:tc>
          <w:tcPr>
            <w:tcW w:w="11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spacing w:lineRule="auto" w:line="276" w:beforeAutospacing="0" w:before="120" w:afterAutospacing="0" w:after="0"/>
              <w:jc w:val="center"/>
              <w:rPr>
                <w:rFonts w:ascii="Book Antiqua" w:hAnsi="Book Antiqua"/>
                <w:sz w:val="22"/>
                <w:szCs w:val="22"/>
              </w:rPr>
            </w:pPr>
            <w:r>
              <w:rPr>
                <w:rFonts w:ascii="Book Antiqua" w:hAnsi="Book Antiqua"/>
                <w:sz w:val="22"/>
                <w:szCs w:val="22"/>
              </w:rPr>
              <w:t> </w:t>
            </w:r>
          </w:p>
        </w:tc>
        <w:tc>
          <w:tcPr>
            <w:tcW w:w="117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spacing w:lineRule="auto" w:line="276" w:beforeAutospacing="0" w:before="120" w:afterAutospacing="0" w:after="0"/>
              <w:jc w:val="center"/>
              <w:rPr>
                <w:rFonts w:ascii="Book Antiqua" w:hAnsi="Book Antiqua"/>
                <w:sz w:val="22"/>
                <w:szCs w:val="22"/>
              </w:rPr>
            </w:pPr>
            <w:r>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spacing w:lineRule="auto" w:line="276" w:beforeAutospacing="0" w:before="120" w:afterAutospacing="0" w:after="0"/>
              <w:jc w:val="center"/>
              <w:rPr>
                <w:rFonts w:ascii="Book Antiqua" w:hAnsi="Book Antiqua"/>
                <w:sz w:val="22"/>
                <w:szCs w:val="22"/>
              </w:rPr>
            </w:pPr>
            <w:r>
              <w:rPr>
                <w:rFonts w:ascii="Book Antiqua" w:hAnsi="Book Antiqua"/>
                <w:sz w:val="22"/>
                <w:szCs w:val="22"/>
              </w:rPr>
              <w:t> </w:t>
            </w:r>
          </w:p>
        </w:tc>
      </w:tr>
      <w:tr>
        <w:trPr/>
        <w:tc>
          <w:tcPr>
            <w:tcW w:w="55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spacing w:lineRule="auto" w:line="276" w:beforeAutospacing="0" w:before="120" w:afterAutospacing="0" w:after="0"/>
              <w:rPr>
                <w:rFonts w:ascii="Book Antiqua" w:hAnsi="Book Antiqua"/>
                <w:sz w:val="22"/>
                <w:szCs w:val="22"/>
              </w:rPr>
            </w:pPr>
            <w:r>
              <w:rPr>
                <w:rFonts w:ascii="Book Antiqua" w:hAnsi="Book Antiqua"/>
                <w:sz w:val="22"/>
                <w:szCs w:val="22"/>
              </w:rPr>
              <w:t>4. Vplyvy na životné prostredie</w:t>
            </w:r>
          </w:p>
        </w:tc>
        <w:tc>
          <w:tcPr>
            <w:tcW w:w="11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spacing w:lineRule="auto" w:line="276" w:beforeAutospacing="0" w:before="120" w:afterAutospacing="0" w:after="0"/>
              <w:jc w:val="center"/>
              <w:rPr>
                <w:rFonts w:ascii="Book Antiqua" w:hAnsi="Book Antiqua"/>
                <w:sz w:val="22"/>
                <w:szCs w:val="22"/>
              </w:rPr>
            </w:pPr>
            <w:r>
              <w:rPr>
                <w:rFonts w:ascii="Book Antiqua" w:hAnsi="Book Antiqua"/>
                <w:sz w:val="22"/>
                <w:szCs w:val="22"/>
              </w:rPr>
              <w:t> </w:t>
            </w:r>
          </w:p>
        </w:tc>
        <w:tc>
          <w:tcPr>
            <w:tcW w:w="117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spacing w:lineRule="auto" w:line="276" w:beforeAutospacing="0" w:before="120" w:afterAutospacing="0" w:after="0"/>
              <w:jc w:val="center"/>
              <w:rPr>
                <w:rFonts w:ascii="Book Antiqua" w:hAnsi="Book Antiqua"/>
                <w:sz w:val="22"/>
                <w:szCs w:val="22"/>
              </w:rPr>
            </w:pPr>
            <w:r>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spacing w:lineRule="auto" w:line="276" w:beforeAutospacing="0" w:before="120" w:afterAutospacing="0" w:after="0"/>
              <w:jc w:val="center"/>
              <w:rPr>
                <w:rFonts w:ascii="Book Antiqua" w:hAnsi="Book Antiqua"/>
                <w:sz w:val="22"/>
                <w:szCs w:val="22"/>
              </w:rPr>
            </w:pPr>
            <w:r>
              <w:rPr>
                <w:rFonts w:ascii="Book Antiqua" w:hAnsi="Book Antiqua"/>
                <w:sz w:val="22"/>
                <w:szCs w:val="22"/>
              </w:rPr>
              <w:t> </w:t>
            </w:r>
          </w:p>
        </w:tc>
      </w:tr>
      <w:tr>
        <w:trPr/>
        <w:tc>
          <w:tcPr>
            <w:tcW w:w="55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spacing w:lineRule="auto" w:line="276" w:beforeAutospacing="0" w:before="120" w:afterAutospacing="0" w:after="0"/>
              <w:rPr>
                <w:rFonts w:ascii="Book Antiqua" w:hAnsi="Book Antiqua"/>
                <w:sz w:val="22"/>
                <w:szCs w:val="22"/>
              </w:rPr>
            </w:pPr>
            <w:r>
              <w:rPr>
                <w:rFonts w:ascii="Book Antiqua" w:hAnsi="Book Antiqua"/>
                <w:sz w:val="22"/>
                <w:szCs w:val="22"/>
              </w:rPr>
              <w:t>5. Vplyvy na informatizáciu spoločnosti</w:t>
            </w:r>
          </w:p>
        </w:tc>
        <w:tc>
          <w:tcPr>
            <w:tcW w:w="11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spacing w:lineRule="auto" w:line="276" w:beforeAutospacing="0" w:before="120" w:afterAutospacing="0" w:after="0"/>
              <w:jc w:val="center"/>
              <w:rPr>
                <w:rFonts w:ascii="Book Antiqua" w:hAnsi="Book Antiqua"/>
                <w:sz w:val="22"/>
                <w:szCs w:val="22"/>
              </w:rPr>
            </w:pPr>
            <w:r>
              <w:rPr>
                <w:rFonts w:ascii="Book Antiqua" w:hAnsi="Book Antiqua"/>
                <w:sz w:val="22"/>
                <w:szCs w:val="22"/>
              </w:rPr>
              <w:t> </w:t>
            </w:r>
          </w:p>
        </w:tc>
        <w:tc>
          <w:tcPr>
            <w:tcW w:w="117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spacing w:lineRule="auto" w:line="276" w:beforeAutospacing="0" w:before="120" w:afterAutospacing="0" w:after="0"/>
              <w:jc w:val="center"/>
              <w:rPr>
                <w:rFonts w:ascii="Book Antiqua" w:hAnsi="Book Antiqua"/>
                <w:sz w:val="22"/>
                <w:szCs w:val="22"/>
              </w:rPr>
            </w:pPr>
            <w:r>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spacing w:lineRule="auto" w:line="276" w:beforeAutospacing="0" w:before="120" w:afterAutospacing="0" w:after="0"/>
              <w:jc w:val="center"/>
              <w:rPr>
                <w:rFonts w:ascii="Book Antiqua" w:hAnsi="Book Antiqua"/>
                <w:sz w:val="22"/>
                <w:szCs w:val="22"/>
              </w:rPr>
            </w:pPr>
            <w:r>
              <w:rPr>
                <w:rFonts w:ascii="Book Antiqua" w:hAnsi="Book Antiqua"/>
                <w:sz w:val="22"/>
                <w:szCs w:val="22"/>
              </w:rPr>
              <w:t> </w:t>
            </w:r>
          </w:p>
        </w:tc>
      </w:tr>
    </w:tbl>
    <w:p>
      <w:pPr>
        <w:pStyle w:val="NormalWeb"/>
        <w:spacing w:lineRule="auto" w:line="276" w:beforeAutospacing="0" w:before="120" w:afterAutospacing="0" w:after="0"/>
        <w:rPr>
          <w:rFonts w:ascii="Book Antiqua" w:hAnsi="Book Antiqua"/>
          <w:sz w:val="22"/>
          <w:szCs w:val="22"/>
        </w:rPr>
      </w:pPr>
      <w:r>
        <w:rPr>
          <w:rFonts w:ascii="Book Antiqua" w:hAnsi="Book Antiqua"/>
          <w:sz w:val="22"/>
          <w:szCs w:val="22"/>
        </w:rPr>
        <w:t> </w:t>
      </w:r>
    </w:p>
    <w:p>
      <w:pPr>
        <w:pStyle w:val="NormalWeb"/>
        <w:spacing w:lineRule="auto" w:line="276" w:beforeAutospacing="0" w:before="120" w:afterAutospacing="0" w:after="0"/>
        <w:rPr>
          <w:rFonts w:ascii="Book Antiqua" w:hAnsi="Book Antiqua"/>
          <w:sz w:val="22"/>
          <w:szCs w:val="22"/>
        </w:rPr>
      </w:pPr>
      <w:r>
        <w:rPr>
          <w:rFonts w:ascii="Book Antiqua" w:hAnsi="Book Antiqua"/>
          <w:b/>
          <w:bCs/>
          <w:sz w:val="22"/>
          <w:szCs w:val="22"/>
        </w:rPr>
        <w:t>A.3. Poznámky</w:t>
      </w:r>
    </w:p>
    <w:p>
      <w:pPr>
        <w:pStyle w:val="NormalWeb"/>
        <w:spacing w:lineRule="auto" w:line="276" w:beforeAutospacing="0" w:before="120" w:afterAutospacing="0" w:after="0"/>
        <w:jc w:val="both"/>
        <w:rPr>
          <w:rFonts w:ascii="Book Antiqua" w:hAnsi="Book Antiqua"/>
          <w:i/>
          <w:i/>
          <w:sz w:val="22"/>
          <w:szCs w:val="22"/>
        </w:rPr>
      </w:pPr>
      <w:r>
        <w:rPr>
          <w:rFonts w:ascii="Book Antiqua" w:hAnsi="Book Antiqua"/>
          <w:i/>
          <w:sz w:val="22"/>
          <w:szCs w:val="22"/>
        </w:rPr>
        <w:t>Celkový vplyv na rozpočet verejnej správy bude negatívny, keďže sa stanovuje nový druh nemocenskej dávky s názvom tehotenský príspevok. Pokiaľ ide o konkrétny dopad, tento nie je možné presne vyčísliť (určenie počtu budúcich tehotenstiev, tehotenstiev, ktoré sú ukončené spontánnym potratom, umelým prerušením tehotenstva alebo iným potratom a z toho plynúceho počtu oprávnených žiadateľov). Napriek tomu možno vychádzať z určitých kvalifikovaných odhadov, ktoré sú založené na týchto údajoch:</w:t>
      </w:r>
    </w:p>
    <w:p>
      <w:pPr>
        <w:pStyle w:val="NormalWeb"/>
        <w:numPr>
          <w:ilvl w:val="0"/>
          <w:numId w:val="5"/>
        </w:numPr>
        <w:spacing w:lineRule="auto" w:line="276" w:beforeAutospacing="0" w:before="120" w:afterAutospacing="0" w:after="0"/>
        <w:jc w:val="both"/>
        <w:rPr>
          <w:rFonts w:ascii="Book Antiqua" w:hAnsi="Book Antiqua"/>
          <w:i/>
          <w:i/>
          <w:sz w:val="22"/>
          <w:szCs w:val="22"/>
        </w:rPr>
      </w:pPr>
      <w:r>
        <w:rPr>
          <w:rFonts w:cs="Arial" w:ascii="Book Antiqua" w:hAnsi="Book Antiqua"/>
          <w:i/>
          <w:sz w:val="22"/>
          <w:szCs w:val="22"/>
        </w:rPr>
        <w:t>od roku 1993 do 2017 sa ročne narodí v priemere 57.430 detí,</w:t>
      </w:r>
    </w:p>
    <w:p>
      <w:pPr>
        <w:pStyle w:val="NormalWeb"/>
        <w:numPr>
          <w:ilvl w:val="0"/>
          <w:numId w:val="5"/>
        </w:numPr>
        <w:spacing w:lineRule="auto" w:line="276" w:beforeAutospacing="0" w:before="120" w:afterAutospacing="0" w:after="0"/>
        <w:jc w:val="both"/>
        <w:rPr>
          <w:rFonts w:ascii="Book Antiqua" w:hAnsi="Book Antiqua"/>
          <w:i/>
          <w:i/>
          <w:sz w:val="22"/>
          <w:szCs w:val="22"/>
        </w:rPr>
      </w:pPr>
      <w:r>
        <w:rPr>
          <w:rFonts w:cs="Arial" w:ascii="Book Antiqua" w:hAnsi="Book Antiqua"/>
          <w:i/>
          <w:sz w:val="22"/>
          <w:szCs w:val="22"/>
        </w:rPr>
        <w:t>v roku 2017 bolo Národnému centru zdravotníckych informácií nahlásených celkovo 15 929 potratov (z toho 14 521 u žien s trvalým pobytom na Slovensku a 1 408 u žien s trvalým pobytom mimo územia Slovenska). Z celkového počtu potratov tvoria umelé prerušenia tehotenstva 47,1% (t. j. 6 102 žien s trvalým pobytom na Slovensku), spontánne potraty 34,2 % (t. j. 5 438 žien s trvalým pobytom na Slovensku), ostatné potraty 16,2 % a 2,5 % bolo mimomaternicových tehotenstiev.</w:t>
      </w:r>
    </w:p>
    <w:p>
      <w:pPr>
        <w:pStyle w:val="NormalWeb"/>
        <w:numPr>
          <w:ilvl w:val="0"/>
          <w:numId w:val="5"/>
        </w:numPr>
        <w:spacing w:lineRule="auto" w:line="276" w:beforeAutospacing="0" w:before="120" w:afterAutospacing="0" w:after="0"/>
        <w:jc w:val="both"/>
        <w:rPr>
          <w:rFonts w:ascii="Book Antiqua" w:hAnsi="Book Antiqua"/>
          <w:i/>
          <w:i/>
          <w:sz w:val="22"/>
          <w:szCs w:val="22"/>
        </w:rPr>
      </w:pPr>
      <w:r>
        <w:rPr>
          <w:rFonts w:cs="Arial" w:ascii="Book Antiqua" w:hAnsi="Book Antiqua"/>
          <w:i/>
          <w:sz w:val="22"/>
          <w:szCs w:val="22"/>
        </w:rPr>
        <w:t>Z celkového počtu potratov bolo vykonané umelé prerušenie tehotenstva od 13. do 24. týždňa v 266 prípadoch, spontánny potrat od 13. do 27. týždňa nastal v 516 prípadoch (termín nie je udaný u 1 129 prípadov), iných potratov od 13. do 27. týždňa bolo v 191 prípadoch (termín nie je udaný u 367 prípadov) a u mimomaternicového tehotenstva od 13. do 27. týždňa nastal u 2 prípadov (termín nie je udaný u 144 prípadov).</w:t>
      </w:r>
    </w:p>
    <w:p>
      <w:pPr>
        <w:pStyle w:val="NormalWeb"/>
        <w:spacing w:lineRule="auto" w:line="276" w:beforeAutospacing="0" w:before="120" w:afterAutospacing="0" w:after="0"/>
        <w:ind w:firstLine="708"/>
        <w:jc w:val="both"/>
        <w:rPr>
          <w:rFonts w:ascii="Book Antiqua" w:hAnsi="Book Antiqua" w:cs="Arial"/>
          <w:i/>
          <w:i/>
          <w:sz w:val="22"/>
          <w:szCs w:val="22"/>
        </w:rPr>
      </w:pPr>
      <w:r>
        <w:rPr>
          <w:rFonts w:cs="Arial" w:ascii="Book Antiqua" w:hAnsi="Book Antiqua"/>
          <w:i/>
          <w:sz w:val="22"/>
          <w:szCs w:val="22"/>
        </w:rPr>
        <w:t xml:space="preserve">Z uvedeného možno predpokladať, že žiadateľmi o tehotenský príspevok budú tehotné poistenkyne v počte 57 430 a poistenkyne, ktoré samovoľne potratili, inak potratili alebo im bolo vykonané umelé prerušenie tehotenstva, a to od ukončenia dvanásteho týždňa tehotenstva, v počte 975 (uvedený údaj nezahŕňa údaje o počte žien, ktoré nemajú trvalý pobyt na území Slovenska a neudaný údaj o čase potratu alebo umelého prerušenia tehotenstva).  </w:t>
      </w:r>
    </w:p>
    <w:p>
      <w:pPr>
        <w:pStyle w:val="NormalWeb"/>
        <w:spacing w:lineRule="auto" w:line="276" w:beforeAutospacing="0" w:before="120" w:afterAutospacing="0" w:after="0"/>
        <w:ind w:firstLine="708"/>
        <w:jc w:val="both"/>
        <w:rPr>
          <w:rFonts w:ascii="Book Antiqua" w:hAnsi="Book Antiqua"/>
          <w:i/>
          <w:i/>
          <w:sz w:val="22"/>
          <w:szCs w:val="22"/>
        </w:rPr>
      </w:pPr>
      <w:r>
        <w:rPr>
          <w:rFonts w:cs="Arial" w:ascii="Book Antiqua" w:hAnsi="Book Antiqua"/>
          <w:i/>
          <w:sz w:val="22"/>
          <w:szCs w:val="22"/>
        </w:rPr>
        <w:t xml:space="preserve">S prihliadnutím na tieto údaje by dopad návrhu zákona na rozpočet verejnej správy pri výške tehotenského príspevku 220,70 € mesačne predstavoval maximálne sumu vo výške vyše </w:t>
      </w:r>
      <w:r>
        <w:rPr>
          <w:rFonts w:cs="Arial" w:ascii="Book Antiqua" w:hAnsi="Book Antiqua"/>
          <w:bCs/>
          <w:i/>
          <w:sz w:val="22"/>
          <w:szCs w:val="22"/>
          <w:shd w:fill="FFFFFF" w:val="clear"/>
        </w:rPr>
        <w:t xml:space="preserve">10 mil. eur mesačne, pričom sa predpokladá dĺžka poberania príspevku u jednej poistenkyne v trvaní asi 4,5 mesiaca, z čoho vyplýva, že ročne pôjde o sumu približne vo výške cca 45 mil. eur. Táto suma by sa mala v roku 2020, ako aj v ďalších rozpočtových rokoch pokryť tak z efektívnejšieho výberu dane z pridanej hodnoty, ako aj z výdavkov na politiku trhu práce a sociálne politiky. V neposlednom rade možno zapojiť aj zdroje z rozpočtovej kapitoly Všeobecná pokladničná správa, v ktorej </w:t>
      </w:r>
      <w:r>
        <w:rPr>
          <w:rFonts w:ascii="Book Antiqua" w:hAnsi="Book Antiqua"/>
          <w:i/>
          <w:sz w:val="22"/>
          <w:szCs w:val="22"/>
        </w:rPr>
        <w:t>je napr. na rok 2019 vyčlenených 2 mld. eur na bližšie nešpecifikované účely a podobnú suma bude pravdepodobne vyčlenená pre túto rozpočtovú kapitolu aj v ďalších rokoch</w:t>
      </w:r>
      <w:r>
        <w:rPr>
          <w:rFonts w:cs="Arial" w:ascii="Book Antiqua" w:hAnsi="Book Antiqua"/>
          <w:bCs/>
          <w:i/>
          <w:sz w:val="22"/>
          <w:szCs w:val="22"/>
          <w:shd w:fill="FFFFFF" w:val="clear"/>
        </w:rPr>
        <w:t>.</w:t>
      </w:r>
    </w:p>
    <w:p>
      <w:pPr>
        <w:pStyle w:val="NormalWeb"/>
        <w:spacing w:lineRule="auto" w:line="276" w:beforeAutospacing="0" w:before="120" w:afterAutospacing="0" w:after="0"/>
        <w:ind w:firstLine="708"/>
        <w:jc w:val="both"/>
        <w:rPr>
          <w:rFonts w:ascii="Book Antiqua" w:hAnsi="Book Antiqua"/>
          <w:b/>
          <w:b/>
          <w:bCs/>
          <w:i/>
          <w:i/>
          <w:sz w:val="22"/>
          <w:szCs w:val="22"/>
        </w:rPr>
      </w:pPr>
      <w:r>
        <w:rPr>
          <w:rFonts w:ascii="Book Antiqua" w:hAnsi="Book Antiqua"/>
          <w:i/>
          <w:sz w:val="22"/>
          <w:szCs w:val="22"/>
        </w:rPr>
        <w:t xml:space="preserve">Návrh zákona vyvoláva pozitívne sociálne vplyvy, najmä čo sa týka vplyvu na hospodárenie obyvateľstva, keďže cieľom návrhu zákona je poskytnúť poistenkyni – tehotnej žene od ukončenia dvanásteho týždňa tehotenstva príspevok vo výške 220,70 eur  mesačne. Nepredpokladá sa dopad návrhu zákona na podnikateľské prostredie, životné prostredie ani vplyv na informatizáciu spoločnosti. </w:t>
      </w:r>
    </w:p>
    <w:p>
      <w:pPr>
        <w:pStyle w:val="NormalWeb"/>
        <w:spacing w:lineRule="auto" w:line="276" w:beforeAutospacing="0" w:before="120" w:afterAutospacing="0" w:after="0"/>
        <w:jc w:val="both"/>
        <w:rPr>
          <w:rFonts w:ascii="Book Antiqua" w:hAnsi="Book Antiqua"/>
          <w:b/>
          <w:b/>
          <w:bCs/>
          <w:sz w:val="22"/>
          <w:szCs w:val="22"/>
        </w:rPr>
      </w:pPr>
      <w:r>
        <w:rPr>
          <w:rFonts w:ascii="Book Antiqua" w:hAnsi="Book Antiqua"/>
          <w:b/>
          <w:bCs/>
          <w:sz w:val="22"/>
          <w:szCs w:val="22"/>
        </w:rPr>
      </w:r>
    </w:p>
    <w:p>
      <w:pPr>
        <w:pStyle w:val="NormalWeb"/>
        <w:spacing w:lineRule="auto" w:line="276" w:beforeAutospacing="0" w:before="120" w:afterAutospacing="0" w:after="0"/>
        <w:jc w:val="both"/>
        <w:rPr>
          <w:rFonts w:ascii="Book Antiqua" w:hAnsi="Book Antiqua"/>
          <w:b/>
          <w:b/>
          <w:bCs/>
          <w:sz w:val="22"/>
          <w:szCs w:val="22"/>
        </w:rPr>
      </w:pPr>
      <w:r>
        <w:rPr>
          <w:rFonts w:ascii="Book Antiqua" w:hAnsi="Book Antiqua"/>
          <w:b/>
          <w:bCs/>
          <w:sz w:val="22"/>
          <w:szCs w:val="22"/>
        </w:rPr>
        <w:t>A.4. Alternatívne riešenia</w:t>
      </w:r>
    </w:p>
    <w:p>
      <w:pPr>
        <w:pStyle w:val="NormalWeb"/>
        <w:spacing w:lineRule="auto" w:line="276" w:beforeAutospacing="0" w:before="120" w:afterAutospacing="0" w:after="0"/>
        <w:jc w:val="both"/>
        <w:rPr>
          <w:rFonts w:ascii="Book Antiqua" w:hAnsi="Book Antiqua"/>
          <w:i/>
          <w:i/>
          <w:iCs/>
          <w:sz w:val="22"/>
          <w:szCs w:val="22"/>
        </w:rPr>
      </w:pPr>
      <w:r>
        <w:rPr>
          <w:rFonts w:ascii="Book Antiqua" w:hAnsi="Book Antiqua"/>
          <w:i/>
          <w:iCs/>
          <w:sz w:val="22"/>
          <w:szCs w:val="22"/>
        </w:rPr>
        <w:t>bezpredmetné</w:t>
      </w:r>
    </w:p>
    <w:p>
      <w:pPr>
        <w:pStyle w:val="NormalWeb"/>
        <w:spacing w:lineRule="auto" w:line="276" w:beforeAutospacing="0" w:before="120" w:afterAutospacing="0" w:after="0"/>
        <w:jc w:val="both"/>
        <w:rPr>
          <w:rFonts w:ascii="Book Antiqua" w:hAnsi="Book Antiqua"/>
          <w:b/>
          <w:b/>
          <w:bCs/>
          <w:sz w:val="22"/>
          <w:szCs w:val="22"/>
        </w:rPr>
      </w:pPr>
      <w:r>
        <w:rPr>
          <w:rFonts w:ascii="Book Antiqua" w:hAnsi="Book Antiqua"/>
          <w:b/>
          <w:bCs/>
          <w:sz w:val="22"/>
          <w:szCs w:val="22"/>
        </w:rPr>
      </w:r>
    </w:p>
    <w:p>
      <w:pPr>
        <w:pStyle w:val="NormalWeb"/>
        <w:spacing w:lineRule="auto" w:line="276" w:beforeAutospacing="0" w:before="120" w:afterAutospacing="0" w:after="0"/>
        <w:jc w:val="both"/>
        <w:rPr>
          <w:rFonts w:ascii="Book Antiqua" w:hAnsi="Book Antiqua"/>
          <w:sz w:val="22"/>
          <w:szCs w:val="22"/>
        </w:rPr>
      </w:pPr>
      <w:r>
        <w:rPr>
          <w:rFonts w:ascii="Book Antiqua" w:hAnsi="Book Antiqua"/>
          <w:b/>
          <w:bCs/>
          <w:sz w:val="22"/>
          <w:szCs w:val="22"/>
        </w:rPr>
        <w:t>A.5. Stanovisko gestorov</w:t>
      </w:r>
    </w:p>
    <w:p>
      <w:pPr>
        <w:pStyle w:val="NormalWeb"/>
        <w:spacing w:lineRule="auto" w:line="276" w:beforeAutospacing="0" w:before="120" w:afterAutospacing="0" w:after="0"/>
        <w:jc w:val="both"/>
        <w:rPr/>
      </w:pPr>
      <w:r>
        <w:rPr>
          <w:rFonts w:ascii="Book Antiqua" w:hAnsi="Book Antiqua"/>
          <w:i/>
          <w:iCs/>
          <w:sz w:val="22"/>
          <w:szCs w:val="22"/>
        </w:rPr>
        <w:t>Návrh zákona bol zaslaný na vyjadrenie Ministerstvu financií SR a stanovisko tohto ministerstva tvorí súčasť predkladaného materiálu.</w:t>
      </w:r>
    </w:p>
    <w:sectPr>
      <w:headerReference w:type="default" r:id="rId2"/>
      <w:footerReference w:type="default" r:id="rId3"/>
      <w:type w:val="nextPage"/>
      <w:pgSz w:w="11906" w:h="16838"/>
      <w:pgMar w:left="1417" w:right="1417" w:header="708" w:top="1417" w:footer="708"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Segoe UI">
    <w:charset w:val="ee"/>
    <w:family w:val="roman"/>
    <w:pitch w:val="variable"/>
  </w:font>
  <w:font w:name="Book Antiqua">
    <w:charset w:val="ee"/>
    <w:family w:val="roman"/>
    <w:pitch w:val="variable"/>
  </w:font>
  <w:font w:name="Liberation Sans">
    <w:altName w:val="Arial"/>
    <w:charset w:val="ee"/>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ta"/>
      <w:ind w:right="360" w:hanging="0"/>
      <w:jc w:val="right"/>
      <w:rPr/>
    </w:pPr>
    <w:r>
      <w:rPr/>
    </w:r>
    <w:r>
      <mc:AlternateContent>
        <mc:Choice Requires="wps">
          <w:drawing>
            <wp:anchor behindDoc="0" distT="0" distB="0" distL="0" distR="0" simplePos="0" locked="0" layoutInCell="1" allowOverlap="1" relativeHeight="10">
              <wp:simplePos x="0" y="0"/>
              <wp:positionH relativeFrom="margin">
                <wp:align>right</wp:align>
              </wp:positionH>
              <wp:positionV relativeFrom="paragraph">
                <wp:posOffset>635</wp:posOffset>
              </wp:positionV>
              <wp:extent cx="70485" cy="188595"/>
              <wp:effectExtent l="0" t="0" r="0" b="0"/>
              <wp:wrapSquare wrapText="largest"/>
              <wp:docPr id="1" name="Rámec1"/>
              <a:graphic xmlns:a="http://schemas.openxmlformats.org/drawingml/2006/main">
                <a:graphicData uri="http://schemas.microsoft.com/office/word/2010/wordprocessingShape">
                  <wps:wsp>
                    <wps:cNvSpPr txBox="1"/>
                    <wps:spPr>
                      <a:xfrm>
                        <a:off x="0" y="0"/>
                        <a:ext cx="70485" cy="188595"/>
                      </a:xfrm>
                      <a:prstGeom prst="rect"/>
                      <a:solidFill>
                        <a:srgbClr val="FFFFFF">
                          <a:alpha val="0"/>
                        </a:srgbClr>
                      </a:solidFill>
                    </wps:spPr>
                    <wps:txbx>
                      <w:txbxContent>
                        <w:p>
                          <w:pPr>
                            <w:pStyle w:val="Pta"/>
                            <w:pBdr/>
                            <w:rPr/>
                          </w:pPr>
                          <w:r>
                            <w:rPr>
                              <w:rStyle w:val="Pagenumber"/>
                              <w:rFonts w:ascii="Book Antiqua" w:hAnsi="Book Antiqua"/>
                              <w:sz w:val="22"/>
                              <w:szCs w:val="22"/>
                            </w:rPr>
                            <w:fldChar w:fldCharType="begin"/>
                          </w:r>
                          <w:r>
                            <w:rPr>
                              <w:rStyle w:val="Pagenumber"/>
                              <w:sz w:val="22"/>
                              <w:szCs w:val="22"/>
                              <w:rFonts w:ascii="Book Antiqua" w:hAnsi="Book Antiqua"/>
                            </w:rPr>
                            <w:instrText> PAGE </w:instrText>
                          </w:r>
                          <w:r>
                            <w:rPr>
                              <w:rStyle w:val="Pagenumber"/>
                              <w:sz w:val="22"/>
                              <w:szCs w:val="22"/>
                              <w:rFonts w:ascii="Book Antiqua" w:hAnsi="Book Antiqua"/>
                            </w:rPr>
                            <w:fldChar w:fldCharType="separate"/>
                          </w:r>
                          <w:r>
                            <w:rPr>
                              <w:rStyle w:val="Pagenumber"/>
                              <w:sz w:val="22"/>
                              <w:szCs w:val="22"/>
                              <w:rFonts w:ascii="Book Antiqua" w:hAnsi="Book Antiqua"/>
                            </w:rPr>
                            <w:t>9</w:t>
                          </w:r>
                          <w:r>
                            <w:rPr>
                              <w:rStyle w:val="Pagenumber"/>
                              <w:sz w:val="22"/>
                              <w:szCs w:val="22"/>
                              <w:rFonts w:ascii="Book Antiqua" w:hAnsi="Book Antiqua"/>
                            </w:rPr>
                            <w:fldChar w:fldCharType="end"/>
                          </w:r>
                        </w:p>
                      </w:txbxContent>
                    </wps:txbx>
                    <wps:bodyPr anchor="t" lIns="0" tIns="0" rIns="0" bIns="0">
                      <a:spAutoFit/>
                    </wps:bodyPr>
                  </wps:wsp>
                </a:graphicData>
              </a:graphic>
            </wp:anchor>
          </w:drawing>
        </mc:Choice>
        <mc:Fallback>
          <w:pict>
            <v:rect fillcolor="#FFFFFF" style="position:absolute;rotation:0;width:5.55pt;height:14.85pt;mso-wrap-distance-left:0pt;mso-wrap-distance-right:0pt;mso-wrap-distance-top:0pt;mso-wrap-distance-bottom:0pt;margin-top:0.05pt;mso-position-vertical-relative:text;margin-left:448.05pt;mso-position-horizontal:right;mso-position-horizontal-relative:margin">
              <v:fill opacity="0f"/>
              <v:textbox inset="0in,0in,0in,0in">
                <w:txbxContent>
                  <w:p>
                    <w:pPr>
                      <w:pStyle w:val="Pta"/>
                      <w:pBdr/>
                      <w:rPr/>
                    </w:pPr>
                    <w:r>
                      <w:rPr>
                        <w:rStyle w:val="Pagenumber"/>
                        <w:rFonts w:ascii="Book Antiqua" w:hAnsi="Book Antiqua"/>
                        <w:sz w:val="22"/>
                        <w:szCs w:val="22"/>
                      </w:rPr>
                      <w:fldChar w:fldCharType="begin"/>
                    </w:r>
                    <w:r>
                      <w:rPr>
                        <w:rStyle w:val="Pagenumber"/>
                        <w:sz w:val="22"/>
                        <w:szCs w:val="22"/>
                        <w:rFonts w:ascii="Book Antiqua" w:hAnsi="Book Antiqua"/>
                      </w:rPr>
                      <w:instrText> PAGE </w:instrText>
                    </w:r>
                    <w:r>
                      <w:rPr>
                        <w:rStyle w:val="Pagenumber"/>
                        <w:sz w:val="22"/>
                        <w:szCs w:val="22"/>
                        <w:rFonts w:ascii="Book Antiqua" w:hAnsi="Book Antiqua"/>
                      </w:rPr>
                      <w:fldChar w:fldCharType="separate"/>
                    </w:r>
                    <w:r>
                      <w:rPr>
                        <w:rStyle w:val="Pagenumber"/>
                        <w:sz w:val="22"/>
                        <w:szCs w:val="22"/>
                        <w:rFonts w:ascii="Book Antiqua" w:hAnsi="Book Antiqua"/>
                      </w:rPr>
                      <w:t>9</w:t>
                    </w:r>
                    <w:r>
                      <w:rPr>
                        <w:rStyle w:val="Pagenumber"/>
                        <w:sz w:val="22"/>
                        <w:szCs w:val="22"/>
                        <w:rFonts w:ascii="Book Antiqua" w:hAnsi="Book Antiqua"/>
                      </w:rPr>
                      <w:fldChar w:fldCharType="end"/>
                    </w:r>
                  </w:p>
                </w:txbxContent>
              </v:textbox>
              <w10:wrap type="square" side="largest"/>
            </v:rect>
          </w:pict>
        </mc:Fallback>
      </mc:AlternateContent>
    </w:r>
  </w:p>
  <w:p>
    <w:pPr>
      <w:pStyle w:val="Pt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720" w:hanging="360"/>
      </w:pPr>
      <w:rPr>
        <w:sz w:val="22"/>
        <w:b/>
        <w:rFonts w:ascii="Book Antiqua" w:hAnsi="Book Antiqua"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lvl w:ilvl="0">
      <w:start w:val="1"/>
      <w:numFmt w:val="lowerLetter"/>
      <w:lvlText w:val="%1)"/>
      <w:lvlJc w:val="left"/>
      <w:pPr>
        <w:ind w:left="1080" w:hanging="360"/>
      </w:pPr>
      <w:rPr>
        <w:sz w:val="22"/>
        <w:rFonts w:ascii="Book Antiqua" w:hAnsi="Book Antiqua"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3">
    <w:lvl w:ilvl="0">
      <w:start w:val="1"/>
      <w:numFmt w:val="lowerLetter"/>
      <w:lvlText w:val="%1)"/>
      <w:lvlJc w:val="left"/>
      <w:pPr>
        <w:ind w:left="720" w:hanging="360"/>
      </w:pPr>
      <w:rPr>
        <w:sz w:val="22"/>
        <w:rFonts w:ascii="Book Antiqua" w:hAnsi="Book Antiqua"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lvl w:ilvl="0">
      <w:start w:val="1"/>
      <w:numFmt w:val="bullet"/>
      <w:lvlText w:val=""/>
      <w:lvlJc w:val="left"/>
      <w:pPr>
        <w:ind w:left="1068" w:hanging="360"/>
      </w:pPr>
      <w:rPr>
        <w:rFonts w:ascii="Symbol" w:hAnsi="Symbol" w:cs="Symbo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embedSystemFonts/>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sk-SK"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sk-SK" w:eastAsia="sk-SK" w:bidi="ar-SA"/>
      </w:rPr>
    </w:rPrDefault>
    <w:pPrDefault>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22"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64b19"/>
    <w:pPr>
      <w:widowControl/>
      <w:bidi w:val="0"/>
      <w:jc w:val="left"/>
    </w:pPr>
    <w:rPr>
      <w:rFonts w:ascii="Times New Roman" w:hAnsi="Times New Roman" w:eastAsia="Calibri" w:cs="Times New Roman"/>
      <w:color w:val="auto"/>
      <w:kern w:val="0"/>
      <w:sz w:val="24"/>
      <w:szCs w:val="24"/>
      <w:lang w:val="sk-SK" w:eastAsia="sk-SK" w:bidi="ar-SA"/>
    </w:rPr>
  </w:style>
  <w:style w:type="character" w:styleId="DefaultParagraphFont" w:default="1">
    <w:name w:val="Default Paragraph Font"/>
    <w:uiPriority w:val="1"/>
    <w:semiHidden/>
    <w:unhideWhenUsed/>
    <w:qFormat/>
    <w:rPr/>
  </w:style>
  <w:style w:type="character" w:styleId="PtaChar" w:customStyle="1">
    <w:name w:val="Päta Char"/>
    <w:link w:val="Pta"/>
    <w:uiPriority w:val="99"/>
    <w:qFormat/>
    <w:locked/>
    <w:rsid w:val="00f64b19"/>
    <w:rPr>
      <w:rFonts w:ascii="Times New Roman" w:hAnsi="Times New Roman" w:cs="Times New Roman"/>
      <w:sz w:val="24"/>
      <w:szCs w:val="24"/>
      <w:lang w:eastAsia="sk-SK"/>
    </w:rPr>
  </w:style>
  <w:style w:type="character" w:styleId="TextpoznmkypodiarouChar" w:customStyle="1">
    <w:name w:val="Text poznámky pod čiarou Char"/>
    <w:link w:val="Textpoznmkypodiarou"/>
    <w:uiPriority w:val="99"/>
    <w:qFormat/>
    <w:locked/>
    <w:rsid w:val="00f64b19"/>
    <w:rPr>
      <w:rFonts w:ascii="Times New Roman" w:hAnsi="Times New Roman" w:cs="Times New Roman"/>
      <w:sz w:val="20"/>
      <w:szCs w:val="20"/>
      <w:lang w:eastAsia="cs-CZ"/>
    </w:rPr>
  </w:style>
  <w:style w:type="character" w:styleId="ZkladntextChar" w:customStyle="1">
    <w:name w:val="Základný text Char"/>
    <w:link w:val="Zkladntext"/>
    <w:uiPriority w:val="99"/>
    <w:qFormat/>
    <w:locked/>
    <w:rsid w:val="00f64b19"/>
    <w:rPr>
      <w:rFonts w:ascii="Times New Roman" w:hAnsi="Times New Roman" w:cs="Times New Roman"/>
      <w:sz w:val="24"/>
      <w:szCs w:val="24"/>
      <w:lang w:eastAsia="sk-SK"/>
    </w:rPr>
  </w:style>
  <w:style w:type="character" w:styleId="Internetovodkaz">
    <w:name w:val="Internetový odkaz"/>
    <w:uiPriority w:val="99"/>
    <w:rsid w:val="00f64b19"/>
    <w:rPr>
      <w:rFonts w:cs="Times New Roman"/>
      <w:color w:val="0000FF"/>
      <w:u w:val="single"/>
    </w:rPr>
  </w:style>
  <w:style w:type="character" w:styleId="Zkladntext2Char" w:customStyle="1">
    <w:name w:val="Základný text 2 Char"/>
    <w:link w:val="Zkladntext2"/>
    <w:uiPriority w:val="99"/>
    <w:qFormat/>
    <w:locked/>
    <w:rsid w:val="00f64b19"/>
    <w:rPr>
      <w:rFonts w:ascii="Times New Roman" w:hAnsi="Times New Roman" w:cs="Times New Roman"/>
      <w:sz w:val="24"/>
      <w:szCs w:val="24"/>
      <w:lang w:eastAsia="sk-SK"/>
    </w:rPr>
  </w:style>
  <w:style w:type="character" w:styleId="Appleconvertedspace" w:customStyle="1">
    <w:name w:val="apple-converted-space"/>
    <w:qFormat/>
    <w:rsid w:val="00f64b19"/>
    <w:rPr>
      <w:rFonts w:cs="Times New Roman"/>
    </w:rPr>
  </w:style>
  <w:style w:type="character" w:styleId="ZarkazkladnhotextuChar" w:customStyle="1">
    <w:name w:val="Zarážka základného textu Char"/>
    <w:link w:val="Zarkazkladnhotextu"/>
    <w:uiPriority w:val="99"/>
    <w:qFormat/>
    <w:locked/>
    <w:rsid w:val="00f64b19"/>
    <w:rPr>
      <w:rFonts w:ascii="Times New Roman" w:hAnsi="Times New Roman" w:cs="Times New Roman"/>
      <w:sz w:val="24"/>
      <w:szCs w:val="24"/>
      <w:lang w:eastAsia="sk-SK"/>
    </w:rPr>
  </w:style>
  <w:style w:type="character" w:styleId="OdsekChar" w:customStyle="1">
    <w:name w:val="odsek Char"/>
    <w:link w:val="odsek"/>
    <w:uiPriority w:val="99"/>
    <w:qFormat/>
    <w:locked/>
    <w:rsid w:val="0018663c"/>
    <w:rPr>
      <w:sz w:val="24"/>
    </w:rPr>
  </w:style>
  <w:style w:type="character" w:styleId="Textzstupnhosymbolu1" w:customStyle="1">
    <w:name w:val="Text zástupného symbolu1"/>
    <w:semiHidden/>
    <w:qFormat/>
    <w:rsid w:val="0018663c"/>
    <w:rPr>
      <w:rFonts w:ascii="Times New Roman" w:hAnsi="Times New Roman"/>
      <w:color w:val="808080"/>
    </w:rPr>
  </w:style>
  <w:style w:type="character" w:styleId="Pagenumber">
    <w:name w:val="page number"/>
    <w:uiPriority w:val="99"/>
    <w:qFormat/>
    <w:rsid w:val="00d82961"/>
    <w:rPr>
      <w:rFonts w:cs="Times New Roman"/>
    </w:rPr>
  </w:style>
  <w:style w:type="character" w:styleId="HlavikaChar" w:customStyle="1">
    <w:name w:val="Hlavička Char"/>
    <w:link w:val="Hlavika"/>
    <w:uiPriority w:val="99"/>
    <w:semiHidden/>
    <w:qFormat/>
    <w:rsid w:val="00353fb4"/>
    <w:rPr>
      <w:rFonts w:ascii="Times New Roman" w:hAnsi="Times New Roman"/>
      <w:sz w:val="24"/>
      <w:szCs w:val="24"/>
    </w:rPr>
  </w:style>
  <w:style w:type="character" w:styleId="HTMLVariable">
    <w:name w:val="HTML Variable"/>
    <w:uiPriority w:val="99"/>
    <w:semiHidden/>
    <w:unhideWhenUsed/>
    <w:qFormat/>
    <w:rsid w:val="0080704b"/>
    <w:rPr>
      <w:i/>
      <w:iCs/>
    </w:rPr>
  </w:style>
  <w:style w:type="character" w:styleId="Strong">
    <w:name w:val="Strong"/>
    <w:uiPriority w:val="22"/>
    <w:qFormat/>
    <w:locked/>
    <w:rsid w:val="00e32c0e"/>
    <w:rPr>
      <w:rFonts w:cs="Times New Roman"/>
      <w:b/>
    </w:rPr>
  </w:style>
  <w:style w:type="character" w:styleId="Italic" w:customStyle="1">
    <w:name w:val="italic"/>
    <w:qFormat/>
    <w:rsid w:val="00e34f61"/>
    <w:rPr/>
  </w:style>
  <w:style w:type="character" w:styleId="TextbublinyChar" w:customStyle="1">
    <w:name w:val="Text bubliny Char"/>
    <w:basedOn w:val="DefaultParagraphFont"/>
    <w:link w:val="Textbubliny"/>
    <w:uiPriority w:val="99"/>
    <w:semiHidden/>
    <w:qFormat/>
    <w:rsid w:val="00ee676f"/>
    <w:rPr>
      <w:rFonts w:ascii="Segoe UI" w:hAnsi="Segoe UI" w:cs="Segoe UI"/>
      <w:sz w:val="18"/>
      <w:szCs w:val="18"/>
    </w:rPr>
  </w:style>
  <w:style w:type="character" w:styleId="ListLabel1">
    <w:name w:val="ListLabel 1"/>
    <w:qFormat/>
    <w:rPr>
      <w:rFonts w:cs="Times New Roman"/>
    </w:rPr>
  </w:style>
  <w:style w:type="character" w:styleId="ListLabel2">
    <w:name w:val="ListLabel 2"/>
    <w:qFormat/>
    <w:rPr>
      <w:rFonts w:cs="Times New Roman"/>
    </w:rPr>
  </w:style>
  <w:style w:type="character" w:styleId="ListLabel3">
    <w:name w:val="ListLabel 3"/>
    <w:qFormat/>
    <w:rPr>
      <w:rFonts w:cs="Times New Roman"/>
    </w:rPr>
  </w:style>
  <w:style w:type="character" w:styleId="ListLabel4">
    <w:name w:val="ListLabel 4"/>
    <w:qFormat/>
    <w:rPr>
      <w:rFonts w:cs="Times New Roman"/>
    </w:rPr>
  </w:style>
  <w:style w:type="character" w:styleId="ListLabel5">
    <w:name w:val="ListLabel 5"/>
    <w:qFormat/>
    <w:rPr>
      <w:rFonts w:cs="Times New Roman"/>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rPr>
  </w:style>
  <w:style w:type="character" w:styleId="ListLabel9">
    <w:name w:val="ListLabel 9"/>
    <w:qFormat/>
    <w:rPr>
      <w:rFonts w:cs="Times New Roman"/>
    </w:rPr>
  </w:style>
  <w:style w:type="character" w:styleId="ListLabel10">
    <w:name w:val="ListLabel 10"/>
    <w:qFormat/>
    <w:rPr>
      <w:rFonts w:cs="Times New Roman"/>
      <w:b w:val="false"/>
      <w:i w:val="false"/>
    </w:rPr>
  </w:style>
  <w:style w:type="character" w:styleId="ListLabel11">
    <w:name w:val="ListLabel 11"/>
    <w:qFormat/>
    <w:rPr>
      <w:rFonts w:cs="Times New Roman"/>
      <w:b/>
      <w:i w:val="false"/>
    </w:rPr>
  </w:style>
  <w:style w:type="character" w:styleId="ListLabel12">
    <w:name w:val="ListLabel 12"/>
    <w:qFormat/>
    <w:rPr>
      <w:rFonts w:cs="Times New Roman"/>
      <w:b/>
      <w:i w:val="false"/>
    </w:rPr>
  </w:style>
  <w:style w:type="character" w:styleId="ListLabel13">
    <w:name w:val="ListLabel 13"/>
    <w:qFormat/>
    <w:rPr>
      <w:rFonts w:cs="Times New Roman"/>
      <w:b/>
      <w:i w:val="false"/>
    </w:rPr>
  </w:style>
  <w:style w:type="character" w:styleId="ListLabel14">
    <w:name w:val="ListLabel 14"/>
    <w:qFormat/>
    <w:rPr>
      <w:rFonts w:cs="Times New Roman"/>
    </w:rPr>
  </w:style>
  <w:style w:type="character" w:styleId="ListLabel15">
    <w:name w:val="ListLabel 15"/>
    <w:qFormat/>
    <w:rPr>
      <w:rFonts w:cs="Times New Roman"/>
    </w:rPr>
  </w:style>
  <w:style w:type="character" w:styleId="ListLabel16">
    <w:name w:val="ListLabel 16"/>
    <w:qFormat/>
    <w:rPr>
      <w:rFonts w:cs="Times New Roman"/>
    </w:rPr>
  </w:style>
  <w:style w:type="character" w:styleId="ListLabel17">
    <w:name w:val="ListLabel 17"/>
    <w:qFormat/>
    <w:rPr>
      <w:rFonts w:cs="Times New Roman"/>
    </w:rPr>
  </w:style>
  <w:style w:type="character" w:styleId="ListLabel18">
    <w:name w:val="ListLabel 18"/>
    <w:qFormat/>
    <w:rPr>
      <w:rFonts w:cs="Times New Roman"/>
    </w:rPr>
  </w:style>
  <w:style w:type="character" w:styleId="ListLabel19">
    <w:name w:val="ListLabel 19"/>
    <w:qFormat/>
    <w:rPr>
      <w:rFonts w:cs="Times New Roman"/>
    </w:rPr>
  </w:style>
  <w:style w:type="character" w:styleId="ListLabel20">
    <w:name w:val="ListLabel 20"/>
    <w:qFormat/>
    <w:rPr>
      <w:rFonts w:cs="Times New Roman"/>
    </w:rPr>
  </w:style>
  <w:style w:type="character" w:styleId="ListLabel21">
    <w:name w:val="ListLabel 21"/>
    <w:qFormat/>
    <w:rPr>
      <w:rFonts w:cs="Times New Roman"/>
    </w:rPr>
  </w:style>
  <w:style w:type="character" w:styleId="ListLabel22">
    <w:name w:val="ListLabel 22"/>
    <w:qFormat/>
    <w:rPr>
      <w:rFonts w:cs="Times New Roman"/>
    </w:rPr>
  </w:style>
  <w:style w:type="character" w:styleId="ListLabel23">
    <w:name w:val="ListLabel 23"/>
    <w:qFormat/>
    <w:rPr>
      <w:rFonts w:cs="Times New Roman"/>
    </w:rPr>
  </w:style>
  <w:style w:type="character" w:styleId="ListLabel24">
    <w:name w:val="ListLabel 24"/>
    <w:qFormat/>
    <w:rPr>
      <w:rFonts w:cs="Times New Roman"/>
    </w:rPr>
  </w:style>
  <w:style w:type="character" w:styleId="ListLabel25">
    <w:name w:val="ListLabel 25"/>
    <w:qFormat/>
    <w:rPr>
      <w:rFonts w:cs="Times New Roman"/>
    </w:rPr>
  </w:style>
  <w:style w:type="character" w:styleId="ListLabel26">
    <w:name w:val="ListLabel 26"/>
    <w:qFormat/>
    <w:rPr>
      <w:rFonts w:cs="Times New Roman"/>
    </w:rPr>
  </w:style>
  <w:style w:type="character" w:styleId="ListLabel27">
    <w:name w:val="ListLabel 27"/>
    <w:qFormat/>
    <w:rPr>
      <w:rFonts w:cs="Times New Roman"/>
    </w:rPr>
  </w:style>
  <w:style w:type="character" w:styleId="ListLabel28">
    <w:name w:val="ListLabel 28"/>
    <w:qFormat/>
    <w:rPr>
      <w:rFonts w:cs="Times New Roman"/>
    </w:rPr>
  </w:style>
  <w:style w:type="character" w:styleId="ListLabel29">
    <w:name w:val="ListLabel 29"/>
    <w:qFormat/>
    <w:rPr>
      <w:rFonts w:cs="Times New Roman"/>
    </w:rPr>
  </w:style>
  <w:style w:type="character" w:styleId="ListLabel30">
    <w:name w:val="ListLabel 30"/>
    <w:qFormat/>
    <w:rPr>
      <w:rFonts w:eastAsia="Times New Roman"/>
    </w:rPr>
  </w:style>
  <w:style w:type="character" w:styleId="ListLabel31">
    <w:name w:val="ListLabel 31"/>
    <w:qFormat/>
    <w:rPr>
      <w:rFonts w:cs="Times New Roman"/>
      <w:b w:val="false"/>
      <w:i w:val="false"/>
      <w:caps w:val="false"/>
      <w:smallCaps w:val="false"/>
      <w:strike w:val="false"/>
      <w:dstrike w:val="false"/>
      <w:vanish w:val="false"/>
      <w:color w:val="000000"/>
      <w:position w:val="0"/>
      <w:sz w:val="24"/>
      <w:sz w:val="24"/>
      <w:u w:val="none"/>
      <w:effect w:val="none"/>
      <w:vertAlign w:val="baseline"/>
    </w:rPr>
  </w:style>
  <w:style w:type="character" w:styleId="ListLabel32">
    <w:name w:val="ListLabel 32"/>
    <w:qFormat/>
    <w:rPr>
      <w:rFonts w:cs="Times New Roman"/>
    </w:rPr>
  </w:style>
  <w:style w:type="character" w:styleId="ListLabel33">
    <w:name w:val="ListLabel 33"/>
    <w:qFormat/>
    <w:rPr>
      <w:rFonts w:cs="Times New Roman"/>
    </w:rPr>
  </w:style>
  <w:style w:type="character" w:styleId="ListLabel34">
    <w:name w:val="ListLabel 34"/>
    <w:qFormat/>
    <w:rPr>
      <w:rFonts w:cs="Times New Roman"/>
    </w:rPr>
  </w:style>
  <w:style w:type="character" w:styleId="ListLabel35">
    <w:name w:val="ListLabel 35"/>
    <w:qFormat/>
    <w:rPr>
      <w:rFonts w:cs="Times New Roman"/>
    </w:rPr>
  </w:style>
  <w:style w:type="character" w:styleId="ListLabel36">
    <w:name w:val="ListLabel 36"/>
    <w:qFormat/>
    <w:rPr>
      <w:rFonts w:cs="Times New Roman"/>
    </w:rPr>
  </w:style>
  <w:style w:type="character" w:styleId="ListLabel37">
    <w:name w:val="ListLabel 37"/>
    <w:qFormat/>
    <w:rPr>
      <w:rFonts w:cs="Times New Roman"/>
    </w:rPr>
  </w:style>
  <w:style w:type="character" w:styleId="ListLabel38">
    <w:name w:val="ListLabel 38"/>
    <w:qFormat/>
    <w:rPr>
      <w:rFonts w:cs="Times New Roman"/>
    </w:rPr>
  </w:style>
  <w:style w:type="character" w:styleId="ListLabel39">
    <w:name w:val="ListLabel 39"/>
    <w:qFormat/>
    <w:rPr>
      <w:rFonts w:cs="Times New Roman"/>
    </w:rPr>
  </w:style>
  <w:style w:type="character" w:styleId="ListLabel40">
    <w:name w:val="ListLabel 40"/>
    <w:qFormat/>
    <w:rPr>
      <w:rFonts w:cs="Times New Roman"/>
      <w:i w:val="false"/>
    </w:rPr>
  </w:style>
  <w:style w:type="character" w:styleId="ListLabel41">
    <w:name w:val="ListLabel 41"/>
    <w:qFormat/>
    <w:rPr>
      <w:rFonts w:cs="Times New Roman"/>
    </w:rPr>
  </w:style>
  <w:style w:type="character" w:styleId="ListLabel42">
    <w:name w:val="ListLabel 42"/>
    <w:qFormat/>
    <w:rPr>
      <w:rFonts w:cs="Times New Roman"/>
    </w:rPr>
  </w:style>
  <w:style w:type="character" w:styleId="ListLabel43">
    <w:name w:val="ListLabel 43"/>
    <w:qFormat/>
    <w:rPr>
      <w:rFonts w:cs="Times New Roman"/>
    </w:rPr>
  </w:style>
  <w:style w:type="character" w:styleId="ListLabel44">
    <w:name w:val="ListLabel 44"/>
    <w:qFormat/>
    <w:rPr>
      <w:rFonts w:cs="Times New Roman"/>
    </w:rPr>
  </w:style>
  <w:style w:type="character" w:styleId="ListLabel45">
    <w:name w:val="ListLabel 45"/>
    <w:qFormat/>
    <w:rPr>
      <w:rFonts w:cs="Times New Roman"/>
    </w:rPr>
  </w:style>
  <w:style w:type="character" w:styleId="ListLabel46">
    <w:name w:val="ListLabel 46"/>
    <w:qFormat/>
    <w:rPr>
      <w:rFonts w:cs="Times New Roman"/>
    </w:rPr>
  </w:style>
  <w:style w:type="character" w:styleId="ListLabel47">
    <w:name w:val="ListLabel 47"/>
    <w:qFormat/>
    <w:rPr>
      <w:rFonts w:cs="Times New Roman"/>
    </w:rPr>
  </w:style>
  <w:style w:type="character" w:styleId="ListLabel48">
    <w:name w:val="ListLabel 48"/>
    <w:qFormat/>
    <w:rPr>
      <w:rFonts w:cs="Times New Roman"/>
    </w:rPr>
  </w:style>
  <w:style w:type="character" w:styleId="ListLabel49">
    <w:name w:val="ListLabel 49"/>
    <w:qFormat/>
    <w:rPr>
      <w:rFonts w:cs="Times New Roman"/>
      <w:b w:val="false"/>
      <w:i w:val="false"/>
      <w:caps w:val="false"/>
      <w:smallCaps w:val="false"/>
      <w:strike w:val="false"/>
      <w:dstrike w:val="false"/>
      <w:vanish w:val="false"/>
      <w:color w:val="000000"/>
      <w:position w:val="0"/>
      <w:sz w:val="24"/>
      <w:sz w:val="24"/>
      <w:u w:val="none"/>
      <w:effect w:val="none"/>
      <w:vertAlign w:val="baseline"/>
    </w:rPr>
  </w:style>
  <w:style w:type="character" w:styleId="ListLabel50">
    <w:name w:val="ListLabel 50"/>
    <w:qFormat/>
    <w:rPr>
      <w:rFonts w:cs="Times New Roman"/>
    </w:rPr>
  </w:style>
  <w:style w:type="character" w:styleId="ListLabel51">
    <w:name w:val="ListLabel 51"/>
    <w:qFormat/>
    <w:rPr>
      <w:rFonts w:cs="Times New Roman"/>
    </w:rPr>
  </w:style>
  <w:style w:type="character" w:styleId="ListLabel52">
    <w:name w:val="ListLabel 52"/>
    <w:qFormat/>
    <w:rPr>
      <w:rFonts w:cs="Times New Roman"/>
    </w:rPr>
  </w:style>
  <w:style w:type="character" w:styleId="ListLabel53">
    <w:name w:val="ListLabel 53"/>
    <w:qFormat/>
    <w:rPr>
      <w:rFonts w:cs="Times New Roman"/>
    </w:rPr>
  </w:style>
  <w:style w:type="character" w:styleId="ListLabel54">
    <w:name w:val="ListLabel 54"/>
    <w:qFormat/>
    <w:rPr>
      <w:rFonts w:cs="Times New Roman"/>
    </w:rPr>
  </w:style>
  <w:style w:type="character" w:styleId="ListLabel55">
    <w:name w:val="ListLabel 55"/>
    <w:qFormat/>
    <w:rPr>
      <w:rFonts w:cs="Times New Roman"/>
    </w:rPr>
  </w:style>
  <w:style w:type="character" w:styleId="ListLabel56">
    <w:name w:val="ListLabel 56"/>
    <w:qFormat/>
    <w:rPr>
      <w:rFonts w:cs="Times New Roman"/>
    </w:rPr>
  </w:style>
  <w:style w:type="character" w:styleId="ListLabel57">
    <w:name w:val="ListLabel 57"/>
    <w:qFormat/>
    <w:rPr>
      <w:rFonts w:cs="Times New Roman"/>
    </w:rPr>
  </w:style>
  <w:style w:type="character" w:styleId="ListLabel58">
    <w:name w:val="ListLabel 58"/>
    <w:qFormat/>
    <w:rPr>
      <w:rFonts w:cs="Times New Roman"/>
      <w:i w:val="false"/>
    </w:rPr>
  </w:style>
  <w:style w:type="character" w:styleId="ListLabel59">
    <w:name w:val="ListLabel 59"/>
    <w:qFormat/>
    <w:rPr>
      <w:rFonts w:cs="Times New Roman"/>
    </w:rPr>
  </w:style>
  <w:style w:type="character" w:styleId="ListLabel60">
    <w:name w:val="ListLabel 60"/>
    <w:qFormat/>
    <w:rPr>
      <w:rFonts w:cs="Times New Roman"/>
    </w:rPr>
  </w:style>
  <w:style w:type="character" w:styleId="ListLabel61">
    <w:name w:val="ListLabel 61"/>
    <w:qFormat/>
    <w:rPr>
      <w:rFonts w:cs="Times New Roman"/>
    </w:rPr>
  </w:style>
  <w:style w:type="character" w:styleId="ListLabel62">
    <w:name w:val="ListLabel 62"/>
    <w:qFormat/>
    <w:rPr>
      <w:rFonts w:cs="Times New Roman"/>
    </w:rPr>
  </w:style>
  <w:style w:type="character" w:styleId="ListLabel63">
    <w:name w:val="ListLabel 63"/>
    <w:qFormat/>
    <w:rPr>
      <w:rFonts w:cs="Times New Roman"/>
    </w:rPr>
  </w:style>
  <w:style w:type="character" w:styleId="ListLabel64">
    <w:name w:val="ListLabel 64"/>
    <w:qFormat/>
    <w:rPr>
      <w:rFonts w:cs="Times New Roman"/>
    </w:rPr>
  </w:style>
  <w:style w:type="character" w:styleId="ListLabel65">
    <w:name w:val="ListLabel 65"/>
    <w:qFormat/>
    <w:rPr>
      <w:rFonts w:cs="Times New Roman"/>
    </w:rPr>
  </w:style>
  <w:style w:type="character" w:styleId="ListLabel66">
    <w:name w:val="ListLabel 66"/>
    <w:qFormat/>
    <w:rPr>
      <w:rFonts w:cs="Times New Roman"/>
    </w:rPr>
  </w:style>
  <w:style w:type="character" w:styleId="ListLabel67">
    <w:name w:val="ListLabel 67"/>
    <w:qFormat/>
    <w:rPr>
      <w:rFonts w:ascii="Book Antiqua" w:hAnsi="Book Antiqua" w:cs="Times New Roman"/>
      <w:b/>
      <w:sz w:val="22"/>
    </w:rPr>
  </w:style>
  <w:style w:type="character" w:styleId="ListLabel68">
    <w:name w:val="ListLabel 68"/>
    <w:qFormat/>
    <w:rPr>
      <w:rFonts w:cs="Times New Roman"/>
    </w:rPr>
  </w:style>
  <w:style w:type="character" w:styleId="ListLabel69">
    <w:name w:val="ListLabel 69"/>
    <w:qFormat/>
    <w:rPr>
      <w:rFonts w:cs="Times New Roman"/>
    </w:rPr>
  </w:style>
  <w:style w:type="character" w:styleId="ListLabel70">
    <w:name w:val="ListLabel 70"/>
    <w:qFormat/>
    <w:rPr>
      <w:rFonts w:cs="Times New Roman"/>
    </w:rPr>
  </w:style>
  <w:style w:type="character" w:styleId="ListLabel71">
    <w:name w:val="ListLabel 71"/>
    <w:qFormat/>
    <w:rPr>
      <w:rFonts w:cs="Times New Roman"/>
    </w:rPr>
  </w:style>
  <w:style w:type="character" w:styleId="ListLabel72">
    <w:name w:val="ListLabel 72"/>
    <w:qFormat/>
    <w:rPr>
      <w:rFonts w:cs="Times New Roman"/>
    </w:rPr>
  </w:style>
  <w:style w:type="character" w:styleId="ListLabel73">
    <w:name w:val="ListLabel 73"/>
    <w:qFormat/>
    <w:rPr>
      <w:rFonts w:cs="Times New Roman"/>
    </w:rPr>
  </w:style>
  <w:style w:type="character" w:styleId="ListLabel74">
    <w:name w:val="ListLabel 74"/>
    <w:qFormat/>
    <w:rPr>
      <w:rFonts w:cs="Times New Roman"/>
    </w:rPr>
  </w:style>
  <w:style w:type="character" w:styleId="ListLabel75">
    <w:name w:val="ListLabel 75"/>
    <w:qFormat/>
    <w:rPr>
      <w:rFonts w:cs="Times New Roman"/>
    </w:rPr>
  </w:style>
  <w:style w:type="character" w:styleId="ListLabel76">
    <w:name w:val="ListLabel 76"/>
    <w:qFormat/>
    <w:rPr>
      <w:rFonts w:cs="Times New Roman"/>
    </w:rPr>
  </w:style>
  <w:style w:type="character" w:styleId="ListLabel77">
    <w:name w:val="ListLabel 77"/>
    <w:qFormat/>
    <w:rPr>
      <w:rFonts w:cs="Times New Roman"/>
    </w:rPr>
  </w:style>
  <w:style w:type="character" w:styleId="ListLabel78">
    <w:name w:val="ListLabel 78"/>
    <w:qFormat/>
    <w:rPr>
      <w:rFonts w:cs="Times New Roman"/>
    </w:rPr>
  </w:style>
  <w:style w:type="character" w:styleId="ListLabel79">
    <w:name w:val="ListLabel 79"/>
    <w:qFormat/>
    <w:rPr>
      <w:rFonts w:cs="Times New Roman"/>
    </w:rPr>
  </w:style>
  <w:style w:type="character" w:styleId="ListLabel80">
    <w:name w:val="ListLabel 80"/>
    <w:qFormat/>
    <w:rPr>
      <w:rFonts w:cs="Times New Roman"/>
    </w:rPr>
  </w:style>
  <w:style w:type="character" w:styleId="ListLabel81">
    <w:name w:val="ListLabel 81"/>
    <w:qFormat/>
    <w:rPr>
      <w:rFonts w:cs="Times New Roman"/>
    </w:rPr>
  </w:style>
  <w:style w:type="character" w:styleId="ListLabel82">
    <w:name w:val="ListLabel 82"/>
    <w:qFormat/>
    <w:rPr>
      <w:rFonts w:cs="Times New Roman"/>
    </w:rPr>
  </w:style>
  <w:style w:type="character" w:styleId="ListLabel83">
    <w:name w:val="ListLabel 83"/>
    <w:qFormat/>
    <w:rPr>
      <w:rFonts w:cs="Times New Roman"/>
    </w:rPr>
  </w:style>
  <w:style w:type="character" w:styleId="ListLabel84">
    <w:name w:val="ListLabel 84"/>
    <w:qFormat/>
    <w:rPr>
      <w:rFonts w:cs="Times New Roman"/>
    </w:rPr>
  </w:style>
  <w:style w:type="character" w:styleId="ListLabel85">
    <w:name w:val="ListLabel 85"/>
    <w:qFormat/>
    <w:rPr>
      <w:rFonts w:cs="Times New Roman"/>
    </w:rPr>
  </w:style>
  <w:style w:type="character" w:styleId="ListLabel86">
    <w:name w:val="ListLabel 86"/>
    <w:qFormat/>
    <w:rPr>
      <w:rFonts w:cs="Times New Roman"/>
    </w:rPr>
  </w:style>
  <w:style w:type="character" w:styleId="ListLabel87">
    <w:name w:val="ListLabel 87"/>
    <w:qFormat/>
    <w:rPr>
      <w:rFonts w:cs="Times New Roman"/>
    </w:rPr>
  </w:style>
  <w:style w:type="character" w:styleId="ListLabel88">
    <w:name w:val="ListLabel 88"/>
    <w:qFormat/>
    <w:rPr>
      <w:rFonts w:cs="Times New Roman"/>
    </w:rPr>
  </w:style>
  <w:style w:type="character" w:styleId="ListLabel89">
    <w:name w:val="ListLabel 89"/>
    <w:qFormat/>
    <w:rPr>
      <w:rFonts w:cs="Times New Roman"/>
    </w:rPr>
  </w:style>
  <w:style w:type="character" w:styleId="ListLabel90">
    <w:name w:val="ListLabel 90"/>
    <w:qFormat/>
    <w:rPr>
      <w:rFonts w:cs="Times New Roman"/>
    </w:rPr>
  </w:style>
  <w:style w:type="character" w:styleId="ListLabel91">
    <w:name w:val="ListLabel 91"/>
    <w:qFormat/>
    <w:rPr>
      <w:rFonts w:cs="Times New Roman"/>
    </w:rPr>
  </w:style>
  <w:style w:type="character" w:styleId="ListLabel92">
    <w:name w:val="ListLabel 92"/>
    <w:qFormat/>
    <w:rPr>
      <w:rFonts w:cs="Times New Roman"/>
    </w:rPr>
  </w:style>
  <w:style w:type="character" w:styleId="ListLabel93">
    <w:name w:val="ListLabel 93"/>
    <w:qFormat/>
    <w:rPr>
      <w:rFonts w:cs="Times New Roman"/>
    </w:rPr>
  </w:style>
  <w:style w:type="character" w:styleId="ListLabel94">
    <w:name w:val="ListLabel 94"/>
    <w:qFormat/>
    <w:rPr>
      <w:rFonts w:cs="Times New Roman"/>
    </w:rPr>
  </w:style>
  <w:style w:type="character" w:styleId="ListLabel95">
    <w:name w:val="ListLabel 95"/>
    <w:qFormat/>
    <w:rPr>
      <w:rFonts w:cs="Times New Roman"/>
    </w:rPr>
  </w:style>
  <w:style w:type="character" w:styleId="ListLabel96">
    <w:name w:val="ListLabel 96"/>
    <w:qFormat/>
    <w:rPr>
      <w:rFonts w:cs="Times New Roman"/>
    </w:rPr>
  </w:style>
  <w:style w:type="character" w:styleId="ListLabel97">
    <w:name w:val="ListLabel 97"/>
    <w:qFormat/>
    <w:rPr>
      <w:rFonts w:cs="Times New Roman"/>
    </w:rPr>
  </w:style>
  <w:style w:type="character" w:styleId="ListLabel98">
    <w:name w:val="ListLabel 98"/>
    <w:qFormat/>
    <w:rPr>
      <w:rFonts w:cs="Times New Roman"/>
    </w:rPr>
  </w:style>
  <w:style w:type="character" w:styleId="ListLabel99">
    <w:name w:val="ListLabel 99"/>
    <w:qFormat/>
    <w:rPr>
      <w:rFonts w:cs="Times New Roman"/>
    </w:rPr>
  </w:style>
  <w:style w:type="character" w:styleId="ListLabel100">
    <w:name w:val="ListLabel 100"/>
    <w:qFormat/>
    <w:rPr>
      <w:rFonts w:cs="Times New Roman"/>
    </w:rPr>
  </w:style>
  <w:style w:type="character" w:styleId="ListLabel101">
    <w:name w:val="ListLabel 101"/>
    <w:qFormat/>
    <w:rPr>
      <w:rFonts w:cs="Courier New"/>
    </w:rPr>
  </w:style>
  <w:style w:type="character" w:styleId="ListLabel102">
    <w:name w:val="ListLabel 102"/>
    <w:qFormat/>
    <w:rPr>
      <w:rFonts w:cs="Courier New"/>
    </w:rPr>
  </w:style>
  <w:style w:type="character" w:styleId="ListLabel103">
    <w:name w:val="ListLabel 103"/>
    <w:qFormat/>
    <w:rPr>
      <w:rFonts w:cs="Courier New"/>
    </w:rPr>
  </w:style>
  <w:style w:type="character" w:styleId="ListLabel104">
    <w:name w:val="ListLabel 104"/>
    <w:qFormat/>
    <w:rPr>
      <w:rFonts w:cs="Courier New"/>
    </w:rPr>
  </w:style>
  <w:style w:type="character" w:styleId="ListLabel105">
    <w:name w:val="ListLabel 105"/>
    <w:qFormat/>
    <w:rPr>
      <w:rFonts w:cs="Courier New"/>
    </w:rPr>
  </w:style>
  <w:style w:type="character" w:styleId="ListLabel106">
    <w:name w:val="ListLabel 106"/>
    <w:qFormat/>
    <w:rPr>
      <w:rFonts w:cs="Courier New"/>
    </w:rPr>
  </w:style>
  <w:style w:type="character" w:styleId="ListLabel107">
    <w:name w:val="ListLabel 107"/>
    <w:qFormat/>
    <w:rPr>
      <w:rFonts w:cs="Courier New"/>
    </w:rPr>
  </w:style>
  <w:style w:type="character" w:styleId="ListLabel108">
    <w:name w:val="ListLabel 108"/>
    <w:qFormat/>
    <w:rPr>
      <w:rFonts w:cs="Courier New"/>
    </w:rPr>
  </w:style>
  <w:style w:type="character" w:styleId="ListLabel109">
    <w:name w:val="ListLabel 109"/>
    <w:qFormat/>
    <w:rPr>
      <w:rFonts w:cs="Courier New"/>
    </w:rPr>
  </w:style>
  <w:style w:type="character" w:styleId="ListLabel110">
    <w:name w:val="ListLabel 110"/>
    <w:qFormat/>
    <w:rPr>
      <w:rFonts w:cs="Courier New"/>
    </w:rPr>
  </w:style>
  <w:style w:type="character" w:styleId="ListLabel111">
    <w:name w:val="ListLabel 111"/>
    <w:qFormat/>
    <w:rPr>
      <w:rFonts w:cs="Courier New"/>
    </w:rPr>
  </w:style>
  <w:style w:type="character" w:styleId="ListLabel112">
    <w:name w:val="ListLabel 112"/>
    <w:qFormat/>
    <w:rPr>
      <w:rFonts w:cs="Courier New"/>
    </w:rPr>
  </w:style>
  <w:style w:type="character" w:styleId="ListLabel113">
    <w:name w:val="ListLabel 113"/>
    <w:qFormat/>
    <w:rPr>
      <w:rFonts w:eastAsia="Calibri" w:cs="Times New Roman"/>
      <w:sz w:val="27"/>
    </w:rPr>
  </w:style>
  <w:style w:type="character" w:styleId="ListLabel114">
    <w:name w:val="ListLabel 114"/>
    <w:qFormat/>
    <w:rPr>
      <w:rFonts w:cs="Courier New"/>
    </w:rPr>
  </w:style>
  <w:style w:type="character" w:styleId="ListLabel115">
    <w:name w:val="ListLabel 115"/>
    <w:qFormat/>
    <w:rPr>
      <w:rFonts w:cs="Courier New"/>
    </w:rPr>
  </w:style>
  <w:style w:type="character" w:styleId="ListLabel116">
    <w:name w:val="ListLabel 116"/>
    <w:qFormat/>
    <w:rPr>
      <w:rFonts w:cs="Courier New"/>
    </w:rPr>
  </w:style>
  <w:style w:type="character" w:styleId="ListLabel117">
    <w:name w:val="ListLabel 117"/>
    <w:qFormat/>
    <w:rPr>
      <w:rFonts w:cs="Courier New"/>
    </w:rPr>
  </w:style>
  <w:style w:type="character" w:styleId="ListLabel118">
    <w:name w:val="ListLabel 118"/>
    <w:qFormat/>
    <w:rPr>
      <w:rFonts w:cs="Courier New"/>
    </w:rPr>
  </w:style>
  <w:style w:type="character" w:styleId="ListLabel119">
    <w:name w:val="ListLabel 119"/>
    <w:qFormat/>
    <w:rPr>
      <w:rFonts w:cs="Courier New"/>
    </w:rPr>
  </w:style>
  <w:style w:type="character" w:styleId="ListLabel120">
    <w:name w:val="ListLabel 120"/>
    <w:qFormat/>
    <w:rPr>
      <w:rFonts w:eastAsia="Calibri" w:cs="Times New Roman"/>
    </w:rPr>
  </w:style>
  <w:style w:type="character" w:styleId="ListLabel121">
    <w:name w:val="ListLabel 121"/>
    <w:qFormat/>
    <w:rPr>
      <w:rFonts w:cs="Courier New"/>
    </w:rPr>
  </w:style>
  <w:style w:type="character" w:styleId="ListLabel122">
    <w:name w:val="ListLabel 122"/>
    <w:qFormat/>
    <w:rPr>
      <w:rFonts w:cs="Courier New"/>
    </w:rPr>
  </w:style>
  <w:style w:type="character" w:styleId="ListLabel123">
    <w:name w:val="ListLabel 123"/>
    <w:qFormat/>
    <w:rPr>
      <w:rFonts w:cs="Courier New"/>
    </w:rPr>
  </w:style>
  <w:style w:type="character" w:styleId="ListLabel124">
    <w:name w:val="ListLabel 124"/>
    <w:qFormat/>
    <w:rPr>
      <w:rFonts w:eastAsia="Times New Roman" w:cs="Arial"/>
    </w:rPr>
  </w:style>
  <w:style w:type="character" w:styleId="ListLabel125">
    <w:name w:val="ListLabel 125"/>
    <w:qFormat/>
    <w:rPr>
      <w:rFonts w:cs="Courier New"/>
    </w:rPr>
  </w:style>
  <w:style w:type="character" w:styleId="ListLabel126">
    <w:name w:val="ListLabel 126"/>
    <w:qFormat/>
    <w:rPr>
      <w:rFonts w:cs="Courier New"/>
    </w:rPr>
  </w:style>
  <w:style w:type="character" w:styleId="ListLabel127">
    <w:name w:val="ListLabel 127"/>
    <w:qFormat/>
    <w:rPr>
      <w:rFonts w:cs="Courier New"/>
    </w:rPr>
  </w:style>
  <w:style w:type="character" w:styleId="ListLabel128">
    <w:name w:val="ListLabel 128"/>
    <w:qFormat/>
    <w:rPr>
      <w:rFonts w:cs="Courier New"/>
    </w:rPr>
  </w:style>
  <w:style w:type="character" w:styleId="ListLabel129">
    <w:name w:val="ListLabel 129"/>
    <w:qFormat/>
    <w:rPr>
      <w:rFonts w:cs="Courier New"/>
    </w:rPr>
  </w:style>
  <w:style w:type="character" w:styleId="ListLabel130">
    <w:name w:val="ListLabel 130"/>
    <w:qFormat/>
    <w:rPr>
      <w:rFonts w:cs="Courier New"/>
    </w:rPr>
  </w:style>
  <w:style w:type="character" w:styleId="ListLabel131">
    <w:name w:val="ListLabel 131"/>
    <w:qFormat/>
    <w:rPr>
      <w:rFonts w:ascii="Book Antiqua" w:hAnsi="Book Antiqua" w:cs="Times New Roman"/>
      <w:sz w:val="22"/>
    </w:rPr>
  </w:style>
  <w:style w:type="character" w:styleId="ListLabel132">
    <w:name w:val="ListLabel 132"/>
    <w:qFormat/>
    <w:rPr>
      <w:rFonts w:cs="Times New Roman"/>
    </w:rPr>
  </w:style>
  <w:style w:type="character" w:styleId="ListLabel133">
    <w:name w:val="ListLabel 133"/>
    <w:qFormat/>
    <w:rPr>
      <w:rFonts w:cs="Times New Roman"/>
    </w:rPr>
  </w:style>
  <w:style w:type="character" w:styleId="ListLabel134">
    <w:name w:val="ListLabel 134"/>
    <w:qFormat/>
    <w:rPr>
      <w:rFonts w:cs="Times New Roman"/>
    </w:rPr>
  </w:style>
  <w:style w:type="character" w:styleId="ListLabel135">
    <w:name w:val="ListLabel 135"/>
    <w:qFormat/>
    <w:rPr>
      <w:rFonts w:cs="Times New Roman"/>
    </w:rPr>
  </w:style>
  <w:style w:type="character" w:styleId="ListLabel136">
    <w:name w:val="ListLabel 136"/>
    <w:qFormat/>
    <w:rPr>
      <w:rFonts w:cs="Times New Roman"/>
    </w:rPr>
  </w:style>
  <w:style w:type="character" w:styleId="ListLabel137">
    <w:name w:val="ListLabel 137"/>
    <w:qFormat/>
    <w:rPr>
      <w:rFonts w:cs="Times New Roman"/>
    </w:rPr>
  </w:style>
  <w:style w:type="character" w:styleId="ListLabel138">
    <w:name w:val="ListLabel 138"/>
    <w:qFormat/>
    <w:rPr>
      <w:rFonts w:cs="Times New Roman"/>
    </w:rPr>
  </w:style>
  <w:style w:type="character" w:styleId="ListLabel139">
    <w:name w:val="ListLabel 139"/>
    <w:qFormat/>
    <w:rPr>
      <w:rFonts w:cs="Times New Roman"/>
    </w:rPr>
  </w:style>
  <w:style w:type="character" w:styleId="ListLabel140">
    <w:name w:val="ListLabel 140"/>
    <w:qFormat/>
    <w:rPr>
      <w:rFonts w:ascii="Book Antiqua" w:hAnsi="Book Antiqua" w:cs="Times New Roman"/>
      <w:sz w:val="22"/>
    </w:rPr>
  </w:style>
  <w:style w:type="character" w:styleId="ListLabel141">
    <w:name w:val="ListLabel 141"/>
    <w:qFormat/>
    <w:rPr>
      <w:rFonts w:cs="Times New Roman"/>
    </w:rPr>
  </w:style>
  <w:style w:type="character" w:styleId="ListLabel142">
    <w:name w:val="ListLabel 142"/>
    <w:qFormat/>
    <w:rPr>
      <w:rFonts w:cs="Times New Roman"/>
    </w:rPr>
  </w:style>
  <w:style w:type="character" w:styleId="ListLabel143">
    <w:name w:val="ListLabel 143"/>
    <w:qFormat/>
    <w:rPr>
      <w:rFonts w:cs="Times New Roman"/>
    </w:rPr>
  </w:style>
  <w:style w:type="character" w:styleId="ListLabel144">
    <w:name w:val="ListLabel 144"/>
    <w:qFormat/>
    <w:rPr>
      <w:rFonts w:cs="Times New Roman"/>
    </w:rPr>
  </w:style>
  <w:style w:type="character" w:styleId="ListLabel145">
    <w:name w:val="ListLabel 145"/>
    <w:qFormat/>
    <w:rPr>
      <w:rFonts w:cs="Times New Roman"/>
    </w:rPr>
  </w:style>
  <w:style w:type="character" w:styleId="ListLabel146">
    <w:name w:val="ListLabel 146"/>
    <w:qFormat/>
    <w:rPr>
      <w:rFonts w:cs="Times New Roman"/>
    </w:rPr>
  </w:style>
  <w:style w:type="character" w:styleId="ListLabel147">
    <w:name w:val="ListLabel 147"/>
    <w:qFormat/>
    <w:rPr>
      <w:rFonts w:cs="Times New Roman"/>
    </w:rPr>
  </w:style>
  <w:style w:type="character" w:styleId="ListLabel148">
    <w:name w:val="ListLabel 148"/>
    <w:qFormat/>
    <w:rPr>
      <w:rFonts w:cs="Times New Roman"/>
    </w:rPr>
  </w:style>
  <w:style w:type="paragraph" w:styleId="Nadpis">
    <w:name w:val="Nadpis"/>
    <w:basedOn w:val="Normal"/>
    <w:next w:val="Telotextu"/>
    <w:qFormat/>
    <w:pPr>
      <w:keepNext w:val="true"/>
      <w:spacing w:before="240" w:after="120"/>
    </w:pPr>
    <w:rPr>
      <w:rFonts w:ascii="Liberation Sans" w:hAnsi="Liberation Sans" w:eastAsia="Microsoft YaHei" w:cs="Mangal"/>
      <w:sz w:val="28"/>
      <w:szCs w:val="28"/>
    </w:rPr>
  </w:style>
  <w:style w:type="paragraph" w:styleId="Telotextu">
    <w:name w:val="Body Text"/>
    <w:basedOn w:val="Normal"/>
    <w:link w:val="ZkladntextChar"/>
    <w:uiPriority w:val="99"/>
    <w:rsid w:val="00f64b19"/>
    <w:pPr>
      <w:spacing w:before="0" w:after="120"/>
    </w:pPr>
    <w:rPr/>
  </w:style>
  <w:style w:type="paragraph" w:styleId="Zoznam">
    <w:name w:val="List"/>
    <w:basedOn w:val="Telotextu"/>
    <w:pPr/>
    <w:rPr>
      <w:rFonts w:cs="Mangal"/>
    </w:rPr>
  </w:style>
  <w:style w:type="paragraph" w:styleId="Popis">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Pta">
    <w:name w:val="Footer"/>
    <w:basedOn w:val="Normal"/>
    <w:link w:val="PtaChar"/>
    <w:uiPriority w:val="99"/>
    <w:rsid w:val="00f64b19"/>
    <w:pPr>
      <w:tabs>
        <w:tab w:val="clear" w:pos="708"/>
        <w:tab w:val="center" w:pos="4536" w:leader="none"/>
        <w:tab w:val="right" w:pos="9072" w:leader="none"/>
      </w:tabs>
    </w:pPr>
    <w:rPr/>
  </w:style>
  <w:style w:type="paragraph" w:styleId="NormalWeb">
    <w:name w:val="Normal (Web)"/>
    <w:basedOn w:val="Normal"/>
    <w:uiPriority w:val="99"/>
    <w:qFormat/>
    <w:rsid w:val="00f64b19"/>
    <w:pPr>
      <w:spacing w:beforeAutospacing="1" w:afterAutospacing="1"/>
    </w:pPr>
    <w:rPr/>
  </w:style>
  <w:style w:type="paragraph" w:styleId="Poznmkapodiarou">
    <w:name w:val="Footnote Text"/>
    <w:basedOn w:val="Normal"/>
    <w:link w:val="TextpoznmkypodiarouChar"/>
    <w:uiPriority w:val="99"/>
    <w:semiHidden/>
    <w:rsid w:val="00f64b19"/>
    <w:pPr>
      <w:jc w:val="both"/>
    </w:pPr>
    <w:rPr>
      <w:sz w:val="20"/>
      <w:szCs w:val="20"/>
      <w:lang w:eastAsia="cs-CZ"/>
    </w:rPr>
  </w:style>
  <w:style w:type="paragraph" w:styleId="BodyText2">
    <w:name w:val="Body Text 2"/>
    <w:basedOn w:val="Normal"/>
    <w:link w:val="Zkladntext2Char"/>
    <w:uiPriority w:val="99"/>
    <w:qFormat/>
    <w:rsid w:val="00f64b19"/>
    <w:pPr>
      <w:spacing w:lineRule="auto" w:line="480" w:before="0" w:after="120"/>
    </w:pPr>
    <w:rPr/>
  </w:style>
  <w:style w:type="paragraph" w:styleId="Odsadenietelatextu">
    <w:name w:val="Body Text Indent"/>
    <w:basedOn w:val="Normal"/>
    <w:link w:val="ZarkazkladnhotextuChar"/>
    <w:uiPriority w:val="99"/>
    <w:rsid w:val="00f64b19"/>
    <w:pPr>
      <w:spacing w:before="0" w:after="120"/>
      <w:ind w:left="283" w:hanging="0"/>
    </w:pPr>
    <w:rPr/>
  </w:style>
  <w:style w:type="paragraph" w:styleId="ListParagraph">
    <w:name w:val="List Paragraph"/>
    <w:basedOn w:val="Normal"/>
    <w:uiPriority w:val="34"/>
    <w:qFormat/>
    <w:rsid w:val="0018663c"/>
    <w:pPr>
      <w:ind w:left="708" w:hanging="0"/>
    </w:pPr>
    <w:rPr>
      <w:rFonts w:eastAsia="Times New Roman"/>
    </w:rPr>
  </w:style>
  <w:style w:type="paragraph" w:styleId="Odsek" w:customStyle="1">
    <w:name w:val="odsek"/>
    <w:basedOn w:val="Normal"/>
    <w:link w:val="odsekChar"/>
    <w:uiPriority w:val="99"/>
    <w:qFormat/>
    <w:rsid w:val="0018663c"/>
    <w:pPr>
      <w:keepNext w:val="true"/>
      <w:ind w:firstLine="709"/>
      <w:jc w:val="both"/>
    </w:pPr>
    <w:rPr>
      <w:rFonts w:ascii="Calibri" w:hAnsi="Calibri"/>
      <w:szCs w:val="20"/>
    </w:rPr>
  </w:style>
  <w:style w:type="paragraph" w:styleId="Odsek1" w:customStyle="1">
    <w:name w:val="odsek1"/>
    <w:basedOn w:val="Normal"/>
    <w:uiPriority w:val="99"/>
    <w:qFormat/>
    <w:rsid w:val="0018663c"/>
    <w:pPr>
      <w:keepNext w:val="true"/>
      <w:spacing w:before="120" w:after="120"/>
      <w:ind w:left="0" w:firstLine="709"/>
      <w:jc w:val="both"/>
    </w:pPr>
    <w:rPr/>
  </w:style>
  <w:style w:type="paragraph" w:styleId="Hlavika">
    <w:name w:val="Header"/>
    <w:basedOn w:val="Normal"/>
    <w:link w:val="HlavikaChar"/>
    <w:uiPriority w:val="99"/>
    <w:rsid w:val="00d82961"/>
    <w:pPr>
      <w:tabs>
        <w:tab w:val="clear" w:pos="708"/>
        <w:tab w:val="center" w:pos="4536" w:leader="none"/>
        <w:tab w:val="right" w:pos="9072" w:leader="none"/>
      </w:tabs>
    </w:pPr>
    <w:rPr/>
  </w:style>
  <w:style w:type="paragraph" w:styleId="Standard" w:customStyle="1">
    <w:name w:val="Standard"/>
    <w:qFormat/>
    <w:rsid w:val="00c55540"/>
    <w:pPr>
      <w:widowControl/>
      <w:suppressAutoHyphens w:val="true"/>
      <w:bidi w:val="0"/>
      <w:jc w:val="left"/>
      <w:textAlignment w:val="baseline"/>
    </w:pPr>
    <w:rPr>
      <w:rFonts w:ascii="Times New Roman" w:hAnsi="Times New Roman" w:eastAsia="Calibri" w:cs="Times New Roman"/>
      <w:color w:val="auto"/>
      <w:kern w:val="2"/>
      <w:sz w:val="24"/>
      <w:szCs w:val="24"/>
      <w:lang w:val="sk-SK" w:eastAsia="sk-SK" w:bidi="ar-SA"/>
    </w:rPr>
  </w:style>
  <w:style w:type="paragraph" w:styleId="BalloonText">
    <w:name w:val="Balloon Text"/>
    <w:basedOn w:val="Normal"/>
    <w:link w:val="TextbublinyChar"/>
    <w:uiPriority w:val="99"/>
    <w:semiHidden/>
    <w:unhideWhenUsed/>
    <w:qFormat/>
    <w:rsid w:val="00ee676f"/>
    <w:pPr/>
    <w:rPr>
      <w:rFonts w:ascii="Segoe UI" w:hAnsi="Segoe UI" w:cs="Segoe UI"/>
      <w:sz w:val="18"/>
      <w:szCs w:val="18"/>
    </w:rPr>
  </w:style>
  <w:style w:type="paragraph" w:styleId="Vchodzie" w:customStyle="1">
    <w:name w:val="Vchodzie"/>
    <w:qFormat/>
    <w:rsid w:val="00497ec8"/>
    <w:pPr>
      <w:widowControl w:val="false"/>
      <w:bidi w:val="0"/>
      <w:jc w:val="left"/>
    </w:pPr>
    <w:rPr>
      <w:rFonts w:ascii="Times New Roman" w:hAnsi="Times New Roman" w:eastAsia="Times New Roman" w:cs="Times New Roman"/>
      <w:color w:val="auto"/>
      <w:kern w:val="2"/>
      <w:sz w:val="24"/>
      <w:szCs w:val="24"/>
      <w:lang w:val="sk-SK" w:eastAsia="sk-SK" w:bidi="ar-SA"/>
    </w:rPr>
  </w:style>
  <w:style w:type="paragraph" w:styleId="Obsahrmca">
    <w:name w:val="Obsah rámca"/>
    <w:basedOn w:val="Normal"/>
    <w:qFormat/>
    <w:pPr/>
    <w:rPr/>
  </w:style>
  <w:style w:type="numbering" w:styleId="NoList" w:default="1">
    <w:name w:val="No List"/>
    <w:uiPriority w:val="99"/>
    <w:semiHidden/>
    <w:unhideWhenUsed/>
    <w:qFormat/>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Application>LibreOffice/6.2.3.2$Windows_X86_64 LibreOffice_project/aecc05fe267cc68dde00352a451aa867b3b546ac</Application>
  <Pages>6</Pages>
  <Words>2006</Words>
  <Characters>11519</Characters>
  <CharactersWithSpaces>13469</CharactersWithSpaces>
  <Paragraphs>104</Paragraphs>
  <Company>Kancelaria NR SR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2019-05-30T06:08:00Z</dcterms:created>
  <dc:creator>Miroslav_Kaduc</dc:creator>
  <dc:description/>
  <dc:language>sk-SK</dc:language>
  <cp:lastModifiedBy>Milan</cp:lastModifiedBy>
  <cp:lastPrinted>2019-05-29T15:28:00Z</cp:lastPrinted>
  <dcterms:modified xsi:type="dcterms:W3CDTF">2019-05-31T12:38:00Z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Kancelaria NR SR</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