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12" w:space="1" w:color="000000"/>
        </w:pBdr>
        <w:spacing w:lineRule="auto" w:line="276" w:before="120" w:after="0"/>
        <w:jc w:val="center"/>
        <w:rPr>
          <w:rFonts w:ascii="Book Antiqua" w:hAnsi="Book Antiqua"/>
          <w:b/>
          <w:b/>
          <w:bCs/>
          <w:spacing w:val="20"/>
          <w:sz w:val="22"/>
          <w:szCs w:val="22"/>
        </w:rPr>
      </w:pPr>
      <w:r>
        <w:rPr>
          <w:rFonts w:ascii="Book Antiqua" w:hAnsi="Book Antiqua"/>
          <w:b/>
          <w:bCs/>
          <w:spacing w:val="20"/>
          <w:sz w:val="22"/>
          <w:szCs w:val="22"/>
        </w:rPr>
        <w:t>NÁRODNÁ  RADA  SLOVENSKEJ  REPUBLIKY</w:t>
      </w:r>
    </w:p>
    <w:p>
      <w:pPr>
        <w:pStyle w:val="Normal"/>
        <w:spacing w:lineRule="auto" w:line="276" w:before="120" w:after="0"/>
        <w:jc w:val="center"/>
        <w:rPr>
          <w:rFonts w:ascii="Book Antiqua" w:hAnsi="Book Antiqua"/>
          <w:spacing w:val="20"/>
          <w:sz w:val="22"/>
          <w:szCs w:val="22"/>
        </w:rPr>
      </w:pPr>
      <w:r>
        <w:rPr>
          <w:rFonts w:ascii="Book Antiqua" w:hAnsi="Book Antiqua"/>
          <w:spacing w:val="20"/>
          <w:sz w:val="22"/>
          <w:szCs w:val="22"/>
        </w:rPr>
      </w:r>
    </w:p>
    <w:p>
      <w:pPr>
        <w:pStyle w:val="Normal"/>
        <w:spacing w:lineRule="auto" w:line="276" w:before="120" w:after="0"/>
        <w:jc w:val="center"/>
        <w:rPr>
          <w:rFonts w:ascii="Book Antiqua" w:hAnsi="Book Antiqua"/>
          <w:spacing w:val="20"/>
          <w:sz w:val="22"/>
          <w:szCs w:val="22"/>
        </w:rPr>
      </w:pPr>
      <w:r>
        <w:rPr>
          <w:rFonts w:ascii="Book Antiqua" w:hAnsi="Book Antiqua"/>
          <w:spacing w:val="20"/>
          <w:sz w:val="22"/>
          <w:szCs w:val="22"/>
        </w:rPr>
        <w:t>VII. volebné obdobie</w:t>
      </w:r>
    </w:p>
    <w:p>
      <w:pPr>
        <w:pStyle w:val="Normal"/>
        <w:spacing w:lineRule="auto" w:line="276" w:before="120" w:after="0"/>
        <w:rPr>
          <w:rFonts w:ascii="Book Antiqua" w:hAnsi="Book Antiqua"/>
          <w:b/>
          <w:b/>
          <w:bCs/>
          <w:spacing w:val="30"/>
          <w:sz w:val="22"/>
          <w:szCs w:val="22"/>
        </w:rPr>
      </w:pPr>
      <w:r>
        <w:rPr>
          <w:rFonts w:ascii="Book Antiqua" w:hAnsi="Book Antiqua"/>
          <w:b/>
          <w:bCs/>
          <w:spacing w:val="30"/>
          <w:sz w:val="22"/>
          <w:szCs w:val="22"/>
        </w:rPr>
      </w:r>
    </w:p>
    <w:p>
      <w:pPr>
        <w:pStyle w:val="Normal"/>
        <w:spacing w:lineRule="auto" w:line="276" w:before="120" w:after="0"/>
        <w:jc w:val="center"/>
        <w:rPr>
          <w:rFonts w:ascii="Book Antiqua" w:hAnsi="Book Antiqua"/>
          <w:bCs/>
          <w:spacing w:val="30"/>
          <w:sz w:val="22"/>
          <w:szCs w:val="22"/>
        </w:rPr>
      </w:pPr>
      <w:r>
        <w:rPr>
          <w:rFonts w:ascii="Book Antiqua" w:hAnsi="Book Antiqua"/>
          <w:bCs/>
          <w:spacing w:val="30"/>
          <w:sz w:val="22"/>
          <w:szCs w:val="22"/>
        </w:rPr>
        <w:t xml:space="preserve">Návrh </w:t>
      </w:r>
    </w:p>
    <w:p>
      <w:pPr>
        <w:pStyle w:val="Normal"/>
        <w:spacing w:lineRule="auto" w:line="276" w:before="120" w:after="0"/>
        <w:rPr>
          <w:rFonts w:ascii="Book Antiqua" w:hAnsi="Book Antiqua"/>
          <w:b/>
          <w:b/>
          <w:bCs/>
          <w:spacing w:val="30"/>
          <w:sz w:val="22"/>
          <w:szCs w:val="22"/>
        </w:rPr>
      </w:pPr>
      <w:r>
        <w:rPr>
          <w:rFonts w:ascii="Book Antiqua" w:hAnsi="Book Antiqua"/>
          <w:b/>
          <w:bCs/>
          <w:spacing w:val="30"/>
          <w:sz w:val="22"/>
          <w:szCs w:val="22"/>
        </w:rPr>
        <w:tab/>
      </w:r>
    </w:p>
    <w:p>
      <w:pPr>
        <w:pStyle w:val="Normal"/>
        <w:spacing w:lineRule="auto" w:line="276" w:before="120" w:after="0"/>
        <w:jc w:val="center"/>
        <w:rPr>
          <w:rFonts w:ascii="Book Antiqua" w:hAnsi="Book Antiqua"/>
          <w:b/>
          <w:b/>
          <w:bCs/>
          <w:caps/>
          <w:spacing w:val="30"/>
          <w:sz w:val="22"/>
          <w:szCs w:val="22"/>
        </w:rPr>
      </w:pPr>
      <w:r>
        <w:rPr>
          <w:rFonts w:ascii="Book Antiqua" w:hAnsi="Book Antiqua"/>
          <w:b/>
          <w:bCs/>
          <w:caps/>
          <w:spacing w:val="30"/>
          <w:sz w:val="22"/>
          <w:szCs w:val="22"/>
        </w:rPr>
        <w:t>zákon</w:t>
      </w:r>
    </w:p>
    <w:p>
      <w:pPr>
        <w:pStyle w:val="Normal"/>
        <w:spacing w:lineRule="auto" w:line="276" w:before="120" w:after="0"/>
        <w:jc w:val="center"/>
        <w:rPr>
          <w:rFonts w:ascii="Book Antiqua" w:hAnsi="Book Antiqua"/>
          <w:sz w:val="22"/>
          <w:szCs w:val="22"/>
        </w:rPr>
      </w:pPr>
      <w:r>
        <w:rPr>
          <w:rFonts w:ascii="Book Antiqua" w:hAnsi="Book Antiqua"/>
          <w:sz w:val="22"/>
          <w:szCs w:val="22"/>
        </w:rPr>
      </w:r>
    </w:p>
    <w:p>
      <w:pPr>
        <w:pStyle w:val="Normal"/>
        <w:spacing w:lineRule="auto" w:line="276" w:before="120" w:after="0"/>
        <w:jc w:val="center"/>
        <w:rPr>
          <w:rFonts w:ascii="Book Antiqua" w:hAnsi="Book Antiqua"/>
          <w:sz w:val="22"/>
          <w:szCs w:val="22"/>
        </w:rPr>
      </w:pPr>
      <w:r>
        <w:rPr>
          <w:rFonts w:ascii="Book Antiqua" w:hAnsi="Book Antiqua"/>
          <w:sz w:val="22"/>
          <w:szCs w:val="22"/>
        </w:rPr>
        <w:t>z ... 2019,</w:t>
      </w:r>
    </w:p>
    <w:p>
      <w:pPr>
        <w:pStyle w:val="Normal"/>
        <w:spacing w:lineRule="auto" w:line="276" w:before="120" w:after="0"/>
        <w:jc w:val="center"/>
        <w:rPr>
          <w:rFonts w:ascii="Book Antiqua" w:hAnsi="Book Antiqua"/>
          <w:sz w:val="22"/>
          <w:szCs w:val="22"/>
        </w:rPr>
      </w:pPr>
      <w:r>
        <w:rPr>
          <w:rFonts w:ascii="Book Antiqua" w:hAnsi="Book Antiqua"/>
          <w:sz w:val="22"/>
          <w:szCs w:val="22"/>
        </w:rPr>
      </w:r>
    </w:p>
    <w:p>
      <w:pPr>
        <w:pStyle w:val="Normal"/>
        <w:spacing w:lineRule="auto" w:line="276" w:before="120" w:after="0"/>
        <w:jc w:val="center"/>
        <w:rPr>
          <w:rFonts w:ascii="Book Antiqua" w:hAnsi="Book Antiqua"/>
          <w:b/>
          <w:b/>
          <w:bCs/>
          <w:sz w:val="22"/>
          <w:szCs w:val="22"/>
        </w:rPr>
      </w:pPr>
      <w:r>
        <w:rPr>
          <w:rFonts w:cs="Book Antiqua" w:ascii="Book Antiqua" w:hAnsi="Book Antiqua"/>
          <w:b/>
          <w:bCs/>
          <w:sz w:val="22"/>
          <w:szCs w:val="22"/>
        </w:rPr>
        <w:t xml:space="preserve">ktorým sa mení a dopĺňa zákon č. 596/2003 Z. z. </w:t>
      </w:r>
      <w:r>
        <w:rPr>
          <w:rFonts w:cs="Book Antiqua" w:ascii="Book Antiqua" w:hAnsi="Book Antiqua"/>
          <w:b/>
          <w:bCs/>
          <w:sz w:val="22"/>
          <w:szCs w:val="22"/>
          <w:lang w:eastAsia="cs-CZ"/>
        </w:rPr>
        <w:t>o štátnej správe v školstve a školskej samospráve a o zmene a doplnení niektorých zákonov</w:t>
      </w:r>
      <w:r>
        <w:rPr>
          <w:rFonts w:cs="Book Antiqua" w:ascii="Book Antiqua" w:hAnsi="Book Antiqua"/>
          <w:b/>
          <w:sz w:val="22"/>
          <w:szCs w:val="22"/>
          <w:lang w:eastAsia="cs-CZ"/>
        </w:rPr>
        <w:t xml:space="preserve"> </w:t>
      </w:r>
      <w:r>
        <w:rPr>
          <w:rFonts w:cs="Book Antiqua" w:ascii="Book Antiqua" w:hAnsi="Book Antiqua"/>
          <w:b/>
          <w:sz w:val="22"/>
          <w:szCs w:val="22"/>
        </w:rPr>
        <w:t>v znení neskorších predpisov</w:t>
      </w:r>
    </w:p>
    <w:p>
      <w:pPr>
        <w:pStyle w:val="Normal"/>
        <w:spacing w:lineRule="auto" w:line="276" w:before="120" w:after="0"/>
        <w:ind w:firstLine="360"/>
        <w:jc w:val="both"/>
        <w:rPr>
          <w:rFonts w:ascii="Book Antiqua" w:hAnsi="Book Antiqua"/>
          <w:sz w:val="22"/>
          <w:szCs w:val="22"/>
        </w:rPr>
      </w:pPr>
      <w:r>
        <w:rPr>
          <w:rFonts w:ascii="Book Antiqua" w:hAnsi="Book Antiqua"/>
          <w:sz w:val="22"/>
          <w:szCs w:val="22"/>
        </w:rPr>
        <w:t xml:space="preserve">Národná rada Slovenskej republiky sa uzniesla na tomto zákone: </w:t>
      </w:r>
    </w:p>
    <w:p>
      <w:pPr>
        <w:pStyle w:val="Nadpis3Podloha"/>
        <w:numPr>
          <w:ilvl w:val="0"/>
          <w:numId w:val="0"/>
        </w:numPr>
        <w:spacing w:lineRule="auto" w:line="276"/>
        <w:ind w:left="2269" w:hanging="0"/>
        <w:jc w:val="center"/>
        <w:rPr>
          <w:rFonts w:ascii="Book Antiqua" w:hAnsi="Book Antiqua"/>
          <w:b/>
          <w:b/>
          <w:bCs/>
          <w:sz w:val="22"/>
          <w:szCs w:val="22"/>
        </w:rPr>
      </w:pPr>
      <w:r>
        <w:rPr>
          <w:rFonts w:ascii="Book Antiqua" w:hAnsi="Book Antiqua"/>
          <w:b/>
          <w:bCs/>
          <w:sz w:val="22"/>
          <w:szCs w:val="22"/>
        </w:rPr>
      </w:r>
    </w:p>
    <w:p>
      <w:pPr>
        <w:pStyle w:val="Nadpis3Podloha"/>
        <w:numPr>
          <w:ilvl w:val="0"/>
          <w:numId w:val="0"/>
        </w:numPr>
        <w:spacing w:lineRule="auto" w:line="276"/>
        <w:ind w:left="2269" w:hanging="0"/>
        <w:jc w:val="center"/>
        <w:rPr>
          <w:rFonts w:ascii="Book Antiqua" w:hAnsi="Book Antiqua"/>
          <w:b/>
          <w:b/>
          <w:bCs/>
          <w:sz w:val="22"/>
          <w:szCs w:val="22"/>
        </w:rPr>
      </w:pPr>
      <w:r>
        <w:rPr>
          <w:rFonts w:ascii="Book Antiqua" w:hAnsi="Book Antiqua"/>
          <w:b/>
          <w:bCs/>
          <w:sz w:val="22"/>
          <w:szCs w:val="22"/>
        </w:rPr>
        <w:t>Čl. I</w:t>
      </w:r>
    </w:p>
    <w:p>
      <w:pPr>
        <w:pStyle w:val="Normal"/>
        <w:spacing w:lineRule="auto" w:line="276" w:before="120" w:after="0"/>
        <w:ind w:firstLine="708"/>
        <w:jc w:val="both"/>
        <w:rPr/>
      </w:pPr>
      <w:r>
        <w:rPr>
          <w:rFonts w:cs="Segoe UI" w:ascii="Book Antiqua" w:hAnsi="Book Antiqua"/>
          <w:sz w:val="22"/>
          <w:szCs w:val="22"/>
          <w:shd w:fill="FFFFFF" w:val="clear"/>
        </w:rPr>
        <w:t>Zákon č.</w:t>
      </w:r>
      <w:r>
        <w:rPr>
          <w:rStyle w:val="Appleconvertedspace"/>
          <w:rFonts w:cs="Segoe UI" w:ascii="Book Antiqua" w:hAnsi="Book Antiqua"/>
          <w:sz w:val="22"/>
          <w:szCs w:val="22"/>
          <w:shd w:fill="FFFFFF" w:val="clear"/>
        </w:rPr>
        <w:t> </w:t>
      </w:r>
      <w:hyperlink r:id="rId2" w:tgtFrame="Odkaz na predpis alebo ustanovenie">
        <w:r>
          <w:rPr>
            <w:rStyle w:val="Internetovodkaz"/>
            <w:rFonts w:cs="Segoe UI" w:ascii="Book Antiqua" w:hAnsi="Book Antiqua"/>
            <w:iCs/>
            <w:color w:val="auto"/>
            <w:sz w:val="22"/>
            <w:szCs w:val="22"/>
            <w:highlight w:val="white"/>
            <w:u w:val="none"/>
          </w:rPr>
          <w:t>596/2003 Z. z.</w:t>
        </w:r>
      </w:hyperlink>
      <w:r>
        <w:rPr>
          <w:rStyle w:val="Appleconvertedspace"/>
          <w:rFonts w:cs="Segoe UI" w:ascii="Book Antiqua" w:hAnsi="Book Antiqua"/>
          <w:sz w:val="22"/>
          <w:szCs w:val="22"/>
          <w:shd w:fill="FFFFFF" w:val="clear"/>
        </w:rPr>
        <w:t> </w:t>
      </w:r>
      <w:r>
        <w:rPr>
          <w:rFonts w:cs="Segoe UI" w:ascii="Book Antiqua" w:hAnsi="Book Antiqua"/>
          <w:sz w:val="22"/>
          <w:szCs w:val="22"/>
          <w:shd w:fill="FFFFFF" w:val="clear"/>
        </w:rPr>
        <w:t>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w:t>
      </w:r>
      <w:bookmarkStart w:id="0" w:name="_GoBack"/>
      <w:bookmarkEnd w:id="0"/>
      <w:r>
        <w:rPr>
          <w:rFonts w:cs="Segoe UI" w:ascii="Book Antiqua" w:hAnsi="Book Antiqua"/>
          <w:sz w:val="22"/>
          <w:szCs w:val="22"/>
          <w:shd w:fill="FFFFFF" w:val="clear"/>
        </w:rPr>
        <w:t>/2013 Z. z., zákona č. 464/2013 Z. z., zákona                č. 61/2015 Z. z., zákona č. 188/2015 Z. z., zákona č. 422/2015 Z. z., zákona č. 91/2016 Z. z., zákona č. 177/2017 Z. z., zákona č. 182/2017 Z. z., zákona č. 54/2018 Z. z., zákna č. 177/2018 Z. z., zákona č. 209/2018 Z. z., zákona č. 365/2018 Z. z. a zákona č. 138/2019 Z. z. sa mení a dopĺňa takto:</w:t>
      </w:r>
    </w:p>
    <w:p>
      <w:pPr>
        <w:pStyle w:val="Normal"/>
        <w:numPr>
          <w:ilvl w:val="0"/>
          <w:numId w:val="2"/>
        </w:numPr>
        <w:tabs>
          <w:tab w:val="clear" w:pos="709"/>
          <w:tab w:val="left" w:pos="851" w:leader="none"/>
        </w:tabs>
        <w:spacing w:lineRule="auto" w:line="276" w:before="120" w:after="0"/>
        <w:ind w:left="851" w:hanging="425"/>
        <w:jc w:val="both"/>
        <w:rPr>
          <w:rFonts w:ascii="Book Antiqua" w:hAnsi="Book Antiqua" w:cs="Book Antiqua"/>
          <w:bCs/>
          <w:sz w:val="22"/>
          <w:szCs w:val="22"/>
        </w:rPr>
      </w:pPr>
      <w:r>
        <w:rPr>
          <w:rFonts w:cs="Book Antiqua" w:ascii="Book Antiqua" w:hAnsi="Book Antiqua"/>
          <w:bCs/>
          <w:sz w:val="22"/>
          <w:szCs w:val="22"/>
        </w:rPr>
        <w:t>V § 3 odsek 1 sa na konci vkladá nová veta, ktorá znie: „Na tej istej škole alebo v tom istom školskom zariadení môže tá istá osoba vykonávať funkciu riaditeľa najviac v troch po sebe nasledujúcich funkčných obdobiach.“.</w:t>
      </w:r>
    </w:p>
    <w:p>
      <w:pPr>
        <w:pStyle w:val="Normal"/>
        <w:numPr>
          <w:ilvl w:val="0"/>
          <w:numId w:val="2"/>
        </w:numPr>
        <w:tabs>
          <w:tab w:val="clear" w:pos="709"/>
          <w:tab w:val="left" w:pos="851" w:leader="none"/>
        </w:tabs>
        <w:spacing w:lineRule="auto" w:line="276" w:before="120" w:after="0"/>
        <w:ind w:left="851" w:hanging="425"/>
        <w:jc w:val="both"/>
        <w:rPr>
          <w:rFonts w:ascii="Book Antiqua" w:hAnsi="Book Antiqua" w:cs="Book Antiqua"/>
          <w:bCs/>
          <w:strike/>
          <w:sz w:val="22"/>
          <w:szCs w:val="22"/>
        </w:rPr>
      </w:pPr>
      <w:r>
        <w:rPr>
          <w:rFonts w:cs="Book Antiqua" w:ascii="Book Antiqua" w:hAnsi="Book Antiqua"/>
          <w:bCs/>
          <w:sz w:val="22"/>
          <w:szCs w:val="22"/>
        </w:rPr>
        <w:t>V § 3 ods. 2 druhej vete sa za slová „odseku 8 písm. c)“ vkladajú slová „a kandidáta, u ktorého sa postupuje podľa § 4 ods. 6“.</w:t>
      </w:r>
    </w:p>
    <w:p>
      <w:pPr>
        <w:pStyle w:val="Normal"/>
        <w:numPr>
          <w:ilvl w:val="0"/>
          <w:numId w:val="2"/>
        </w:numPr>
        <w:tabs>
          <w:tab w:val="clear" w:pos="709"/>
          <w:tab w:val="left" w:pos="851" w:leader="none"/>
        </w:tabs>
        <w:spacing w:lineRule="auto" w:line="276" w:before="120" w:after="0"/>
        <w:ind w:left="851" w:hanging="425"/>
        <w:jc w:val="both"/>
        <w:rPr>
          <w:rFonts w:ascii="Book Antiqua" w:hAnsi="Book Antiqua" w:cs="Book Antiqua"/>
          <w:bCs/>
          <w:sz w:val="22"/>
          <w:szCs w:val="22"/>
        </w:rPr>
      </w:pPr>
      <w:r>
        <w:rPr>
          <w:rFonts w:cs="Book Antiqua" w:ascii="Book Antiqua" w:hAnsi="Book Antiqua"/>
          <w:bCs/>
          <w:sz w:val="22"/>
          <w:szCs w:val="22"/>
        </w:rPr>
        <w:t>§ 4 sa dopĺňa novým odsekom 6, ktorý znie:</w:t>
      </w:r>
    </w:p>
    <w:p>
      <w:pPr>
        <w:pStyle w:val="Normal"/>
        <w:tabs>
          <w:tab w:val="clear" w:pos="709"/>
          <w:tab w:val="left" w:pos="1418" w:leader="none"/>
        </w:tabs>
        <w:spacing w:lineRule="auto" w:line="276" w:before="120" w:after="0"/>
        <w:ind w:left="1418" w:hanging="567"/>
        <w:jc w:val="both"/>
        <w:rPr>
          <w:rFonts w:ascii="Book Antiqua" w:hAnsi="Book Antiqua" w:cs="Book Antiqua"/>
          <w:bCs/>
          <w:sz w:val="22"/>
          <w:szCs w:val="22"/>
        </w:rPr>
      </w:pPr>
      <w:r>
        <w:rPr>
          <w:rFonts w:cs="Book Antiqua" w:ascii="Book Antiqua" w:hAnsi="Book Antiqua"/>
          <w:bCs/>
          <w:sz w:val="22"/>
          <w:szCs w:val="22"/>
        </w:rPr>
        <w:t>„</w:t>
      </w:r>
      <w:r>
        <w:rPr>
          <w:rFonts w:cs="Book Antiqua" w:ascii="Book Antiqua" w:hAnsi="Book Antiqua"/>
          <w:bCs/>
          <w:sz w:val="22"/>
          <w:szCs w:val="22"/>
        </w:rPr>
        <w:t xml:space="preserve">(6) </w:t>
        <w:tab/>
        <w:t>Ak v rámci výberového konania je uchádzačom na obsadenie funkcie riaditeľa osoba, ktorá na tej istej škole alebo v tom istom školskom zariadení vykonáva funkciu riaditeľa už dve po sebe nasledujúce funkčné obdobia, môže rada školy navrhnúť túto osobu na vymenovanie za riaditeľa na tretie funkčné obdobie len vtedy, ak s tým súhlasí aspoň trojpätinová väčšina členov rady školy; inak navrhne na vymenovanie za riaditeľa osobu, ktorá sa na základe výsledkov výberového konania umiestnila ako ďalšia v poradí.“.</w:t>
      </w:r>
    </w:p>
    <w:p>
      <w:pPr>
        <w:pStyle w:val="Normal"/>
        <w:numPr>
          <w:ilvl w:val="0"/>
          <w:numId w:val="2"/>
        </w:numPr>
        <w:tabs>
          <w:tab w:val="clear" w:pos="709"/>
          <w:tab w:val="left" w:pos="851" w:leader="none"/>
        </w:tabs>
        <w:spacing w:lineRule="auto" w:line="276" w:before="120" w:after="0"/>
        <w:ind w:left="851" w:hanging="425"/>
        <w:jc w:val="both"/>
        <w:rPr>
          <w:rFonts w:ascii="Book Antiqua" w:hAnsi="Book Antiqua" w:cs="Book Antiqua"/>
          <w:bCs/>
          <w:sz w:val="22"/>
          <w:szCs w:val="22"/>
        </w:rPr>
      </w:pPr>
      <w:r>
        <w:rPr>
          <w:rFonts w:cs="Book Antiqua" w:ascii="Book Antiqua" w:hAnsi="Book Antiqua"/>
          <w:bCs/>
          <w:sz w:val="22"/>
          <w:szCs w:val="22"/>
        </w:rPr>
        <w:t>V § 24 odsek 12 tretej vete sa na konci bodka nahrádza čiarkou a pripájajú sa tieto slová: „ak tento zákon neustanovuje inak.“.</w:t>
      </w:r>
    </w:p>
    <w:p>
      <w:pPr>
        <w:pStyle w:val="Normal"/>
        <w:numPr>
          <w:ilvl w:val="0"/>
          <w:numId w:val="2"/>
        </w:numPr>
        <w:tabs>
          <w:tab w:val="clear" w:pos="709"/>
          <w:tab w:val="left" w:pos="851" w:leader="none"/>
        </w:tabs>
        <w:spacing w:lineRule="auto" w:line="276" w:before="120" w:after="0"/>
        <w:ind w:left="851" w:hanging="425"/>
        <w:jc w:val="both"/>
        <w:rPr>
          <w:rFonts w:ascii="Book Antiqua" w:hAnsi="Book Antiqua" w:cs="Book Antiqua"/>
          <w:bCs/>
          <w:sz w:val="22"/>
          <w:szCs w:val="22"/>
        </w:rPr>
      </w:pPr>
      <w:r>
        <w:rPr>
          <w:rFonts w:cs="Book Antiqua" w:ascii="Book Antiqua" w:hAnsi="Book Antiqua"/>
          <w:bCs/>
          <w:sz w:val="22"/>
          <w:szCs w:val="22"/>
        </w:rPr>
        <w:t>Za § 39hc sa vkladá § 39hd, ktorý vrátane nadpisu znie:</w:t>
      </w:r>
    </w:p>
    <w:p>
      <w:pPr>
        <w:pStyle w:val="Normal"/>
        <w:tabs>
          <w:tab w:val="clear" w:pos="709"/>
          <w:tab w:val="left" w:pos="851" w:leader="none"/>
        </w:tabs>
        <w:spacing w:lineRule="auto" w:line="276" w:before="120" w:after="0"/>
        <w:ind w:left="851" w:hanging="0"/>
        <w:jc w:val="center"/>
        <w:rPr>
          <w:rFonts w:ascii="Book Antiqua" w:hAnsi="Book Antiqua" w:cs="Book Antiqua"/>
          <w:b/>
          <w:b/>
          <w:bCs/>
          <w:sz w:val="22"/>
          <w:szCs w:val="22"/>
        </w:rPr>
      </w:pPr>
      <w:r>
        <w:rPr>
          <w:rFonts w:cs="Book Antiqua" w:ascii="Book Antiqua" w:hAnsi="Book Antiqua"/>
          <w:bCs/>
          <w:sz w:val="22"/>
          <w:szCs w:val="22"/>
        </w:rPr>
        <w:t>„</w:t>
      </w:r>
      <w:r>
        <w:rPr>
          <w:rFonts w:cs="Book Antiqua" w:ascii="Book Antiqua" w:hAnsi="Book Antiqua"/>
          <w:b/>
          <w:bCs/>
          <w:sz w:val="22"/>
          <w:szCs w:val="22"/>
        </w:rPr>
        <w:t>§ 39hd</w:t>
      </w:r>
    </w:p>
    <w:p>
      <w:pPr>
        <w:pStyle w:val="Normal"/>
        <w:tabs>
          <w:tab w:val="clear" w:pos="709"/>
          <w:tab w:val="left" w:pos="851" w:leader="none"/>
        </w:tabs>
        <w:spacing w:lineRule="auto" w:line="276" w:before="120" w:after="0"/>
        <w:ind w:left="851" w:hanging="0"/>
        <w:jc w:val="center"/>
        <w:rPr>
          <w:rFonts w:ascii="Book Antiqua" w:hAnsi="Book Antiqua" w:cs="Book Antiqua"/>
          <w:b/>
          <w:b/>
          <w:bCs/>
          <w:sz w:val="22"/>
          <w:szCs w:val="22"/>
        </w:rPr>
      </w:pPr>
      <w:r>
        <w:rPr>
          <w:rFonts w:cs="Book Antiqua" w:ascii="Book Antiqua" w:hAnsi="Book Antiqua"/>
          <w:b/>
          <w:bCs/>
          <w:sz w:val="22"/>
          <w:szCs w:val="22"/>
        </w:rPr>
        <w:t>Prechodné ustanovenia k úpravám účinným od 1. novembra 2019</w:t>
      </w:r>
    </w:p>
    <w:p>
      <w:pPr>
        <w:pStyle w:val="Normal"/>
        <w:tabs>
          <w:tab w:val="clear" w:pos="709"/>
          <w:tab w:val="left" w:pos="1418" w:leader="none"/>
        </w:tabs>
        <w:spacing w:lineRule="auto" w:line="276" w:before="120" w:after="0"/>
        <w:ind w:left="1418" w:hanging="567"/>
        <w:jc w:val="both"/>
        <w:rPr>
          <w:rFonts w:ascii="Book Antiqua" w:hAnsi="Book Antiqua" w:cs="Book Antiqua"/>
          <w:bCs/>
          <w:sz w:val="22"/>
          <w:szCs w:val="22"/>
        </w:rPr>
      </w:pPr>
      <w:r>
        <w:rPr>
          <w:rFonts w:cs="Book Antiqua" w:ascii="Book Antiqua" w:hAnsi="Book Antiqua"/>
          <w:bCs/>
          <w:sz w:val="22"/>
          <w:szCs w:val="22"/>
        </w:rPr>
        <w:t xml:space="preserve">(1) </w:t>
        <w:tab/>
        <w:t>Osobe, ktorá ku dňu nadobudnutia účinnosti tohto zákona vykonáva funkciu riaditeľa tej istej školy alebo toho istého školského zariadenia viac ako tri roky, zostáva funkčné obdobie zachované až do jeho skončenia.</w:t>
      </w:r>
    </w:p>
    <w:p>
      <w:pPr>
        <w:pStyle w:val="Normal"/>
        <w:tabs>
          <w:tab w:val="clear" w:pos="709"/>
          <w:tab w:val="left" w:pos="1418" w:leader="none"/>
        </w:tabs>
        <w:spacing w:lineRule="auto" w:line="276" w:before="120" w:after="0"/>
        <w:ind w:left="1418" w:hanging="567"/>
        <w:jc w:val="both"/>
        <w:rPr>
          <w:rFonts w:ascii="Book Antiqua" w:hAnsi="Book Antiqua" w:cs="Book Antiqua"/>
          <w:bCs/>
          <w:sz w:val="22"/>
          <w:szCs w:val="22"/>
        </w:rPr>
      </w:pPr>
      <w:r>
        <w:rPr>
          <w:rFonts w:cs="Book Antiqua" w:ascii="Book Antiqua" w:hAnsi="Book Antiqua"/>
          <w:bCs/>
          <w:sz w:val="22"/>
          <w:szCs w:val="22"/>
        </w:rPr>
        <w:t xml:space="preserve">(2) </w:t>
        <w:tab/>
        <w:t>Konania týkajúce sa vymenovania riaditeľa školy alebo školského zariadenia, ktoré sa začali pred nadobudnutím účinnosti tohto zákona, sa dokončia podľa doterajších predpisov.“.</w:t>
      </w:r>
    </w:p>
    <w:p>
      <w:pPr>
        <w:pStyle w:val="Normal"/>
        <w:spacing w:lineRule="auto" w:line="276" w:before="120" w:after="0"/>
        <w:jc w:val="center"/>
        <w:rPr>
          <w:rFonts w:ascii="Book Antiqua" w:hAnsi="Book Antiqua"/>
          <w:b/>
          <w:b/>
          <w:bCs/>
          <w:sz w:val="22"/>
          <w:szCs w:val="22"/>
        </w:rPr>
      </w:pPr>
      <w:r>
        <w:rPr>
          <w:rFonts w:ascii="Book Antiqua" w:hAnsi="Book Antiqua"/>
          <w:b/>
          <w:bCs/>
          <w:sz w:val="22"/>
          <w:szCs w:val="22"/>
        </w:rPr>
      </w:r>
    </w:p>
    <w:p>
      <w:pPr>
        <w:pStyle w:val="Normal"/>
        <w:spacing w:lineRule="auto" w:line="276" w:before="120" w:after="0"/>
        <w:jc w:val="center"/>
        <w:rPr>
          <w:rFonts w:ascii="Book Antiqua" w:hAnsi="Book Antiqua"/>
          <w:b/>
          <w:b/>
          <w:bCs/>
          <w:sz w:val="22"/>
          <w:szCs w:val="22"/>
        </w:rPr>
      </w:pPr>
      <w:r>
        <w:rPr>
          <w:rFonts w:ascii="Book Antiqua" w:hAnsi="Book Antiqua"/>
          <w:b/>
          <w:bCs/>
          <w:sz w:val="22"/>
          <w:szCs w:val="22"/>
        </w:rPr>
        <w:t>Čl. II</w:t>
      </w:r>
    </w:p>
    <w:p>
      <w:pPr>
        <w:pStyle w:val="Telotextu"/>
        <w:spacing w:lineRule="auto" w:line="276" w:before="120" w:after="0"/>
        <w:ind w:firstLine="708"/>
        <w:rPr/>
      </w:pPr>
      <w:r>
        <w:rPr>
          <w:rFonts w:ascii="Book Antiqua" w:hAnsi="Book Antiqua"/>
          <w:sz w:val="22"/>
          <w:szCs w:val="22"/>
        </w:rPr>
        <w:t xml:space="preserve"> </w:t>
      </w:r>
      <w:r>
        <w:rPr>
          <w:rFonts w:ascii="Book Antiqua" w:hAnsi="Book Antiqua"/>
          <w:sz w:val="22"/>
          <w:szCs w:val="22"/>
        </w:rPr>
        <w:t>Tento zákon nadobúda účinnosť 1. novembra 2019.</w:t>
      </w:r>
    </w:p>
    <w:sectPr>
      <w:type w:val="nextPage"/>
      <w:pgSz w:w="11906" w:h="16838"/>
      <w:pgMar w:left="1417" w:right="1417" w:header="0" w:top="1417" w:footer="0" w:bottom="1417"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Book Antiqua">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Nadpis5"/>
      <w:numFmt w:val="decimal"/>
      <w:lvlText w:val="(%5)"/>
      <w:lvlJc w:val="left"/>
      <w:pPr>
        <w:tabs>
          <w:tab w:val="num" w:pos="3240"/>
        </w:tabs>
        <w:ind w:left="2880" w:hanging="0"/>
      </w:pPr>
      <w:rPr>
        <w:rFonts w:cs="Times New Roman"/>
      </w:rPr>
    </w:lvl>
    <w:lvl w:ilvl="5">
      <w:start w:val="1"/>
      <w:pStyle w:val="Nadpis6"/>
      <w:numFmt w:val="lowerLetter"/>
      <w:lvlText w:val="(%6)"/>
      <w:lvlJc w:val="left"/>
      <w:pPr>
        <w:tabs>
          <w:tab w:val="num" w:pos="3960"/>
        </w:tabs>
        <w:ind w:left="3600" w:hanging="0"/>
      </w:pPr>
      <w:rPr>
        <w:rFonts w:cs="Times New Roman"/>
      </w:rPr>
    </w:lvl>
    <w:lvl w:ilvl="6">
      <w:start w:val="1"/>
      <w:pStyle w:val="Nadpis7"/>
      <w:numFmt w:val="lowerRoman"/>
      <w:lvlText w:val="(%7)"/>
      <w:lvlJc w:val="left"/>
      <w:pPr>
        <w:tabs>
          <w:tab w:val="num" w:pos="4680"/>
        </w:tabs>
        <w:ind w:left="4320" w:hanging="0"/>
      </w:pPr>
      <w:rPr>
        <w:rFonts w:cs="Times New Roman"/>
      </w:rPr>
    </w:lvl>
    <w:lvl w:ilvl="7">
      <w:start w:val="1"/>
      <w:pStyle w:val="Nadpis8"/>
      <w:numFmt w:val="lowerLetter"/>
      <w:lvlText w:val="(%8)"/>
      <w:lvlJc w:val="left"/>
      <w:pPr>
        <w:tabs>
          <w:tab w:val="num" w:pos="5400"/>
        </w:tabs>
        <w:ind w:left="5040" w:hanging="0"/>
      </w:pPr>
      <w:rPr>
        <w:rFonts w:cs="Times New Roman"/>
      </w:rPr>
    </w:lvl>
    <w:lvl w:ilvl="8">
      <w:start w:val="1"/>
      <w:pStyle w:val="Nadpis9"/>
      <w:numFmt w:val="lowerRoman"/>
      <w:lvlText w:val="(%9)"/>
      <w:lvlJc w:val="left"/>
      <w:pPr>
        <w:tabs>
          <w:tab w:val="num" w:pos="6120"/>
        </w:tabs>
        <w:ind w:left="5760" w:hanging="0"/>
      </w:pPr>
      <w:rPr>
        <w:rFonts w:cs="Times New Roman"/>
      </w:rPr>
    </w:lvl>
  </w:abstractNum>
  <w:abstractNum w:abstractNumId="2">
    <w:lvl w:ilvl="0">
      <w:start w:val="1"/>
      <w:numFmt w:val="decimal"/>
      <w:lvlText w:val="%1."/>
      <w:lvlJc w:val="left"/>
      <w:pPr>
        <w:ind w:left="1351" w:hanging="360"/>
      </w:pPr>
      <w:rPr>
        <w:dstrike w:val="false"/>
        <w:strike w:val="false"/>
        <w:sz w:val="22"/>
        <w:b/>
        <w:rFonts w:ascii="Book Antiqua" w:hAnsi="Book Antiqua"/>
      </w:rPr>
    </w:lvl>
    <w:lvl w:ilvl="1">
      <w:start w:val="1"/>
      <w:numFmt w:val="lowerLetter"/>
      <w:lvlText w:val="%2."/>
      <w:lvlJc w:val="left"/>
      <w:pPr>
        <w:ind w:left="2071" w:hanging="360"/>
      </w:pPr>
    </w:lvl>
    <w:lvl w:ilvl="2">
      <w:start w:val="1"/>
      <w:numFmt w:val="lowerRoman"/>
      <w:lvlText w:val="%3."/>
      <w:lvlJc w:val="right"/>
      <w:pPr>
        <w:ind w:left="2791" w:hanging="180"/>
      </w:pPr>
    </w:lvl>
    <w:lvl w:ilvl="3">
      <w:start w:val="1"/>
      <w:numFmt w:val="decimal"/>
      <w:lvlText w:val="%4."/>
      <w:lvlJc w:val="left"/>
      <w:pPr>
        <w:ind w:left="3511" w:hanging="360"/>
      </w:pPr>
    </w:lvl>
    <w:lvl w:ilvl="4">
      <w:start w:val="1"/>
      <w:numFmt w:val="lowerLetter"/>
      <w:lvlText w:val="%5."/>
      <w:lvlJc w:val="left"/>
      <w:pPr>
        <w:ind w:left="4231" w:hanging="360"/>
      </w:pPr>
    </w:lvl>
    <w:lvl w:ilvl="5">
      <w:start w:val="1"/>
      <w:numFmt w:val="lowerRoman"/>
      <w:lvlText w:val="%6."/>
      <w:lvlJc w:val="right"/>
      <w:pPr>
        <w:ind w:left="4951" w:hanging="180"/>
      </w:pPr>
    </w:lvl>
    <w:lvl w:ilvl="6">
      <w:start w:val="1"/>
      <w:numFmt w:val="decimal"/>
      <w:lvlText w:val="%7."/>
      <w:lvlJc w:val="left"/>
      <w:pPr>
        <w:ind w:left="5671" w:hanging="360"/>
      </w:pPr>
    </w:lvl>
    <w:lvl w:ilvl="7">
      <w:start w:val="1"/>
      <w:numFmt w:val="lowerLetter"/>
      <w:lvlText w:val="%8."/>
      <w:lvlJc w:val="left"/>
      <w:pPr>
        <w:ind w:left="6391" w:hanging="360"/>
      </w:pPr>
    </w:lvl>
    <w:lvl w:ilvl="8">
      <w:start w:val="1"/>
      <w:numFmt w:val="lowerRoman"/>
      <w:lvlText w:val="%9."/>
      <w:lvlJc w:val="right"/>
      <w:pPr>
        <w:ind w:left="7111"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sk-SK" w:eastAsia="sk-SK" w:bidi="ar-SA"/>
      </w:rPr>
    </w:rPrDefault>
    <w:pPrDefault>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c27dbf"/>
    <w:pPr>
      <w:widowControl/>
      <w:bidi w:val="0"/>
      <w:jc w:val="left"/>
    </w:pPr>
    <w:rPr>
      <w:rFonts w:ascii="Times New Roman" w:hAnsi="Times New Roman" w:cs="Times New Roman" w:eastAsia="Times New Roman"/>
      <w:color w:val="auto"/>
      <w:kern w:val="0"/>
      <w:sz w:val="20"/>
      <w:szCs w:val="20"/>
      <w:lang w:val="sk-SK" w:eastAsia="sk-SK" w:bidi="ar-SA"/>
    </w:rPr>
  </w:style>
  <w:style w:type="paragraph" w:styleId="Nadpis1">
    <w:name w:val="Heading 1"/>
    <w:basedOn w:val="Normal"/>
    <w:next w:val="Normal"/>
    <w:link w:val="Heading1Char"/>
    <w:uiPriority w:val="9"/>
    <w:qFormat/>
    <w:rsid w:val="00fb4b20"/>
    <w:pPr>
      <w:keepNext w:val="true"/>
      <w:spacing w:before="240" w:after="60"/>
      <w:outlineLvl w:val="0"/>
    </w:pPr>
    <w:rPr>
      <w:rFonts w:ascii="Cambria" w:hAnsi="Cambria"/>
      <w:b/>
      <w:bCs/>
      <w:kern w:val="2"/>
      <w:sz w:val="32"/>
      <w:szCs w:val="32"/>
    </w:rPr>
  </w:style>
  <w:style w:type="paragraph" w:styleId="Nadpis5">
    <w:name w:val="Heading 5"/>
    <w:basedOn w:val="Normal"/>
    <w:next w:val="Normal"/>
    <w:link w:val="Heading5Char"/>
    <w:uiPriority w:val="99"/>
    <w:qFormat/>
    <w:rsid w:val="00c27dbf"/>
    <w:pPr>
      <w:numPr>
        <w:ilvl w:val="4"/>
        <w:numId w:val="1"/>
      </w:numPr>
      <w:spacing w:before="240" w:after="60"/>
      <w:outlineLvl w:val="4"/>
    </w:pPr>
    <w:rPr>
      <w:rFonts w:ascii="Calibri" w:hAnsi="Calibri"/>
      <w:b/>
      <w:bCs/>
      <w:i/>
      <w:iCs/>
      <w:sz w:val="26"/>
      <w:szCs w:val="26"/>
    </w:rPr>
  </w:style>
  <w:style w:type="paragraph" w:styleId="Nadpis6">
    <w:name w:val="Heading 6"/>
    <w:basedOn w:val="Normal"/>
    <w:next w:val="Normal"/>
    <w:link w:val="Heading6Char"/>
    <w:uiPriority w:val="99"/>
    <w:qFormat/>
    <w:rsid w:val="00c27dbf"/>
    <w:pPr>
      <w:numPr>
        <w:ilvl w:val="5"/>
        <w:numId w:val="1"/>
      </w:numPr>
      <w:spacing w:before="240" w:after="60"/>
      <w:outlineLvl w:val="5"/>
    </w:pPr>
    <w:rPr>
      <w:rFonts w:ascii="Calibri" w:hAnsi="Calibri"/>
      <w:b/>
      <w:bCs/>
    </w:rPr>
  </w:style>
  <w:style w:type="paragraph" w:styleId="Nadpis7">
    <w:name w:val="Heading 7"/>
    <w:basedOn w:val="Normal"/>
    <w:next w:val="Normal"/>
    <w:link w:val="Heading7Char"/>
    <w:uiPriority w:val="99"/>
    <w:qFormat/>
    <w:rsid w:val="00c27dbf"/>
    <w:pPr>
      <w:numPr>
        <w:ilvl w:val="6"/>
        <w:numId w:val="1"/>
      </w:numPr>
      <w:spacing w:before="240" w:after="60"/>
      <w:outlineLvl w:val="6"/>
    </w:pPr>
    <w:rPr>
      <w:rFonts w:ascii="Calibri" w:hAnsi="Calibri"/>
      <w:sz w:val="24"/>
      <w:szCs w:val="24"/>
    </w:rPr>
  </w:style>
  <w:style w:type="paragraph" w:styleId="Nadpis8">
    <w:name w:val="Heading 8"/>
    <w:basedOn w:val="Normal"/>
    <w:next w:val="Normal"/>
    <w:link w:val="Heading8Char"/>
    <w:uiPriority w:val="99"/>
    <w:qFormat/>
    <w:rsid w:val="00c27dbf"/>
    <w:pPr>
      <w:numPr>
        <w:ilvl w:val="7"/>
        <w:numId w:val="1"/>
      </w:numPr>
      <w:spacing w:before="240" w:after="60"/>
      <w:outlineLvl w:val="7"/>
    </w:pPr>
    <w:rPr>
      <w:rFonts w:ascii="Calibri" w:hAnsi="Calibri"/>
      <w:i/>
      <w:iCs/>
      <w:sz w:val="24"/>
      <w:szCs w:val="24"/>
    </w:rPr>
  </w:style>
  <w:style w:type="paragraph" w:styleId="Nadpis9">
    <w:name w:val="Heading 9"/>
    <w:basedOn w:val="Normal"/>
    <w:next w:val="Normal"/>
    <w:link w:val="Heading9Char"/>
    <w:uiPriority w:val="99"/>
    <w:qFormat/>
    <w:rsid w:val="00c27dbf"/>
    <w:pPr>
      <w:numPr>
        <w:ilvl w:val="8"/>
        <w:numId w:val="1"/>
      </w:numPr>
      <w:spacing w:before="240" w:after="60"/>
      <w:outlineLvl w:val="8"/>
    </w:pPr>
    <w:rPr>
      <w:rFonts w:ascii="Calibri" w:hAnsi="Calibri"/>
    </w:rPr>
  </w:style>
  <w:style w:type="character" w:styleId="DefaultParagraphFont" w:default="1">
    <w:name w:val="Default Paragraph Font"/>
    <w:uiPriority w:val="1"/>
    <w:semiHidden/>
    <w:unhideWhenUsed/>
    <w:qFormat/>
    <w:rPr/>
  </w:style>
  <w:style w:type="character" w:styleId="Heading5Char" w:customStyle="1">
    <w:name w:val="Heading 5 Char"/>
    <w:basedOn w:val="DefaultParagraphFont"/>
    <w:link w:val="Heading5"/>
    <w:uiPriority w:val="99"/>
    <w:qFormat/>
    <w:locked/>
    <w:rsid w:val="00c27dbf"/>
    <w:rPr>
      <w:rFonts w:ascii="Calibri" w:hAnsi="Calibri" w:cs="Times New Roman"/>
      <w:b/>
      <w:i/>
      <w:sz w:val="26"/>
      <w:lang w:val="x-none" w:eastAsia="sk-SK"/>
    </w:rPr>
  </w:style>
  <w:style w:type="character" w:styleId="Heading6Char" w:customStyle="1">
    <w:name w:val="Heading 6 Char"/>
    <w:basedOn w:val="DefaultParagraphFont"/>
    <w:link w:val="Heading6"/>
    <w:uiPriority w:val="99"/>
    <w:qFormat/>
    <w:locked/>
    <w:rsid w:val="00c27dbf"/>
    <w:rPr>
      <w:rFonts w:ascii="Calibri" w:hAnsi="Calibri" w:cs="Times New Roman"/>
      <w:b/>
      <w:sz w:val="20"/>
      <w:lang w:val="x-none" w:eastAsia="sk-SK"/>
    </w:rPr>
  </w:style>
  <w:style w:type="character" w:styleId="Heading7Char" w:customStyle="1">
    <w:name w:val="Heading 7 Char"/>
    <w:basedOn w:val="DefaultParagraphFont"/>
    <w:link w:val="Heading7"/>
    <w:uiPriority w:val="99"/>
    <w:qFormat/>
    <w:locked/>
    <w:rsid w:val="00c27dbf"/>
    <w:rPr>
      <w:rFonts w:ascii="Calibri" w:hAnsi="Calibri" w:cs="Times New Roman"/>
      <w:sz w:val="24"/>
      <w:lang w:val="x-none" w:eastAsia="sk-SK"/>
    </w:rPr>
  </w:style>
  <w:style w:type="character" w:styleId="Heading8Char" w:customStyle="1">
    <w:name w:val="Heading 8 Char"/>
    <w:basedOn w:val="DefaultParagraphFont"/>
    <w:link w:val="Heading8"/>
    <w:uiPriority w:val="99"/>
    <w:qFormat/>
    <w:locked/>
    <w:rsid w:val="00c27dbf"/>
    <w:rPr>
      <w:rFonts w:ascii="Calibri" w:hAnsi="Calibri" w:cs="Times New Roman"/>
      <w:i/>
      <w:sz w:val="24"/>
      <w:lang w:val="x-none" w:eastAsia="sk-SK"/>
    </w:rPr>
  </w:style>
  <w:style w:type="character" w:styleId="Heading9Char" w:customStyle="1">
    <w:name w:val="Heading 9 Char"/>
    <w:basedOn w:val="DefaultParagraphFont"/>
    <w:link w:val="Heading9"/>
    <w:uiPriority w:val="99"/>
    <w:qFormat/>
    <w:locked/>
    <w:rsid w:val="00c27dbf"/>
    <w:rPr>
      <w:rFonts w:ascii="Calibri" w:hAnsi="Calibri" w:cs="Times New Roman"/>
      <w:sz w:val="20"/>
      <w:lang w:val="x-none" w:eastAsia="sk-SK"/>
    </w:rPr>
  </w:style>
  <w:style w:type="character" w:styleId="Heading1Char" w:customStyle="1">
    <w:name w:val="Heading 1 Char"/>
    <w:basedOn w:val="DefaultParagraphFont"/>
    <w:link w:val="Heading1"/>
    <w:uiPriority w:val="9"/>
    <w:qFormat/>
    <w:locked/>
    <w:rsid w:val="00fb4b20"/>
    <w:rPr>
      <w:rFonts w:ascii="Cambria" w:hAnsi="Cambria" w:cs="Times New Roman"/>
      <w:b/>
      <w:kern w:val="2"/>
      <w:sz w:val="32"/>
    </w:rPr>
  </w:style>
  <w:style w:type="character" w:styleId="BodyTextChar" w:customStyle="1">
    <w:name w:val="Body Text Char"/>
    <w:basedOn w:val="DefaultParagraphFont"/>
    <w:link w:val="BodyText"/>
    <w:uiPriority w:val="99"/>
    <w:qFormat/>
    <w:locked/>
    <w:rsid w:val="00c27dbf"/>
    <w:rPr>
      <w:rFonts w:ascii="Times New Roman" w:hAnsi="Times New Roman" w:cs="Times New Roman"/>
      <w:sz w:val="20"/>
      <w:lang w:val="x-none" w:eastAsia="sk-SK"/>
    </w:rPr>
  </w:style>
  <w:style w:type="character" w:styleId="Internetovodkaz">
    <w:name w:val="Internetový odkaz"/>
    <w:basedOn w:val="DefaultParagraphFont"/>
    <w:uiPriority w:val="99"/>
    <w:unhideWhenUsed/>
    <w:rsid w:val="00d06322"/>
    <w:rPr>
      <w:rFonts w:cs="Times New Roman"/>
      <w:color w:val="0000FF"/>
      <w:u w:val="single"/>
    </w:rPr>
  </w:style>
  <w:style w:type="character" w:styleId="Appleconvertedspace" w:customStyle="1">
    <w:name w:val="apple-converted-space"/>
    <w:basedOn w:val="DefaultParagraphFont"/>
    <w:qFormat/>
    <w:rsid w:val="00db0d3c"/>
    <w:rPr>
      <w:rFonts w:cs="Times New Roman"/>
    </w:rPr>
  </w:style>
  <w:style w:type="character" w:styleId="HeaderChar" w:customStyle="1">
    <w:name w:val="Header Char"/>
    <w:basedOn w:val="DefaultParagraphFont"/>
    <w:link w:val="Header"/>
    <w:uiPriority w:val="99"/>
    <w:semiHidden/>
    <w:qFormat/>
    <w:locked/>
    <w:rsid w:val="00c22f63"/>
    <w:rPr>
      <w:rFonts w:ascii="Times New Roman" w:hAnsi="Times New Roman" w:cs="Times New Roman"/>
    </w:rPr>
  </w:style>
  <w:style w:type="character" w:styleId="FooterChar" w:customStyle="1">
    <w:name w:val="Footer Char"/>
    <w:basedOn w:val="DefaultParagraphFont"/>
    <w:link w:val="Footer"/>
    <w:uiPriority w:val="99"/>
    <w:semiHidden/>
    <w:qFormat/>
    <w:locked/>
    <w:rsid w:val="00c22f63"/>
    <w:rPr>
      <w:rFonts w:ascii="Times New Roman" w:hAnsi="Times New Roman" w:cs="Times New Roman"/>
    </w:rPr>
  </w:style>
  <w:style w:type="character" w:styleId="SubtleEmphasis">
    <w:name w:val="Subtle Emphasis"/>
    <w:basedOn w:val="DefaultParagraphFont"/>
    <w:uiPriority w:val="19"/>
    <w:qFormat/>
    <w:rsid w:val="00fb4b20"/>
    <w:rPr>
      <w:rFonts w:cs="Times New Roman"/>
      <w:i/>
      <w:color w:val="808080"/>
    </w:rPr>
  </w:style>
  <w:style w:type="character" w:styleId="SubtitleChar" w:customStyle="1">
    <w:name w:val="Subtitle Char"/>
    <w:basedOn w:val="DefaultParagraphFont"/>
    <w:link w:val="Subtitle"/>
    <w:uiPriority w:val="11"/>
    <w:qFormat/>
    <w:locked/>
    <w:rsid w:val="00fb4b20"/>
    <w:rPr>
      <w:rFonts w:ascii="Cambria" w:hAnsi="Cambria" w:cs="Times New Roman"/>
      <w:sz w:val="24"/>
    </w:rPr>
  </w:style>
  <w:style w:type="character" w:styleId="ListLabel1">
    <w:name w:val="ListLabel 1"/>
    <w:qFormat/>
    <w:rPr>
      <w:rFonts w:cs="Times New Roman"/>
      <w:b/>
      <w:bCs/>
      <w:i w:val="false"/>
      <w:iCs w:val="false"/>
      <w:sz w:val="28"/>
      <w:szCs w:val="28"/>
    </w:rPr>
  </w:style>
  <w:style w:type="character" w:styleId="ListLabel2">
    <w:name w:val="ListLabel 2"/>
    <w:qFormat/>
    <w:rPr>
      <w:rFonts w:cs="Times New Roman"/>
      <w:b w:val="false"/>
      <w:bCs w:val="false"/>
      <w:i w:val="false"/>
      <w:iCs w:val="false"/>
      <w:sz w:val="24"/>
      <w:szCs w:val="24"/>
    </w:rPr>
  </w:style>
  <w:style w:type="character" w:styleId="ListLabel3">
    <w:name w:val="ListLabel 3"/>
    <w:qFormat/>
    <w:rPr>
      <w:rFonts w:cs="Times New Roman"/>
      <w:b/>
      <w:bCs w:val="false"/>
      <w:i w:val="false"/>
      <w:iCs w:val="false"/>
      <w:sz w:val="22"/>
      <w:szCs w:val="24"/>
    </w:rPr>
  </w:style>
  <w:style w:type="character" w:styleId="ListLabel4">
    <w:name w:val="ListLabel 4"/>
    <w:qFormat/>
    <w:rPr>
      <w:rFonts w:cs="Times New Roman"/>
      <w:b w:val="false"/>
      <w:bCs w:val="false"/>
      <w:i/>
      <w:iCs/>
      <w:sz w:val="24"/>
      <w:szCs w:val="24"/>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b w:val="false"/>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eastAsia="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eastAsia="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b w:val="false"/>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ascii="Book Antiqua" w:hAnsi="Book Antiqua"/>
      <w:b/>
      <w:strike w:val="false"/>
      <w:dstrike w:val="false"/>
      <w:sz w:val="22"/>
    </w:rPr>
  </w:style>
  <w:style w:type="character" w:styleId="ListLabel103">
    <w:name w:val="ListLabel 103"/>
    <w:qFormat/>
    <w:rPr>
      <w:rFonts w:cs="Book Antiqua"/>
    </w:rPr>
  </w:style>
  <w:style w:type="character" w:styleId="ListLabel104">
    <w:name w:val="ListLabel 104"/>
    <w:qFormat/>
    <w:rPr>
      <w:rFonts w:ascii="Book Antiqua" w:hAnsi="Book Antiqua" w:cs="Segoe UI"/>
      <w:iCs/>
      <w:color w:val="auto"/>
      <w:sz w:val="22"/>
      <w:szCs w:val="22"/>
      <w:u w:val="none"/>
      <w:shd w:fill="FFFFFF" w:val="clear"/>
    </w:rPr>
  </w:style>
  <w:style w:type="paragraph" w:styleId="Nadpis">
    <w:name w:val="Nadpis"/>
    <w:basedOn w:val="Normal"/>
    <w:next w:val="Telotextu"/>
    <w:qFormat/>
    <w:pPr>
      <w:keepNext w:val="true"/>
      <w:spacing w:before="240" w:after="120"/>
    </w:pPr>
    <w:rPr>
      <w:rFonts w:ascii="Liberation Sans" w:hAnsi="Liberation Sans" w:eastAsia="Microsoft YaHei" w:cs="Mangal"/>
      <w:sz w:val="28"/>
      <w:szCs w:val="28"/>
    </w:rPr>
  </w:style>
  <w:style w:type="paragraph" w:styleId="Telotextu">
    <w:name w:val="Body Text"/>
    <w:basedOn w:val="Normal"/>
    <w:link w:val="BodyTextChar"/>
    <w:uiPriority w:val="99"/>
    <w:rsid w:val="00c27dbf"/>
    <w:pPr>
      <w:jc w:val="both"/>
    </w:pPr>
    <w:rPr/>
  </w:style>
  <w:style w:type="paragraph" w:styleId="Zoznam">
    <w:name w:val="List"/>
    <w:basedOn w:val="Telotextu"/>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adpis1orobas" w:customStyle="1">
    <w:name w:val="Nadpis 1.Èo rob’ (as_)"/>
    <w:basedOn w:val="Normal"/>
    <w:next w:val="Normal"/>
    <w:uiPriority w:val="99"/>
    <w:qFormat/>
    <w:rsid w:val="00c27dbf"/>
    <w:pPr>
      <w:keepNext w:val="true"/>
      <w:spacing w:before="360" w:after="0"/>
      <w:outlineLvl w:val="0"/>
    </w:pPr>
    <w:rPr>
      <w:b/>
      <w:bCs/>
      <w:kern w:val="2"/>
      <w:sz w:val="28"/>
      <w:szCs w:val="28"/>
    </w:rPr>
  </w:style>
  <w:style w:type="paragraph" w:styleId="Nadpis2loha" w:customStyle="1">
    <w:name w:val="Nadpis 2.ňloha"/>
    <w:basedOn w:val="Normal"/>
    <w:uiPriority w:val="99"/>
    <w:qFormat/>
    <w:rsid w:val="00c27dbf"/>
    <w:pPr>
      <w:spacing w:before="120" w:after="0"/>
      <w:jc w:val="both"/>
      <w:outlineLvl w:val="1"/>
    </w:pPr>
    <w:rPr>
      <w:sz w:val="24"/>
      <w:szCs w:val="24"/>
    </w:rPr>
  </w:style>
  <w:style w:type="paragraph" w:styleId="Nadpis3Podloha" w:customStyle="1">
    <w:name w:val="Nadpis 3.Podśloha"/>
    <w:basedOn w:val="Normal"/>
    <w:uiPriority w:val="99"/>
    <w:qFormat/>
    <w:rsid w:val="00c27dbf"/>
    <w:pPr>
      <w:keepNext w:val="true"/>
      <w:spacing w:before="120" w:after="0"/>
      <w:ind w:left="2269" w:hanging="0"/>
      <w:outlineLvl w:val="2"/>
    </w:pPr>
    <w:rPr>
      <w:sz w:val="24"/>
      <w:szCs w:val="24"/>
    </w:rPr>
  </w:style>
  <w:style w:type="paragraph" w:styleId="Nadpis4Termn" w:customStyle="1">
    <w:name w:val="Nadpis 4.Term’n"/>
    <w:basedOn w:val="Normal"/>
    <w:next w:val="Nadpis2loha"/>
    <w:uiPriority w:val="99"/>
    <w:qFormat/>
    <w:rsid w:val="00c27dbf"/>
    <w:pPr>
      <w:spacing w:before="120" w:after="120"/>
      <w:outlineLvl w:val="3"/>
    </w:pPr>
    <w:rPr>
      <w:i/>
      <w:iCs/>
      <w:sz w:val="24"/>
      <w:szCs w:val="24"/>
    </w:rPr>
  </w:style>
  <w:style w:type="paragraph" w:styleId="ListParagraph">
    <w:name w:val="List Paragraph"/>
    <w:basedOn w:val="Normal"/>
    <w:uiPriority w:val="99"/>
    <w:qFormat/>
    <w:rsid w:val="00754a07"/>
    <w:pPr>
      <w:widowControl w:val="false"/>
      <w:spacing w:before="0" w:after="0"/>
      <w:ind w:left="720" w:hanging="0"/>
      <w:contextualSpacing/>
    </w:pPr>
    <w:rPr>
      <w:sz w:val="24"/>
      <w:szCs w:val="24"/>
    </w:rPr>
  </w:style>
  <w:style w:type="paragraph" w:styleId="Hlavika">
    <w:name w:val="Header"/>
    <w:basedOn w:val="Normal"/>
    <w:link w:val="HeaderChar"/>
    <w:uiPriority w:val="99"/>
    <w:semiHidden/>
    <w:unhideWhenUsed/>
    <w:rsid w:val="00c22f63"/>
    <w:pPr>
      <w:tabs>
        <w:tab w:val="clear" w:pos="709"/>
        <w:tab w:val="center" w:pos="4536" w:leader="none"/>
        <w:tab w:val="right" w:pos="9072" w:leader="none"/>
      </w:tabs>
    </w:pPr>
    <w:rPr/>
  </w:style>
  <w:style w:type="paragraph" w:styleId="Pta">
    <w:name w:val="Footer"/>
    <w:basedOn w:val="Normal"/>
    <w:link w:val="FooterChar"/>
    <w:uiPriority w:val="99"/>
    <w:semiHidden/>
    <w:unhideWhenUsed/>
    <w:rsid w:val="00c22f63"/>
    <w:pPr>
      <w:tabs>
        <w:tab w:val="clear" w:pos="709"/>
        <w:tab w:val="center" w:pos="4536" w:leader="none"/>
        <w:tab w:val="right" w:pos="9072" w:leader="none"/>
      </w:tabs>
    </w:pPr>
    <w:rPr/>
  </w:style>
  <w:style w:type="paragraph" w:styleId="NoSpacing">
    <w:name w:val="No Spacing"/>
    <w:uiPriority w:val="1"/>
    <w:qFormat/>
    <w:rsid w:val="00fb4b20"/>
    <w:pPr>
      <w:widowControl/>
      <w:bidi w:val="0"/>
      <w:jc w:val="left"/>
    </w:pPr>
    <w:rPr>
      <w:rFonts w:ascii="Times New Roman" w:hAnsi="Times New Roman" w:cs="Times New Roman" w:eastAsia="Times New Roman"/>
      <w:color w:val="auto"/>
      <w:kern w:val="0"/>
      <w:sz w:val="20"/>
      <w:szCs w:val="20"/>
      <w:lang w:val="sk-SK" w:eastAsia="sk-SK" w:bidi="ar-SA"/>
    </w:rPr>
  </w:style>
  <w:style w:type="paragraph" w:styleId="Podnadpis">
    <w:name w:val="Subtitle"/>
    <w:basedOn w:val="Normal"/>
    <w:next w:val="Normal"/>
    <w:link w:val="SubtitleChar"/>
    <w:uiPriority w:val="11"/>
    <w:qFormat/>
    <w:rsid w:val="00fb4b20"/>
    <w:pPr>
      <w:spacing w:before="0" w:after="60"/>
      <w:jc w:val="center"/>
      <w:outlineLvl w:val="1"/>
    </w:pPr>
    <w:rPr>
      <w:rFonts w:ascii="Cambria" w:hAnsi="Cambria"/>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lov-lex.sk/pravne-predpisy/SK/ZZ/2008/245/"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2533A-8AF4-4809-BCA8-8AC28C62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LibreOffice/6.2.3.2$Windows_X86_64 LibreOffice_project/aecc05fe267cc68dde00352a451aa867b3b546ac</Application>
  <Pages>2</Pages>
  <Words>482</Words>
  <Characters>2301</Characters>
  <CharactersWithSpaces>2788</CharactersWithSpaces>
  <Paragraphs>22</Paragraphs>
  <Company>Kancelaria NR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2019-05-31T11:31:00Z</dcterms:created>
  <dc:creator>Janči</dc:creator>
  <dc:description/>
  <dc:language>sk-SK</dc:language>
  <cp:lastModifiedBy>Janči</cp:lastModifiedBy>
  <dcterms:modified xsi:type="dcterms:W3CDTF">2019-05-31T11:31:00Z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