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A1" w:rsidRPr="00E95FD4" w:rsidRDefault="00E821A1" w:rsidP="00FD09F9">
      <w:pPr>
        <w:pStyle w:val="Normlnywebov"/>
        <w:spacing w:before="0" w:after="0" w:line="276" w:lineRule="auto"/>
        <w:jc w:val="center"/>
        <w:rPr>
          <w:rFonts w:cs="Times New Roman"/>
          <w:b/>
          <w:bCs/>
          <w:caps/>
          <w:spacing w:val="30"/>
        </w:rPr>
      </w:pPr>
      <w:bookmarkStart w:id="0" w:name="_GoBack"/>
      <w:bookmarkEnd w:id="0"/>
      <w:r w:rsidRPr="00E95FD4">
        <w:rPr>
          <w:rFonts w:cs="Times New Roman"/>
          <w:b/>
          <w:bCs/>
          <w:caps/>
          <w:spacing w:val="30"/>
        </w:rPr>
        <w:t>Dôvodová správa</w:t>
      </w:r>
    </w:p>
    <w:p w:rsidR="00E821A1" w:rsidRPr="00E95FD4" w:rsidRDefault="00E821A1" w:rsidP="00FD09F9">
      <w:pPr>
        <w:pStyle w:val="Nadpis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1A1" w:rsidRPr="00E95FD4" w:rsidRDefault="00E821A1" w:rsidP="00FD09F9">
      <w:pPr>
        <w:pStyle w:val="Nadpis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</w:rPr>
        <w:t>A. Všeobecná časť</w:t>
      </w:r>
    </w:p>
    <w:p w:rsidR="00C37DF0" w:rsidRDefault="00C37DF0" w:rsidP="00FD09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1A1" w:rsidRPr="00E95FD4" w:rsidRDefault="00E821A1" w:rsidP="0020774A">
      <w:pPr>
        <w:spacing w:after="0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9A1FE9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="009A1FE9" w:rsidRPr="009A1FE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ktorým sa mení a dopĺňa zákon č. 40/1964 Zb. </w:t>
      </w:r>
      <w:r w:rsidR="0020774A">
        <w:rPr>
          <w:rFonts w:ascii="Times New Roman" w:hAnsi="Times New Roman"/>
          <w:color w:val="000000"/>
          <w:sz w:val="24"/>
          <w:szCs w:val="24"/>
        </w:rPr>
        <w:t xml:space="preserve">Občiansky zákonník a </w:t>
      </w:r>
      <w:r w:rsidR="0020774A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="0020774A">
        <w:rPr>
          <w:rFonts w:ascii="Times New Roman" w:hAnsi="Times New Roman"/>
          <w:color w:val="000000"/>
          <w:sz w:val="24"/>
          <w:szCs w:val="24"/>
        </w:rPr>
        <w:t>o</w:t>
      </w:r>
      <w:r w:rsidR="0020774A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="0020774A">
        <w:rPr>
          <w:rFonts w:ascii="Times New Roman" w:hAnsi="Times New Roman"/>
          <w:color w:val="000000"/>
          <w:sz w:val="24"/>
          <w:szCs w:val="24"/>
        </w:rPr>
        <w:t>zmene</w:t>
      </w:r>
      <w:r w:rsidR="0020774A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="0020774A">
        <w:rPr>
          <w:rFonts w:ascii="Times New Roman" w:hAnsi="Times New Roman"/>
          <w:color w:val="000000"/>
          <w:sz w:val="24"/>
          <w:szCs w:val="24"/>
        </w:rPr>
        <w:t>a</w:t>
      </w:r>
      <w:r w:rsidR="0020774A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="0020774A">
        <w:rPr>
          <w:rFonts w:ascii="Times New Roman" w:hAnsi="Times New Roman"/>
          <w:color w:val="000000"/>
          <w:sz w:val="24"/>
          <w:szCs w:val="24"/>
        </w:rPr>
        <w:t>doplnení</w:t>
      </w:r>
      <w:r w:rsidR="0020774A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="0020774A">
        <w:rPr>
          <w:rFonts w:ascii="Times New Roman" w:hAnsi="Times New Roman"/>
          <w:color w:val="000000"/>
          <w:sz w:val="24"/>
          <w:szCs w:val="24"/>
        </w:rPr>
        <w:t>niektorých</w:t>
      </w:r>
      <w:r w:rsidR="0020774A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="0020774A">
        <w:rPr>
          <w:rFonts w:ascii="Times New Roman" w:hAnsi="Times New Roman"/>
          <w:color w:val="000000"/>
          <w:sz w:val="24"/>
          <w:szCs w:val="24"/>
        </w:rPr>
        <w:t>zákonov v znení neskorších predpisov</w:t>
      </w:r>
      <w:r w:rsidR="009A1FE9" w:rsidRPr="00E95FD4">
        <w:rPr>
          <w:rFonts w:ascii="Times New Roman" w:hAnsi="Times New Roman" w:cs="Times New Roman"/>
          <w:sz w:val="24"/>
          <w:szCs w:val="24"/>
        </w:rPr>
        <w:t xml:space="preserve"> </w:t>
      </w:r>
      <w:r w:rsidRPr="00E95FD4">
        <w:rPr>
          <w:rFonts w:ascii="Times New Roman" w:hAnsi="Times New Roman" w:cs="Times New Roman"/>
          <w:sz w:val="24"/>
          <w:szCs w:val="24"/>
        </w:rPr>
        <w:t>(ďalej len „návrh zákona“) predkladá do legislatívneho procesu skupina poslancov Národnej rady Slovenskej republiky</w:t>
      </w:r>
      <w:r w:rsidR="00C37DF0">
        <w:rPr>
          <w:rFonts w:ascii="Times New Roman" w:hAnsi="Times New Roman" w:cs="Times New Roman"/>
          <w:sz w:val="24"/>
          <w:szCs w:val="24"/>
        </w:rPr>
        <w:t xml:space="preserve"> Milan KRAJNIAK, </w:t>
      </w:r>
      <w:r w:rsidR="009A1FE9">
        <w:rPr>
          <w:rFonts w:ascii="Times New Roman" w:hAnsi="Times New Roman" w:cs="Times New Roman"/>
          <w:sz w:val="24"/>
          <w:szCs w:val="24"/>
        </w:rPr>
        <w:t xml:space="preserve">Boris KOLLÁR, </w:t>
      </w:r>
      <w:r w:rsidR="00C37DF0">
        <w:rPr>
          <w:rFonts w:ascii="Times New Roman" w:hAnsi="Times New Roman" w:cs="Times New Roman"/>
          <w:sz w:val="24"/>
          <w:szCs w:val="24"/>
        </w:rPr>
        <w:t>Peter PČOLINSKÝ, Adriana PČOLINSKÁ</w:t>
      </w:r>
      <w:r w:rsidR="00C72AFA">
        <w:rPr>
          <w:rFonts w:ascii="Times New Roman" w:hAnsi="Times New Roman" w:cs="Times New Roman"/>
          <w:sz w:val="24"/>
          <w:szCs w:val="24"/>
        </w:rPr>
        <w:t xml:space="preserve">, </w:t>
      </w:r>
      <w:r w:rsidR="00C72AFA">
        <w:rPr>
          <w:rFonts w:ascii="Times New Roman" w:hAnsi="Times New Roman"/>
          <w:caps/>
          <w:sz w:val="24"/>
          <w:szCs w:val="24"/>
        </w:rPr>
        <w:t>P</w:t>
      </w:r>
      <w:r w:rsidR="00C72AFA">
        <w:rPr>
          <w:rFonts w:ascii="Times New Roman" w:hAnsi="Times New Roman"/>
          <w:sz w:val="24"/>
          <w:szCs w:val="24"/>
        </w:rPr>
        <w:t>etra</w:t>
      </w:r>
      <w:r w:rsidR="00C72AFA">
        <w:rPr>
          <w:rFonts w:ascii="Times New Roman" w:hAnsi="Times New Roman"/>
          <w:caps/>
          <w:sz w:val="24"/>
          <w:szCs w:val="24"/>
        </w:rPr>
        <w:t xml:space="preserve"> ŠTARCHOŇA, Z</w:t>
      </w:r>
      <w:r w:rsidR="00C72AFA">
        <w:rPr>
          <w:rFonts w:ascii="Times New Roman" w:hAnsi="Times New Roman"/>
          <w:sz w:val="24"/>
          <w:szCs w:val="24"/>
        </w:rPr>
        <w:t>uzany</w:t>
      </w:r>
      <w:r w:rsidR="00C72AFA">
        <w:rPr>
          <w:rFonts w:ascii="Times New Roman" w:hAnsi="Times New Roman"/>
          <w:caps/>
          <w:sz w:val="24"/>
          <w:szCs w:val="24"/>
        </w:rPr>
        <w:t xml:space="preserve"> šebovej, Ľ</w:t>
      </w:r>
      <w:r w:rsidR="00C72AFA">
        <w:rPr>
          <w:rFonts w:ascii="Times New Roman" w:hAnsi="Times New Roman"/>
          <w:sz w:val="24"/>
          <w:szCs w:val="24"/>
        </w:rPr>
        <w:t>udovíta</w:t>
      </w:r>
      <w:r w:rsidR="00C72AFA">
        <w:rPr>
          <w:rFonts w:ascii="Times New Roman" w:hAnsi="Times New Roman"/>
          <w:caps/>
          <w:sz w:val="24"/>
          <w:szCs w:val="24"/>
        </w:rPr>
        <w:t xml:space="preserve"> gOGU  </w:t>
      </w:r>
    </w:p>
    <w:p w:rsidR="005F74AB" w:rsidRDefault="005F74AB" w:rsidP="0020774A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1FE9" w:rsidRDefault="0020774A" w:rsidP="00FD09F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Návrh zákona</w:t>
      </w:r>
      <w:r w:rsidR="00040E1F" w:rsidRPr="00040E1F">
        <w:rPr>
          <w:rFonts w:ascii="Times New Roman" w:hAnsi="Times New Roman" w:cs="Times New Roman"/>
          <w:color w:val="000000"/>
          <w:sz w:val="24"/>
          <w:szCs w:val="24"/>
        </w:rPr>
        <w:t xml:space="preserve"> vychádza zo základnej myšlienky, podľa ktorej štát umožní mladým ľuďom, ktorí dovŕš</w:t>
      </w:r>
      <w:r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="00040E1F" w:rsidRPr="00040E1F">
        <w:rPr>
          <w:rFonts w:ascii="Times New Roman" w:hAnsi="Times New Roman" w:cs="Times New Roman"/>
          <w:color w:val="000000"/>
          <w:sz w:val="24"/>
          <w:szCs w:val="24"/>
        </w:rPr>
        <w:t xml:space="preserve"> plnoletos</w:t>
      </w:r>
      <w:r>
        <w:rPr>
          <w:rFonts w:ascii="Times New Roman" w:hAnsi="Times New Roman" w:cs="Times New Roman"/>
          <w:color w:val="000000"/>
          <w:sz w:val="24"/>
          <w:szCs w:val="24"/>
        </w:rPr>
        <w:t>ť</w:t>
      </w:r>
      <w:r w:rsidR="00040E1F" w:rsidRPr="00040E1F">
        <w:rPr>
          <w:rFonts w:ascii="Times New Roman" w:hAnsi="Times New Roman" w:cs="Times New Roman"/>
          <w:color w:val="000000"/>
          <w:sz w:val="24"/>
          <w:szCs w:val="24"/>
        </w:rPr>
        <w:t xml:space="preserve">,  stáť na štartovnej čiare bez dlhov. </w:t>
      </w:r>
      <w:r w:rsidR="009A1FE9" w:rsidRPr="009A1FE9">
        <w:rPr>
          <w:rFonts w:ascii="Times New Roman" w:hAnsi="Times New Roman" w:cs="Times New Roman"/>
          <w:color w:val="000000"/>
          <w:sz w:val="24"/>
          <w:szCs w:val="24"/>
        </w:rPr>
        <w:t xml:space="preserve">Zásadnú úlohu v živote </w:t>
      </w:r>
      <w:r w:rsidR="00BD795D">
        <w:rPr>
          <w:rFonts w:ascii="Times New Roman" w:hAnsi="Times New Roman" w:cs="Times New Roman"/>
          <w:color w:val="000000"/>
          <w:sz w:val="24"/>
          <w:szCs w:val="24"/>
        </w:rPr>
        <w:t>dieťaťa do 15 rokov (ďalej len „dieťa“)</w:t>
      </w:r>
      <w:r w:rsidR="009A1FE9" w:rsidRPr="009A1FE9">
        <w:rPr>
          <w:rFonts w:ascii="Times New Roman" w:hAnsi="Times New Roman" w:cs="Times New Roman"/>
          <w:color w:val="000000"/>
          <w:sz w:val="24"/>
          <w:szCs w:val="24"/>
        </w:rPr>
        <w:t xml:space="preserve"> zohrávajú jeho zákonní zástupcovia, resp. osoby, ktorým je</w:t>
      </w:r>
      <w:r w:rsidR="00BD795D">
        <w:rPr>
          <w:rFonts w:ascii="Times New Roman" w:hAnsi="Times New Roman" w:cs="Times New Roman"/>
          <w:color w:val="000000"/>
          <w:sz w:val="24"/>
          <w:szCs w:val="24"/>
        </w:rPr>
        <w:t xml:space="preserve"> dieťa zverené do náhradnej starostlivosti</w:t>
      </w:r>
      <w:r w:rsidR="009A1FE9" w:rsidRPr="009A1FE9">
        <w:rPr>
          <w:rFonts w:ascii="Times New Roman" w:hAnsi="Times New Roman" w:cs="Times New Roman"/>
          <w:color w:val="000000"/>
          <w:sz w:val="24"/>
          <w:szCs w:val="24"/>
        </w:rPr>
        <w:t xml:space="preserve">. Tieto osoby vychovávajú </w:t>
      </w:r>
      <w:r w:rsidR="00BD795D">
        <w:rPr>
          <w:rFonts w:ascii="Times New Roman" w:hAnsi="Times New Roman" w:cs="Times New Roman"/>
          <w:color w:val="000000"/>
          <w:sz w:val="24"/>
          <w:szCs w:val="24"/>
        </w:rPr>
        <w:t>dieťa</w:t>
      </w:r>
      <w:r w:rsidR="009A1FE9" w:rsidRPr="009A1FE9">
        <w:rPr>
          <w:rFonts w:ascii="Times New Roman" w:hAnsi="Times New Roman" w:cs="Times New Roman"/>
          <w:color w:val="000000"/>
          <w:sz w:val="24"/>
          <w:szCs w:val="24"/>
        </w:rPr>
        <w:t xml:space="preserve"> a formujú jeho osobnosť.  </w:t>
      </w:r>
      <w:r w:rsidR="00040E1F">
        <w:rPr>
          <w:rFonts w:ascii="Times New Roman" w:hAnsi="Times New Roman" w:cs="Times New Roman"/>
          <w:color w:val="000000"/>
          <w:sz w:val="24"/>
          <w:szCs w:val="24"/>
        </w:rPr>
        <w:t>Jedným zo základných pravidiel výchovy je aj zoznámiť sa s pravidlami hospodárenia, ako aj z možnými záväzkami a s prístupom k splneniu si svojich povinností a záväzkov. Tieto základné pravidlá sú doplnené o pomocné inštitúty.</w:t>
      </w:r>
    </w:p>
    <w:p w:rsidR="00040E1F" w:rsidRPr="00A97BA6" w:rsidRDefault="00040E1F" w:rsidP="00FD09F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0E1F" w:rsidRPr="00A97BA6" w:rsidRDefault="00040E1F" w:rsidP="00FD09F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7B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Cieľom návrhu zákona je poskytnutie ochrany </w:t>
      </w:r>
      <w:r w:rsidR="00BD795D">
        <w:rPr>
          <w:rFonts w:ascii="Times New Roman" w:hAnsi="Times New Roman" w:cs="Times New Roman"/>
          <w:b/>
          <w:color w:val="000000"/>
          <w:sz w:val="24"/>
          <w:szCs w:val="24"/>
        </w:rPr>
        <w:t>deťom</w:t>
      </w:r>
      <w:r w:rsidRPr="00A97B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Navrhuje sa zaviesť zákonný prechod  peňažných dlhov, ktoré vznikli v dôsledku konania </w:t>
      </w:r>
      <w:r w:rsidR="00BD795D">
        <w:rPr>
          <w:rFonts w:ascii="Times New Roman" w:hAnsi="Times New Roman" w:cs="Times New Roman"/>
          <w:b/>
          <w:color w:val="000000"/>
          <w:sz w:val="24"/>
          <w:szCs w:val="24"/>
        </w:rPr>
        <w:t>dieťaťa</w:t>
      </w:r>
      <w:r w:rsidRPr="00A97B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pätnásť rokov na ich zákonných zástupcov, resp. na osoby, ktorým je </w:t>
      </w:r>
      <w:r w:rsidR="00BD795D">
        <w:rPr>
          <w:rFonts w:ascii="Times New Roman" w:hAnsi="Times New Roman" w:cs="Times New Roman"/>
          <w:b/>
          <w:color w:val="000000"/>
          <w:sz w:val="24"/>
          <w:szCs w:val="24"/>
        </w:rPr>
        <w:t>dieťa zverené do náhradnej starostlivosti</w:t>
      </w:r>
      <w:r w:rsidRPr="00A97B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040E1F" w:rsidRDefault="00040E1F" w:rsidP="00FD09F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0E1F" w:rsidRDefault="00040E1F" w:rsidP="00FD09F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Oproti súčasnému stavu, kedy sú v mnohých prípadoch </w:t>
      </w:r>
      <w:r w:rsidR="004A6127">
        <w:rPr>
          <w:rFonts w:ascii="Times New Roman" w:hAnsi="Times New Roman" w:cs="Times New Roman"/>
          <w:color w:val="000000"/>
          <w:sz w:val="24"/>
          <w:szCs w:val="24"/>
        </w:rPr>
        <w:t xml:space="preserve">dlhmi </w:t>
      </w:r>
      <w:r w:rsidR="007D289F">
        <w:rPr>
          <w:rFonts w:ascii="Times New Roman" w:hAnsi="Times New Roman" w:cs="Times New Roman"/>
          <w:color w:val="000000"/>
          <w:sz w:val="24"/>
          <w:szCs w:val="24"/>
        </w:rPr>
        <w:t>zaťažované deti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teda osoby zraniteľné a vyžadujúce zvláštnu právnu ochranu</w:t>
      </w:r>
      <w:r w:rsidR="00832ACE">
        <w:rPr>
          <w:rFonts w:ascii="Times New Roman" w:hAnsi="Times New Roman" w:cs="Times New Roman"/>
          <w:color w:val="000000"/>
          <w:sz w:val="24"/>
          <w:szCs w:val="24"/>
        </w:rPr>
        <w:t>, predstavuje navrhované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riešenie presun dlhovej záťaže na dospelé osoby – ich zákonných zástupcov, t. j. osoby</w:t>
      </w:r>
      <w:r w:rsidR="00A97BA6">
        <w:rPr>
          <w:rFonts w:ascii="Times New Roman" w:hAnsi="Times New Roman" w:cs="Times New Roman"/>
          <w:color w:val="000000"/>
          <w:sz w:val="24"/>
          <w:szCs w:val="24"/>
        </w:rPr>
        <w:t xml:space="preserve">, ktoré  majú podľa zákona </w:t>
      </w:r>
      <w:r w:rsidR="004A6127">
        <w:rPr>
          <w:rFonts w:ascii="Times New Roman" w:hAnsi="Times New Roman" w:cs="Times New Roman"/>
          <w:color w:val="000000"/>
          <w:sz w:val="24"/>
          <w:szCs w:val="24"/>
        </w:rPr>
        <w:t>rodičovskú zodpove</w:t>
      </w:r>
      <w:r w:rsidR="008759B6">
        <w:rPr>
          <w:rFonts w:ascii="Times New Roman" w:hAnsi="Times New Roman" w:cs="Times New Roman"/>
          <w:color w:val="000000"/>
          <w:sz w:val="24"/>
          <w:szCs w:val="24"/>
        </w:rPr>
        <w:t xml:space="preserve">dnosť </w:t>
      </w:r>
      <w:r w:rsidR="007D289F">
        <w:rPr>
          <w:rFonts w:ascii="Times New Roman" w:hAnsi="Times New Roman" w:cs="Times New Roman"/>
          <w:color w:val="000000"/>
          <w:sz w:val="24"/>
          <w:szCs w:val="24"/>
        </w:rPr>
        <w:t>alebo iné osoby, ktorým je dieťa zverené do náhradnej starostlivosti</w:t>
      </w:r>
      <w:r w:rsidR="004A6127">
        <w:rPr>
          <w:rFonts w:ascii="Times New Roman" w:hAnsi="Times New Roman" w:cs="Times New Roman"/>
          <w:color w:val="000000"/>
          <w:sz w:val="24"/>
          <w:szCs w:val="24"/>
        </w:rPr>
        <w:t xml:space="preserve"> a majú zodpovednosť za </w:t>
      </w:r>
      <w:r w:rsidR="00832ACE">
        <w:rPr>
          <w:rFonts w:ascii="Times New Roman" w:hAnsi="Times New Roman" w:cs="Times New Roman"/>
          <w:color w:val="000000"/>
          <w:sz w:val="24"/>
          <w:szCs w:val="24"/>
        </w:rPr>
        <w:t xml:space="preserve">takú výchovu dieťaťa, ktorá povedie k tomu, aby nepreberalo záväzky, ktoré nemôže splniť. </w:t>
      </w:r>
    </w:p>
    <w:p w:rsidR="00832ACE" w:rsidRDefault="00832ACE" w:rsidP="00FD09F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2ACE" w:rsidRDefault="00832ACE" w:rsidP="00FD09F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 potrebné poukázať na skutočnosť,  že </w:t>
      </w:r>
      <w:r w:rsidR="007D289F">
        <w:rPr>
          <w:rFonts w:ascii="Times New Roman" w:hAnsi="Times New Roman" w:cs="Times New Roman"/>
          <w:color w:val="000000"/>
          <w:sz w:val="24"/>
          <w:szCs w:val="24"/>
        </w:rPr>
        <w:t xml:space="preserve">dieťa </w:t>
      </w:r>
      <w:r>
        <w:rPr>
          <w:rFonts w:ascii="Times New Roman" w:hAnsi="Times New Roman" w:cs="Times New Roman"/>
          <w:color w:val="000000"/>
          <w:sz w:val="24"/>
          <w:szCs w:val="24"/>
        </w:rPr>
        <w:t>si bez s</w:t>
      </w:r>
      <w:r w:rsidR="0020774A">
        <w:rPr>
          <w:rFonts w:ascii="Times New Roman" w:hAnsi="Times New Roman" w:cs="Times New Roman"/>
          <w:color w:val="000000"/>
          <w:sz w:val="24"/>
          <w:szCs w:val="24"/>
        </w:rPr>
        <w:t>úhlasu zákonného zástupcu nie 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schopné samostatne obstarať príjem, ktorým by svoje dlhy splatili. Zastávame názor, že </w:t>
      </w:r>
      <w:r w:rsidR="007D289F">
        <w:rPr>
          <w:rFonts w:ascii="Times New Roman" w:hAnsi="Times New Roman" w:cs="Times New Roman"/>
          <w:color w:val="000000"/>
          <w:sz w:val="24"/>
          <w:szCs w:val="24"/>
        </w:rPr>
        <w:t>deti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by sa mali predovšetkým vzdelávať a pripravovať sa na svoje budúce povolanie, čo by malo byť </w:t>
      </w:r>
      <w:r w:rsidR="0020774A">
        <w:rPr>
          <w:rFonts w:ascii="Times New Roman" w:hAnsi="Times New Roman" w:cs="Times New Roman"/>
          <w:color w:val="000000"/>
          <w:sz w:val="24"/>
          <w:szCs w:val="24"/>
        </w:rPr>
        <w:t xml:space="preserve">aj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verejným záujmom.  Účelom  tohto návrhu zákona je práve ochrana </w:t>
      </w:r>
      <w:r w:rsidR="007D289F">
        <w:rPr>
          <w:rFonts w:ascii="Times New Roman" w:hAnsi="Times New Roman" w:cs="Times New Roman"/>
          <w:color w:val="000000"/>
          <w:sz w:val="24"/>
          <w:szCs w:val="24"/>
        </w:rPr>
        <w:t>detí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ktoré nemajú vlastné prostriedky k úhrade </w:t>
      </w:r>
      <w:r w:rsidR="00AD2808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lhov a ani možnosť si tieto finančné prostriedky legálnym spôsobom zaobstarať. </w:t>
      </w:r>
    </w:p>
    <w:p w:rsidR="00AD2808" w:rsidRDefault="00AD2808" w:rsidP="00FD09F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2EC6" w:rsidRDefault="00AD2808" w:rsidP="00FD09F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 prípadoch, keď zákonnému zástupcovi vznikne povinnosť uhradiť dlh </w:t>
      </w:r>
      <w:r w:rsidR="007D289F">
        <w:rPr>
          <w:rFonts w:ascii="Times New Roman" w:hAnsi="Times New Roman" w:cs="Times New Roman"/>
          <w:color w:val="000000"/>
          <w:sz w:val="24"/>
          <w:szCs w:val="24"/>
        </w:rPr>
        <w:t>za dieťa a dieťa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má vlastný majetok získaný napríklad dedením, má zákonný zástupca možnosť, aby k úhrade dlhu použil majetok </w:t>
      </w:r>
      <w:r w:rsidR="007D289F">
        <w:rPr>
          <w:rFonts w:ascii="Times New Roman" w:hAnsi="Times New Roman" w:cs="Times New Roman"/>
          <w:color w:val="000000"/>
          <w:sz w:val="24"/>
          <w:szCs w:val="24"/>
        </w:rPr>
        <w:t>dieťaťa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Ak </w:t>
      </w:r>
      <w:r w:rsidR="007D289F">
        <w:rPr>
          <w:rFonts w:ascii="Times New Roman" w:hAnsi="Times New Roman" w:cs="Times New Roman"/>
          <w:color w:val="000000"/>
          <w:sz w:val="24"/>
          <w:szCs w:val="24"/>
        </w:rPr>
        <w:t>dieťa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nemá vlastný majetok, je osoba, na ktorú prešiel dlh </w:t>
      </w:r>
      <w:r w:rsidR="007D289F">
        <w:rPr>
          <w:rFonts w:ascii="Times New Roman" w:hAnsi="Times New Roman" w:cs="Times New Roman"/>
          <w:color w:val="000000"/>
          <w:sz w:val="24"/>
          <w:szCs w:val="24"/>
        </w:rPr>
        <w:t>dieťaťa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povinná tento dlh uhradiť zo svojho vlastného majetku. Táto osoba má možnosť pred súdom napadnúť platnosť dlhu z dôvodu, že </w:t>
      </w:r>
      <w:r w:rsidR="007D289F">
        <w:rPr>
          <w:rFonts w:ascii="Times New Roman" w:hAnsi="Times New Roman" w:cs="Times New Roman"/>
          <w:color w:val="000000"/>
          <w:sz w:val="24"/>
          <w:szCs w:val="24"/>
        </w:rPr>
        <w:t>dieťa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nebol</w:t>
      </w:r>
      <w:r w:rsidR="007D289F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spôsobil</w:t>
      </w:r>
      <w:r w:rsidR="007D289F">
        <w:rPr>
          <w:rFonts w:ascii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takúto zmluvu uzatvoriť. Nemalo by predsa dochádzať k takým prípadom, ktorým si </w:t>
      </w:r>
      <w:r w:rsidR="007D289F">
        <w:rPr>
          <w:rFonts w:ascii="Times New Roman" w:hAnsi="Times New Roman" w:cs="Times New Roman"/>
          <w:color w:val="000000"/>
          <w:sz w:val="24"/>
          <w:szCs w:val="24"/>
        </w:rPr>
        <w:t>dieťa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prevezme na seba neprimerane veľký záväzok, ktorý nie je schopný  splatiť s tým, že za splnenie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záväzku bude zodpovedať jeho zákonný zástupca, resp. osoba, ktorej je osoba zverená do výchovy. </w:t>
      </w:r>
    </w:p>
    <w:p w:rsidR="00852EC6" w:rsidRDefault="00852EC6" w:rsidP="00FD09F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2808" w:rsidRDefault="009274EC" w:rsidP="00FD09F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 by dlh vznikol</w:t>
      </w:r>
      <w:r w:rsidR="0020774A">
        <w:rPr>
          <w:rFonts w:ascii="Times New Roman" w:hAnsi="Times New Roman" w:cs="Times New Roman"/>
          <w:color w:val="000000"/>
          <w:sz w:val="24"/>
          <w:szCs w:val="24"/>
        </w:rPr>
        <w:t xml:space="preserve"> neplatne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mali by si zúčastnené strany vrátiť bezdôvodné obohatenie sa. Riziko vrátenia  bezdôvodného obohatenia sa  z takýchto   neplatných právnych úkonov by nebolo na osobe, na ktorú dlh </w:t>
      </w:r>
      <w:r w:rsidR="007D289F">
        <w:rPr>
          <w:rFonts w:ascii="Times New Roman" w:hAnsi="Times New Roman" w:cs="Times New Roman"/>
          <w:color w:val="000000"/>
          <w:sz w:val="24"/>
          <w:szCs w:val="24"/>
        </w:rPr>
        <w:t>dieťaťa</w:t>
      </w:r>
      <w:r w:rsidRPr="009274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prešiel, pretože prechod dlhu by sa týkal iba  prípadov, keď záväzok vznikol</w:t>
      </w:r>
      <w:r w:rsidR="00852EC6">
        <w:rPr>
          <w:rFonts w:ascii="Times New Roman" w:hAnsi="Times New Roman" w:cs="Times New Roman"/>
          <w:color w:val="000000"/>
          <w:sz w:val="24"/>
          <w:szCs w:val="24"/>
        </w:rPr>
        <w:t xml:space="preserve"> oprávnene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76D27">
        <w:rPr>
          <w:rFonts w:ascii="Times New Roman" w:hAnsi="Times New Roman" w:cs="Times New Roman"/>
          <w:color w:val="000000"/>
          <w:sz w:val="24"/>
          <w:szCs w:val="24"/>
        </w:rPr>
        <w:t xml:space="preserve">Zároveň by </w:t>
      </w:r>
      <w:r w:rsidR="008759B6">
        <w:rPr>
          <w:rFonts w:ascii="Times New Roman" w:hAnsi="Times New Roman" w:cs="Times New Roman"/>
          <w:color w:val="000000"/>
          <w:sz w:val="24"/>
          <w:szCs w:val="24"/>
        </w:rPr>
        <w:t xml:space="preserve">nemala na dieťati ležať </w:t>
      </w:r>
      <w:r w:rsidR="00F76D27">
        <w:rPr>
          <w:rFonts w:ascii="Times New Roman" w:hAnsi="Times New Roman" w:cs="Times New Roman"/>
          <w:color w:val="000000"/>
          <w:sz w:val="24"/>
          <w:szCs w:val="24"/>
        </w:rPr>
        <w:t>povinnosť vrátiť bezdôvodné obohatenie sa. Pre tieto prípady sa však javí ako spravodlivé, aby riziko takéhoto „rizikového“ obchodu niesla osoba, ktorá do právneho vzťahu s </w:t>
      </w:r>
      <w:r w:rsidR="007D289F">
        <w:rPr>
          <w:rFonts w:ascii="Times New Roman" w:hAnsi="Times New Roman" w:cs="Times New Roman"/>
          <w:color w:val="000000"/>
          <w:sz w:val="24"/>
          <w:szCs w:val="24"/>
        </w:rPr>
        <w:t>dieťaťom</w:t>
      </w:r>
      <w:r w:rsidR="00F76D27">
        <w:rPr>
          <w:rFonts w:ascii="Times New Roman" w:hAnsi="Times New Roman" w:cs="Times New Roman"/>
          <w:color w:val="000000"/>
          <w:sz w:val="24"/>
          <w:szCs w:val="24"/>
        </w:rPr>
        <w:t xml:space="preserve"> vstúpila, bez toho, aby vyžadovala súhlas zákonného zástupcu. </w:t>
      </w:r>
    </w:p>
    <w:p w:rsidR="00F76D27" w:rsidRDefault="00F76D27" w:rsidP="00FD09F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6D27" w:rsidRDefault="00AA2A3C" w:rsidP="008759B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Ako najvhodnejšia veková hranica ochrany detí je hranica  do 15 rokov. Od tohto veku majú mladiství (osoby od 15 do 18 rokov) možnosť získať si vlastné prostriedky k hradeniu svojich dlhov.  Už nie sú školopovinní, majú občiansky preukaz, ktorým môžu sami preukazovať svoju totožnosť a celkove je ich závislosť na zákonných zástupcoch výrazne nižšia.</w:t>
      </w:r>
      <w:r w:rsidR="00852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0E1F" w:rsidRPr="009A1FE9" w:rsidRDefault="00040E1F" w:rsidP="00FD09F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272E" w:rsidRPr="0091791B" w:rsidRDefault="003E272E" w:rsidP="00FD09F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91B">
        <w:rPr>
          <w:rFonts w:ascii="Times New Roman" w:hAnsi="Times New Roman" w:cs="Times New Roman"/>
          <w:color w:val="000000"/>
          <w:sz w:val="24"/>
          <w:szCs w:val="24"/>
        </w:rPr>
        <w:t xml:space="preserve">Predkladaný návrh zákona nemá  vplyv na rozpočet verejnej správy, nemá vplyv na podnikateľské prostredie, má pozitívne </w:t>
      </w:r>
      <w:r w:rsidR="0091791B" w:rsidRPr="0091791B">
        <w:rPr>
          <w:rFonts w:ascii="Times New Roman" w:hAnsi="Times New Roman" w:cs="Times New Roman"/>
          <w:color w:val="000000"/>
          <w:sz w:val="24"/>
          <w:szCs w:val="24"/>
        </w:rPr>
        <w:t xml:space="preserve">sociálne vplyvy a  </w:t>
      </w:r>
      <w:r w:rsidR="0091791B" w:rsidRPr="0091791B">
        <w:rPr>
          <w:rFonts w:ascii="Times New Roman" w:hAnsi="Times New Roman" w:cs="Times New Roman"/>
          <w:sz w:val="24"/>
          <w:szCs w:val="24"/>
        </w:rPr>
        <w:t xml:space="preserve">vplyv  na manželstvo, rodičovstvo a rodinu, </w:t>
      </w:r>
      <w:r w:rsidRPr="0091791B">
        <w:rPr>
          <w:rFonts w:ascii="Times New Roman" w:hAnsi="Times New Roman" w:cs="Times New Roman"/>
          <w:color w:val="000000"/>
          <w:sz w:val="24"/>
          <w:szCs w:val="24"/>
        </w:rPr>
        <w:t xml:space="preserve"> nemá vplyv na životné prostredie, a nemá ani vplyv na informatizáciu spoločnosti. </w:t>
      </w:r>
    </w:p>
    <w:p w:rsidR="003E272E" w:rsidRPr="003E272E" w:rsidRDefault="003E272E" w:rsidP="00FD09F9">
      <w:pPr>
        <w:pStyle w:val="Normlnywebov"/>
        <w:spacing w:before="120" w:after="0" w:line="276" w:lineRule="auto"/>
        <w:ind w:firstLine="708"/>
        <w:jc w:val="both"/>
        <w:rPr>
          <w:rFonts w:cs="Times New Roman"/>
          <w:b/>
          <w:color w:val="000000"/>
        </w:rPr>
      </w:pPr>
      <w:r w:rsidRPr="003E272E">
        <w:rPr>
          <w:rFonts w:cs="Times New Roman"/>
          <w:color w:val="000000"/>
        </w:rPr>
        <w:t>Návrh zákona je v súlade s Ústavou Slovenskej republiky, ústavnými zákonmi a ostatnými všeobecne záväznými právnymi predpismi Slovenskej republiky, medzinárodnými zmluvami a inými medzinárodnými dokumentmi, ktorými je Slovenská republika viazaná, ako aj s právom Európskej únie.</w:t>
      </w:r>
    </w:p>
    <w:p w:rsidR="00040E1F" w:rsidRPr="003E272E" w:rsidRDefault="00040E1F" w:rsidP="00FD09F9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272E" w:rsidRDefault="003E272E" w:rsidP="00FD09F9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72E" w:rsidRDefault="003E272E" w:rsidP="00FD09F9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9F9" w:rsidRDefault="00FD09F9" w:rsidP="00FD09F9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9F9" w:rsidRDefault="00FD09F9" w:rsidP="00FD09F9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9B6" w:rsidRDefault="008759B6" w:rsidP="00FD09F9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9B6" w:rsidRDefault="008759B6" w:rsidP="00FD09F9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9B6" w:rsidRDefault="008759B6" w:rsidP="00FD09F9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9B6" w:rsidRDefault="008759B6" w:rsidP="00FD09F9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9B6" w:rsidRDefault="008759B6" w:rsidP="00FD09F9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9B6" w:rsidRDefault="008759B6" w:rsidP="00FD09F9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9B6" w:rsidRDefault="008759B6" w:rsidP="00FD09F9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72E" w:rsidRDefault="003E272E" w:rsidP="00FD09F9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EC6" w:rsidRDefault="00852EC6" w:rsidP="00FD09F9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1A1" w:rsidRPr="00E95FD4" w:rsidRDefault="00E821A1" w:rsidP="00FD09F9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FD4">
        <w:rPr>
          <w:rFonts w:ascii="Times New Roman" w:hAnsi="Times New Roman" w:cs="Times New Roman"/>
          <w:b/>
          <w:sz w:val="24"/>
          <w:szCs w:val="24"/>
        </w:rPr>
        <w:lastRenderedPageBreak/>
        <w:t>B. Osobitná časť</w:t>
      </w:r>
    </w:p>
    <w:p w:rsidR="00851ABE" w:rsidRDefault="00851ABE" w:rsidP="00FD09F9">
      <w:pPr>
        <w:tabs>
          <w:tab w:val="left" w:pos="6015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1A1" w:rsidRDefault="004E34D2" w:rsidP="00FD09F9">
      <w:pPr>
        <w:tabs>
          <w:tab w:val="left" w:pos="6015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FD4"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563CE0" w:rsidRDefault="00563CE0" w:rsidP="00FD09F9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zavedenie zákonného prechodu peňažného dlhu dieťaťa do 15 rokov na jeho zákonného zástupcu a v prípade, že dieťa je zverené inej osobe  do náhradnej starostlivosti, tak na túto osobu. V prípade </w:t>
      </w:r>
      <w:r w:rsidR="00721A9A">
        <w:rPr>
          <w:rFonts w:ascii="Times New Roman" w:hAnsi="Times New Roman" w:cs="Times New Roman"/>
          <w:sz w:val="24"/>
          <w:szCs w:val="24"/>
        </w:rPr>
        <w:t>a</w:t>
      </w:r>
      <w:r w:rsidR="00721A9A" w:rsidRPr="006A0173">
        <w:rPr>
          <w:rFonts w:ascii="Times New Roman" w:hAnsi="Times New Roman" w:cs="Times New Roman"/>
          <w:sz w:val="24"/>
          <w:szCs w:val="24"/>
        </w:rPr>
        <w:t xml:space="preserve">k </w:t>
      </w:r>
      <w:r w:rsidR="00721A9A">
        <w:rPr>
          <w:rFonts w:ascii="Times New Roman" w:hAnsi="Times New Roman" w:cs="Times New Roman"/>
          <w:sz w:val="24"/>
          <w:szCs w:val="24"/>
        </w:rPr>
        <w:t>dieťa</w:t>
      </w:r>
      <w:r w:rsidR="00721A9A" w:rsidRPr="006A0173">
        <w:rPr>
          <w:rFonts w:ascii="Times New Roman" w:hAnsi="Times New Roman" w:cs="Times New Roman"/>
          <w:sz w:val="24"/>
          <w:szCs w:val="24"/>
        </w:rPr>
        <w:t xml:space="preserve"> nemá zák</w:t>
      </w:r>
      <w:r w:rsidR="008759B6">
        <w:rPr>
          <w:rFonts w:ascii="Times New Roman" w:hAnsi="Times New Roman" w:cs="Times New Roman"/>
          <w:sz w:val="24"/>
          <w:szCs w:val="24"/>
        </w:rPr>
        <w:t>onného zástupcu a nie je zverené</w:t>
      </w:r>
      <w:r w:rsidR="00721A9A" w:rsidRPr="006A0173">
        <w:rPr>
          <w:rFonts w:ascii="Times New Roman" w:hAnsi="Times New Roman" w:cs="Times New Roman"/>
          <w:sz w:val="24"/>
          <w:szCs w:val="24"/>
        </w:rPr>
        <w:t xml:space="preserve"> do</w:t>
      </w:r>
      <w:r w:rsidR="00721A9A" w:rsidRPr="004648B2">
        <w:rPr>
          <w:rFonts w:ascii="Times New Roman" w:hAnsi="Times New Roman" w:cs="Times New Roman"/>
          <w:sz w:val="24"/>
          <w:szCs w:val="24"/>
        </w:rPr>
        <w:t xml:space="preserve"> </w:t>
      </w:r>
      <w:r w:rsidR="00721A9A">
        <w:rPr>
          <w:rFonts w:ascii="Times New Roman" w:hAnsi="Times New Roman" w:cs="Times New Roman"/>
          <w:sz w:val="24"/>
          <w:szCs w:val="24"/>
        </w:rPr>
        <w:t xml:space="preserve">náhradnej </w:t>
      </w:r>
      <w:r w:rsidR="00721A9A" w:rsidRPr="006A0173">
        <w:rPr>
          <w:rFonts w:ascii="Times New Roman" w:hAnsi="Times New Roman" w:cs="Times New Roman"/>
          <w:sz w:val="24"/>
          <w:szCs w:val="24"/>
        </w:rPr>
        <w:t xml:space="preserve">  starostlivosti inej osob</w:t>
      </w:r>
      <w:r w:rsidR="008759B6">
        <w:rPr>
          <w:rFonts w:ascii="Times New Roman" w:hAnsi="Times New Roman" w:cs="Times New Roman"/>
          <w:sz w:val="24"/>
          <w:szCs w:val="24"/>
        </w:rPr>
        <w:t>e</w:t>
      </w:r>
      <w:r w:rsidR="00721A9A" w:rsidRPr="006A0173">
        <w:rPr>
          <w:rFonts w:ascii="Times New Roman" w:hAnsi="Times New Roman" w:cs="Times New Roman"/>
          <w:sz w:val="24"/>
          <w:szCs w:val="24"/>
        </w:rPr>
        <w:t xml:space="preserve">, prejde tento dlh </w:t>
      </w:r>
      <w:r w:rsidR="00721A9A">
        <w:rPr>
          <w:rFonts w:ascii="Times New Roman" w:hAnsi="Times New Roman" w:cs="Times New Roman"/>
          <w:sz w:val="24"/>
          <w:szCs w:val="24"/>
        </w:rPr>
        <w:t>dieťaťa</w:t>
      </w:r>
      <w:r w:rsidR="00721A9A" w:rsidRPr="006A0173">
        <w:rPr>
          <w:rFonts w:ascii="Times New Roman" w:hAnsi="Times New Roman" w:cs="Times New Roman"/>
          <w:sz w:val="24"/>
          <w:szCs w:val="24"/>
        </w:rPr>
        <w:t xml:space="preserve"> na štát</w:t>
      </w:r>
    </w:p>
    <w:p w:rsidR="00723446" w:rsidRDefault="00723446" w:rsidP="00FD09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A9A" w:rsidRDefault="00721A9A" w:rsidP="00FD09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Zakotvuje sa princíp solidarity dlžníkov v prípade, ak dlh dieťaťa prechádza na viac osôb.  Upravujú sa  výnimky zo zákonného prechodu dlhu a to pre dlhy spočívajúce v škode</w:t>
      </w:r>
      <w:r w:rsidR="00852EC6">
        <w:rPr>
          <w:rFonts w:ascii="Times New Roman" w:hAnsi="Times New Roman" w:cs="Times New Roman"/>
          <w:sz w:val="24"/>
          <w:szCs w:val="24"/>
        </w:rPr>
        <w:t>, ktorú dieťa spôsobilo úmyselným trestným činom.</w:t>
      </w:r>
    </w:p>
    <w:p w:rsidR="00852EC6" w:rsidRDefault="00852EC6" w:rsidP="00852EC6">
      <w:pPr>
        <w:tabs>
          <w:tab w:val="left" w:pos="6015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EC6" w:rsidRPr="00E95FD4" w:rsidRDefault="00852EC6" w:rsidP="00852EC6">
      <w:pPr>
        <w:tabs>
          <w:tab w:val="left" w:pos="6015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FD4">
        <w:rPr>
          <w:rFonts w:ascii="Times New Roman" w:hAnsi="Times New Roman" w:cs="Times New Roman"/>
          <w:b/>
          <w:sz w:val="24"/>
          <w:szCs w:val="24"/>
        </w:rPr>
        <w:t>K Čl.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852EC6" w:rsidRPr="00852EC6" w:rsidRDefault="00FA6894" w:rsidP="00852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Umožňuje rodičom alebo osobe, ktorej bolo dieťa zverené do náhradnej starostlivosti  použiť majetok maloletého, ktorý nadobudol napríklad dedením, na úhradu </w:t>
      </w:r>
      <w:r w:rsidR="008759B6">
        <w:rPr>
          <w:rFonts w:ascii="Times New Roman" w:hAnsi="Times New Roman" w:cs="Times New Roman"/>
          <w:sz w:val="24"/>
          <w:szCs w:val="24"/>
        </w:rPr>
        <w:t>peňažného</w:t>
      </w:r>
      <w:r w:rsidR="00852EC6">
        <w:rPr>
          <w:rFonts w:ascii="Times New Roman" w:hAnsi="Times New Roman" w:cs="Times New Roman"/>
          <w:sz w:val="24"/>
          <w:szCs w:val="24"/>
        </w:rPr>
        <w:t xml:space="preserve"> dlh</w:t>
      </w:r>
      <w:r w:rsidR="008759B6">
        <w:rPr>
          <w:rFonts w:ascii="Times New Roman" w:hAnsi="Times New Roman" w:cs="Times New Roman"/>
          <w:sz w:val="24"/>
          <w:szCs w:val="24"/>
        </w:rPr>
        <w:t>u,</w:t>
      </w:r>
      <w:r w:rsidR="00852E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ktorý prešiel z maloletého </w:t>
      </w:r>
      <w:r w:rsidR="00852EC6">
        <w:rPr>
          <w:rFonts w:ascii="Times New Roman" w:hAnsi="Times New Roman" w:cs="Times New Roman"/>
          <w:sz w:val="24"/>
          <w:szCs w:val="24"/>
        </w:rPr>
        <w:t>dieťaťa  na jeho zákonného zástupcu a v prípade, že dieťa je zverené inej osobe  do náhradnej st</w:t>
      </w:r>
      <w:r>
        <w:rPr>
          <w:rFonts w:ascii="Times New Roman" w:hAnsi="Times New Roman" w:cs="Times New Roman"/>
          <w:sz w:val="24"/>
          <w:szCs w:val="24"/>
        </w:rPr>
        <w:t>arostlivosti, tak na túto osobu.</w:t>
      </w:r>
    </w:p>
    <w:p w:rsidR="003A25E0" w:rsidRDefault="003A25E0" w:rsidP="00FD09F9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1A1" w:rsidRDefault="00E95FD4" w:rsidP="00FD09F9">
      <w:pPr>
        <w:tabs>
          <w:tab w:val="left" w:pos="6015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II</w:t>
      </w:r>
      <w:r w:rsidR="00852EC6">
        <w:rPr>
          <w:rFonts w:ascii="Times New Roman" w:hAnsi="Times New Roman" w:cs="Times New Roman"/>
          <w:b/>
          <w:sz w:val="24"/>
          <w:szCs w:val="24"/>
        </w:rPr>
        <w:t>I</w:t>
      </w:r>
    </w:p>
    <w:p w:rsidR="003A25E0" w:rsidRDefault="00FD09F9" w:rsidP="00FD09F9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Vzhľadom k možnej neznalosti osoby žalovaného – dlžníka (t.j. osoby, na ktorú prešiel dlh) žalobcom – veriteľom sa navrhuje výnimka, ktorá umožňuje žalobcovi – veriteľovi označiť v návrhu iba dieťa ako žalovanú osobu na miesto osoby, na ktorú prešiel dlh. </w:t>
      </w:r>
    </w:p>
    <w:p w:rsidR="00FD09F9" w:rsidRDefault="00FD09F9" w:rsidP="00FD09F9">
      <w:pPr>
        <w:tabs>
          <w:tab w:val="left" w:pos="6015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5E0" w:rsidRPr="00E95FD4" w:rsidRDefault="00FD09F9" w:rsidP="00FD09F9">
      <w:pPr>
        <w:tabs>
          <w:tab w:val="left" w:pos="6015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</w:t>
      </w:r>
      <w:r w:rsidR="00723446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21A1" w:rsidRPr="00E95FD4" w:rsidRDefault="00E821A1" w:rsidP="00FD09F9">
      <w:pPr>
        <w:pStyle w:val="Normlnywebov"/>
        <w:spacing w:before="120" w:after="0" w:line="276" w:lineRule="auto"/>
        <w:ind w:firstLine="708"/>
        <w:jc w:val="both"/>
        <w:rPr>
          <w:rFonts w:cs="Times New Roman"/>
        </w:rPr>
      </w:pPr>
      <w:r w:rsidRPr="00E95FD4">
        <w:rPr>
          <w:rFonts w:cs="Times New Roman"/>
          <w:b/>
          <w:bCs/>
          <w:caps/>
          <w:spacing w:val="30"/>
        </w:rPr>
        <w:tab/>
      </w:r>
      <w:r w:rsidRPr="00E95FD4">
        <w:rPr>
          <w:rFonts w:cs="Times New Roman"/>
          <w:bCs/>
        </w:rPr>
        <w:t xml:space="preserve">Navrhuje sa účinnosť predkladaného návrhu zákona so zohľadnením potrebnej dĺžky </w:t>
      </w:r>
      <w:r w:rsidR="008759B6" w:rsidRPr="00E95FD4">
        <w:rPr>
          <w:rFonts w:cs="Times New Roman"/>
          <w:bCs/>
        </w:rPr>
        <w:t>legisvakačnej</w:t>
      </w:r>
      <w:r w:rsidRPr="00E95FD4">
        <w:rPr>
          <w:rFonts w:cs="Times New Roman"/>
          <w:bCs/>
        </w:rPr>
        <w:t xml:space="preserve"> </w:t>
      </w:r>
      <w:r w:rsidR="005F74AB">
        <w:rPr>
          <w:rFonts w:cs="Times New Roman"/>
          <w:bCs/>
        </w:rPr>
        <w:t xml:space="preserve"> </w:t>
      </w:r>
      <w:r w:rsidRPr="00E95FD4">
        <w:rPr>
          <w:rFonts w:cs="Times New Roman"/>
          <w:bCs/>
        </w:rPr>
        <w:t>lehoty na</w:t>
      </w:r>
      <w:r w:rsidRPr="00E95FD4">
        <w:rPr>
          <w:rFonts w:cs="Times New Roman"/>
        </w:rPr>
        <w:t xml:space="preserve"> 1. </w:t>
      </w:r>
      <w:r w:rsidR="00FD09F9">
        <w:rPr>
          <w:rFonts w:cs="Times New Roman"/>
        </w:rPr>
        <w:t xml:space="preserve">októbra </w:t>
      </w:r>
      <w:r w:rsidRPr="00E95FD4">
        <w:rPr>
          <w:rFonts w:cs="Times New Roman"/>
        </w:rPr>
        <w:t>201</w:t>
      </w:r>
      <w:r w:rsidR="00FD09F9">
        <w:rPr>
          <w:rFonts w:cs="Times New Roman"/>
        </w:rPr>
        <w:t>9</w:t>
      </w:r>
      <w:r w:rsidRPr="00E95FD4">
        <w:rPr>
          <w:rFonts w:cs="Times New Roman"/>
        </w:rPr>
        <w:t>.</w:t>
      </w:r>
    </w:p>
    <w:sectPr w:rsidR="00E821A1" w:rsidRPr="00E9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??ˇ¦|||||||||||||||ˇ¦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3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bullet"/>
      <w:lvlText w:val="-"/>
      <w:lvlJc w:val="left"/>
      <w:pPr>
        <w:tabs>
          <w:tab w:val="num" w:pos="0"/>
        </w:tabs>
        <w:ind w:left="1778" w:hanging="360"/>
      </w:pPr>
      <w:rPr>
        <w:rFonts w:ascii="Book Antiqua" w:hAnsi="Book Antiqua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490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3"/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Book Antiqua" w:hAnsi="Book Antiqua"/>
      </w:rPr>
    </w:lvl>
  </w:abstractNum>
  <w:abstractNum w:abstractNumId="5" w15:restartNumberingAfterBreak="0">
    <w:nsid w:val="00000006"/>
    <w:multiLevelType w:val="multilevel"/>
    <w:tmpl w:val="00000006"/>
    <w:lvl w:ilvl="0"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6B5"/>
    <w:rsid w:val="00040E1F"/>
    <w:rsid w:val="0020774A"/>
    <w:rsid w:val="00256FFE"/>
    <w:rsid w:val="0026373A"/>
    <w:rsid w:val="00305D23"/>
    <w:rsid w:val="003406B5"/>
    <w:rsid w:val="003915B4"/>
    <w:rsid w:val="003A25E0"/>
    <w:rsid w:val="003E272E"/>
    <w:rsid w:val="004648B2"/>
    <w:rsid w:val="004A6127"/>
    <w:rsid w:val="004D32F8"/>
    <w:rsid w:val="004E34D2"/>
    <w:rsid w:val="00563CE0"/>
    <w:rsid w:val="005F74AB"/>
    <w:rsid w:val="00632DEF"/>
    <w:rsid w:val="006A0173"/>
    <w:rsid w:val="00721A9A"/>
    <w:rsid w:val="00723446"/>
    <w:rsid w:val="007C50FD"/>
    <w:rsid w:val="007D289F"/>
    <w:rsid w:val="00832ACE"/>
    <w:rsid w:val="00851ABE"/>
    <w:rsid w:val="00852EC6"/>
    <w:rsid w:val="00853D4B"/>
    <w:rsid w:val="008759B6"/>
    <w:rsid w:val="008A1A5E"/>
    <w:rsid w:val="0091791B"/>
    <w:rsid w:val="009274EC"/>
    <w:rsid w:val="009A1FE9"/>
    <w:rsid w:val="009B1F5F"/>
    <w:rsid w:val="00A65F40"/>
    <w:rsid w:val="00A97BA6"/>
    <w:rsid w:val="00AA2A3C"/>
    <w:rsid w:val="00AD03CE"/>
    <w:rsid w:val="00AD2808"/>
    <w:rsid w:val="00B165AC"/>
    <w:rsid w:val="00BD795D"/>
    <w:rsid w:val="00C37DF0"/>
    <w:rsid w:val="00C72AFA"/>
    <w:rsid w:val="00CC6248"/>
    <w:rsid w:val="00DE5BB8"/>
    <w:rsid w:val="00E821A1"/>
    <w:rsid w:val="00E95FD4"/>
    <w:rsid w:val="00F76D27"/>
    <w:rsid w:val="00F8364A"/>
    <w:rsid w:val="00FA6894"/>
    <w:rsid w:val="00FB7E85"/>
    <w:rsid w:val="00F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3111D7-08B3-4372-807C-321EFF86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val="sk-SK"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numPr>
        <w:numId w:val="1"/>
      </w:numPr>
      <w:autoSpaceDE w:val="0"/>
      <w:spacing w:after="0" w:line="240" w:lineRule="auto"/>
      <w:jc w:val="center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Predvolenpsmoodseku">
    <w:name w:val="Default Paragraph Font"/>
    <w:uiPriority w:val="1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1"/>
      <w:sz w:val="32"/>
    </w:rPr>
  </w:style>
  <w:style w:type="character" w:customStyle="1" w:styleId="WW8Num1z0">
    <w:name w:val="WW8Num1z0"/>
    <w:rPr>
      <w:rFonts w:ascii="Book Antiqua" w:hAnsi="Book Antiqua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/>
    </w:rPr>
  </w:style>
  <w:style w:type="character" w:customStyle="1" w:styleId="WW8Num6z2">
    <w:name w:val="WW8Num6z2"/>
  </w:style>
  <w:style w:type="character" w:customStyle="1" w:styleId="WW8Num7z0">
    <w:name w:val="WW8Num7z0"/>
    <w:rPr>
      <w:rFonts w:ascii="Book Antiqua" w:hAnsi="Book Antiqua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</w:style>
  <w:style w:type="character" w:customStyle="1" w:styleId="WW8Num11z3">
    <w:name w:val="WW8Num11z3"/>
    <w:rPr>
      <w:b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Predvolenpsmoodseku1">
    <w:name w:val="Predvolené písmo odseku1"/>
  </w:style>
  <w:style w:type="character" w:customStyle="1" w:styleId="ZarkazkladnhotextuChar">
    <w:name w:val="Zarážka základného textu Char"/>
    <w:rPr>
      <w:rFonts w:ascii="Times New Roman" w:hAnsi="Times New Roman"/>
      <w:sz w:val="20"/>
    </w:rPr>
  </w:style>
  <w:style w:type="character" w:customStyle="1" w:styleId="ZkladntextChar">
    <w:name w:val="Základný text Char"/>
    <w:rPr>
      <w:rFonts w:ascii="Times New Roman" w:hAnsi="Times New Roman"/>
      <w:sz w:val="24"/>
    </w:rPr>
  </w:style>
  <w:style w:type="character" w:styleId="Zvraznenie">
    <w:name w:val="Emphasis"/>
    <w:basedOn w:val="Predvolenpsmoodseku"/>
    <w:uiPriority w:val="20"/>
    <w:qFormat/>
    <w:rPr>
      <w:rFonts w:cs="Times New Roman"/>
      <w:i/>
    </w:rPr>
  </w:style>
  <w:style w:type="character" w:customStyle="1" w:styleId="apple-converted-space">
    <w:name w:val="apple-converted-space"/>
    <w:basedOn w:val="Predvolenpsmoodseku1"/>
    <w:rPr>
      <w:rFonts w:cs="Times New Roman"/>
    </w:rPr>
  </w:style>
  <w:style w:type="character" w:customStyle="1" w:styleId="TextbublinyChar">
    <w:name w:val="Text bubliny Char"/>
    <w:rPr>
      <w:rFonts w:ascii="Tahoma" w:hAnsi="Tahoma"/>
      <w:sz w:val="16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link w:val="ZkladntextChar1"/>
    <w:uiPriority w:val="9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ZkladntextChar1">
    <w:name w:val="Základný text Char1"/>
    <w:basedOn w:val="Predvolenpsmoodseku"/>
    <w:link w:val="Zkladntext"/>
    <w:uiPriority w:val="99"/>
    <w:semiHidden/>
    <w:locked/>
    <w:rPr>
      <w:rFonts w:ascii="Calibri" w:hAnsi="Calibri" w:cs="Calibri"/>
      <w:sz w:val="22"/>
      <w:szCs w:val="22"/>
      <w:lang w:val="x-none" w:eastAsia="ar-SA" w:bidi="ar-SA"/>
    </w:rPr>
  </w:style>
  <w:style w:type="paragraph" w:styleId="Zoznam">
    <w:name w:val="List"/>
    <w:basedOn w:val="Zkladntext"/>
    <w:uiPriority w:val="99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Normlnywebov">
    <w:name w:val="Normal (Web)"/>
    <w:basedOn w:val="Normlny"/>
    <w:uiPriority w:val="9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Zarkazkladnhotextu">
    <w:name w:val="Body Text Indent"/>
    <w:basedOn w:val="Normlny"/>
    <w:link w:val="ZarkazkladnhotextuChar1"/>
    <w:uiPriority w:val="9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semiHidden/>
    <w:locked/>
    <w:rPr>
      <w:rFonts w:ascii="Calibri" w:hAnsi="Calibri" w:cs="Calibri"/>
      <w:sz w:val="22"/>
      <w:szCs w:val="22"/>
      <w:lang w:val="x-none" w:eastAsia="ar-SA" w:bidi="ar-SA"/>
    </w:rPr>
  </w:style>
  <w:style w:type="paragraph" w:styleId="Odsekzoznamu">
    <w:name w:val="List Paragraph"/>
    <w:basedOn w:val="Normlny"/>
    <w:uiPriority w:val="34"/>
    <w:qFormat/>
    <w:pPr>
      <w:ind w:left="720"/>
    </w:pPr>
  </w:style>
  <w:style w:type="paragraph" w:styleId="Textbubliny">
    <w:name w:val="Balloon Text"/>
    <w:basedOn w:val="Normlny"/>
    <w:link w:val="TextbublinyChar1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9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5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9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Maťka</dc:creator>
  <cp:keywords/>
  <dc:description/>
  <cp:lastModifiedBy>Gašparíková, Jarmila</cp:lastModifiedBy>
  <cp:revision>2</cp:revision>
  <cp:lastPrinted>2019-05-31T09:29:00Z</cp:lastPrinted>
  <dcterms:created xsi:type="dcterms:W3CDTF">2019-05-31T10:26:00Z</dcterms:created>
  <dcterms:modified xsi:type="dcterms:W3CDTF">2019-05-31T10:26:00Z</dcterms:modified>
</cp:coreProperties>
</file>