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2B3" w:rsidRDefault="00AC22B3" w:rsidP="00AC22B3">
      <w:pPr>
        <w:widowControl/>
        <w:ind w:firstLine="567"/>
        <w:jc w:val="both"/>
        <w:rPr>
          <w:rStyle w:val="Zstupntext"/>
          <w:color w:val="000000"/>
        </w:rPr>
      </w:pPr>
    </w:p>
    <w:p w:rsidR="00C33F7B" w:rsidRPr="00C33F7B" w:rsidRDefault="00C33F7B" w:rsidP="00C33F7B">
      <w:pPr>
        <w:widowControl/>
        <w:adjustRightInd/>
        <w:jc w:val="center"/>
        <w:rPr>
          <w:rFonts w:ascii="Times New Roman" w:hAnsi="Times New Roman"/>
          <w:b/>
          <w:color w:val="000000" w:themeColor="text1"/>
          <w:spacing w:val="30"/>
          <w:lang w:eastAsia="en-US"/>
        </w:rPr>
      </w:pPr>
      <w:r w:rsidRPr="00C33F7B">
        <w:rPr>
          <w:rFonts w:ascii="Times New Roman" w:hAnsi="Times New Roman"/>
          <w:b/>
          <w:color w:val="000000" w:themeColor="text1"/>
          <w:spacing w:val="30"/>
          <w:lang w:eastAsia="en-US"/>
        </w:rPr>
        <w:t xml:space="preserve">NÁRODNÁ RADA SLOVENSKEJ REPUBLIKY </w:t>
      </w:r>
    </w:p>
    <w:p w:rsidR="00C33F7B" w:rsidRPr="00C33F7B" w:rsidRDefault="00C33F7B" w:rsidP="00C33F7B">
      <w:pPr>
        <w:widowControl/>
        <w:pBdr>
          <w:bottom w:val="single" w:sz="6" w:space="1" w:color="auto"/>
        </w:pBdr>
        <w:adjustRightInd/>
        <w:jc w:val="center"/>
        <w:rPr>
          <w:rFonts w:ascii="Times New Roman" w:hAnsi="Times New Roman"/>
          <w:b/>
          <w:color w:val="000000" w:themeColor="text1"/>
          <w:spacing w:val="30"/>
          <w:lang w:eastAsia="en-US"/>
        </w:rPr>
      </w:pPr>
    </w:p>
    <w:p w:rsidR="00C33F7B" w:rsidRPr="00C33F7B" w:rsidRDefault="00C33F7B" w:rsidP="00C33F7B">
      <w:pPr>
        <w:widowControl/>
        <w:pBdr>
          <w:bottom w:val="single" w:sz="6" w:space="1" w:color="auto"/>
        </w:pBdr>
        <w:adjustRightInd/>
        <w:jc w:val="center"/>
        <w:rPr>
          <w:rFonts w:ascii="Times New Roman" w:hAnsi="Times New Roman"/>
          <w:b/>
          <w:color w:val="000000" w:themeColor="text1"/>
          <w:spacing w:val="30"/>
          <w:lang w:eastAsia="en-US"/>
        </w:rPr>
      </w:pPr>
      <w:r w:rsidRPr="00C33F7B">
        <w:rPr>
          <w:rFonts w:ascii="Times New Roman" w:hAnsi="Times New Roman"/>
          <w:b/>
          <w:color w:val="000000" w:themeColor="text1"/>
          <w:spacing w:val="30"/>
          <w:lang w:eastAsia="en-US"/>
        </w:rPr>
        <w:t>VII. volebné obdobie</w:t>
      </w:r>
    </w:p>
    <w:p w:rsidR="00C33F7B" w:rsidRPr="00C33F7B" w:rsidRDefault="00C33F7B" w:rsidP="00C33F7B">
      <w:pPr>
        <w:widowControl/>
        <w:pBdr>
          <w:bottom w:val="single" w:sz="6" w:space="1" w:color="auto"/>
        </w:pBdr>
        <w:adjustRightInd/>
        <w:jc w:val="center"/>
        <w:rPr>
          <w:rFonts w:ascii="Times New Roman" w:hAnsi="Times New Roman"/>
          <w:b/>
          <w:color w:val="000000" w:themeColor="text1"/>
          <w:spacing w:val="30"/>
          <w:lang w:eastAsia="en-US"/>
        </w:rPr>
      </w:pPr>
    </w:p>
    <w:p w:rsidR="00C33F7B" w:rsidRPr="00C33F7B" w:rsidRDefault="00C33F7B" w:rsidP="00C33F7B">
      <w:pPr>
        <w:widowControl/>
        <w:adjustRightInd/>
        <w:jc w:val="center"/>
        <w:rPr>
          <w:rFonts w:ascii="Times New Roman" w:hAnsi="Times New Roman"/>
          <w:b/>
          <w:color w:val="000000" w:themeColor="text1"/>
          <w:spacing w:val="30"/>
          <w:lang w:eastAsia="en-US"/>
        </w:rPr>
      </w:pPr>
    </w:p>
    <w:p w:rsidR="00C33F7B" w:rsidRPr="00C33F7B" w:rsidRDefault="00C33F7B" w:rsidP="00C33F7B">
      <w:pPr>
        <w:widowControl/>
        <w:adjustRightInd/>
        <w:jc w:val="center"/>
        <w:rPr>
          <w:rFonts w:ascii="Times New Roman" w:hAnsi="Times New Roman"/>
          <w:b/>
          <w:color w:val="000000" w:themeColor="text1"/>
          <w:lang w:eastAsia="en-US"/>
        </w:rPr>
      </w:pPr>
    </w:p>
    <w:p w:rsidR="00C33F7B" w:rsidRPr="00C33F7B" w:rsidRDefault="00C33F7B" w:rsidP="00C33F7B">
      <w:pPr>
        <w:widowControl/>
        <w:adjustRightInd/>
        <w:spacing w:line="259" w:lineRule="auto"/>
        <w:jc w:val="center"/>
        <w:rPr>
          <w:rFonts w:ascii="Times New Roman" w:hAnsi="Times New Roman"/>
          <w:b/>
          <w:color w:val="000000" w:themeColor="text1"/>
          <w:spacing w:val="30"/>
          <w:lang w:eastAsia="en-US"/>
        </w:rPr>
      </w:pPr>
      <w:r w:rsidRPr="00C33F7B">
        <w:rPr>
          <w:rFonts w:ascii="Times New Roman" w:hAnsi="Times New Roman"/>
          <w:b/>
          <w:color w:val="000000" w:themeColor="text1"/>
          <w:spacing w:val="30"/>
          <w:lang w:eastAsia="en-US"/>
        </w:rPr>
        <w:t xml:space="preserve">Návrh </w:t>
      </w:r>
    </w:p>
    <w:p w:rsidR="00C33F7B" w:rsidRPr="00C33F7B" w:rsidRDefault="00C33F7B" w:rsidP="00C33F7B">
      <w:pPr>
        <w:widowControl/>
        <w:adjustRightInd/>
        <w:spacing w:line="259" w:lineRule="auto"/>
        <w:jc w:val="center"/>
        <w:rPr>
          <w:rFonts w:ascii="Times New Roman" w:hAnsi="Times New Roman"/>
          <w:b/>
          <w:color w:val="000000" w:themeColor="text1"/>
          <w:spacing w:val="30"/>
          <w:lang w:eastAsia="en-US"/>
        </w:rPr>
      </w:pPr>
    </w:p>
    <w:p w:rsidR="00C33F7B" w:rsidRPr="00C33F7B" w:rsidRDefault="00C33F7B" w:rsidP="00C33F7B">
      <w:pPr>
        <w:widowControl/>
        <w:adjustRightInd/>
        <w:spacing w:line="259" w:lineRule="auto"/>
        <w:jc w:val="center"/>
        <w:rPr>
          <w:rFonts w:ascii="Times New Roman" w:hAnsi="Times New Roman"/>
          <w:b/>
          <w:caps/>
          <w:color w:val="000000" w:themeColor="text1"/>
          <w:spacing w:val="30"/>
          <w:lang w:eastAsia="en-US"/>
        </w:rPr>
      </w:pPr>
      <w:r w:rsidRPr="00C33F7B">
        <w:rPr>
          <w:rFonts w:ascii="Times New Roman" w:hAnsi="Times New Roman"/>
          <w:b/>
          <w:caps/>
          <w:color w:val="000000" w:themeColor="text1"/>
          <w:spacing w:val="30"/>
          <w:lang w:eastAsia="en-US"/>
        </w:rPr>
        <w:t>zákon</w:t>
      </w:r>
    </w:p>
    <w:p w:rsidR="00C33F7B" w:rsidRPr="00C33F7B" w:rsidRDefault="00C33F7B" w:rsidP="00C33F7B">
      <w:pPr>
        <w:widowControl/>
        <w:adjustRightInd/>
        <w:spacing w:line="259" w:lineRule="auto"/>
        <w:jc w:val="center"/>
        <w:rPr>
          <w:rFonts w:ascii="Times New Roman" w:hAnsi="Times New Roman"/>
          <w:b/>
          <w:color w:val="000000" w:themeColor="text1"/>
          <w:lang w:eastAsia="en-US"/>
        </w:rPr>
      </w:pPr>
    </w:p>
    <w:p w:rsidR="00C33F7B" w:rsidRPr="00C33F7B" w:rsidRDefault="00C33F7B" w:rsidP="00C33F7B">
      <w:pPr>
        <w:widowControl/>
        <w:adjustRightInd/>
        <w:spacing w:line="259" w:lineRule="auto"/>
        <w:jc w:val="center"/>
        <w:rPr>
          <w:rFonts w:ascii="Times New Roman" w:hAnsi="Times New Roman"/>
          <w:b/>
          <w:color w:val="000000" w:themeColor="text1"/>
          <w:lang w:eastAsia="en-US"/>
        </w:rPr>
      </w:pPr>
      <w:r w:rsidRPr="00C33F7B">
        <w:rPr>
          <w:rFonts w:ascii="Times New Roman" w:hAnsi="Times New Roman"/>
          <w:b/>
          <w:color w:val="000000" w:themeColor="text1"/>
          <w:lang w:eastAsia="en-US"/>
        </w:rPr>
        <w:t>z ... 201</w:t>
      </w:r>
      <w:r w:rsidR="0067442A" w:rsidRPr="0067442A">
        <w:rPr>
          <w:rFonts w:ascii="Times New Roman" w:hAnsi="Times New Roman"/>
          <w:b/>
          <w:color w:val="000000" w:themeColor="text1"/>
          <w:lang w:eastAsia="en-US"/>
        </w:rPr>
        <w:t>9</w:t>
      </w:r>
      <w:r w:rsidRPr="00C33F7B">
        <w:rPr>
          <w:rFonts w:ascii="Times New Roman" w:hAnsi="Times New Roman"/>
          <w:b/>
          <w:color w:val="000000" w:themeColor="text1"/>
          <w:lang w:eastAsia="en-US"/>
        </w:rPr>
        <w:t>,</w:t>
      </w:r>
    </w:p>
    <w:p w:rsidR="00C33F7B" w:rsidRPr="00C33F7B" w:rsidRDefault="00C33F7B" w:rsidP="00C33F7B">
      <w:pPr>
        <w:adjustRightInd/>
        <w:jc w:val="center"/>
        <w:rPr>
          <w:rFonts w:ascii="Times New Roman" w:hAnsi="Times New Roman"/>
          <w:b/>
          <w:color w:val="000000" w:themeColor="text1"/>
        </w:rPr>
      </w:pPr>
    </w:p>
    <w:p w:rsidR="0067442A" w:rsidRPr="0067442A" w:rsidRDefault="00C33F7B" w:rsidP="0067442A">
      <w:pPr>
        <w:adjustRightInd/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  <w:r w:rsidRPr="00C33F7B">
        <w:rPr>
          <w:rFonts w:ascii="Times New Roman" w:hAnsi="Times New Roman"/>
          <w:b/>
          <w:color w:val="000000" w:themeColor="text1"/>
        </w:rPr>
        <w:t xml:space="preserve">ktorým sa mení a dopĺňa zákon Národnej rady Slovenskej republiky č. 219/1996 Z. z. o ochrane pred zneužívaním alkoholických nápojov a o zriaďovaní a prevádzke protialkoholických záchytných izieb </w:t>
      </w:r>
      <w:r w:rsidR="0067442A" w:rsidRPr="0067442A">
        <w:rPr>
          <w:rFonts w:ascii="Times New Roman" w:hAnsi="Times New Roman"/>
          <w:b/>
          <w:color w:val="000000" w:themeColor="text1"/>
        </w:rPr>
        <w:t>a o</w:t>
      </w:r>
      <w:r w:rsidR="0067442A">
        <w:rPr>
          <w:rFonts w:ascii="Times New Roman" w:hAnsi="Times New Roman"/>
          <w:b/>
          <w:color w:val="000000" w:themeColor="text1"/>
        </w:rPr>
        <w:t xml:space="preserve">  </w:t>
      </w:r>
      <w:r w:rsidR="0067442A" w:rsidRPr="0067442A">
        <w:rPr>
          <w:rFonts w:ascii="Times New Roman" w:hAnsi="Times New Roman"/>
          <w:b/>
          <w:color w:val="000000" w:themeColor="text1"/>
        </w:rPr>
        <w:t xml:space="preserve">doplnení zákona č. </w:t>
      </w:r>
      <w:r w:rsidR="0067442A" w:rsidRPr="0067442A">
        <w:rPr>
          <w:rFonts w:ascii="Times New Roman" w:hAnsi="Times New Roman"/>
          <w:b/>
          <w:color w:val="000000" w:themeColor="text1"/>
          <w:kern w:val="36"/>
        </w:rPr>
        <w:t xml:space="preserve">467/2002 Z. z. o výrobe a uvádzaní liehu na trh v znení </w:t>
      </w:r>
      <w:r w:rsidR="0067442A">
        <w:rPr>
          <w:rFonts w:ascii="Times New Roman" w:hAnsi="Times New Roman"/>
          <w:b/>
          <w:color w:val="000000" w:themeColor="text1"/>
          <w:kern w:val="36"/>
        </w:rPr>
        <w:t>neskorších predpisov</w:t>
      </w:r>
    </w:p>
    <w:p w:rsidR="00C33F7B" w:rsidRPr="00C33F7B" w:rsidRDefault="00C33F7B" w:rsidP="00C33F7B">
      <w:pPr>
        <w:adjustRightInd/>
        <w:jc w:val="center"/>
        <w:rPr>
          <w:rFonts w:ascii="Times New Roman" w:hAnsi="Times New Roman"/>
          <w:b/>
          <w:color w:val="000000" w:themeColor="text1"/>
        </w:rPr>
      </w:pPr>
    </w:p>
    <w:p w:rsidR="00C33F7B" w:rsidRPr="00C33F7B" w:rsidRDefault="00C33F7B" w:rsidP="00C33F7B">
      <w:pPr>
        <w:adjustRightInd/>
        <w:jc w:val="both"/>
        <w:rPr>
          <w:rFonts w:ascii="Times New Roman" w:hAnsi="Times New Roman"/>
          <w:b/>
          <w:color w:val="000000" w:themeColor="text1"/>
        </w:rPr>
      </w:pPr>
    </w:p>
    <w:p w:rsidR="00C33F7B" w:rsidRPr="00C33F7B" w:rsidRDefault="00C33F7B" w:rsidP="00400D74">
      <w:pPr>
        <w:adjustRightInd/>
        <w:rPr>
          <w:rFonts w:ascii="Times New Roman" w:hAnsi="Times New Roman"/>
          <w:color w:val="000000" w:themeColor="text1"/>
        </w:rPr>
      </w:pPr>
      <w:r w:rsidRPr="00C33F7B">
        <w:rPr>
          <w:rFonts w:ascii="Times New Roman" w:hAnsi="Times New Roman"/>
          <w:color w:val="000000" w:themeColor="text1"/>
        </w:rPr>
        <w:t>Národná rada Slovenskej republiky sa uzniesla na tomto zákone:</w:t>
      </w:r>
    </w:p>
    <w:p w:rsidR="00C33F7B" w:rsidRPr="00C33F7B" w:rsidRDefault="00C33F7B" w:rsidP="00C33F7B">
      <w:pPr>
        <w:adjustRightInd/>
        <w:jc w:val="both"/>
        <w:rPr>
          <w:rFonts w:ascii="Times New Roman" w:hAnsi="Times New Roman"/>
          <w:color w:val="000000" w:themeColor="text1"/>
        </w:rPr>
      </w:pPr>
    </w:p>
    <w:p w:rsidR="00C33F7B" w:rsidRPr="00C33F7B" w:rsidRDefault="00C33F7B" w:rsidP="00C33F7B">
      <w:pPr>
        <w:adjustRightInd/>
        <w:jc w:val="center"/>
        <w:rPr>
          <w:rFonts w:ascii="Times New Roman" w:hAnsi="Times New Roman"/>
          <w:b/>
          <w:color w:val="000000" w:themeColor="text1"/>
        </w:rPr>
      </w:pPr>
      <w:r w:rsidRPr="00C33F7B">
        <w:rPr>
          <w:rFonts w:ascii="Times New Roman" w:hAnsi="Times New Roman"/>
          <w:b/>
          <w:color w:val="000000" w:themeColor="text1"/>
        </w:rPr>
        <w:t>Čl. I</w:t>
      </w:r>
    </w:p>
    <w:p w:rsidR="00C33F7B" w:rsidRPr="00C33F7B" w:rsidRDefault="00C33F7B" w:rsidP="00C33F7B">
      <w:pPr>
        <w:adjustRightInd/>
        <w:jc w:val="both"/>
        <w:rPr>
          <w:rFonts w:ascii="Times New Roman" w:hAnsi="Times New Roman"/>
          <w:color w:val="000000" w:themeColor="text1"/>
        </w:rPr>
      </w:pPr>
    </w:p>
    <w:p w:rsidR="00C33F7B" w:rsidRPr="00C33F7B" w:rsidRDefault="00C33F7B" w:rsidP="00886238">
      <w:pPr>
        <w:adjustRightInd/>
        <w:jc w:val="both"/>
        <w:rPr>
          <w:rFonts w:ascii="Times New Roman" w:hAnsi="Times New Roman"/>
          <w:color w:val="000000" w:themeColor="text1"/>
        </w:rPr>
      </w:pPr>
      <w:r w:rsidRPr="00C33F7B">
        <w:rPr>
          <w:rFonts w:ascii="Times New Roman" w:hAnsi="Times New Roman"/>
          <w:color w:val="000000" w:themeColor="text1"/>
        </w:rPr>
        <w:t xml:space="preserve">Zákon Národnej rady Slovenskej republiky č. 219/1996 Z. z. o ochrane pred zneužívaním alkoholických nápojov a o zriaďovaní a prevádzke protialkoholických záchytných izieb v znení zákona č. 214/2009 Z. z., zákona č. 547/2010 </w:t>
      </w:r>
      <w:r w:rsidR="00400D74">
        <w:rPr>
          <w:rFonts w:ascii="Times New Roman" w:hAnsi="Times New Roman"/>
          <w:color w:val="000000" w:themeColor="text1"/>
        </w:rPr>
        <w:t xml:space="preserve">Z. z., zákona č. 313/2011 Z. z.,  zákona č. 88/2013 Z. z., zákona č. 163/2018 a zákona č. 284/2018 Z. z. </w:t>
      </w:r>
      <w:r w:rsidRPr="00C33F7B">
        <w:rPr>
          <w:rFonts w:ascii="Times New Roman" w:hAnsi="Times New Roman"/>
          <w:color w:val="000000" w:themeColor="text1"/>
        </w:rPr>
        <w:t>sa mení a dopĺňa takto:</w:t>
      </w:r>
    </w:p>
    <w:p w:rsidR="00C33F7B" w:rsidRPr="00C33F7B" w:rsidRDefault="00C33F7B" w:rsidP="00C33F7B">
      <w:pPr>
        <w:adjustRightInd/>
        <w:ind w:left="720"/>
        <w:contextualSpacing/>
        <w:jc w:val="both"/>
        <w:rPr>
          <w:rFonts w:ascii="Times New Roman" w:hAnsi="Times New Roman"/>
          <w:color w:val="000000" w:themeColor="text1"/>
          <w:lang w:eastAsia="en-US"/>
        </w:rPr>
      </w:pPr>
    </w:p>
    <w:p w:rsidR="00C33F7B" w:rsidRPr="00C33F7B" w:rsidRDefault="00C33F7B" w:rsidP="00C33F7B">
      <w:pPr>
        <w:widowControl/>
        <w:adjustRightInd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V </w:t>
      </w:r>
      <w:r w:rsidRPr="00C33F7B">
        <w:rPr>
          <w:rFonts w:ascii="Times New Roman" w:hAnsi="Times New Roman"/>
          <w:color w:val="000000" w:themeColor="text1"/>
        </w:rPr>
        <w:t>§ 12 odsek</w:t>
      </w:r>
      <w:r w:rsidR="00AB4CDA">
        <w:rPr>
          <w:rFonts w:ascii="Times New Roman" w:hAnsi="Times New Roman"/>
          <w:color w:val="000000" w:themeColor="text1"/>
        </w:rPr>
        <w:t>y 1 a 2</w:t>
      </w:r>
      <w:r>
        <w:rPr>
          <w:rFonts w:ascii="Times New Roman" w:hAnsi="Times New Roman"/>
          <w:color w:val="000000" w:themeColor="text1"/>
        </w:rPr>
        <w:t xml:space="preserve"> vrátane na</w:t>
      </w:r>
      <w:r w:rsidRPr="00C33F7B">
        <w:rPr>
          <w:rFonts w:ascii="Times New Roman" w:hAnsi="Times New Roman"/>
          <w:color w:val="000000" w:themeColor="text1"/>
        </w:rPr>
        <w:t>dpisu znejú:</w:t>
      </w:r>
    </w:p>
    <w:p w:rsidR="00C33F7B" w:rsidRDefault="00C33F7B" w:rsidP="00AC134F">
      <w:pPr>
        <w:widowControl/>
        <w:adjustRightInd/>
        <w:jc w:val="center"/>
        <w:rPr>
          <w:rFonts w:ascii="Times New Roman" w:hAnsi="Times New Roman"/>
          <w:color w:val="000000" w:themeColor="text1"/>
        </w:rPr>
      </w:pPr>
    </w:p>
    <w:p w:rsidR="00AC22B3" w:rsidRPr="00AC22B3" w:rsidRDefault="00C33F7B" w:rsidP="00AC134F">
      <w:pPr>
        <w:widowControl/>
        <w:adjustRightInd/>
        <w:jc w:val="center"/>
        <w:rPr>
          <w:rFonts w:ascii="Times New Roman" w:hAnsi="Times New Roman"/>
          <w:b/>
          <w:color w:val="000000" w:themeColor="text1"/>
        </w:rPr>
      </w:pPr>
      <w:r w:rsidRPr="00AB4CDA">
        <w:rPr>
          <w:rFonts w:ascii="Times New Roman" w:hAnsi="Times New Roman"/>
          <w:color w:val="000000" w:themeColor="text1"/>
        </w:rPr>
        <w:t>„</w:t>
      </w:r>
      <w:r w:rsidR="00AC22B3" w:rsidRPr="00AC22B3">
        <w:rPr>
          <w:rFonts w:ascii="Times New Roman" w:hAnsi="Times New Roman"/>
          <w:b/>
          <w:color w:val="000000" w:themeColor="text1"/>
        </w:rPr>
        <w:t>§ 12</w:t>
      </w:r>
    </w:p>
    <w:p w:rsidR="00AC22B3" w:rsidRPr="00C33F7B" w:rsidRDefault="00AC22B3" w:rsidP="00AC134F">
      <w:pPr>
        <w:widowControl/>
        <w:adjustRightInd/>
        <w:jc w:val="center"/>
        <w:rPr>
          <w:rFonts w:ascii="Times New Roman" w:hAnsi="Times New Roman"/>
          <w:b/>
          <w:color w:val="000000" w:themeColor="text1"/>
        </w:rPr>
      </w:pPr>
      <w:r w:rsidRPr="00AC22B3">
        <w:rPr>
          <w:rFonts w:ascii="Times New Roman" w:hAnsi="Times New Roman"/>
          <w:b/>
          <w:color w:val="000000" w:themeColor="text1"/>
        </w:rPr>
        <w:t>Pokuty a iné sankcie</w:t>
      </w:r>
    </w:p>
    <w:p w:rsidR="00AC134F" w:rsidRPr="00AC22B3" w:rsidRDefault="00AC134F" w:rsidP="00AC134F">
      <w:pPr>
        <w:widowControl/>
        <w:adjustRightInd/>
        <w:jc w:val="center"/>
        <w:rPr>
          <w:rFonts w:ascii="Times New Roman" w:hAnsi="Times New Roman"/>
          <w:color w:val="000000" w:themeColor="text1"/>
        </w:rPr>
      </w:pPr>
    </w:p>
    <w:p w:rsidR="00AC134F" w:rsidRPr="00C33F7B" w:rsidRDefault="00AC22B3" w:rsidP="00C33F7B">
      <w:pPr>
        <w:pStyle w:val="Odsekzoznamu"/>
        <w:widowControl/>
        <w:numPr>
          <w:ilvl w:val="0"/>
          <w:numId w:val="3"/>
        </w:numPr>
        <w:adjustRightInd/>
        <w:ind w:left="284" w:firstLine="76"/>
        <w:jc w:val="both"/>
        <w:rPr>
          <w:rFonts w:ascii="Times New Roman" w:hAnsi="Times New Roman"/>
          <w:color w:val="000000" w:themeColor="text1"/>
        </w:rPr>
      </w:pPr>
      <w:r w:rsidRPr="00C33F7B">
        <w:rPr>
          <w:rFonts w:ascii="Times New Roman" w:hAnsi="Times New Roman"/>
          <w:color w:val="000000" w:themeColor="text1"/>
        </w:rPr>
        <w:t xml:space="preserve">Právnickej osobe alebo fyzickej osobe oprávnenej na podnikanie, ktorá porušila zákaz, obmedzenie alebo povinnosť uvedenú </w:t>
      </w:r>
      <w:bookmarkStart w:id="0" w:name="_GoBack"/>
      <w:bookmarkEnd w:id="0"/>
      <w:r w:rsidRPr="00C33F7B">
        <w:rPr>
          <w:rFonts w:ascii="Times New Roman" w:hAnsi="Times New Roman"/>
          <w:color w:val="000000" w:themeColor="text1"/>
        </w:rPr>
        <w:t xml:space="preserve">v </w:t>
      </w:r>
      <w:hyperlink r:id="rId6" w:anchor="paragraf-2" w:tooltip="Odkaz na predpis alebo ustanovenie" w:history="1">
        <w:r w:rsidRPr="00C33F7B">
          <w:rPr>
            <w:rFonts w:ascii="Times New Roman" w:hAnsi="Times New Roman"/>
            <w:bCs/>
            <w:color w:val="000000" w:themeColor="text1"/>
          </w:rPr>
          <w:t>§ 2 ods. 1 písm. a) a b)</w:t>
        </w:r>
      </w:hyperlink>
      <w:r w:rsidRPr="00C33F7B">
        <w:rPr>
          <w:rFonts w:ascii="Times New Roman" w:hAnsi="Times New Roman"/>
          <w:color w:val="000000" w:themeColor="text1"/>
        </w:rPr>
        <w:t xml:space="preserve">, v </w:t>
      </w:r>
      <w:hyperlink r:id="rId7" w:anchor="paragraf-2.odsek-4" w:tooltip="Odkaz na predpis alebo ustanovenie" w:history="1">
        <w:r w:rsidRPr="00C33F7B">
          <w:rPr>
            <w:rFonts w:ascii="Times New Roman" w:hAnsi="Times New Roman"/>
            <w:bCs/>
            <w:color w:val="000000" w:themeColor="text1"/>
          </w:rPr>
          <w:t>§ 2 ods. 2 a v § 3</w:t>
        </w:r>
      </w:hyperlink>
      <w:r w:rsidRPr="00C33F7B">
        <w:rPr>
          <w:rFonts w:ascii="Times New Roman" w:hAnsi="Times New Roman"/>
          <w:color w:val="000000" w:themeColor="text1"/>
        </w:rPr>
        <w:t>, môže uložiť obec pokutu 170 eur do 6 638 eur. Ak právnická osoba alebo fyzická osoba v posledných dvanástich mesiacoch</w:t>
      </w:r>
      <w:r w:rsidR="00AC134F" w:rsidRPr="00C33F7B">
        <w:rPr>
          <w:rFonts w:ascii="Times New Roman" w:hAnsi="Times New Roman"/>
          <w:color w:val="000000" w:themeColor="text1"/>
        </w:rPr>
        <w:t xml:space="preserve">  porušila zákaz, obmedzenie alebo povinnosť uvedenú v </w:t>
      </w:r>
      <w:r w:rsidRPr="00C33F7B">
        <w:rPr>
          <w:rFonts w:ascii="Times New Roman" w:hAnsi="Times New Roman"/>
          <w:color w:val="000000" w:themeColor="text1"/>
        </w:rPr>
        <w:t xml:space="preserve"> </w:t>
      </w:r>
      <w:hyperlink r:id="rId8" w:anchor="paragraf-2" w:tooltip="Odkaz na predpis alebo ustanovenie" w:history="1">
        <w:r w:rsidR="00AC134F" w:rsidRPr="00C33F7B">
          <w:rPr>
            <w:rFonts w:ascii="Times New Roman" w:hAnsi="Times New Roman"/>
            <w:bCs/>
            <w:color w:val="000000" w:themeColor="text1"/>
          </w:rPr>
          <w:t>§ 2 ods. 1 písm. a) a b)</w:t>
        </w:r>
      </w:hyperlink>
      <w:r w:rsidR="00AC134F" w:rsidRPr="00C33F7B">
        <w:rPr>
          <w:rFonts w:ascii="Times New Roman" w:hAnsi="Times New Roman"/>
          <w:color w:val="000000" w:themeColor="text1"/>
        </w:rPr>
        <w:t xml:space="preserve">, v </w:t>
      </w:r>
      <w:hyperlink r:id="rId9" w:anchor="paragraf-2.odsek-4" w:tooltip="Odkaz na predpis alebo ustanovenie" w:history="1">
        <w:r w:rsidR="00AC134F" w:rsidRPr="00C33F7B">
          <w:rPr>
            <w:rFonts w:ascii="Times New Roman" w:hAnsi="Times New Roman"/>
            <w:bCs/>
            <w:color w:val="000000" w:themeColor="text1"/>
          </w:rPr>
          <w:t>§ 2 ods. 2 a v § 3</w:t>
        </w:r>
      </w:hyperlink>
      <w:r w:rsidR="00AC134F" w:rsidRPr="00C33F7B">
        <w:rPr>
          <w:rFonts w:ascii="Times New Roman" w:hAnsi="Times New Roman"/>
          <w:color w:val="000000" w:themeColor="text1"/>
        </w:rPr>
        <w:t xml:space="preserve">  trikrát</w:t>
      </w:r>
      <w:r w:rsidR="00C33F7B">
        <w:rPr>
          <w:rFonts w:ascii="Times New Roman" w:hAnsi="Times New Roman"/>
          <w:color w:val="000000" w:themeColor="text1"/>
        </w:rPr>
        <w:t xml:space="preserve">, za ktoré jej </w:t>
      </w:r>
      <w:r w:rsidR="00AC134F" w:rsidRPr="00C33F7B">
        <w:rPr>
          <w:rFonts w:ascii="Times New Roman" w:hAnsi="Times New Roman"/>
          <w:color w:val="000000" w:themeColor="text1"/>
        </w:rPr>
        <w:t>bola uložená pokuta 170 eur a viac,</w:t>
      </w:r>
      <w:r w:rsidR="00C33F7B">
        <w:rPr>
          <w:rFonts w:ascii="Times New Roman" w:hAnsi="Times New Roman"/>
          <w:color w:val="000000" w:themeColor="text1"/>
        </w:rPr>
        <w:t xml:space="preserve"> </w:t>
      </w:r>
      <w:r w:rsidR="00AC134F" w:rsidRPr="00C33F7B">
        <w:rPr>
          <w:rFonts w:ascii="Times New Roman" w:hAnsi="Times New Roman"/>
          <w:color w:val="000000" w:themeColor="text1"/>
        </w:rPr>
        <w:t>obec požiad</w:t>
      </w:r>
      <w:r w:rsidR="0067442A">
        <w:rPr>
          <w:rFonts w:ascii="Times New Roman" w:hAnsi="Times New Roman"/>
          <w:color w:val="000000" w:themeColor="text1"/>
        </w:rPr>
        <w:t>a</w:t>
      </w:r>
      <w:r w:rsidR="00AC134F" w:rsidRPr="00C33F7B">
        <w:rPr>
          <w:rFonts w:ascii="Times New Roman" w:hAnsi="Times New Roman"/>
          <w:color w:val="000000" w:themeColor="text1"/>
        </w:rPr>
        <w:t xml:space="preserve">  Ministerstvo pôdohospodárstva </w:t>
      </w:r>
      <w:r w:rsidR="00C33F7B">
        <w:rPr>
          <w:rFonts w:ascii="Times New Roman" w:hAnsi="Times New Roman"/>
          <w:color w:val="000000" w:themeColor="text1"/>
        </w:rPr>
        <w:t xml:space="preserve"> a rozvoja vidieka </w:t>
      </w:r>
      <w:r w:rsidR="00AC134F" w:rsidRPr="00C33F7B">
        <w:rPr>
          <w:rFonts w:ascii="Times New Roman" w:hAnsi="Times New Roman"/>
          <w:color w:val="000000" w:themeColor="text1"/>
        </w:rPr>
        <w:t>Slovenskej republiky o zrušenie povolenia vydaného podľa zákona.</w:t>
      </w:r>
      <w:r w:rsidR="00C33F7B">
        <w:rPr>
          <w:rFonts w:ascii="Times New Roman" w:hAnsi="Times New Roman"/>
          <w:color w:val="000000" w:themeColor="text1"/>
          <w:vertAlign w:val="superscript"/>
        </w:rPr>
        <w:t>7a)</w:t>
      </w:r>
      <w:r w:rsidR="00AC134F" w:rsidRPr="00C33F7B">
        <w:rPr>
          <w:rFonts w:ascii="Times New Roman" w:hAnsi="Times New Roman"/>
          <w:color w:val="000000" w:themeColor="text1"/>
        </w:rPr>
        <w:t xml:space="preserve"> </w:t>
      </w:r>
    </w:p>
    <w:p w:rsidR="00AC134F" w:rsidRPr="00C33F7B" w:rsidRDefault="00AC134F" w:rsidP="00C33F7B">
      <w:pPr>
        <w:widowControl/>
        <w:adjustRightInd/>
        <w:jc w:val="both"/>
        <w:rPr>
          <w:rFonts w:ascii="Times New Roman" w:hAnsi="Times New Roman"/>
          <w:color w:val="000000" w:themeColor="text1"/>
        </w:rPr>
      </w:pPr>
      <w:r w:rsidRPr="00C33F7B">
        <w:rPr>
          <w:rFonts w:ascii="Times New Roman" w:hAnsi="Times New Roman"/>
          <w:color w:val="000000" w:themeColor="text1"/>
        </w:rPr>
        <w:t xml:space="preserve">     </w:t>
      </w:r>
    </w:p>
    <w:p w:rsidR="00AC22B3" w:rsidRPr="00AC22B3" w:rsidRDefault="00AC134F" w:rsidP="00C33F7B">
      <w:pPr>
        <w:widowControl/>
        <w:adjustRightInd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C33F7B">
        <w:rPr>
          <w:rFonts w:ascii="Times New Roman" w:hAnsi="Times New Roman"/>
          <w:color w:val="000000" w:themeColor="text1"/>
        </w:rPr>
        <w:t xml:space="preserve">     </w:t>
      </w:r>
      <w:r w:rsidR="00AC22B3" w:rsidRPr="00AC22B3">
        <w:rPr>
          <w:rFonts w:ascii="Times New Roman" w:hAnsi="Times New Roman"/>
          <w:color w:val="000000" w:themeColor="text1"/>
        </w:rPr>
        <w:t>(2)</w:t>
      </w:r>
      <w:r w:rsidRPr="00C33F7B">
        <w:rPr>
          <w:rFonts w:ascii="Times New Roman" w:hAnsi="Times New Roman"/>
          <w:color w:val="000000" w:themeColor="text1"/>
        </w:rPr>
        <w:t xml:space="preserve"> </w:t>
      </w:r>
      <w:r w:rsidR="00AC22B3" w:rsidRPr="00AC22B3">
        <w:rPr>
          <w:rFonts w:ascii="Times New Roman" w:hAnsi="Times New Roman"/>
          <w:color w:val="000000" w:themeColor="text1"/>
        </w:rPr>
        <w:t xml:space="preserve">Za porušenie zákazu v </w:t>
      </w:r>
      <w:hyperlink r:id="rId10" w:anchor="paragraf-2.odsek-2" w:tooltip="Odkaz na predpis alebo ustanovenie" w:history="1">
        <w:r w:rsidR="00AC22B3" w:rsidRPr="00AC22B3">
          <w:rPr>
            <w:rFonts w:ascii="Times New Roman" w:hAnsi="Times New Roman"/>
            <w:bCs/>
            <w:color w:val="000000" w:themeColor="text1"/>
          </w:rPr>
          <w:t>§ 2 ods. 2 a 3</w:t>
        </w:r>
      </w:hyperlink>
      <w:r w:rsidR="00AC22B3" w:rsidRPr="00AC22B3">
        <w:rPr>
          <w:rFonts w:ascii="Times New Roman" w:hAnsi="Times New Roman"/>
          <w:color w:val="000000" w:themeColor="text1"/>
        </w:rPr>
        <w:t xml:space="preserve"> maloletou osobou môže obec uložiť zákonnému zástupcovi maloletého pokutu do výšky </w:t>
      </w:r>
      <w:r w:rsidR="00886238">
        <w:rPr>
          <w:rFonts w:ascii="Times New Roman" w:hAnsi="Times New Roman"/>
          <w:color w:val="000000" w:themeColor="text1"/>
        </w:rPr>
        <w:t>100</w:t>
      </w:r>
      <w:r w:rsidR="00AC22B3" w:rsidRPr="00AC22B3">
        <w:rPr>
          <w:rFonts w:ascii="Times New Roman" w:hAnsi="Times New Roman"/>
          <w:color w:val="000000" w:themeColor="text1"/>
        </w:rPr>
        <w:t xml:space="preserve"> eur.</w:t>
      </w:r>
      <w:r w:rsidR="00BD0D41">
        <w:rPr>
          <w:rFonts w:ascii="Times New Roman" w:hAnsi="Times New Roman"/>
          <w:color w:val="000000" w:themeColor="text1"/>
        </w:rPr>
        <w:t>“.</w:t>
      </w:r>
      <w:r w:rsidR="00AC22B3" w:rsidRPr="00AC22B3">
        <w:rPr>
          <w:rFonts w:ascii="Times New Roman" w:hAnsi="Times New Roman"/>
          <w:color w:val="000000" w:themeColor="text1"/>
        </w:rPr>
        <w:t xml:space="preserve"> </w:t>
      </w:r>
    </w:p>
    <w:p w:rsidR="00AC134F" w:rsidRPr="00C33F7B" w:rsidRDefault="00AC134F" w:rsidP="00C33F7B">
      <w:pPr>
        <w:widowControl/>
        <w:adjustRightInd/>
        <w:jc w:val="both"/>
        <w:rPr>
          <w:rFonts w:ascii="Times New Roman" w:hAnsi="Times New Roman"/>
          <w:color w:val="000000" w:themeColor="text1"/>
        </w:rPr>
      </w:pPr>
    </w:p>
    <w:p w:rsidR="00C33F7B" w:rsidRPr="00AC22B3" w:rsidRDefault="00C33F7B" w:rsidP="00C33F7B">
      <w:pPr>
        <w:widowControl/>
        <w:adjustRightInd/>
        <w:ind w:left="284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Poznámka pod čiarou k odkazu 7a znie:</w:t>
      </w:r>
    </w:p>
    <w:p w:rsidR="00C33F7B" w:rsidRPr="0067442A" w:rsidRDefault="00C33F7B" w:rsidP="00AB4CDA">
      <w:pPr>
        <w:pStyle w:val="Nadpis1"/>
        <w:spacing w:line="276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C33F7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    </w:t>
      </w:r>
      <w:r w:rsidRPr="008862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301" w:rsidRPr="00886238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C33F7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7a)</w:t>
      </w:r>
      <w:r w:rsidRPr="00C33F7B">
        <w:rPr>
          <w:rFonts w:ascii="Helvetica" w:eastAsia="Times New Roman" w:hAnsi="Helvetica" w:cs="Helvetica"/>
          <w:color w:val="481659"/>
          <w:kern w:val="36"/>
          <w:sz w:val="24"/>
          <w:szCs w:val="24"/>
        </w:rPr>
        <w:t xml:space="preserve"> </w:t>
      </w:r>
      <w:r w:rsidR="0067442A">
        <w:rPr>
          <w:rFonts w:ascii="Helvetica" w:eastAsia="Times New Roman" w:hAnsi="Helvetica" w:cs="Helvetica"/>
          <w:color w:val="481659"/>
          <w:kern w:val="36"/>
          <w:sz w:val="24"/>
          <w:szCs w:val="24"/>
        </w:rPr>
        <w:t xml:space="preserve"> </w:t>
      </w:r>
      <w:r w:rsidR="0067442A" w:rsidRPr="0067442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§ 7 ods. 1 písm. m) zákona č. 467/2002 Z.</w:t>
      </w:r>
      <w:r w:rsidR="0067442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r w:rsidR="0067442A" w:rsidRPr="0067442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z. o výrobe a uvádzaní liehu na trh </w:t>
      </w:r>
      <w:r w:rsidR="0067442A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v znení neskorších predpisov.</w:t>
      </w:r>
      <w:r w:rsidR="00A92301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“.</w:t>
      </w:r>
    </w:p>
    <w:p w:rsidR="00AC134F" w:rsidRDefault="00AC134F" w:rsidP="00C33F7B">
      <w:pPr>
        <w:widowControl/>
        <w:adjustRightInd/>
        <w:jc w:val="both"/>
        <w:rPr>
          <w:rFonts w:ascii="Times New Roman" w:hAnsi="Times New Roman"/>
          <w:color w:val="000000" w:themeColor="text1"/>
        </w:rPr>
      </w:pPr>
    </w:p>
    <w:p w:rsidR="0067442A" w:rsidRDefault="0067442A" w:rsidP="0067442A">
      <w:pPr>
        <w:widowControl/>
        <w:adjustRightInd/>
        <w:jc w:val="center"/>
        <w:rPr>
          <w:rFonts w:ascii="Times New Roman" w:hAnsi="Times New Roman"/>
          <w:b/>
          <w:color w:val="000000"/>
        </w:rPr>
      </w:pPr>
      <w:r w:rsidRPr="0067442A">
        <w:rPr>
          <w:rFonts w:ascii="Times New Roman" w:hAnsi="Times New Roman"/>
          <w:b/>
          <w:color w:val="000000"/>
        </w:rPr>
        <w:lastRenderedPageBreak/>
        <w:t>Čl. II</w:t>
      </w:r>
    </w:p>
    <w:p w:rsidR="0067442A" w:rsidRPr="0067442A" w:rsidRDefault="0067442A" w:rsidP="0067442A">
      <w:pPr>
        <w:widowControl/>
        <w:adjustRightInd/>
        <w:jc w:val="center"/>
        <w:rPr>
          <w:rFonts w:ascii="Times New Roman" w:hAnsi="Times New Roman"/>
          <w:b/>
        </w:rPr>
      </w:pPr>
    </w:p>
    <w:p w:rsidR="0067442A" w:rsidRPr="0067442A" w:rsidRDefault="0067442A" w:rsidP="00886238">
      <w:pPr>
        <w:widowControl/>
        <w:adjustRightInd/>
        <w:jc w:val="both"/>
        <w:rPr>
          <w:rFonts w:ascii="Times New Roman" w:hAnsi="Times New Roman"/>
        </w:rPr>
      </w:pPr>
      <w:r w:rsidRPr="0067442A">
        <w:rPr>
          <w:rFonts w:ascii="Times New Roman" w:hAnsi="Times New Roman"/>
          <w:color w:val="000000"/>
        </w:rPr>
        <w:t>Zákon</w:t>
      </w:r>
      <w:r w:rsidRPr="0067442A">
        <w:rPr>
          <w:rFonts w:ascii="Times New Roman" w:hAnsi="Times New Roman"/>
          <w:color w:val="000000"/>
          <w:spacing w:val="25"/>
        </w:rPr>
        <w:t xml:space="preserve"> </w:t>
      </w:r>
      <w:r w:rsidRPr="0067442A">
        <w:rPr>
          <w:rFonts w:ascii="Times New Roman" w:hAnsi="Times New Roman"/>
          <w:color w:val="000000"/>
        </w:rPr>
        <w:t>č.</w:t>
      </w:r>
      <w:r w:rsidRPr="0067442A">
        <w:rPr>
          <w:rFonts w:ascii="Times New Roman" w:hAnsi="Times New Roman"/>
          <w:color w:val="000000"/>
          <w:spacing w:val="25"/>
        </w:rPr>
        <w:t xml:space="preserve"> </w:t>
      </w:r>
      <w:r w:rsidRPr="0067442A">
        <w:rPr>
          <w:rFonts w:ascii="Times New Roman" w:hAnsi="Times New Roman"/>
          <w:color w:val="000000"/>
        </w:rPr>
        <w:t>467/2002</w:t>
      </w:r>
      <w:r w:rsidRPr="0067442A">
        <w:rPr>
          <w:rFonts w:ascii="Times New Roman" w:hAnsi="Times New Roman"/>
          <w:color w:val="000000"/>
          <w:spacing w:val="25"/>
        </w:rPr>
        <w:t xml:space="preserve"> </w:t>
      </w:r>
      <w:r w:rsidRPr="0067442A">
        <w:rPr>
          <w:rFonts w:ascii="Times New Roman" w:hAnsi="Times New Roman"/>
          <w:color w:val="000000"/>
        </w:rPr>
        <w:t>Z.</w:t>
      </w:r>
      <w:r w:rsidRPr="0067442A">
        <w:rPr>
          <w:rFonts w:ascii="Times New Roman" w:hAnsi="Times New Roman"/>
          <w:color w:val="000000"/>
          <w:spacing w:val="25"/>
        </w:rPr>
        <w:t xml:space="preserve"> </w:t>
      </w:r>
      <w:r w:rsidRPr="0067442A">
        <w:rPr>
          <w:rFonts w:ascii="Times New Roman" w:hAnsi="Times New Roman"/>
          <w:color w:val="000000"/>
        </w:rPr>
        <w:t>z.</w:t>
      </w:r>
      <w:r w:rsidRPr="0067442A">
        <w:rPr>
          <w:rFonts w:ascii="Times New Roman" w:hAnsi="Times New Roman"/>
          <w:color w:val="000000"/>
          <w:spacing w:val="25"/>
        </w:rPr>
        <w:t xml:space="preserve"> </w:t>
      </w:r>
      <w:r w:rsidRPr="0067442A">
        <w:rPr>
          <w:rFonts w:ascii="Times New Roman" w:hAnsi="Times New Roman"/>
          <w:color w:val="000000"/>
        </w:rPr>
        <w:t>o výrobe</w:t>
      </w:r>
      <w:r w:rsidRPr="0067442A">
        <w:rPr>
          <w:rFonts w:ascii="Times New Roman" w:hAnsi="Times New Roman"/>
          <w:color w:val="000000"/>
          <w:spacing w:val="25"/>
        </w:rPr>
        <w:t xml:space="preserve"> </w:t>
      </w:r>
      <w:r w:rsidRPr="0067442A">
        <w:rPr>
          <w:rFonts w:ascii="Times New Roman" w:hAnsi="Times New Roman"/>
          <w:color w:val="000000"/>
        </w:rPr>
        <w:t>a uvádzaní</w:t>
      </w:r>
      <w:r w:rsidRPr="0067442A">
        <w:rPr>
          <w:rFonts w:ascii="Times New Roman" w:hAnsi="Times New Roman"/>
          <w:color w:val="000000"/>
          <w:spacing w:val="25"/>
        </w:rPr>
        <w:t xml:space="preserve"> </w:t>
      </w:r>
      <w:r w:rsidRPr="0067442A">
        <w:rPr>
          <w:rFonts w:ascii="Times New Roman" w:hAnsi="Times New Roman"/>
          <w:color w:val="000000"/>
        </w:rPr>
        <w:t>liehu</w:t>
      </w:r>
      <w:r w:rsidRPr="0067442A">
        <w:rPr>
          <w:rFonts w:ascii="Times New Roman" w:hAnsi="Times New Roman"/>
          <w:color w:val="000000"/>
          <w:spacing w:val="25"/>
        </w:rPr>
        <w:t xml:space="preserve"> </w:t>
      </w:r>
      <w:r w:rsidRPr="0067442A">
        <w:rPr>
          <w:rFonts w:ascii="Times New Roman" w:hAnsi="Times New Roman"/>
          <w:color w:val="000000"/>
        </w:rPr>
        <w:t>na</w:t>
      </w:r>
      <w:r w:rsidRPr="0067442A">
        <w:rPr>
          <w:rFonts w:ascii="Times New Roman" w:hAnsi="Times New Roman"/>
          <w:color w:val="000000"/>
          <w:spacing w:val="25"/>
        </w:rPr>
        <w:t xml:space="preserve"> </w:t>
      </w:r>
      <w:r w:rsidRPr="0067442A">
        <w:rPr>
          <w:rFonts w:ascii="Times New Roman" w:hAnsi="Times New Roman"/>
          <w:color w:val="000000"/>
        </w:rPr>
        <w:t>trh</w:t>
      </w:r>
      <w:r w:rsidRPr="0067442A">
        <w:rPr>
          <w:rFonts w:ascii="Times New Roman" w:hAnsi="Times New Roman"/>
          <w:color w:val="000000"/>
          <w:spacing w:val="25"/>
        </w:rPr>
        <w:t xml:space="preserve"> </w:t>
      </w:r>
      <w:r w:rsidRPr="0067442A">
        <w:rPr>
          <w:rFonts w:ascii="Times New Roman" w:hAnsi="Times New Roman"/>
          <w:color w:val="000000"/>
        </w:rPr>
        <w:t>v znení</w:t>
      </w:r>
      <w:r w:rsidRPr="0067442A">
        <w:rPr>
          <w:rFonts w:ascii="Times New Roman" w:hAnsi="Times New Roman"/>
          <w:color w:val="000000"/>
          <w:spacing w:val="25"/>
        </w:rPr>
        <w:t xml:space="preserve"> </w:t>
      </w:r>
      <w:r w:rsidRPr="0067442A">
        <w:rPr>
          <w:rFonts w:ascii="Times New Roman" w:hAnsi="Times New Roman"/>
          <w:color w:val="000000"/>
        </w:rPr>
        <w:t>zákona</w:t>
      </w:r>
      <w:r w:rsidRPr="0067442A">
        <w:rPr>
          <w:rFonts w:ascii="Times New Roman" w:hAnsi="Times New Roman"/>
          <w:color w:val="000000"/>
          <w:spacing w:val="25"/>
        </w:rPr>
        <w:t xml:space="preserve"> </w:t>
      </w:r>
      <w:r w:rsidRPr="0067442A">
        <w:rPr>
          <w:rFonts w:ascii="Times New Roman" w:hAnsi="Times New Roman"/>
          <w:color w:val="000000"/>
        </w:rPr>
        <w:t>č.</w:t>
      </w:r>
      <w:r w:rsidRPr="0067442A">
        <w:rPr>
          <w:rFonts w:ascii="Times New Roman" w:hAnsi="Times New Roman"/>
          <w:color w:val="000000"/>
          <w:spacing w:val="25"/>
        </w:rPr>
        <w:t xml:space="preserve"> </w:t>
      </w:r>
      <w:r w:rsidRPr="0067442A">
        <w:rPr>
          <w:rFonts w:ascii="Times New Roman" w:hAnsi="Times New Roman"/>
          <w:color w:val="000000"/>
        </w:rPr>
        <w:t>211/2003</w:t>
      </w:r>
      <w:r w:rsidRPr="0067442A">
        <w:rPr>
          <w:rFonts w:ascii="Times New Roman" w:hAnsi="Times New Roman"/>
          <w:color w:val="000000"/>
          <w:spacing w:val="25"/>
        </w:rPr>
        <w:t xml:space="preserve"> </w:t>
      </w:r>
      <w:r w:rsidRPr="0067442A">
        <w:rPr>
          <w:rFonts w:ascii="Times New Roman" w:hAnsi="Times New Roman"/>
          <w:color w:val="000000"/>
        </w:rPr>
        <w:t>Z.</w:t>
      </w:r>
      <w:r w:rsidRPr="0067442A">
        <w:rPr>
          <w:rFonts w:ascii="Times New Roman" w:hAnsi="Times New Roman"/>
          <w:color w:val="000000"/>
          <w:spacing w:val="25"/>
        </w:rPr>
        <w:t xml:space="preserve"> </w:t>
      </w:r>
      <w:r w:rsidRPr="0067442A">
        <w:rPr>
          <w:rFonts w:ascii="Times New Roman" w:hAnsi="Times New Roman"/>
          <w:color w:val="000000"/>
        </w:rPr>
        <w:t>z., zákona</w:t>
      </w:r>
      <w:r w:rsidRPr="0067442A">
        <w:rPr>
          <w:rFonts w:ascii="Times New Roman" w:hAnsi="Times New Roman"/>
          <w:color w:val="000000"/>
          <w:spacing w:val="44"/>
        </w:rPr>
        <w:t xml:space="preserve"> </w:t>
      </w:r>
      <w:r w:rsidRPr="0067442A">
        <w:rPr>
          <w:rFonts w:ascii="Times New Roman" w:hAnsi="Times New Roman"/>
          <w:color w:val="000000"/>
        </w:rPr>
        <w:t>č.</w:t>
      </w:r>
      <w:r w:rsidRPr="0067442A">
        <w:rPr>
          <w:rFonts w:ascii="Times New Roman" w:hAnsi="Times New Roman"/>
          <w:color w:val="000000"/>
          <w:spacing w:val="44"/>
        </w:rPr>
        <w:t xml:space="preserve"> </w:t>
      </w:r>
      <w:r w:rsidRPr="0067442A">
        <w:rPr>
          <w:rFonts w:ascii="Times New Roman" w:hAnsi="Times New Roman"/>
          <w:color w:val="000000"/>
        </w:rPr>
        <w:t>105/2004</w:t>
      </w:r>
      <w:r w:rsidRPr="0067442A">
        <w:rPr>
          <w:rFonts w:ascii="Times New Roman" w:hAnsi="Times New Roman"/>
          <w:color w:val="000000"/>
          <w:spacing w:val="44"/>
        </w:rPr>
        <w:t xml:space="preserve"> </w:t>
      </w:r>
      <w:r w:rsidRPr="0067442A">
        <w:rPr>
          <w:rFonts w:ascii="Times New Roman" w:hAnsi="Times New Roman"/>
          <w:color w:val="000000"/>
        </w:rPr>
        <w:t>Z.</w:t>
      </w:r>
      <w:r w:rsidRPr="0067442A">
        <w:rPr>
          <w:rFonts w:ascii="Times New Roman" w:hAnsi="Times New Roman"/>
          <w:color w:val="000000"/>
          <w:spacing w:val="44"/>
        </w:rPr>
        <w:t xml:space="preserve"> </w:t>
      </w:r>
      <w:r w:rsidRPr="0067442A">
        <w:rPr>
          <w:rFonts w:ascii="Times New Roman" w:hAnsi="Times New Roman"/>
          <w:color w:val="000000"/>
        </w:rPr>
        <w:t>z.,</w:t>
      </w:r>
      <w:r w:rsidRPr="0067442A">
        <w:rPr>
          <w:rFonts w:ascii="Times New Roman" w:hAnsi="Times New Roman"/>
          <w:color w:val="000000"/>
          <w:spacing w:val="44"/>
        </w:rPr>
        <w:t xml:space="preserve"> </w:t>
      </w:r>
      <w:r w:rsidRPr="0067442A">
        <w:rPr>
          <w:rFonts w:ascii="Times New Roman" w:hAnsi="Times New Roman"/>
          <w:color w:val="000000"/>
        </w:rPr>
        <w:t>zákona</w:t>
      </w:r>
      <w:r w:rsidRPr="0067442A">
        <w:rPr>
          <w:rFonts w:ascii="Times New Roman" w:hAnsi="Times New Roman"/>
          <w:color w:val="000000"/>
          <w:spacing w:val="44"/>
        </w:rPr>
        <w:t xml:space="preserve"> </w:t>
      </w:r>
      <w:r w:rsidRPr="0067442A">
        <w:rPr>
          <w:rFonts w:ascii="Times New Roman" w:hAnsi="Times New Roman"/>
          <w:color w:val="000000"/>
        </w:rPr>
        <w:t>č.</w:t>
      </w:r>
      <w:r w:rsidRPr="0067442A">
        <w:rPr>
          <w:rFonts w:ascii="Times New Roman" w:hAnsi="Times New Roman"/>
          <w:color w:val="000000"/>
          <w:spacing w:val="44"/>
        </w:rPr>
        <w:t xml:space="preserve"> </w:t>
      </w:r>
      <w:r w:rsidRPr="0067442A">
        <w:rPr>
          <w:rFonts w:ascii="Times New Roman" w:hAnsi="Times New Roman"/>
          <w:color w:val="000000"/>
        </w:rPr>
        <w:t>556/2004</w:t>
      </w:r>
      <w:r w:rsidRPr="0067442A">
        <w:rPr>
          <w:rFonts w:ascii="Times New Roman" w:hAnsi="Times New Roman"/>
          <w:color w:val="000000"/>
          <w:spacing w:val="44"/>
        </w:rPr>
        <w:t xml:space="preserve"> </w:t>
      </w:r>
      <w:r w:rsidRPr="0067442A">
        <w:rPr>
          <w:rFonts w:ascii="Times New Roman" w:hAnsi="Times New Roman"/>
          <w:color w:val="000000"/>
        </w:rPr>
        <w:t>Z.</w:t>
      </w:r>
      <w:r w:rsidRPr="0067442A">
        <w:rPr>
          <w:rFonts w:ascii="Times New Roman" w:hAnsi="Times New Roman"/>
          <w:color w:val="000000"/>
          <w:spacing w:val="44"/>
        </w:rPr>
        <w:t xml:space="preserve"> </w:t>
      </w:r>
      <w:r w:rsidRPr="0067442A">
        <w:rPr>
          <w:rFonts w:ascii="Times New Roman" w:hAnsi="Times New Roman"/>
          <w:color w:val="000000"/>
        </w:rPr>
        <w:t>z.,</w:t>
      </w:r>
      <w:r w:rsidRPr="0067442A">
        <w:rPr>
          <w:rFonts w:ascii="Times New Roman" w:hAnsi="Times New Roman"/>
          <w:color w:val="000000"/>
          <w:spacing w:val="44"/>
        </w:rPr>
        <w:t xml:space="preserve"> </w:t>
      </w:r>
      <w:r w:rsidRPr="0067442A">
        <w:rPr>
          <w:rFonts w:ascii="Times New Roman" w:hAnsi="Times New Roman"/>
          <w:color w:val="000000"/>
        </w:rPr>
        <w:t>zákona</w:t>
      </w:r>
      <w:r w:rsidRPr="0067442A">
        <w:rPr>
          <w:rFonts w:ascii="Times New Roman" w:hAnsi="Times New Roman"/>
          <w:color w:val="000000"/>
          <w:spacing w:val="44"/>
        </w:rPr>
        <w:t xml:space="preserve"> </w:t>
      </w:r>
      <w:r w:rsidRPr="0067442A">
        <w:rPr>
          <w:rFonts w:ascii="Times New Roman" w:hAnsi="Times New Roman"/>
          <w:color w:val="000000"/>
        </w:rPr>
        <w:t>č.</w:t>
      </w:r>
      <w:r w:rsidRPr="0067442A">
        <w:rPr>
          <w:rFonts w:ascii="Times New Roman" w:hAnsi="Times New Roman"/>
          <w:color w:val="000000"/>
          <w:spacing w:val="44"/>
        </w:rPr>
        <w:t xml:space="preserve"> </w:t>
      </w:r>
      <w:r w:rsidRPr="0067442A">
        <w:rPr>
          <w:rFonts w:ascii="Times New Roman" w:hAnsi="Times New Roman"/>
          <w:color w:val="000000"/>
        </w:rPr>
        <w:t>279/2008</w:t>
      </w:r>
      <w:r w:rsidRPr="0067442A">
        <w:rPr>
          <w:rFonts w:ascii="Times New Roman" w:hAnsi="Times New Roman"/>
          <w:color w:val="000000"/>
          <w:spacing w:val="44"/>
        </w:rPr>
        <w:t xml:space="preserve"> </w:t>
      </w:r>
      <w:r w:rsidRPr="0067442A">
        <w:rPr>
          <w:rFonts w:ascii="Times New Roman" w:hAnsi="Times New Roman"/>
          <w:color w:val="000000"/>
        </w:rPr>
        <w:t>Z.</w:t>
      </w:r>
      <w:r w:rsidRPr="0067442A">
        <w:rPr>
          <w:rFonts w:ascii="Times New Roman" w:hAnsi="Times New Roman"/>
          <w:color w:val="000000"/>
          <w:spacing w:val="44"/>
        </w:rPr>
        <w:t xml:space="preserve"> </w:t>
      </w:r>
      <w:r w:rsidRPr="0067442A">
        <w:rPr>
          <w:rFonts w:ascii="Times New Roman" w:hAnsi="Times New Roman"/>
          <w:color w:val="000000"/>
        </w:rPr>
        <w:t>z.,</w:t>
      </w:r>
      <w:r w:rsidRPr="0067442A">
        <w:rPr>
          <w:rFonts w:ascii="Times New Roman" w:hAnsi="Times New Roman"/>
          <w:color w:val="000000"/>
          <w:spacing w:val="44"/>
        </w:rPr>
        <w:t xml:space="preserve"> </w:t>
      </w:r>
      <w:r w:rsidRPr="0067442A">
        <w:rPr>
          <w:rFonts w:ascii="Times New Roman" w:hAnsi="Times New Roman"/>
          <w:color w:val="000000"/>
        </w:rPr>
        <w:t>zákona</w:t>
      </w:r>
      <w:r w:rsidRPr="0067442A">
        <w:rPr>
          <w:rFonts w:ascii="Times New Roman" w:hAnsi="Times New Roman"/>
          <w:color w:val="000000"/>
          <w:spacing w:val="44"/>
        </w:rPr>
        <w:t xml:space="preserve"> </w:t>
      </w:r>
      <w:r w:rsidR="00400D74">
        <w:rPr>
          <w:rFonts w:ascii="Times New Roman" w:hAnsi="Times New Roman"/>
          <w:color w:val="000000"/>
        </w:rPr>
        <w:t>č. 474/2009 Z. z.,</w:t>
      </w:r>
      <w:r w:rsidRPr="0067442A">
        <w:rPr>
          <w:rFonts w:ascii="Times New Roman" w:hAnsi="Times New Roman"/>
          <w:color w:val="000000"/>
        </w:rPr>
        <w:t xml:space="preserve"> zákona č. 91/2016 Z. z.</w:t>
      </w:r>
      <w:r w:rsidR="00400D74">
        <w:rPr>
          <w:rFonts w:ascii="Times New Roman" w:hAnsi="Times New Roman"/>
          <w:color w:val="000000"/>
        </w:rPr>
        <w:t>, zákona č. 177/2018 Z. z. a zákona č. 290/2018 Z. z.</w:t>
      </w:r>
      <w:r w:rsidRPr="0067442A">
        <w:rPr>
          <w:rFonts w:ascii="Times New Roman" w:hAnsi="Times New Roman"/>
          <w:color w:val="000000"/>
        </w:rPr>
        <w:t xml:space="preserve"> sa mení a dopĺňa takto:</w:t>
      </w:r>
    </w:p>
    <w:p w:rsidR="0067442A" w:rsidRDefault="0067442A" w:rsidP="00C33F7B">
      <w:pPr>
        <w:widowControl/>
        <w:adjustRightInd/>
        <w:jc w:val="both"/>
        <w:rPr>
          <w:rFonts w:ascii="Times New Roman" w:hAnsi="Times New Roman"/>
          <w:color w:val="000000" w:themeColor="text1"/>
        </w:rPr>
      </w:pPr>
    </w:p>
    <w:p w:rsidR="00C33F7B" w:rsidRPr="00A92301" w:rsidRDefault="0067442A" w:rsidP="0067442A">
      <w:pPr>
        <w:widowControl/>
        <w:adjustRightInd/>
        <w:jc w:val="both"/>
        <w:rPr>
          <w:rFonts w:ascii="Times New Roman" w:hAnsi="Times New Roman"/>
          <w:color w:val="000000" w:themeColor="text1"/>
        </w:rPr>
      </w:pPr>
      <w:r w:rsidRPr="00A92301">
        <w:rPr>
          <w:rFonts w:ascii="Times New Roman" w:hAnsi="Times New Roman"/>
          <w:color w:val="000000" w:themeColor="text1"/>
        </w:rPr>
        <w:t xml:space="preserve">V </w:t>
      </w:r>
      <w:r w:rsidR="00AC134F" w:rsidRPr="00A92301">
        <w:rPr>
          <w:rFonts w:ascii="Times New Roman" w:hAnsi="Times New Roman"/>
          <w:color w:val="000000" w:themeColor="text1"/>
        </w:rPr>
        <w:t xml:space="preserve"> </w:t>
      </w:r>
      <w:r w:rsidR="00C33F7B" w:rsidRPr="00A92301">
        <w:rPr>
          <w:rFonts w:ascii="Times New Roman" w:hAnsi="Times New Roman"/>
          <w:color w:val="000000" w:themeColor="text1"/>
        </w:rPr>
        <w:t>§ 7</w:t>
      </w:r>
      <w:r w:rsidRPr="00A92301">
        <w:rPr>
          <w:rFonts w:ascii="Times New Roman" w:hAnsi="Times New Roman"/>
          <w:color w:val="000000" w:themeColor="text1"/>
        </w:rPr>
        <w:t xml:space="preserve"> odsek 1 sa dopĺňa písmenom m), ktoré znie:</w:t>
      </w:r>
    </w:p>
    <w:p w:rsidR="0067442A" w:rsidRPr="00A92301" w:rsidRDefault="0067442A" w:rsidP="00C33F7B">
      <w:pPr>
        <w:widowControl/>
        <w:adjustRightInd/>
        <w:rPr>
          <w:rFonts w:ascii="Times New Roman" w:hAnsi="Times New Roman"/>
          <w:color w:val="000000" w:themeColor="text1"/>
        </w:rPr>
      </w:pPr>
    </w:p>
    <w:p w:rsidR="0067442A" w:rsidRPr="00A92301" w:rsidRDefault="0067442A" w:rsidP="00A92301">
      <w:pPr>
        <w:widowControl/>
        <w:adjustRightInd/>
        <w:ind w:left="142" w:hanging="142"/>
        <w:jc w:val="both"/>
        <w:rPr>
          <w:rFonts w:ascii="Times New Roman" w:hAnsi="Times New Roman"/>
          <w:color w:val="000000" w:themeColor="text1"/>
        </w:rPr>
      </w:pPr>
      <w:r w:rsidRPr="00A92301">
        <w:rPr>
          <w:rFonts w:ascii="Times New Roman" w:hAnsi="Times New Roman"/>
          <w:color w:val="000000" w:themeColor="text1"/>
        </w:rPr>
        <w:t xml:space="preserve">„m) </w:t>
      </w:r>
      <w:r w:rsidR="00C33F7B" w:rsidRPr="00C33F7B">
        <w:rPr>
          <w:rFonts w:ascii="Times New Roman" w:hAnsi="Times New Roman"/>
          <w:color w:val="000000" w:themeColor="text1"/>
        </w:rPr>
        <w:t xml:space="preserve">o to požiada </w:t>
      </w:r>
      <w:r w:rsidRPr="00A92301">
        <w:rPr>
          <w:rFonts w:ascii="Times New Roman" w:hAnsi="Times New Roman"/>
          <w:color w:val="000000" w:themeColor="text1"/>
        </w:rPr>
        <w:t xml:space="preserve">obec </w:t>
      </w:r>
      <w:r w:rsidR="00C33F7B" w:rsidRPr="00C33F7B">
        <w:rPr>
          <w:rFonts w:ascii="Times New Roman" w:hAnsi="Times New Roman"/>
          <w:color w:val="000000" w:themeColor="text1"/>
        </w:rPr>
        <w:t>z dô</w:t>
      </w:r>
      <w:r w:rsidR="00886238">
        <w:rPr>
          <w:rFonts w:ascii="Times New Roman" w:hAnsi="Times New Roman"/>
          <w:color w:val="000000" w:themeColor="text1"/>
        </w:rPr>
        <w:t>vodu porušenia všeobecne záväzného právneho</w:t>
      </w:r>
      <w:r w:rsidRPr="00A92301">
        <w:rPr>
          <w:rFonts w:ascii="Times New Roman" w:hAnsi="Times New Roman"/>
          <w:color w:val="000000" w:themeColor="text1"/>
        </w:rPr>
        <w:t xml:space="preserve"> predpis</w:t>
      </w:r>
      <w:r w:rsidR="00886238">
        <w:rPr>
          <w:rFonts w:ascii="Times New Roman" w:hAnsi="Times New Roman"/>
          <w:color w:val="000000" w:themeColor="text1"/>
        </w:rPr>
        <w:t>u</w:t>
      </w:r>
      <w:r w:rsidR="00886238">
        <w:rPr>
          <w:rFonts w:ascii="Times New Roman" w:hAnsi="Times New Roman"/>
          <w:color w:val="000000" w:themeColor="text1"/>
          <w:vertAlign w:val="superscript"/>
        </w:rPr>
        <w:t>21a)</w:t>
      </w:r>
      <w:r w:rsidRPr="00A92301">
        <w:rPr>
          <w:rFonts w:ascii="Times New Roman" w:hAnsi="Times New Roman"/>
          <w:color w:val="000000" w:themeColor="text1"/>
        </w:rPr>
        <w:t xml:space="preserve">  v oblasti </w:t>
      </w:r>
      <w:r w:rsidR="00C33F7B" w:rsidRPr="00C33F7B">
        <w:rPr>
          <w:rFonts w:ascii="Times New Roman" w:hAnsi="Times New Roman"/>
          <w:color w:val="000000" w:themeColor="text1"/>
        </w:rPr>
        <w:t xml:space="preserve"> </w:t>
      </w:r>
      <w:r w:rsidRPr="00C33F7B">
        <w:rPr>
          <w:rFonts w:ascii="Times New Roman" w:hAnsi="Times New Roman"/>
          <w:color w:val="000000" w:themeColor="text1"/>
        </w:rPr>
        <w:t>ochran</w:t>
      </w:r>
      <w:r w:rsidRPr="00A92301">
        <w:rPr>
          <w:rFonts w:ascii="Times New Roman" w:hAnsi="Times New Roman"/>
          <w:color w:val="000000" w:themeColor="text1"/>
        </w:rPr>
        <w:t>y</w:t>
      </w:r>
      <w:r w:rsidRPr="00C33F7B">
        <w:rPr>
          <w:rFonts w:ascii="Times New Roman" w:hAnsi="Times New Roman"/>
          <w:color w:val="000000" w:themeColor="text1"/>
        </w:rPr>
        <w:t xml:space="preserve"> </w:t>
      </w:r>
      <w:r w:rsidR="00886238">
        <w:rPr>
          <w:rFonts w:ascii="Times New Roman" w:hAnsi="Times New Roman"/>
          <w:color w:val="000000" w:themeColor="text1"/>
        </w:rPr>
        <w:t xml:space="preserve">detí </w:t>
      </w:r>
      <w:r w:rsidRPr="00C33F7B">
        <w:rPr>
          <w:rFonts w:ascii="Times New Roman" w:hAnsi="Times New Roman"/>
          <w:color w:val="000000" w:themeColor="text1"/>
        </w:rPr>
        <w:t>pred zn</w:t>
      </w:r>
      <w:r w:rsidRPr="00A92301">
        <w:rPr>
          <w:rFonts w:ascii="Times New Roman" w:hAnsi="Times New Roman"/>
          <w:color w:val="000000" w:themeColor="text1"/>
        </w:rPr>
        <w:t>eužívaním alkoholických nápojov.“.</w:t>
      </w:r>
    </w:p>
    <w:p w:rsidR="00C33F7B" w:rsidRPr="00A92301" w:rsidRDefault="00C33F7B" w:rsidP="00A92301">
      <w:pPr>
        <w:widowControl/>
        <w:adjustRightInd/>
        <w:jc w:val="both"/>
        <w:rPr>
          <w:rFonts w:ascii="Times New Roman" w:hAnsi="Times New Roman"/>
          <w:color w:val="000000" w:themeColor="text1"/>
        </w:rPr>
      </w:pPr>
    </w:p>
    <w:p w:rsidR="00886238" w:rsidRPr="00AC22B3" w:rsidRDefault="00886238" w:rsidP="00886238">
      <w:pPr>
        <w:widowControl/>
        <w:adjustRightInd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Poznámka pod čiarou k odkazu 21a znie:</w:t>
      </w:r>
    </w:p>
    <w:p w:rsidR="00C33F7B" w:rsidRPr="00C33F7B" w:rsidRDefault="00886238" w:rsidP="00886238">
      <w:pPr>
        <w:widowControl/>
        <w:adjustRightInd/>
        <w:ind w:left="567" w:hanging="56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„</w:t>
      </w:r>
      <w:r>
        <w:rPr>
          <w:rFonts w:ascii="Times New Roman" w:hAnsi="Times New Roman"/>
          <w:color w:val="000000" w:themeColor="text1"/>
          <w:vertAlign w:val="superscript"/>
        </w:rPr>
        <w:t xml:space="preserve">21a)  </w:t>
      </w:r>
      <w:r>
        <w:rPr>
          <w:rFonts w:ascii="Times New Roman" w:hAnsi="Times New Roman"/>
          <w:color w:val="000000" w:themeColor="text1"/>
        </w:rPr>
        <w:t>§ 12 ods. 1 z</w:t>
      </w:r>
      <w:r w:rsidRPr="00C33F7B">
        <w:rPr>
          <w:rFonts w:ascii="Times New Roman" w:hAnsi="Times New Roman"/>
          <w:color w:val="000000" w:themeColor="text1"/>
        </w:rPr>
        <w:t>ákon</w:t>
      </w:r>
      <w:r w:rsidR="00B96727">
        <w:rPr>
          <w:rFonts w:ascii="Times New Roman" w:hAnsi="Times New Roman"/>
          <w:color w:val="000000" w:themeColor="text1"/>
        </w:rPr>
        <w:t>a</w:t>
      </w:r>
      <w:r w:rsidRPr="00C33F7B">
        <w:rPr>
          <w:rFonts w:ascii="Times New Roman" w:hAnsi="Times New Roman"/>
          <w:color w:val="000000" w:themeColor="text1"/>
        </w:rPr>
        <w:t xml:space="preserve"> Národnej rady Slovenskej republiky č. 219/1996 Z. z. o ochrane pred zneužívaním alkoholických nápojov a o zriaďovaní a prevádzke protialkoholických záchytných izieb</w:t>
      </w:r>
      <w:r>
        <w:rPr>
          <w:rFonts w:ascii="Times New Roman" w:hAnsi="Times New Roman"/>
          <w:color w:val="000000" w:themeColor="text1"/>
        </w:rPr>
        <w:t xml:space="preserve"> v znení neskorších predpisov.“.</w:t>
      </w:r>
    </w:p>
    <w:p w:rsidR="00886238" w:rsidRDefault="00886238" w:rsidP="00A92301">
      <w:pPr>
        <w:jc w:val="center"/>
        <w:rPr>
          <w:rFonts w:ascii="Times New Roman" w:hAnsi="Times New Roman"/>
          <w:b/>
        </w:rPr>
      </w:pPr>
    </w:p>
    <w:p w:rsidR="00886238" w:rsidRDefault="00886238" w:rsidP="00A92301">
      <w:pPr>
        <w:jc w:val="center"/>
        <w:rPr>
          <w:rFonts w:ascii="Times New Roman" w:hAnsi="Times New Roman"/>
          <w:b/>
        </w:rPr>
      </w:pPr>
    </w:p>
    <w:p w:rsidR="00A92301" w:rsidRPr="00017CF3" w:rsidRDefault="00A92301" w:rsidP="00A92301">
      <w:pPr>
        <w:jc w:val="center"/>
        <w:rPr>
          <w:b/>
        </w:rPr>
      </w:pPr>
      <w:r w:rsidRPr="00017CF3">
        <w:rPr>
          <w:rFonts w:ascii="Times New Roman" w:hAnsi="Times New Roman"/>
          <w:b/>
        </w:rPr>
        <w:t xml:space="preserve">Čl. </w:t>
      </w:r>
      <w:r>
        <w:rPr>
          <w:rFonts w:ascii="Times New Roman" w:hAnsi="Times New Roman"/>
          <w:b/>
        </w:rPr>
        <w:t>III</w:t>
      </w:r>
    </w:p>
    <w:p w:rsidR="00A92301" w:rsidRPr="00017CF3" w:rsidRDefault="00A92301" w:rsidP="00A92301">
      <w:pPr>
        <w:jc w:val="both"/>
      </w:pPr>
    </w:p>
    <w:p w:rsidR="00A92301" w:rsidRPr="006B678C" w:rsidRDefault="00A92301" w:rsidP="00A92301">
      <w:pPr>
        <w:ind w:firstLine="426"/>
        <w:jc w:val="both"/>
      </w:pPr>
      <w:r w:rsidRPr="00017CF3">
        <w:rPr>
          <w:rFonts w:ascii="Times New Roman" w:hAnsi="Times New Roman"/>
        </w:rPr>
        <w:t xml:space="preserve">Tento zákon nadobúda účinnosť 1. </w:t>
      </w:r>
      <w:r>
        <w:rPr>
          <w:rFonts w:ascii="Times New Roman" w:hAnsi="Times New Roman"/>
        </w:rPr>
        <w:t>októbra 2019.</w:t>
      </w:r>
    </w:p>
    <w:p w:rsidR="00C33F7B" w:rsidRPr="00C33F7B" w:rsidRDefault="00C33F7B" w:rsidP="00C33F7B">
      <w:pPr>
        <w:widowControl/>
        <w:adjustRightInd/>
        <w:rPr>
          <w:rFonts w:ascii="Times New Roman" w:hAnsi="Times New Roman"/>
          <w:color w:val="000000" w:themeColor="text1"/>
        </w:rPr>
      </w:pPr>
    </w:p>
    <w:p w:rsidR="00C33F7B" w:rsidRPr="00C33F7B" w:rsidRDefault="00C33F7B" w:rsidP="00C33F7B">
      <w:pPr>
        <w:widowControl/>
        <w:adjustRightInd/>
        <w:rPr>
          <w:rFonts w:ascii="Times New Roman" w:hAnsi="Times New Roman"/>
          <w:color w:val="000000" w:themeColor="text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Default="00C33F7B" w:rsidP="00C33F7B">
      <w:pPr>
        <w:widowControl/>
        <w:adjustRightInd/>
        <w:rPr>
          <w:rFonts w:ascii="Helvetica" w:hAnsi="Helvetica" w:cs="Helvetica"/>
          <w:color w:val="494949"/>
          <w:sz w:val="21"/>
          <w:szCs w:val="21"/>
        </w:rPr>
      </w:pPr>
    </w:p>
    <w:p w:rsidR="00C33F7B" w:rsidRPr="00AC22B3" w:rsidRDefault="00C33F7B" w:rsidP="00C33F7B">
      <w:pPr>
        <w:widowControl/>
        <w:adjustRightInd/>
        <w:rPr>
          <w:rFonts w:ascii="Times New Roman" w:hAnsi="Times New Roman"/>
        </w:rPr>
      </w:pPr>
    </w:p>
    <w:p w:rsidR="00C33F7B" w:rsidRDefault="00C33F7B"/>
    <w:p w:rsidR="00C33F7B" w:rsidRDefault="00C33F7B"/>
    <w:sectPr w:rsidR="00C33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0B87"/>
    <w:multiLevelType w:val="hybridMultilevel"/>
    <w:tmpl w:val="A2E26036"/>
    <w:lvl w:ilvl="0" w:tplc="9ED018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01091"/>
    <w:multiLevelType w:val="hybridMultilevel"/>
    <w:tmpl w:val="6660F060"/>
    <w:lvl w:ilvl="0" w:tplc="7D5CCF44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0347A"/>
    <w:multiLevelType w:val="hybridMultilevel"/>
    <w:tmpl w:val="F6CED818"/>
    <w:lvl w:ilvl="0" w:tplc="7D5CCF44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D2B4F"/>
    <w:multiLevelType w:val="hybridMultilevel"/>
    <w:tmpl w:val="2D3A83CE"/>
    <w:lvl w:ilvl="0" w:tplc="E1E25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7D5CCF44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 w:tplc="1B40E9F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04A87D0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 w:tplc="9CEA5B2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F7ADFA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CF4F86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418530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0A5473C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B3"/>
    <w:rsid w:val="00275F34"/>
    <w:rsid w:val="00390247"/>
    <w:rsid w:val="003B6A3A"/>
    <w:rsid w:val="00400D74"/>
    <w:rsid w:val="00654282"/>
    <w:rsid w:val="0067442A"/>
    <w:rsid w:val="006B5187"/>
    <w:rsid w:val="00886238"/>
    <w:rsid w:val="009F29C5"/>
    <w:rsid w:val="00A92301"/>
    <w:rsid w:val="00AB4CDA"/>
    <w:rsid w:val="00AC134F"/>
    <w:rsid w:val="00AC22B3"/>
    <w:rsid w:val="00B96727"/>
    <w:rsid w:val="00BD0D41"/>
    <w:rsid w:val="00C3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82D6"/>
  <w15:chartTrackingRefBased/>
  <w15:docId w15:val="{7DD535E8-F407-4A9F-82C3-768F3D67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22B3"/>
    <w:pPr>
      <w:widowControl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33F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C22B3"/>
    <w:rPr>
      <w:rFonts w:ascii="Times New Roman" w:hAnsi="Times New Roman" w:cs="Times New Roman"/>
      <w:color w:val="808080"/>
      <w:rtl w:val="0"/>
      <w:cs w:val="0"/>
    </w:rPr>
  </w:style>
  <w:style w:type="paragraph" w:styleId="Odsekzoznamu">
    <w:name w:val="List Paragraph"/>
    <w:basedOn w:val="Normlny"/>
    <w:uiPriority w:val="34"/>
    <w:qFormat/>
    <w:rsid w:val="00AC134F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C33F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D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D7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685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96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06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96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6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0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78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099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443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55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408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45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027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14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43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859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013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0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87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557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7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9403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00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25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4961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01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496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693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8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8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81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9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1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7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90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1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879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13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70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87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35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563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0894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932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8234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238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36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2489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137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09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039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596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573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6247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82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344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5857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4103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39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3726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234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95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9044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8756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257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187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627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834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589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337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936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106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74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910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5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172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016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2595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638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11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3966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3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0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721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03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4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60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44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78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525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235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16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2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20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952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6/219/20190102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lov-lex.sk/pravne-predpisy/SK/ZZ/1996/219/2019010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1996/219/2019010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1996/219/201901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1996/219/20190102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2AABA-67A4-4814-808F-B3696A85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12</cp:revision>
  <cp:lastPrinted>2019-05-31T08:49:00Z</cp:lastPrinted>
  <dcterms:created xsi:type="dcterms:W3CDTF">2019-05-29T08:34:00Z</dcterms:created>
  <dcterms:modified xsi:type="dcterms:W3CDTF">2019-05-31T08:49:00Z</dcterms:modified>
</cp:coreProperties>
</file>