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E" w:rsidRPr="004B7C7F" w:rsidRDefault="005810CE" w:rsidP="005810CE">
      <w:pPr>
        <w:spacing w:after="60"/>
        <w:ind w:left="425"/>
        <w:jc w:val="center"/>
        <w:rPr>
          <w:sz w:val="28"/>
          <w:szCs w:val="28"/>
        </w:rPr>
      </w:pPr>
      <w:r w:rsidRPr="004B7C7F">
        <w:rPr>
          <w:sz w:val="28"/>
          <w:szCs w:val="28"/>
        </w:rPr>
        <w:t>NÁRODNÁ RADA SLOVENSKEJ REPUBLIKY</w:t>
      </w:r>
    </w:p>
    <w:p w:rsidR="005810CE" w:rsidRPr="004B7C7F" w:rsidRDefault="005810CE" w:rsidP="005810CE">
      <w:pPr>
        <w:spacing w:after="120"/>
        <w:ind w:left="425"/>
        <w:jc w:val="center"/>
        <w:rPr>
          <w:szCs w:val="24"/>
        </w:rPr>
      </w:pPr>
      <w:r w:rsidRPr="004B7C7F">
        <w:rPr>
          <w:szCs w:val="24"/>
        </w:rPr>
        <w:t>VII. volebné obdobie</w:t>
      </w:r>
    </w:p>
    <w:p w:rsidR="005810CE" w:rsidRPr="004E6794" w:rsidRDefault="005810CE" w:rsidP="005810CE">
      <w:pPr>
        <w:ind w:left="425"/>
        <w:jc w:val="both"/>
        <w:rPr>
          <w:szCs w:val="24"/>
        </w:rPr>
      </w:pPr>
      <w:r w:rsidRPr="004E6794"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5810CE" w:rsidRPr="004E6794" w:rsidRDefault="005810CE" w:rsidP="005810CE">
      <w:pPr>
        <w:spacing w:before="100" w:beforeAutospacing="1" w:after="100" w:afterAutospacing="1"/>
        <w:ind w:left="425"/>
        <w:jc w:val="center"/>
        <w:rPr>
          <w:szCs w:val="24"/>
        </w:rPr>
      </w:pPr>
    </w:p>
    <w:p w:rsidR="005810CE" w:rsidRDefault="007720D3" w:rsidP="005810C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1520</w:t>
      </w:r>
      <w:bookmarkStart w:id="0" w:name="_GoBack"/>
      <w:bookmarkEnd w:id="0"/>
    </w:p>
    <w:p w:rsidR="005810CE" w:rsidRPr="00051607" w:rsidRDefault="005810CE" w:rsidP="005810CE">
      <w:pPr>
        <w:spacing w:before="100" w:beforeAutospacing="1" w:after="100" w:afterAutospacing="1"/>
        <w:jc w:val="center"/>
        <w:rPr>
          <w:szCs w:val="24"/>
        </w:rPr>
      </w:pPr>
      <w:r w:rsidRPr="004B7C7F">
        <w:rPr>
          <w:b/>
          <w:sz w:val="28"/>
          <w:szCs w:val="28"/>
        </w:rPr>
        <w:t>VLÁDNY NÁVRH</w:t>
      </w:r>
    </w:p>
    <w:p w:rsidR="009364F0" w:rsidRPr="009364F0" w:rsidRDefault="00114E8E" w:rsidP="009364F0">
      <w:pPr>
        <w:keepNext/>
        <w:keepLines/>
        <w:jc w:val="center"/>
        <w:outlineLvl w:val="0"/>
        <w:rPr>
          <w:rFonts w:cs="Arial"/>
          <w:b/>
          <w:bCs/>
          <w:szCs w:val="28"/>
          <w:lang w:eastAsia="sk-SK"/>
        </w:rPr>
      </w:pPr>
      <w:r w:rsidRPr="009364F0">
        <w:rPr>
          <w:rFonts w:cs="Arial"/>
          <w:b/>
          <w:bCs/>
          <w:szCs w:val="28"/>
          <w:lang w:eastAsia="sk-SK"/>
        </w:rPr>
        <w:t>Z</w:t>
      </w:r>
      <w:r w:rsidR="005810CE">
        <w:rPr>
          <w:rFonts w:cs="Arial"/>
          <w:b/>
          <w:bCs/>
          <w:szCs w:val="28"/>
          <w:lang w:eastAsia="sk-SK"/>
        </w:rPr>
        <w:t>ákon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cs="Arial"/>
          <w:bCs/>
          <w:szCs w:val="28"/>
          <w:lang w:eastAsia="sk-SK"/>
        </w:rPr>
      </w:pPr>
      <w:r w:rsidRPr="009364F0">
        <w:rPr>
          <w:rFonts w:cs="Arial"/>
          <w:bCs/>
          <w:szCs w:val="28"/>
          <w:lang w:eastAsia="sk-SK"/>
        </w:rPr>
        <w:t xml:space="preserve">  z ... 201</w:t>
      </w:r>
      <w:r>
        <w:rPr>
          <w:rFonts w:cs="Arial"/>
          <w:bCs/>
          <w:szCs w:val="28"/>
          <w:lang w:eastAsia="sk-SK"/>
        </w:rPr>
        <w:t>9</w:t>
      </w:r>
      <w:r w:rsidRPr="009364F0">
        <w:rPr>
          <w:rFonts w:cs="Arial"/>
          <w:bCs/>
          <w:szCs w:val="28"/>
          <w:lang w:eastAsia="sk-SK"/>
        </w:rPr>
        <w:t>,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cs="Arial"/>
          <w:b/>
          <w:bCs/>
          <w:szCs w:val="28"/>
          <w:lang w:eastAsia="sk-SK"/>
        </w:rPr>
      </w:pPr>
      <w:r w:rsidRPr="009364F0">
        <w:rPr>
          <w:rFonts w:cs="Arial"/>
          <w:b/>
          <w:bCs/>
          <w:szCs w:val="28"/>
          <w:lang w:eastAsia="sk-SK"/>
        </w:rPr>
        <w:t xml:space="preserve">ktorým sa mení a dopĺňa zákon </w:t>
      </w:r>
      <w:r w:rsidR="007D79AD">
        <w:rPr>
          <w:rFonts w:cs="Arial"/>
          <w:b/>
          <w:bCs/>
          <w:szCs w:val="28"/>
          <w:lang w:eastAsia="sk-SK"/>
        </w:rPr>
        <w:t xml:space="preserve">č. 64/2019 Z. z. </w:t>
      </w:r>
      <w:r w:rsidRPr="009364F0">
        <w:rPr>
          <w:rFonts w:cs="Arial"/>
          <w:b/>
          <w:bCs/>
          <w:szCs w:val="28"/>
          <w:lang w:eastAsia="sk-SK"/>
        </w:rPr>
        <w:t xml:space="preserve">o sprístupňovaní strelných zbraní </w:t>
      </w:r>
      <w:r w:rsidR="007D79AD">
        <w:rPr>
          <w:rFonts w:cs="Arial"/>
          <w:b/>
          <w:bCs/>
          <w:szCs w:val="28"/>
          <w:lang w:eastAsia="sk-SK"/>
        </w:rPr>
        <w:br/>
      </w:r>
      <w:r w:rsidRPr="009364F0">
        <w:rPr>
          <w:rFonts w:cs="Arial"/>
          <w:b/>
          <w:bCs/>
          <w:szCs w:val="28"/>
          <w:lang w:eastAsia="sk-SK"/>
        </w:rPr>
        <w:t>a streliva na civilné použitie na trhu</w:t>
      </w:r>
      <w:r w:rsidR="00884DCD">
        <w:rPr>
          <w:rFonts w:cs="Arial"/>
          <w:b/>
          <w:bCs/>
          <w:szCs w:val="28"/>
          <w:lang w:eastAsia="sk-SK"/>
        </w:rPr>
        <w:t xml:space="preserve"> a ktorým sa mení </w:t>
      </w:r>
      <w:r w:rsidR="00BD56C4">
        <w:rPr>
          <w:rFonts w:cs="Arial"/>
          <w:b/>
          <w:bCs/>
          <w:szCs w:val="28"/>
          <w:lang w:eastAsia="sk-SK"/>
        </w:rPr>
        <w:t xml:space="preserve">a dopĺňa </w:t>
      </w:r>
      <w:r w:rsidR="00884DCD">
        <w:rPr>
          <w:rFonts w:cs="Arial"/>
          <w:b/>
          <w:bCs/>
          <w:szCs w:val="28"/>
          <w:lang w:eastAsia="sk-SK"/>
        </w:rPr>
        <w:t xml:space="preserve">zákon č. 190/2003 Z. z. </w:t>
      </w:r>
      <w:r w:rsidR="00BD56C4">
        <w:rPr>
          <w:rFonts w:cs="Arial"/>
          <w:b/>
          <w:bCs/>
          <w:szCs w:val="28"/>
          <w:lang w:eastAsia="sk-SK"/>
        </w:rPr>
        <w:br/>
      </w:r>
      <w:r w:rsidR="00BD56C4" w:rsidRPr="00BD56C4">
        <w:rPr>
          <w:rFonts w:cs="Arial"/>
          <w:b/>
          <w:bCs/>
          <w:szCs w:val="28"/>
          <w:lang w:eastAsia="sk-SK"/>
        </w:rPr>
        <w:t>o strelných zbraniach a strelive a o zmene a doplnení niektorých zákonov</w:t>
      </w:r>
      <w:r w:rsidR="00BD56C4">
        <w:rPr>
          <w:rFonts w:cs="Arial"/>
          <w:b/>
          <w:bCs/>
          <w:szCs w:val="28"/>
          <w:lang w:eastAsia="sk-SK"/>
        </w:rPr>
        <w:t xml:space="preserve"> v znení neskorších predpisov</w:t>
      </w:r>
    </w:p>
    <w:p w:rsidR="009364F0" w:rsidRPr="009364F0" w:rsidRDefault="009364F0" w:rsidP="009364F0">
      <w:pPr>
        <w:keepNext/>
        <w:jc w:val="both"/>
        <w:rPr>
          <w:szCs w:val="24"/>
          <w:lang w:eastAsia="sk-SK"/>
        </w:rPr>
      </w:pPr>
    </w:p>
    <w:p w:rsidR="009364F0" w:rsidRPr="009364F0" w:rsidRDefault="009364F0" w:rsidP="009364F0">
      <w:pPr>
        <w:keepNext/>
        <w:jc w:val="both"/>
        <w:rPr>
          <w:szCs w:val="24"/>
          <w:lang w:eastAsia="sk-SK"/>
        </w:rPr>
      </w:pPr>
      <w:r w:rsidRPr="009364F0">
        <w:rPr>
          <w:szCs w:val="24"/>
          <w:lang w:eastAsia="sk-SK"/>
        </w:rPr>
        <w:t>Národná rada Slovenskej republiky sa uzniesla na tomto zákone: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cs="Arial"/>
          <w:b/>
          <w:bCs/>
          <w:szCs w:val="28"/>
          <w:lang w:eastAsia="sk-SK"/>
        </w:rPr>
      </w:pPr>
      <w:r w:rsidRPr="009364F0">
        <w:rPr>
          <w:rFonts w:cs="Arial"/>
          <w:b/>
          <w:bCs/>
          <w:szCs w:val="28"/>
          <w:lang w:eastAsia="sk-SK"/>
        </w:rPr>
        <w:t>Čl. I</w:t>
      </w:r>
    </w:p>
    <w:p w:rsidR="00567A50" w:rsidRDefault="00567A50" w:rsidP="00407E5C">
      <w:pPr>
        <w:spacing w:before="100" w:beforeAutospacing="1" w:after="100" w:afterAutospacing="1"/>
        <w:jc w:val="both"/>
        <w:rPr>
          <w:szCs w:val="24"/>
        </w:rPr>
      </w:pPr>
      <w:r w:rsidRPr="00567A50">
        <w:rPr>
          <w:szCs w:val="24"/>
        </w:rPr>
        <w:t xml:space="preserve">Zákon č. </w:t>
      </w:r>
      <w:r w:rsidR="00EE27AB">
        <w:rPr>
          <w:szCs w:val="24"/>
        </w:rPr>
        <w:t>64/</w:t>
      </w:r>
      <w:r w:rsidRPr="00567A50">
        <w:rPr>
          <w:szCs w:val="24"/>
        </w:rPr>
        <w:t>2019 Z. z. o sprístupňovaní strelných zbraní a streliva na civilné použitie na trhu</w:t>
      </w:r>
      <w:r w:rsidR="00D4534D">
        <w:rPr>
          <w:szCs w:val="24"/>
        </w:rPr>
        <w:t xml:space="preserve"> sa mení a dopĺň</w:t>
      </w:r>
      <w:r>
        <w:rPr>
          <w:szCs w:val="24"/>
        </w:rPr>
        <w:t>a takto:</w:t>
      </w:r>
    </w:p>
    <w:p w:rsidR="00E2274A" w:rsidRPr="00567A50" w:rsidRDefault="00E2274A" w:rsidP="00E2274A">
      <w:pPr>
        <w:pStyle w:val="Odsekzoznamu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§ 3 sa dopĺňa odsekom 3, ktorý znie:</w:t>
      </w:r>
    </w:p>
    <w:p w:rsidR="00E2274A" w:rsidRPr="00CE130D" w:rsidRDefault="00E2274A" w:rsidP="00A64194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„(3) Úrad je národným kontaktným miestom</w:t>
      </w:r>
      <w:r w:rsidR="00C86AC9">
        <w:rPr>
          <w:rFonts w:ascii="Times New Roman" w:hAnsi="Times New Roman"/>
          <w:sz w:val="24"/>
          <w:szCs w:val="24"/>
        </w:rPr>
        <w:t>,</w:t>
      </w:r>
      <w:r w:rsidR="001C44A3">
        <w:rPr>
          <w:rFonts w:ascii="Times New Roman" w:hAnsi="Times New Roman"/>
          <w:sz w:val="24"/>
          <w:szCs w:val="24"/>
        </w:rPr>
        <w:t xml:space="preserve"> </w:t>
      </w:r>
      <w:r w:rsidR="00670CDB">
        <w:rPr>
          <w:rFonts w:ascii="Times New Roman" w:hAnsi="Times New Roman"/>
          <w:sz w:val="24"/>
          <w:szCs w:val="24"/>
        </w:rPr>
        <w:t xml:space="preserve">ktoré </w:t>
      </w:r>
      <w:r w:rsidR="00670CDB" w:rsidRPr="00567A50">
        <w:rPr>
          <w:rFonts w:ascii="Times New Roman" w:hAnsi="Times New Roman"/>
          <w:sz w:val="24"/>
          <w:szCs w:val="24"/>
        </w:rPr>
        <w:t xml:space="preserve">poskytuje na základe žiadosti národného kontaktného miesta </w:t>
      </w:r>
      <w:r w:rsidR="00FD34F2">
        <w:rPr>
          <w:rFonts w:ascii="Times New Roman" w:hAnsi="Times New Roman"/>
          <w:sz w:val="24"/>
          <w:szCs w:val="24"/>
        </w:rPr>
        <w:t xml:space="preserve">iného </w:t>
      </w:r>
      <w:r w:rsidR="00670CDB" w:rsidRPr="00567A50">
        <w:rPr>
          <w:rFonts w:ascii="Times New Roman" w:hAnsi="Times New Roman"/>
          <w:sz w:val="24"/>
          <w:szCs w:val="24"/>
        </w:rPr>
        <w:t xml:space="preserve">členského štátu Európskej únie a štátu, ktorý je zmluvnou stranou Dohody o Európskom hospodárskom priestore výsledky posudzovania zhody strelných zbraní podľa § 4 ods. 1 písm. a) trinásteho </w:t>
      </w:r>
      <w:r w:rsidR="00670CDB">
        <w:rPr>
          <w:rFonts w:ascii="Times New Roman" w:hAnsi="Times New Roman"/>
          <w:sz w:val="24"/>
          <w:szCs w:val="24"/>
        </w:rPr>
        <w:t xml:space="preserve">bodu </w:t>
      </w:r>
      <w:r w:rsidR="00670CDB" w:rsidRPr="00567A50">
        <w:rPr>
          <w:rFonts w:ascii="Times New Roman" w:hAnsi="Times New Roman"/>
          <w:sz w:val="24"/>
          <w:szCs w:val="24"/>
        </w:rPr>
        <w:t>a štrnásteho bodu.</w:t>
      </w:r>
      <w:r w:rsidR="00670CDB">
        <w:rPr>
          <w:rFonts w:ascii="Times New Roman" w:hAnsi="Times New Roman"/>
          <w:sz w:val="24"/>
          <w:szCs w:val="24"/>
        </w:rPr>
        <w:t xml:space="preserve"> Úrad </w:t>
      </w:r>
      <w:r w:rsidR="001C44A3">
        <w:rPr>
          <w:rFonts w:ascii="Times New Roman" w:hAnsi="Times New Roman"/>
          <w:sz w:val="24"/>
          <w:szCs w:val="24"/>
        </w:rPr>
        <w:t>zabezpečuje spoluprácu s iným členským štát</w:t>
      </w:r>
      <w:r w:rsidR="00670CDB">
        <w:rPr>
          <w:rFonts w:ascii="Times New Roman" w:hAnsi="Times New Roman"/>
          <w:sz w:val="24"/>
          <w:szCs w:val="24"/>
        </w:rPr>
        <w:t>o</w:t>
      </w:r>
      <w:r w:rsidR="001C44A3">
        <w:rPr>
          <w:rFonts w:ascii="Times New Roman" w:hAnsi="Times New Roman"/>
          <w:sz w:val="24"/>
          <w:szCs w:val="24"/>
        </w:rPr>
        <w:t>m</w:t>
      </w:r>
      <w:r w:rsidR="001C44A3" w:rsidRPr="001C44A3">
        <w:t xml:space="preserve"> </w:t>
      </w:r>
      <w:r w:rsidR="001C44A3" w:rsidRPr="001C44A3">
        <w:rPr>
          <w:rFonts w:ascii="Times New Roman" w:hAnsi="Times New Roman"/>
          <w:sz w:val="24"/>
          <w:szCs w:val="24"/>
        </w:rPr>
        <w:t>Európskej únie a štát</w:t>
      </w:r>
      <w:r w:rsidR="00670CDB">
        <w:rPr>
          <w:rFonts w:ascii="Times New Roman" w:hAnsi="Times New Roman"/>
          <w:sz w:val="24"/>
          <w:szCs w:val="24"/>
        </w:rPr>
        <w:t>om</w:t>
      </w:r>
      <w:r w:rsidR="001C44A3" w:rsidRPr="001C44A3">
        <w:rPr>
          <w:rFonts w:ascii="Times New Roman" w:hAnsi="Times New Roman"/>
          <w:sz w:val="24"/>
          <w:szCs w:val="24"/>
        </w:rPr>
        <w:t>, ktorý je zmluvnou stranou Dohody o Európskom hospodárskom priestore</w:t>
      </w:r>
      <w:r w:rsidR="001C44A3">
        <w:rPr>
          <w:rFonts w:ascii="Times New Roman" w:hAnsi="Times New Roman"/>
          <w:sz w:val="24"/>
          <w:szCs w:val="24"/>
        </w:rPr>
        <w:t xml:space="preserve"> pri posudzovan</w:t>
      </w:r>
      <w:r w:rsidR="008F60D0">
        <w:rPr>
          <w:rFonts w:ascii="Times New Roman" w:hAnsi="Times New Roman"/>
          <w:sz w:val="24"/>
          <w:szCs w:val="24"/>
        </w:rPr>
        <w:t>í</w:t>
      </w:r>
      <w:r w:rsidR="001C44A3">
        <w:rPr>
          <w:rFonts w:ascii="Times New Roman" w:hAnsi="Times New Roman"/>
          <w:sz w:val="24"/>
          <w:szCs w:val="24"/>
        </w:rPr>
        <w:t xml:space="preserve"> zhody</w:t>
      </w:r>
      <w:r w:rsidR="003007D6">
        <w:rPr>
          <w:rFonts w:ascii="Times New Roman" w:hAnsi="Times New Roman"/>
          <w:sz w:val="24"/>
          <w:szCs w:val="24"/>
        </w:rPr>
        <w:t xml:space="preserve"> streln</w:t>
      </w:r>
      <w:r w:rsidR="00CF1DDB">
        <w:rPr>
          <w:rFonts w:ascii="Times New Roman" w:hAnsi="Times New Roman"/>
          <w:sz w:val="24"/>
          <w:szCs w:val="24"/>
        </w:rPr>
        <w:t>ých</w:t>
      </w:r>
      <w:r w:rsidR="003007D6">
        <w:rPr>
          <w:rFonts w:ascii="Times New Roman" w:hAnsi="Times New Roman"/>
          <w:sz w:val="24"/>
          <w:szCs w:val="24"/>
        </w:rPr>
        <w:t xml:space="preserve"> zbran</w:t>
      </w:r>
      <w:r w:rsidR="00CF1DDB">
        <w:rPr>
          <w:rFonts w:ascii="Times New Roman" w:hAnsi="Times New Roman"/>
          <w:sz w:val="24"/>
          <w:szCs w:val="24"/>
        </w:rPr>
        <w:t>í</w:t>
      </w:r>
      <w:r w:rsidR="001C44A3">
        <w:rPr>
          <w:rFonts w:ascii="Times New Roman" w:hAnsi="Times New Roman"/>
          <w:sz w:val="24"/>
          <w:szCs w:val="24"/>
        </w:rPr>
        <w:t xml:space="preserve"> podľa prílohy č. </w:t>
      </w:r>
      <w:r w:rsidR="001C44A3" w:rsidRPr="00CE130D">
        <w:rPr>
          <w:rFonts w:ascii="Times New Roman" w:hAnsi="Times New Roman"/>
          <w:sz w:val="24"/>
          <w:szCs w:val="24"/>
        </w:rPr>
        <w:t>1 čas</w:t>
      </w:r>
      <w:r w:rsidR="008F60D0" w:rsidRPr="00CE130D">
        <w:rPr>
          <w:rFonts w:ascii="Times New Roman" w:hAnsi="Times New Roman"/>
          <w:sz w:val="24"/>
          <w:szCs w:val="24"/>
        </w:rPr>
        <w:t>ti</w:t>
      </w:r>
      <w:r w:rsidR="001C44A3" w:rsidRPr="00CE130D">
        <w:rPr>
          <w:rFonts w:ascii="Times New Roman" w:hAnsi="Times New Roman"/>
          <w:sz w:val="24"/>
          <w:szCs w:val="24"/>
        </w:rPr>
        <w:t xml:space="preserve"> A tret</w:t>
      </w:r>
      <w:r w:rsidR="008F60D0" w:rsidRPr="00CE130D">
        <w:rPr>
          <w:rFonts w:ascii="Times New Roman" w:hAnsi="Times New Roman"/>
          <w:sz w:val="24"/>
          <w:szCs w:val="24"/>
        </w:rPr>
        <w:t>ieho</w:t>
      </w:r>
      <w:r w:rsidR="001C44A3" w:rsidRPr="00CE130D">
        <w:rPr>
          <w:rFonts w:ascii="Times New Roman" w:hAnsi="Times New Roman"/>
          <w:sz w:val="24"/>
          <w:szCs w:val="24"/>
        </w:rPr>
        <w:t xml:space="preserve"> bod</w:t>
      </w:r>
      <w:r w:rsidR="008F60D0" w:rsidRPr="00CE130D">
        <w:rPr>
          <w:rFonts w:ascii="Times New Roman" w:hAnsi="Times New Roman"/>
          <w:sz w:val="24"/>
          <w:szCs w:val="24"/>
        </w:rPr>
        <w:t>u</w:t>
      </w:r>
      <w:r w:rsidR="00670CDB" w:rsidRPr="00CE130D">
        <w:rPr>
          <w:rFonts w:ascii="Times New Roman" w:hAnsi="Times New Roman"/>
          <w:sz w:val="24"/>
          <w:szCs w:val="24"/>
        </w:rPr>
        <w:t>.</w:t>
      </w:r>
      <w:r w:rsidRPr="00CE130D">
        <w:rPr>
          <w:rFonts w:ascii="Times New Roman" w:hAnsi="Times New Roman"/>
          <w:sz w:val="24"/>
          <w:szCs w:val="24"/>
        </w:rPr>
        <w:t>“.</w:t>
      </w:r>
    </w:p>
    <w:p w:rsidR="00E2274A" w:rsidRPr="00CE130D" w:rsidRDefault="00E2274A" w:rsidP="00E2274A">
      <w:pPr>
        <w:pStyle w:val="Odsekzoznamu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E130D">
        <w:rPr>
          <w:rFonts w:ascii="Times New Roman" w:hAnsi="Times New Roman"/>
          <w:sz w:val="24"/>
          <w:szCs w:val="24"/>
        </w:rPr>
        <w:t>V § 4 ods. 1 písm. a) štrnásty bod znie:</w:t>
      </w:r>
    </w:p>
    <w:p w:rsidR="0059614C" w:rsidRDefault="00E2274A" w:rsidP="002A3BFF">
      <w:pPr>
        <w:pStyle w:val="Odsekzoznamu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E130D">
        <w:rPr>
          <w:rFonts w:ascii="Times New Roman" w:hAnsi="Times New Roman"/>
          <w:sz w:val="24"/>
          <w:szCs w:val="24"/>
        </w:rPr>
        <w:t xml:space="preserve">„14. expanzná strelná zbraň na rozptyl dráždivej látky, </w:t>
      </w:r>
      <w:proofErr w:type="spellStart"/>
      <w:r w:rsidRPr="00CE130D">
        <w:rPr>
          <w:rFonts w:ascii="Times New Roman" w:hAnsi="Times New Roman"/>
          <w:sz w:val="24"/>
          <w:szCs w:val="24"/>
        </w:rPr>
        <w:t>paralyzačnej</w:t>
      </w:r>
      <w:proofErr w:type="spellEnd"/>
      <w:r w:rsidRPr="00CE130D">
        <w:rPr>
          <w:rFonts w:ascii="Times New Roman" w:hAnsi="Times New Roman"/>
          <w:sz w:val="24"/>
          <w:szCs w:val="24"/>
        </w:rPr>
        <w:t xml:space="preserve"> látky alebo </w:t>
      </w:r>
      <w:r w:rsidR="00995DF6" w:rsidRPr="00CE130D">
        <w:rPr>
          <w:rFonts w:ascii="Times New Roman" w:hAnsi="Times New Roman"/>
          <w:sz w:val="24"/>
          <w:szCs w:val="24"/>
        </w:rPr>
        <w:t xml:space="preserve">expanzná strelná zbraň </w:t>
      </w:r>
      <w:r w:rsidRPr="00CE130D">
        <w:rPr>
          <w:rFonts w:ascii="Times New Roman" w:hAnsi="Times New Roman"/>
          <w:sz w:val="24"/>
          <w:szCs w:val="24"/>
        </w:rPr>
        <w:t>s adaptérom na vystreľovanie pyrotechnického signálneho streliva,</w:t>
      </w:r>
      <w:r w:rsidR="00CE130D" w:rsidRPr="00CE130D">
        <w:rPr>
          <w:rFonts w:ascii="Times New Roman" w:hAnsi="Times New Roman"/>
          <w:sz w:val="24"/>
          <w:szCs w:val="24"/>
        </w:rPr>
        <w:t>“.</w:t>
      </w:r>
    </w:p>
    <w:p w:rsidR="00995DF6" w:rsidRDefault="00D66FD4" w:rsidP="00D66FD4">
      <w:pPr>
        <w:pStyle w:val="Odsekzoznamu"/>
        <w:numPr>
          <w:ilvl w:val="0"/>
          <w:numId w:val="3"/>
        </w:numPr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V § 7 ods. 2 písmeno g) znie: </w:t>
      </w:r>
    </w:p>
    <w:p w:rsidR="00CB1E4D" w:rsidRDefault="00D66FD4" w:rsidP="001C300F">
      <w:pPr>
        <w:pStyle w:val="Odsekzoznamu"/>
        <w:tabs>
          <w:tab w:val="left" w:pos="-1560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„g)</w:t>
      </w:r>
      <w:r w:rsidR="00995DF6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označiť</w:t>
      </w:r>
      <w:r w:rsidR="00995DF6">
        <w:rPr>
          <w:rFonts w:ascii="Times New Roman" w:hAnsi="Times New Roman"/>
          <w:sz w:val="24"/>
          <w:szCs w:val="24"/>
        </w:rPr>
        <w:t xml:space="preserve"> </w:t>
      </w:r>
      <w:r w:rsidR="00995DF6" w:rsidRPr="00567A50">
        <w:rPr>
          <w:rFonts w:ascii="Times New Roman" w:hAnsi="Times New Roman"/>
          <w:sz w:val="24"/>
          <w:szCs w:val="24"/>
        </w:rPr>
        <w:t>strelnú zbraň</w:t>
      </w:r>
      <w:r w:rsidR="00995DF6" w:rsidRPr="00567A50" w:rsidDel="00995DF6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čitateľne</w:t>
      </w:r>
      <w:r w:rsidR="00EF2022">
        <w:rPr>
          <w:rFonts w:ascii="Times New Roman" w:hAnsi="Times New Roman"/>
          <w:sz w:val="24"/>
          <w:szCs w:val="24"/>
        </w:rPr>
        <w:t>, </w:t>
      </w:r>
      <w:r w:rsidRPr="00567A50">
        <w:rPr>
          <w:rFonts w:ascii="Times New Roman" w:hAnsi="Times New Roman"/>
          <w:sz w:val="24"/>
          <w:szCs w:val="24"/>
        </w:rPr>
        <w:t>nezmazateľne</w:t>
      </w:r>
      <w:r w:rsidR="00EF2022">
        <w:rPr>
          <w:rFonts w:ascii="Times New Roman" w:hAnsi="Times New Roman"/>
          <w:sz w:val="24"/>
          <w:szCs w:val="24"/>
        </w:rPr>
        <w:t xml:space="preserve"> a jedinečne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CB1E4D" w:rsidRPr="00567A50">
        <w:rPr>
          <w:rFonts w:ascii="Times New Roman" w:hAnsi="Times New Roman"/>
          <w:sz w:val="24"/>
          <w:szCs w:val="24"/>
        </w:rPr>
        <w:t>na hlavnej časti strelnej zbrane</w:t>
      </w:r>
    </w:p>
    <w:p w:rsidR="00CB1E4D" w:rsidRDefault="003007D6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svoj</w:t>
      </w:r>
      <w:r>
        <w:rPr>
          <w:rFonts w:ascii="Times New Roman" w:hAnsi="Times New Roman"/>
          <w:sz w:val="24"/>
          <w:szCs w:val="24"/>
        </w:rPr>
        <w:t>í</w:t>
      </w:r>
      <w:r w:rsidRPr="00567A5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D66FD4" w:rsidRPr="00567A50">
        <w:rPr>
          <w:rFonts w:ascii="Times New Roman" w:hAnsi="Times New Roman"/>
          <w:sz w:val="24"/>
          <w:szCs w:val="24"/>
        </w:rPr>
        <w:t xml:space="preserve">obchodným menom alebo značkou, </w:t>
      </w:r>
    </w:p>
    <w:p w:rsidR="00CB1E4D" w:rsidRDefault="00D66F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krajinou výroby</w:t>
      </w:r>
      <w:r w:rsidR="00CE130D">
        <w:rPr>
          <w:rFonts w:ascii="Times New Roman" w:hAnsi="Times New Roman"/>
          <w:sz w:val="24"/>
          <w:szCs w:val="24"/>
        </w:rPr>
        <w:t xml:space="preserve"> strelnej zbrane</w:t>
      </w:r>
      <w:r w:rsidRPr="00567A50">
        <w:rPr>
          <w:rFonts w:ascii="Times New Roman" w:hAnsi="Times New Roman"/>
          <w:sz w:val="24"/>
          <w:szCs w:val="24"/>
        </w:rPr>
        <w:t xml:space="preserve"> alebo miestom výroby strelnej zbrane, </w:t>
      </w:r>
    </w:p>
    <w:p w:rsidR="00CB1E4D" w:rsidRDefault="006E05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kalibrom strelnej zbrane</w:t>
      </w:r>
      <w:r w:rsidR="00CB1E4D">
        <w:rPr>
          <w:rFonts w:ascii="Times New Roman" w:hAnsi="Times New Roman"/>
          <w:sz w:val="24"/>
          <w:szCs w:val="24"/>
        </w:rPr>
        <w:t xml:space="preserve">; </w:t>
      </w:r>
      <w:r w:rsidR="00CB1E4D" w:rsidRPr="00AF36D0">
        <w:rPr>
          <w:rFonts w:ascii="Times New Roman" w:hAnsi="Times New Roman"/>
          <w:sz w:val="24"/>
          <w:szCs w:val="24"/>
        </w:rPr>
        <w:t>ak strelná zbraň má hlavne rozdielneho kalibru alebo</w:t>
      </w:r>
      <w:r w:rsidR="00CB1E4D">
        <w:rPr>
          <w:rFonts w:ascii="Times New Roman" w:hAnsi="Times New Roman"/>
          <w:sz w:val="24"/>
          <w:szCs w:val="24"/>
        </w:rPr>
        <w:t xml:space="preserve"> má</w:t>
      </w:r>
      <w:r w:rsidR="00CB1E4D" w:rsidRPr="00AF36D0">
        <w:rPr>
          <w:rFonts w:ascii="Times New Roman" w:hAnsi="Times New Roman"/>
          <w:sz w:val="24"/>
          <w:szCs w:val="24"/>
        </w:rPr>
        <w:t xml:space="preserve"> valce revolvera rozdielneho kalibru</w:t>
      </w:r>
      <w:r w:rsidR="00CB1E4D">
        <w:rPr>
          <w:rFonts w:ascii="Times New Roman" w:hAnsi="Times New Roman"/>
          <w:sz w:val="24"/>
          <w:szCs w:val="24"/>
        </w:rPr>
        <w:t xml:space="preserve">, </w:t>
      </w:r>
      <w:r w:rsidR="00DF0062">
        <w:rPr>
          <w:rFonts w:ascii="Times New Roman" w:hAnsi="Times New Roman"/>
          <w:sz w:val="24"/>
          <w:szCs w:val="24"/>
        </w:rPr>
        <w:t xml:space="preserve">označiť </w:t>
      </w:r>
      <w:r w:rsidR="00CB1E4D" w:rsidRPr="00567A50">
        <w:rPr>
          <w:rFonts w:ascii="Times New Roman" w:hAnsi="Times New Roman"/>
          <w:sz w:val="24"/>
          <w:szCs w:val="24"/>
        </w:rPr>
        <w:t>kalibrom strelnej zbrane</w:t>
      </w:r>
      <w:r w:rsidR="00CB1E4D" w:rsidRPr="00AF36D0">
        <w:rPr>
          <w:rFonts w:ascii="Times New Roman" w:hAnsi="Times New Roman"/>
          <w:sz w:val="24"/>
          <w:szCs w:val="24"/>
        </w:rPr>
        <w:t xml:space="preserve"> na každej hlavni a valci revolvera</w:t>
      </w:r>
      <w:r w:rsidR="00CB1E4D">
        <w:rPr>
          <w:rFonts w:ascii="Times New Roman" w:hAnsi="Times New Roman"/>
          <w:sz w:val="24"/>
          <w:szCs w:val="24"/>
        </w:rPr>
        <w:t>,</w:t>
      </w:r>
    </w:p>
    <w:p w:rsidR="00CB1E4D" w:rsidRDefault="00D66F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lastRenderedPageBreak/>
        <w:t xml:space="preserve">výrobným číslom </w:t>
      </w:r>
      <w:r w:rsidR="003007D6">
        <w:rPr>
          <w:rFonts w:ascii="Times New Roman" w:hAnsi="Times New Roman"/>
          <w:sz w:val="24"/>
          <w:szCs w:val="24"/>
        </w:rPr>
        <w:t xml:space="preserve">strelnej zbrane </w:t>
      </w:r>
      <w:r w:rsidRPr="00567A50">
        <w:rPr>
          <w:rFonts w:ascii="Times New Roman" w:hAnsi="Times New Roman"/>
          <w:sz w:val="24"/>
          <w:szCs w:val="24"/>
        </w:rPr>
        <w:t>a rokom výroby</w:t>
      </w:r>
      <w:r w:rsidR="003007D6">
        <w:rPr>
          <w:rFonts w:ascii="Times New Roman" w:hAnsi="Times New Roman"/>
          <w:sz w:val="24"/>
          <w:szCs w:val="24"/>
        </w:rPr>
        <w:t xml:space="preserve"> strelnej zb</w:t>
      </w:r>
      <w:r w:rsidR="00E0045C">
        <w:rPr>
          <w:rFonts w:ascii="Times New Roman" w:hAnsi="Times New Roman"/>
          <w:sz w:val="24"/>
          <w:szCs w:val="24"/>
        </w:rPr>
        <w:t>ra</w:t>
      </w:r>
      <w:r w:rsidR="003007D6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, ak nie je súčasťou výrobného čísla strelnej zbrane, </w:t>
      </w:r>
      <w:r w:rsidR="00404C2A">
        <w:rPr>
          <w:rFonts w:ascii="Times New Roman" w:hAnsi="Times New Roman"/>
          <w:sz w:val="24"/>
          <w:szCs w:val="24"/>
        </w:rPr>
        <w:t xml:space="preserve"> </w:t>
      </w:r>
    </w:p>
    <w:p w:rsidR="00CB1E4D" w:rsidRDefault="00D66F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typom strelnej zbrane</w:t>
      </w:r>
      <w:r w:rsidR="00CB1E4D">
        <w:rPr>
          <w:rFonts w:ascii="Times New Roman" w:hAnsi="Times New Roman"/>
          <w:sz w:val="24"/>
          <w:szCs w:val="24"/>
        </w:rPr>
        <w:t>,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CB1E4D" w:rsidRPr="006725A4">
        <w:rPr>
          <w:rFonts w:ascii="Times New Roman" w:hAnsi="Times New Roman"/>
          <w:sz w:val="24"/>
          <w:szCs w:val="24"/>
        </w:rPr>
        <w:t>ak je to možné</w:t>
      </w:r>
      <w:r w:rsidR="00CB1E4D">
        <w:rPr>
          <w:rFonts w:ascii="Times New Roman" w:hAnsi="Times New Roman"/>
          <w:sz w:val="24"/>
          <w:szCs w:val="24"/>
        </w:rPr>
        <w:t>,</w:t>
      </w:r>
      <w:r w:rsidR="00CB1E4D" w:rsidRPr="006725A4">
        <w:rPr>
          <w:rFonts w:ascii="Times New Roman" w:hAnsi="Times New Roman"/>
          <w:sz w:val="24"/>
          <w:szCs w:val="24"/>
        </w:rPr>
        <w:t xml:space="preserve"> </w:t>
      </w:r>
    </w:p>
    <w:p w:rsidR="00D66FD4" w:rsidRPr="00306626" w:rsidRDefault="00D66F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06626">
        <w:rPr>
          <w:rFonts w:ascii="Times New Roman" w:hAnsi="Times New Roman"/>
          <w:sz w:val="24"/>
          <w:szCs w:val="24"/>
        </w:rPr>
        <w:t>výrobným číslom, alfanumerickým kódom alebo číselným kódom,</w:t>
      </w:r>
      <w:r w:rsidR="00CB1E4D" w:rsidRPr="00306626">
        <w:rPr>
          <w:rFonts w:ascii="Times New Roman" w:hAnsi="Times New Roman"/>
          <w:sz w:val="24"/>
          <w:szCs w:val="24"/>
        </w:rPr>
        <w:t xml:space="preserve"> ak </w:t>
      </w:r>
      <w:r w:rsidR="00C460DA" w:rsidRPr="00306626">
        <w:rPr>
          <w:rFonts w:ascii="Times New Roman" w:hAnsi="Times New Roman"/>
          <w:sz w:val="24"/>
          <w:szCs w:val="24"/>
        </w:rPr>
        <w:t xml:space="preserve">hlavnú časť </w:t>
      </w:r>
      <w:r w:rsidR="00CB1E4D" w:rsidRPr="00306626">
        <w:rPr>
          <w:rFonts w:ascii="Times New Roman" w:hAnsi="Times New Roman"/>
          <w:sz w:val="24"/>
          <w:szCs w:val="24"/>
        </w:rPr>
        <w:t>streln</w:t>
      </w:r>
      <w:r w:rsidR="00C460DA" w:rsidRPr="00306626">
        <w:rPr>
          <w:rFonts w:ascii="Times New Roman" w:hAnsi="Times New Roman"/>
          <w:sz w:val="24"/>
          <w:szCs w:val="24"/>
        </w:rPr>
        <w:t>ej</w:t>
      </w:r>
      <w:r w:rsidR="00CB1E4D" w:rsidRPr="00306626">
        <w:rPr>
          <w:rFonts w:ascii="Times New Roman" w:hAnsi="Times New Roman"/>
          <w:sz w:val="24"/>
          <w:szCs w:val="24"/>
        </w:rPr>
        <w:t xml:space="preserve"> zbra</w:t>
      </w:r>
      <w:r w:rsidR="00C460DA" w:rsidRPr="00306626">
        <w:rPr>
          <w:rFonts w:ascii="Times New Roman" w:hAnsi="Times New Roman"/>
          <w:sz w:val="24"/>
          <w:szCs w:val="24"/>
        </w:rPr>
        <w:t>ne</w:t>
      </w:r>
      <w:r w:rsidR="00CB1E4D" w:rsidRPr="00306626">
        <w:rPr>
          <w:rFonts w:ascii="Times New Roman" w:hAnsi="Times New Roman"/>
          <w:sz w:val="24"/>
          <w:szCs w:val="24"/>
        </w:rPr>
        <w:t xml:space="preserve"> nemožno označiť podľa prvého až šiesteho bodu</w:t>
      </w:r>
      <w:r w:rsidR="00682B8A" w:rsidRPr="00306626">
        <w:rPr>
          <w:rFonts w:ascii="Times New Roman" w:hAnsi="Times New Roman"/>
          <w:sz w:val="24"/>
          <w:szCs w:val="24"/>
        </w:rPr>
        <w:t>,</w:t>
      </w:r>
      <w:r w:rsidRPr="00306626">
        <w:rPr>
          <w:rFonts w:ascii="Times New Roman" w:hAnsi="Times New Roman"/>
          <w:sz w:val="24"/>
          <w:szCs w:val="24"/>
        </w:rPr>
        <w:t>“.</w:t>
      </w:r>
    </w:p>
    <w:p w:rsidR="00D66FD4" w:rsidRPr="00567A50" w:rsidRDefault="00D66FD4" w:rsidP="00D66FD4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V § 7 ods. 2 písm. h) </w:t>
      </w:r>
      <w:r w:rsidR="00995DF6">
        <w:rPr>
          <w:rFonts w:ascii="Times New Roman" w:hAnsi="Times New Roman"/>
          <w:sz w:val="24"/>
          <w:szCs w:val="24"/>
        </w:rPr>
        <w:t xml:space="preserve">prvom bode </w:t>
      </w:r>
      <w:r w:rsidRPr="00567A50">
        <w:rPr>
          <w:rFonts w:ascii="Times New Roman" w:hAnsi="Times New Roman"/>
          <w:sz w:val="24"/>
          <w:szCs w:val="24"/>
        </w:rPr>
        <w:t>sa slovo „pôvodom“ nahrádza slovami „krajinou výroby“.</w:t>
      </w:r>
    </w:p>
    <w:p w:rsidR="00995DF6" w:rsidRDefault="00D66FD4" w:rsidP="00D66FD4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V § 7 </w:t>
      </w:r>
      <w:r w:rsidR="00995DF6">
        <w:rPr>
          <w:rFonts w:ascii="Times New Roman" w:hAnsi="Times New Roman"/>
          <w:sz w:val="24"/>
          <w:szCs w:val="24"/>
        </w:rPr>
        <w:t xml:space="preserve">sa </w:t>
      </w:r>
      <w:r w:rsidRPr="00567A50">
        <w:rPr>
          <w:rFonts w:ascii="Times New Roman" w:hAnsi="Times New Roman"/>
          <w:sz w:val="24"/>
          <w:szCs w:val="24"/>
        </w:rPr>
        <w:t>ods</w:t>
      </w:r>
      <w:r w:rsidR="00995DF6">
        <w:rPr>
          <w:rFonts w:ascii="Times New Roman" w:hAnsi="Times New Roman"/>
          <w:sz w:val="24"/>
          <w:szCs w:val="24"/>
        </w:rPr>
        <w:t>ek</w:t>
      </w:r>
      <w:r w:rsidRPr="00567A50">
        <w:rPr>
          <w:rFonts w:ascii="Times New Roman" w:hAnsi="Times New Roman"/>
          <w:sz w:val="24"/>
          <w:szCs w:val="24"/>
        </w:rPr>
        <w:t xml:space="preserve"> 2 dopĺňa písmeno</w:t>
      </w:r>
      <w:r w:rsidR="00995DF6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 xml:space="preserve"> l</w:t>
      </w:r>
      <w:r w:rsidR="00995DF6">
        <w:rPr>
          <w:rFonts w:ascii="Times New Roman" w:hAnsi="Times New Roman"/>
          <w:sz w:val="24"/>
          <w:szCs w:val="24"/>
        </w:rPr>
        <w:t>)</w:t>
      </w:r>
      <w:r w:rsidRPr="00567A50">
        <w:rPr>
          <w:rFonts w:ascii="Times New Roman" w:hAnsi="Times New Roman"/>
          <w:sz w:val="24"/>
          <w:szCs w:val="24"/>
        </w:rPr>
        <w:t xml:space="preserve">, ktoré znie: </w:t>
      </w:r>
    </w:p>
    <w:p w:rsidR="00682B8A" w:rsidRDefault="00D66FD4" w:rsidP="001C300F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„l) označiť spotrebiteľské balenie streliva </w:t>
      </w:r>
    </w:p>
    <w:p w:rsidR="00682B8A" w:rsidRDefault="003007D6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svoj</w:t>
      </w:r>
      <w:r>
        <w:rPr>
          <w:rFonts w:ascii="Times New Roman" w:hAnsi="Times New Roman"/>
          <w:sz w:val="24"/>
          <w:szCs w:val="24"/>
        </w:rPr>
        <w:t>í</w:t>
      </w:r>
      <w:r w:rsidRPr="00567A50">
        <w:rPr>
          <w:rFonts w:ascii="Times New Roman" w:hAnsi="Times New Roman"/>
          <w:sz w:val="24"/>
          <w:szCs w:val="24"/>
        </w:rPr>
        <w:t xml:space="preserve">m </w:t>
      </w:r>
      <w:r w:rsidR="00D66FD4" w:rsidRPr="00567A50">
        <w:rPr>
          <w:rFonts w:ascii="Times New Roman" w:hAnsi="Times New Roman"/>
          <w:sz w:val="24"/>
          <w:szCs w:val="24"/>
        </w:rPr>
        <w:t xml:space="preserve">obchodným menom, </w:t>
      </w:r>
    </w:p>
    <w:p w:rsidR="00682B8A" w:rsidRDefault="00D66FD4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identifikačným číslom série streliva, </w:t>
      </w:r>
    </w:p>
    <w:p w:rsidR="00682B8A" w:rsidRDefault="00D66FD4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kalibrom </w:t>
      </w:r>
      <w:r w:rsidR="003007D6">
        <w:rPr>
          <w:rFonts w:ascii="Times New Roman" w:hAnsi="Times New Roman"/>
          <w:sz w:val="24"/>
          <w:szCs w:val="24"/>
        </w:rPr>
        <w:t xml:space="preserve">streliva </w:t>
      </w:r>
      <w:r w:rsidRPr="00567A50">
        <w:rPr>
          <w:rFonts w:ascii="Times New Roman" w:hAnsi="Times New Roman"/>
          <w:sz w:val="24"/>
          <w:szCs w:val="24"/>
        </w:rPr>
        <w:t xml:space="preserve">a typom streliva, </w:t>
      </w:r>
    </w:p>
    <w:p w:rsidR="00682B8A" w:rsidRDefault="00682B8A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D66FD4" w:rsidRPr="00567A50">
        <w:rPr>
          <w:rFonts w:ascii="Times New Roman" w:hAnsi="Times New Roman"/>
          <w:sz w:val="24"/>
          <w:szCs w:val="24"/>
        </w:rPr>
        <w:t>čtom kusov streliva</w:t>
      </w:r>
      <w:r>
        <w:rPr>
          <w:rFonts w:ascii="Times New Roman" w:hAnsi="Times New Roman"/>
          <w:sz w:val="24"/>
          <w:szCs w:val="24"/>
        </w:rPr>
        <w:t>,</w:t>
      </w:r>
    </w:p>
    <w:p w:rsidR="00D66FD4" w:rsidRPr="00B05BBA" w:rsidRDefault="00D66FD4" w:rsidP="00AB4A01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druhom </w:t>
      </w:r>
      <w:r w:rsidR="003007D6">
        <w:rPr>
          <w:rFonts w:ascii="Times New Roman" w:hAnsi="Times New Roman"/>
          <w:sz w:val="24"/>
          <w:szCs w:val="24"/>
        </w:rPr>
        <w:t xml:space="preserve">streliviny </w:t>
      </w:r>
      <w:r w:rsidRPr="00567A50">
        <w:rPr>
          <w:rFonts w:ascii="Times New Roman" w:hAnsi="Times New Roman"/>
          <w:sz w:val="24"/>
          <w:szCs w:val="24"/>
        </w:rPr>
        <w:t>a hmotnosťou streliviny</w:t>
      </w:r>
      <w:r w:rsidR="00AB4A01">
        <w:rPr>
          <w:rFonts w:ascii="Times New Roman" w:hAnsi="Times New Roman"/>
          <w:sz w:val="24"/>
          <w:szCs w:val="24"/>
        </w:rPr>
        <w:t>.</w:t>
      </w:r>
      <w:r w:rsidRPr="00B05BBA">
        <w:rPr>
          <w:rFonts w:ascii="Times New Roman" w:hAnsi="Times New Roman"/>
          <w:sz w:val="24"/>
          <w:szCs w:val="24"/>
        </w:rPr>
        <w:t>“.</w:t>
      </w:r>
    </w:p>
    <w:p w:rsidR="00FD34F2" w:rsidRDefault="00FD34F2" w:rsidP="0017271D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 sa dopĺňa odsekm</w:t>
      </w:r>
      <w:r w:rsidR="002A3B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4</w:t>
      </w:r>
      <w:r w:rsidR="002A3BFF">
        <w:rPr>
          <w:rFonts w:ascii="Times New Roman" w:hAnsi="Times New Roman"/>
          <w:sz w:val="24"/>
          <w:szCs w:val="24"/>
        </w:rPr>
        <w:t xml:space="preserve"> a 5</w:t>
      </w:r>
      <w:r>
        <w:rPr>
          <w:rFonts w:ascii="Times New Roman" w:hAnsi="Times New Roman"/>
          <w:sz w:val="24"/>
          <w:szCs w:val="24"/>
        </w:rPr>
        <w:t>, ktor</w:t>
      </w:r>
      <w:r w:rsidR="002A3BFF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zne</w:t>
      </w:r>
      <w:r w:rsidR="002A3BFF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A3BFF" w:rsidRDefault="00FD34F2" w:rsidP="00CD7C39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„(4) Ak </w:t>
      </w:r>
      <w:r w:rsidR="004F236C">
        <w:rPr>
          <w:rFonts w:ascii="Times New Roman" w:hAnsi="Times New Roman"/>
          <w:sz w:val="24"/>
          <w:szCs w:val="24"/>
        </w:rPr>
        <w:t xml:space="preserve">má </w:t>
      </w:r>
      <w:r>
        <w:rPr>
          <w:rFonts w:ascii="Times New Roman" w:hAnsi="Times New Roman"/>
          <w:sz w:val="24"/>
          <w:szCs w:val="24"/>
        </w:rPr>
        <w:t xml:space="preserve">výrobca </w:t>
      </w:r>
      <w:r w:rsidR="004F236C">
        <w:rPr>
          <w:rFonts w:ascii="Times New Roman" w:hAnsi="Times New Roman"/>
          <w:sz w:val="24"/>
          <w:szCs w:val="24"/>
        </w:rPr>
        <w:t xml:space="preserve">ochrannú známku a </w:t>
      </w:r>
      <w:r>
        <w:rPr>
          <w:rFonts w:ascii="Times New Roman" w:hAnsi="Times New Roman"/>
          <w:sz w:val="24"/>
          <w:szCs w:val="24"/>
        </w:rPr>
        <w:t xml:space="preserve">považuje </w:t>
      </w:r>
      <w:r w:rsidR="004F236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za potrebné</w:t>
      </w:r>
      <w:r w:rsidR="004F23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označí strelnú zbraň </w:t>
      </w:r>
      <w:r w:rsidR="00AB4A01">
        <w:rPr>
          <w:rFonts w:ascii="Times New Roman" w:hAnsi="Times New Roman"/>
          <w:sz w:val="24"/>
          <w:szCs w:val="24"/>
        </w:rPr>
        <w:t xml:space="preserve">alebo </w:t>
      </w:r>
      <w:r w:rsidR="00AB4A01" w:rsidRPr="00567A50">
        <w:rPr>
          <w:rFonts w:ascii="Times New Roman" w:hAnsi="Times New Roman"/>
          <w:sz w:val="24"/>
          <w:szCs w:val="24"/>
        </w:rPr>
        <w:t xml:space="preserve">spotrebiteľské balenie streliva </w:t>
      </w:r>
      <w:r w:rsidR="00AB4A01">
        <w:rPr>
          <w:rFonts w:ascii="Times New Roman" w:hAnsi="Times New Roman"/>
          <w:sz w:val="24"/>
          <w:szCs w:val="24"/>
        </w:rPr>
        <w:t xml:space="preserve">svojou </w:t>
      </w:r>
      <w:r>
        <w:rPr>
          <w:rFonts w:ascii="Times New Roman" w:hAnsi="Times New Roman"/>
          <w:sz w:val="24"/>
          <w:szCs w:val="24"/>
        </w:rPr>
        <w:t>ochrannou známkou.</w:t>
      </w:r>
    </w:p>
    <w:p w:rsidR="00FD34F2" w:rsidRDefault="002A3BFF" w:rsidP="00CD7C39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Výrobca pri</w:t>
      </w:r>
      <w:r w:rsidRPr="002A3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2A3BFF">
        <w:rPr>
          <w:rFonts w:ascii="Times New Roman" w:hAnsi="Times New Roman"/>
          <w:sz w:val="24"/>
          <w:szCs w:val="24"/>
        </w:rPr>
        <w:t>treln</w:t>
      </w:r>
      <w:r>
        <w:rPr>
          <w:rFonts w:ascii="Times New Roman" w:hAnsi="Times New Roman"/>
          <w:sz w:val="24"/>
          <w:szCs w:val="24"/>
        </w:rPr>
        <w:t>ej</w:t>
      </w:r>
      <w:r w:rsidRPr="002A3BFF">
        <w:rPr>
          <w:rFonts w:ascii="Times New Roman" w:hAnsi="Times New Roman"/>
          <w:sz w:val="24"/>
          <w:szCs w:val="24"/>
        </w:rPr>
        <w:t xml:space="preserve"> zbra</w:t>
      </w:r>
      <w:r>
        <w:rPr>
          <w:rFonts w:ascii="Times New Roman" w:hAnsi="Times New Roman"/>
          <w:sz w:val="24"/>
          <w:szCs w:val="24"/>
        </w:rPr>
        <w:t>ni</w:t>
      </w:r>
      <w:r w:rsidRPr="002A3BFF">
        <w:rPr>
          <w:rFonts w:ascii="Times New Roman" w:hAnsi="Times New Roman"/>
          <w:sz w:val="24"/>
          <w:szCs w:val="24"/>
        </w:rPr>
        <w:t xml:space="preserve">, na ktorej bola vykonaná úprava strelnej zbrane podľa § 2 písm. d) </w:t>
      </w:r>
      <w:r>
        <w:rPr>
          <w:rFonts w:ascii="Times New Roman" w:hAnsi="Times New Roman"/>
          <w:sz w:val="24"/>
          <w:szCs w:val="24"/>
        </w:rPr>
        <w:t xml:space="preserve">označí </w:t>
      </w:r>
      <w:r w:rsidRPr="002A3BFF">
        <w:rPr>
          <w:rFonts w:ascii="Times New Roman" w:hAnsi="Times New Roman"/>
          <w:sz w:val="24"/>
          <w:szCs w:val="24"/>
        </w:rPr>
        <w:t xml:space="preserve">hlavnú časť strelnej zbrane alebo časť strelnej zbrane, ktorá je počas úpravy strelnej zbrane </w:t>
      </w:r>
      <w:r w:rsidR="00884DCD" w:rsidRPr="002A3BFF">
        <w:rPr>
          <w:rFonts w:ascii="Times New Roman" w:hAnsi="Times New Roman"/>
          <w:sz w:val="24"/>
          <w:szCs w:val="24"/>
        </w:rPr>
        <w:t xml:space="preserve">podľa § 2 písm. d) </w:t>
      </w:r>
      <w:r w:rsidRPr="002A3BFF">
        <w:rPr>
          <w:rFonts w:ascii="Times New Roman" w:hAnsi="Times New Roman"/>
          <w:sz w:val="24"/>
          <w:szCs w:val="24"/>
        </w:rPr>
        <w:t>vymenená, opravená alebo zmenená</w:t>
      </w:r>
      <w:r w:rsidR="006432A2">
        <w:rPr>
          <w:rFonts w:ascii="Times New Roman" w:hAnsi="Times New Roman"/>
          <w:sz w:val="24"/>
          <w:szCs w:val="24"/>
        </w:rPr>
        <w:t>,</w:t>
      </w:r>
      <w:r w:rsidRPr="002A3BFF">
        <w:rPr>
          <w:rFonts w:ascii="Times New Roman" w:hAnsi="Times New Roman"/>
          <w:sz w:val="24"/>
          <w:szCs w:val="24"/>
        </w:rPr>
        <w:t xml:space="preserve"> údajmi podľa </w:t>
      </w:r>
      <w:r w:rsidR="006B159C">
        <w:rPr>
          <w:rFonts w:ascii="Times New Roman" w:hAnsi="Times New Roman"/>
          <w:sz w:val="24"/>
          <w:szCs w:val="24"/>
        </w:rPr>
        <w:t xml:space="preserve">odseku 2 písm. g) a odseku 4 a </w:t>
      </w:r>
      <w:r>
        <w:rPr>
          <w:rFonts w:ascii="Times New Roman" w:hAnsi="Times New Roman"/>
          <w:sz w:val="24"/>
          <w:szCs w:val="24"/>
        </w:rPr>
        <w:t>môže označiť</w:t>
      </w:r>
      <w:r w:rsidRPr="002A3BFF">
        <w:rPr>
          <w:rFonts w:ascii="Times New Roman" w:hAnsi="Times New Roman"/>
          <w:sz w:val="24"/>
          <w:szCs w:val="24"/>
        </w:rPr>
        <w:t xml:space="preserve"> hlavnú časť strelnej zbrane alebo časť strelnej zbrane, ktorá nie je počas úpravy strelnej zbrane </w:t>
      </w:r>
      <w:r w:rsidR="00884DCD">
        <w:rPr>
          <w:rFonts w:ascii="Times New Roman" w:hAnsi="Times New Roman"/>
          <w:sz w:val="24"/>
          <w:szCs w:val="24"/>
        </w:rPr>
        <w:t xml:space="preserve">podľa § 2 písm. d) </w:t>
      </w:r>
      <w:r w:rsidRPr="002A3BFF">
        <w:rPr>
          <w:rFonts w:ascii="Times New Roman" w:hAnsi="Times New Roman"/>
          <w:sz w:val="24"/>
          <w:szCs w:val="24"/>
        </w:rPr>
        <w:t>vymenená, opravená alebo zmenená</w:t>
      </w:r>
      <w:r w:rsidR="006432A2">
        <w:rPr>
          <w:rFonts w:ascii="Times New Roman" w:hAnsi="Times New Roman"/>
          <w:sz w:val="24"/>
          <w:szCs w:val="24"/>
        </w:rPr>
        <w:t>,</w:t>
      </w:r>
      <w:r w:rsidRPr="002A3BFF">
        <w:rPr>
          <w:rFonts w:ascii="Times New Roman" w:hAnsi="Times New Roman"/>
          <w:sz w:val="24"/>
          <w:szCs w:val="24"/>
        </w:rPr>
        <w:t xml:space="preserve"> údajmi podľa </w:t>
      </w:r>
      <w:r w:rsidR="006B159C">
        <w:rPr>
          <w:rFonts w:ascii="Times New Roman" w:hAnsi="Times New Roman"/>
          <w:sz w:val="24"/>
          <w:szCs w:val="24"/>
        </w:rPr>
        <w:t>odseku 2 písm. g) a odseku 4.</w:t>
      </w:r>
      <w:r w:rsidR="00FD34F2">
        <w:rPr>
          <w:rFonts w:ascii="Times New Roman" w:hAnsi="Times New Roman"/>
          <w:sz w:val="24"/>
          <w:szCs w:val="24"/>
        </w:rPr>
        <w:t>“.</w:t>
      </w:r>
    </w:p>
    <w:p w:rsidR="0017271D" w:rsidRDefault="0017271D" w:rsidP="0017271D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V § 14 ods. 5 sa vypúšťajú slová „a ďalšími údajmi podľa tohto zákona“.</w:t>
      </w:r>
    </w:p>
    <w:p w:rsidR="001246ED" w:rsidRPr="00EE75C8" w:rsidRDefault="004E4B22" w:rsidP="00306626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§ </w:t>
      </w:r>
      <w:r w:rsidR="00CE130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sa vklad</w:t>
      </w:r>
      <w:r w:rsidR="002B70F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§ </w:t>
      </w:r>
      <w:r w:rsidR="00CE130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a, </w:t>
      </w:r>
      <w:r w:rsidR="002B70FB">
        <w:rPr>
          <w:rFonts w:ascii="Times New Roman" w:hAnsi="Times New Roman"/>
          <w:sz w:val="24"/>
          <w:szCs w:val="24"/>
        </w:rPr>
        <w:t xml:space="preserve">ktorý </w:t>
      </w:r>
      <w:r>
        <w:rPr>
          <w:rFonts w:ascii="Times New Roman" w:hAnsi="Times New Roman"/>
          <w:sz w:val="24"/>
          <w:szCs w:val="24"/>
        </w:rPr>
        <w:t>zn</w:t>
      </w:r>
      <w:r w:rsidR="002B70FB">
        <w:rPr>
          <w:rFonts w:ascii="Times New Roman" w:hAnsi="Times New Roman"/>
          <w:sz w:val="24"/>
          <w:szCs w:val="24"/>
        </w:rPr>
        <w:t>i</w:t>
      </w:r>
      <w:r w:rsidR="003F794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E4B22" w:rsidRPr="00306626" w:rsidRDefault="004E4B22" w:rsidP="001441C7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" w:hAnsi="Times" w:cs="Times"/>
          <w:b/>
          <w:sz w:val="25"/>
          <w:szCs w:val="25"/>
        </w:rPr>
      </w:pPr>
      <w:r w:rsidRPr="00306626">
        <w:rPr>
          <w:rFonts w:ascii="Times" w:hAnsi="Times" w:cs="Times"/>
          <w:sz w:val="25"/>
          <w:szCs w:val="25"/>
        </w:rPr>
        <w:t>„</w:t>
      </w:r>
      <w:r w:rsidRPr="00306626">
        <w:rPr>
          <w:rFonts w:ascii="Times" w:hAnsi="Times" w:cs="Times"/>
          <w:b/>
          <w:sz w:val="25"/>
          <w:szCs w:val="25"/>
        </w:rPr>
        <w:t xml:space="preserve">§ </w:t>
      </w:r>
      <w:r w:rsidR="00CE130D">
        <w:rPr>
          <w:rFonts w:ascii="Times" w:hAnsi="Times" w:cs="Times"/>
          <w:b/>
          <w:sz w:val="25"/>
          <w:szCs w:val="25"/>
        </w:rPr>
        <w:t>19</w:t>
      </w:r>
      <w:r w:rsidRPr="00306626">
        <w:rPr>
          <w:rFonts w:ascii="Times" w:hAnsi="Times" w:cs="Times"/>
          <w:b/>
          <w:sz w:val="25"/>
          <w:szCs w:val="25"/>
        </w:rPr>
        <w:t>a</w:t>
      </w:r>
    </w:p>
    <w:p w:rsidR="001246ED" w:rsidRDefault="00CE130D" w:rsidP="002A3BFF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Týmto zákonom sa preberajú právne záväzné akty Európskej únie uvedené v prílohe č. 11.</w:t>
      </w:r>
      <w:r w:rsidR="002B70FB">
        <w:rPr>
          <w:rFonts w:ascii="Times" w:hAnsi="Times" w:cs="Times"/>
          <w:sz w:val="25"/>
          <w:szCs w:val="25"/>
        </w:rPr>
        <w:t>“.</w:t>
      </w:r>
    </w:p>
    <w:p w:rsidR="002B70FB" w:rsidRPr="009746A7" w:rsidRDefault="002B70FB" w:rsidP="009746A7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21 sa vkladá § 21a, ktorý vrátane nadpisu znie:</w:t>
      </w:r>
    </w:p>
    <w:p w:rsidR="00CE130D" w:rsidRDefault="002B70FB" w:rsidP="00CE130D">
      <w:pPr>
        <w:ind w:left="3540" w:firstLine="708"/>
        <w:rPr>
          <w:b/>
          <w:szCs w:val="24"/>
        </w:rPr>
      </w:pPr>
      <w:r w:rsidRPr="009746A7">
        <w:rPr>
          <w:b/>
        </w:rPr>
        <w:t>„</w:t>
      </w:r>
      <w:r w:rsidR="00CE130D" w:rsidRPr="009746A7">
        <w:rPr>
          <w:b/>
        </w:rPr>
        <w:t xml:space="preserve">§ </w:t>
      </w:r>
      <w:r w:rsidRPr="009746A7">
        <w:rPr>
          <w:b/>
        </w:rPr>
        <w:t>21a</w:t>
      </w:r>
      <w:r w:rsidRPr="00CE130D">
        <w:rPr>
          <w:b/>
          <w:szCs w:val="24"/>
        </w:rPr>
        <w:t xml:space="preserve"> </w:t>
      </w:r>
    </w:p>
    <w:p w:rsidR="00CE130D" w:rsidRPr="007215F9" w:rsidRDefault="00CE130D" w:rsidP="00CE130D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1441C7">
        <w:rPr>
          <w:rFonts w:ascii="Times New Roman" w:hAnsi="Times New Roman"/>
          <w:b/>
          <w:sz w:val="24"/>
          <w:szCs w:val="24"/>
        </w:rPr>
        <w:t xml:space="preserve">Prechodné </w:t>
      </w:r>
      <w:r w:rsidR="0025410F" w:rsidRPr="001441C7">
        <w:rPr>
          <w:rFonts w:ascii="Times New Roman" w:hAnsi="Times New Roman"/>
          <w:b/>
          <w:sz w:val="24"/>
          <w:szCs w:val="24"/>
        </w:rPr>
        <w:t>ustanoveni</w:t>
      </w:r>
      <w:r w:rsidR="0025410F">
        <w:rPr>
          <w:rFonts w:ascii="Times New Roman" w:hAnsi="Times New Roman"/>
          <w:b/>
          <w:sz w:val="24"/>
          <w:szCs w:val="24"/>
        </w:rPr>
        <w:t>a</w:t>
      </w:r>
      <w:r w:rsidR="0025410F" w:rsidRPr="001441C7">
        <w:rPr>
          <w:rFonts w:ascii="Times New Roman" w:hAnsi="Times New Roman"/>
          <w:b/>
          <w:sz w:val="24"/>
          <w:szCs w:val="24"/>
        </w:rPr>
        <w:t xml:space="preserve"> </w:t>
      </w:r>
      <w:r w:rsidRPr="001441C7">
        <w:rPr>
          <w:rFonts w:ascii="Times New Roman" w:hAnsi="Times New Roman"/>
          <w:b/>
          <w:sz w:val="24"/>
          <w:szCs w:val="24"/>
        </w:rPr>
        <w:t>k úpravám účinným od 17. januára 2020</w:t>
      </w:r>
    </w:p>
    <w:p w:rsidR="00CF26C4" w:rsidRPr="00CE130D" w:rsidRDefault="00CF26C4" w:rsidP="00CF26C4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" w:hAnsi="Times" w:cs="Times"/>
          <w:sz w:val="25"/>
          <w:szCs w:val="25"/>
        </w:rPr>
      </w:pPr>
      <w:r w:rsidRPr="00CE130D">
        <w:rPr>
          <w:rFonts w:ascii="Times" w:hAnsi="Times" w:cs="Times"/>
          <w:sz w:val="25"/>
          <w:szCs w:val="25"/>
        </w:rPr>
        <w:t xml:space="preserve">(1) </w:t>
      </w:r>
      <w:r w:rsidR="001246ED" w:rsidRPr="00CE130D">
        <w:rPr>
          <w:rFonts w:ascii="Times" w:hAnsi="Times" w:cs="Times"/>
          <w:sz w:val="25"/>
          <w:szCs w:val="25"/>
        </w:rPr>
        <w:t xml:space="preserve">Na </w:t>
      </w:r>
      <w:r w:rsidR="001F6A3D" w:rsidRPr="00CE130D">
        <w:rPr>
          <w:rFonts w:ascii="Times" w:hAnsi="Times" w:cs="Times"/>
          <w:sz w:val="25"/>
          <w:szCs w:val="25"/>
        </w:rPr>
        <w:t xml:space="preserve">hlavnú časť </w:t>
      </w:r>
      <w:r w:rsidR="0043168F" w:rsidRPr="00CE130D">
        <w:rPr>
          <w:rFonts w:ascii="Times" w:hAnsi="Times" w:cs="Times"/>
          <w:sz w:val="25"/>
          <w:szCs w:val="25"/>
        </w:rPr>
        <w:t>strelnej zbrane</w:t>
      </w:r>
      <w:r w:rsidR="001359A7" w:rsidRPr="00CE130D">
        <w:rPr>
          <w:rFonts w:ascii="Times" w:hAnsi="Times" w:cs="Times"/>
          <w:sz w:val="25"/>
          <w:szCs w:val="25"/>
        </w:rPr>
        <w:t xml:space="preserve"> </w:t>
      </w:r>
      <w:r w:rsidR="00035C11" w:rsidRPr="00CE130D">
        <w:rPr>
          <w:rFonts w:ascii="Times" w:hAnsi="Times" w:cs="Times"/>
          <w:sz w:val="25"/>
          <w:szCs w:val="25"/>
        </w:rPr>
        <w:t xml:space="preserve">a časť strelnej zbrane </w:t>
      </w:r>
      <w:r w:rsidR="001359A7" w:rsidRPr="00CE130D">
        <w:rPr>
          <w:rFonts w:ascii="Times" w:hAnsi="Times" w:cs="Times"/>
          <w:sz w:val="25"/>
          <w:szCs w:val="25"/>
        </w:rPr>
        <w:t>podľa § 4 ods. 1 písm. a) trinásteho bodu a štrnásteho bodu</w:t>
      </w:r>
      <w:r w:rsidR="00682B8A" w:rsidRPr="00CE130D">
        <w:rPr>
          <w:rFonts w:ascii="Times" w:hAnsi="Times" w:cs="Times"/>
          <w:sz w:val="25"/>
          <w:szCs w:val="25"/>
        </w:rPr>
        <w:t>,</w:t>
      </w:r>
      <w:r w:rsidR="0043168F" w:rsidRPr="00CE130D">
        <w:rPr>
          <w:rFonts w:ascii="Times" w:hAnsi="Times" w:cs="Times"/>
          <w:sz w:val="25"/>
          <w:szCs w:val="25"/>
        </w:rPr>
        <w:t xml:space="preserve"> </w:t>
      </w:r>
      <w:r w:rsidR="003C6B8A" w:rsidRPr="00CE130D">
        <w:rPr>
          <w:rFonts w:ascii="Times" w:hAnsi="Times" w:cs="Times"/>
          <w:sz w:val="25"/>
          <w:szCs w:val="25"/>
        </w:rPr>
        <w:t>ktor</w:t>
      </w:r>
      <w:r w:rsidR="001359A7" w:rsidRPr="00CE130D">
        <w:rPr>
          <w:rFonts w:ascii="Times" w:hAnsi="Times" w:cs="Times"/>
          <w:sz w:val="25"/>
          <w:szCs w:val="25"/>
        </w:rPr>
        <w:t>é</w:t>
      </w:r>
      <w:r w:rsidR="003C6B8A" w:rsidRPr="00CE130D">
        <w:rPr>
          <w:rFonts w:ascii="Times" w:hAnsi="Times" w:cs="Times"/>
          <w:sz w:val="25"/>
          <w:szCs w:val="25"/>
        </w:rPr>
        <w:t xml:space="preserve"> </w:t>
      </w:r>
      <w:r w:rsidR="001359A7" w:rsidRPr="00CE130D">
        <w:rPr>
          <w:rFonts w:ascii="Times" w:hAnsi="Times" w:cs="Times"/>
          <w:sz w:val="25"/>
          <w:szCs w:val="25"/>
        </w:rPr>
        <w:t>nie sú</w:t>
      </w:r>
      <w:r w:rsidR="003C6B8A" w:rsidRPr="00CE130D">
        <w:rPr>
          <w:rFonts w:ascii="Times" w:hAnsi="Times" w:cs="Times"/>
          <w:sz w:val="25"/>
          <w:szCs w:val="25"/>
        </w:rPr>
        <w:t xml:space="preserve"> upraven</w:t>
      </w:r>
      <w:r w:rsidR="001359A7" w:rsidRPr="00CE130D">
        <w:rPr>
          <w:rFonts w:ascii="Times" w:hAnsi="Times" w:cs="Times"/>
          <w:sz w:val="25"/>
          <w:szCs w:val="25"/>
        </w:rPr>
        <w:t>é</w:t>
      </w:r>
      <w:r w:rsidR="003C6B8A" w:rsidRPr="00CE130D">
        <w:rPr>
          <w:rFonts w:ascii="Times" w:hAnsi="Times" w:cs="Times"/>
          <w:sz w:val="25"/>
          <w:szCs w:val="25"/>
        </w:rPr>
        <w:t xml:space="preserve"> podľa § 2 písm. d)</w:t>
      </w:r>
      <w:r w:rsidR="003007D6" w:rsidRPr="00CE130D">
        <w:rPr>
          <w:rFonts w:ascii="Times" w:hAnsi="Times" w:cs="Times"/>
          <w:sz w:val="25"/>
          <w:szCs w:val="25"/>
        </w:rPr>
        <w:t xml:space="preserve"> a ktoré sú</w:t>
      </w:r>
      <w:r w:rsidR="001359A7" w:rsidRPr="00CE130D">
        <w:rPr>
          <w:rFonts w:ascii="Times" w:hAnsi="Times" w:cs="Times"/>
          <w:sz w:val="25"/>
          <w:szCs w:val="25"/>
        </w:rPr>
        <w:t xml:space="preserve"> </w:t>
      </w:r>
      <w:r w:rsidR="00C32B73" w:rsidRPr="00CE130D">
        <w:rPr>
          <w:rFonts w:ascii="Times" w:hAnsi="Times" w:cs="Times"/>
          <w:sz w:val="25"/>
          <w:szCs w:val="25"/>
        </w:rPr>
        <w:t>vyroben</w:t>
      </w:r>
      <w:r w:rsidR="001359A7" w:rsidRPr="00CE130D">
        <w:rPr>
          <w:rFonts w:ascii="Times" w:hAnsi="Times" w:cs="Times"/>
          <w:sz w:val="25"/>
          <w:szCs w:val="25"/>
        </w:rPr>
        <w:t>é</w:t>
      </w:r>
      <w:r w:rsidR="00C32B73" w:rsidRPr="00CE130D">
        <w:rPr>
          <w:rFonts w:ascii="Times" w:hAnsi="Times" w:cs="Times"/>
          <w:sz w:val="25"/>
          <w:szCs w:val="25"/>
        </w:rPr>
        <w:t xml:space="preserve"> alebo dovezen</w:t>
      </w:r>
      <w:r w:rsidR="001359A7" w:rsidRPr="00CE130D">
        <w:rPr>
          <w:rFonts w:ascii="Times" w:hAnsi="Times" w:cs="Times"/>
          <w:sz w:val="25"/>
          <w:szCs w:val="25"/>
        </w:rPr>
        <w:t>é</w:t>
      </w:r>
      <w:r w:rsidR="0043168F" w:rsidRPr="00CE130D">
        <w:rPr>
          <w:rFonts w:ascii="Times" w:hAnsi="Times" w:cs="Times"/>
          <w:sz w:val="25"/>
          <w:szCs w:val="25"/>
        </w:rPr>
        <w:t xml:space="preserve"> na trh</w:t>
      </w:r>
      <w:r w:rsidR="00C32B73" w:rsidRPr="00CE130D">
        <w:rPr>
          <w:rFonts w:ascii="Times" w:hAnsi="Times" w:cs="Times"/>
          <w:sz w:val="25"/>
          <w:szCs w:val="25"/>
        </w:rPr>
        <w:t xml:space="preserve"> do 16. januára 2020 </w:t>
      </w:r>
      <w:r w:rsidR="00390AE6" w:rsidRPr="00CE130D">
        <w:rPr>
          <w:rFonts w:ascii="Times" w:hAnsi="Times" w:cs="Times"/>
          <w:sz w:val="25"/>
          <w:szCs w:val="25"/>
        </w:rPr>
        <w:t>a predložen</w:t>
      </w:r>
      <w:r w:rsidR="001359A7" w:rsidRPr="00CE130D">
        <w:rPr>
          <w:rFonts w:ascii="Times" w:hAnsi="Times" w:cs="Times"/>
          <w:sz w:val="25"/>
          <w:szCs w:val="25"/>
        </w:rPr>
        <w:t>é</w:t>
      </w:r>
      <w:r w:rsidR="00390AE6" w:rsidRPr="00CE130D">
        <w:rPr>
          <w:rFonts w:ascii="Times" w:hAnsi="Times" w:cs="Times"/>
          <w:sz w:val="25"/>
          <w:szCs w:val="25"/>
        </w:rPr>
        <w:t xml:space="preserve"> na nové kusové overenie </w:t>
      </w:r>
      <w:r w:rsidR="002C743B" w:rsidRPr="00CE130D">
        <w:rPr>
          <w:rFonts w:ascii="Times" w:hAnsi="Times" w:cs="Times"/>
          <w:sz w:val="25"/>
          <w:szCs w:val="25"/>
        </w:rPr>
        <w:t>od 17. januára 2020</w:t>
      </w:r>
      <w:r w:rsidR="00691B17" w:rsidRPr="00CE130D">
        <w:rPr>
          <w:rFonts w:ascii="Times" w:hAnsi="Times" w:cs="Times"/>
          <w:sz w:val="25"/>
          <w:szCs w:val="25"/>
        </w:rPr>
        <w:t>,</w:t>
      </w:r>
      <w:r w:rsidR="002C743B" w:rsidRPr="00CE130D">
        <w:rPr>
          <w:rFonts w:ascii="Times" w:hAnsi="Times" w:cs="Times"/>
          <w:sz w:val="25"/>
          <w:szCs w:val="25"/>
        </w:rPr>
        <w:t xml:space="preserve"> </w:t>
      </w:r>
      <w:r w:rsidR="00C32B73" w:rsidRPr="00CE130D">
        <w:rPr>
          <w:rFonts w:ascii="Times" w:hAnsi="Times" w:cs="Times"/>
          <w:sz w:val="25"/>
          <w:szCs w:val="25"/>
        </w:rPr>
        <w:t xml:space="preserve">sa </w:t>
      </w:r>
      <w:r w:rsidR="001246ED" w:rsidRPr="00CE130D">
        <w:rPr>
          <w:rFonts w:ascii="Times" w:hAnsi="Times" w:cs="Times"/>
          <w:sz w:val="25"/>
          <w:szCs w:val="25"/>
        </w:rPr>
        <w:t>nev</w:t>
      </w:r>
      <w:r w:rsidR="004F459D" w:rsidRPr="00CE130D">
        <w:rPr>
          <w:rFonts w:ascii="Times" w:hAnsi="Times" w:cs="Times"/>
          <w:sz w:val="25"/>
          <w:szCs w:val="25"/>
        </w:rPr>
        <w:t>z</w:t>
      </w:r>
      <w:r w:rsidR="001246ED" w:rsidRPr="00CE130D">
        <w:rPr>
          <w:rFonts w:ascii="Times" w:hAnsi="Times" w:cs="Times"/>
          <w:sz w:val="25"/>
          <w:szCs w:val="25"/>
        </w:rPr>
        <w:t xml:space="preserve">ťahujú </w:t>
      </w:r>
      <w:r w:rsidR="00A556DE" w:rsidRPr="00CE130D">
        <w:rPr>
          <w:rFonts w:ascii="Times" w:hAnsi="Times" w:cs="Times"/>
          <w:sz w:val="25"/>
          <w:szCs w:val="25"/>
        </w:rPr>
        <w:t>základné požiadavky podľa</w:t>
      </w:r>
      <w:r w:rsidR="001246ED" w:rsidRPr="00CE130D">
        <w:rPr>
          <w:rFonts w:ascii="Times" w:hAnsi="Times" w:cs="Times"/>
          <w:sz w:val="25"/>
          <w:szCs w:val="25"/>
        </w:rPr>
        <w:t xml:space="preserve"> prílohy č. 1 časti A tretieho bodu</w:t>
      </w:r>
      <w:r w:rsidR="003C6B8A" w:rsidRPr="00CE130D">
        <w:rPr>
          <w:rFonts w:ascii="Times" w:hAnsi="Times" w:cs="Times"/>
          <w:sz w:val="25"/>
          <w:szCs w:val="25"/>
        </w:rPr>
        <w:t xml:space="preserve"> a</w:t>
      </w:r>
      <w:r w:rsidR="005F14A7" w:rsidRPr="00CE130D">
        <w:rPr>
          <w:rFonts w:ascii="Times" w:hAnsi="Times" w:cs="Times"/>
          <w:sz w:val="25"/>
          <w:szCs w:val="25"/>
        </w:rPr>
        <w:t xml:space="preserve"> </w:t>
      </w:r>
      <w:r w:rsidR="00112124" w:rsidRPr="00CE130D">
        <w:rPr>
          <w:rFonts w:ascii="Times" w:hAnsi="Times" w:cs="Times"/>
          <w:sz w:val="25"/>
          <w:szCs w:val="25"/>
        </w:rPr>
        <w:t xml:space="preserve">vzťahujú </w:t>
      </w:r>
      <w:r w:rsidR="002C743B" w:rsidRPr="00CE130D">
        <w:rPr>
          <w:rFonts w:ascii="Times" w:hAnsi="Times" w:cs="Times"/>
          <w:sz w:val="25"/>
          <w:szCs w:val="25"/>
        </w:rPr>
        <w:t xml:space="preserve">sa </w:t>
      </w:r>
      <w:r w:rsidR="005F14A7" w:rsidRPr="00CE130D">
        <w:rPr>
          <w:rFonts w:ascii="Times" w:hAnsi="Times" w:cs="Times"/>
          <w:sz w:val="25"/>
          <w:szCs w:val="25"/>
        </w:rPr>
        <w:t xml:space="preserve">základné požiadavky podľa </w:t>
      </w:r>
      <w:r w:rsidR="00112124" w:rsidRPr="00CE130D">
        <w:rPr>
          <w:rFonts w:ascii="Times" w:hAnsi="Times" w:cs="Times"/>
          <w:sz w:val="25"/>
          <w:szCs w:val="25"/>
        </w:rPr>
        <w:t xml:space="preserve">právnych </w:t>
      </w:r>
      <w:r w:rsidR="005F14A7" w:rsidRPr="00CE130D">
        <w:rPr>
          <w:rFonts w:ascii="Times" w:hAnsi="Times" w:cs="Times"/>
          <w:sz w:val="25"/>
          <w:szCs w:val="25"/>
        </w:rPr>
        <w:t>predpisov účinných do 16. januára 2020</w:t>
      </w:r>
      <w:r w:rsidR="001246ED" w:rsidRPr="00CE130D">
        <w:rPr>
          <w:rFonts w:ascii="Times" w:hAnsi="Times" w:cs="Times"/>
          <w:sz w:val="25"/>
          <w:szCs w:val="25"/>
        </w:rPr>
        <w:t>.</w:t>
      </w:r>
    </w:p>
    <w:p w:rsidR="003007D6" w:rsidRPr="001441C7" w:rsidRDefault="00CF26C4" w:rsidP="00CE130D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" w:hAnsi="Times" w:cs="Times"/>
          <w:sz w:val="25"/>
          <w:szCs w:val="25"/>
        </w:rPr>
      </w:pPr>
      <w:r w:rsidRPr="00CE130D">
        <w:rPr>
          <w:rFonts w:ascii="Times" w:hAnsi="Times" w:cs="Times"/>
          <w:sz w:val="25"/>
          <w:szCs w:val="25"/>
        </w:rPr>
        <w:t xml:space="preserve">(2) </w:t>
      </w:r>
      <w:r w:rsidRPr="00472783">
        <w:rPr>
          <w:rFonts w:ascii="Times" w:hAnsi="Times" w:cs="Times"/>
          <w:sz w:val="25"/>
          <w:szCs w:val="25"/>
        </w:rPr>
        <w:t>Na hlavnú časť strelnej zbrane a časť strelnej zbrane podľa § 4 ods. 1 písm. a) trinásteho bodu a štrnásteho bodu</w:t>
      </w:r>
      <w:r w:rsidRPr="00CE130D">
        <w:rPr>
          <w:rFonts w:ascii="Times" w:hAnsi="Times" w:cs="Times"/>
          <w:sz w:val="25"/>
          <w:szCs w:val="25"/>
        </w:rPr>
        <w:t xml:space="preserve"> </w:t>
      </w:r>
      <w:r w:rsidRPr="00CF26C4">
        <w:rPr>
          <w:rFonts w:ascii="Times" w:hAnsi="Times" w:cs="Times"/>
          <w:sz w:val="25"/>
          <w:szCs w:val="25"/>
        </w:rPr>
        <w:t>vyrobené podstatnou úpravou strelnej zbrane</w:t>
      </w:r>
      <w:r w:rsidRPr="00472783">
        <w:rPr>
          <w:rFonts w:ascii="Times" w:hAnsi="Times" w:cs="Times"/>
          <w:sz w:val="25"/>
          <w:szCs w:val="25"/>
        </w:rPr>
        <w:t>, ktoré nie sú upravené podľa § 2 písm. d) a ktoré sú vyrobené alebo dovezené na trh do 16. januára 2020 a predložené na nové kusové overenie od 17. januára 2020, sa nevzťahujú základné požiadavky podľa prílohy č. 1 časti A tretieho bodu a vzťahujú sa základné požiadavky podľa právnych predpisov účinných do 16. januára 2020.</w:t>
      </w:r>
      <w:r w:rsidR="003007D6">
        <w:rPr>
          <w:rFonts w:ascii="Times" w:hAnsi="Times" w:cs="Times"/>
          <w:sz w:val="25"/>
          <w:szCs w:val="25"/>
        </w:rPr>
        <w:t>“.</w:t>
      </w:r>
    </w:p>
    <w:p w:rsidR="00116A5C" w:rsidRPr="0033412B" w:rsidRDefault="00116A5C" w:rsidP="001441C7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1441C7">
        <w:rPr>
          <w:rFonts w:ascii="Times New Roman" w:hAnsi="Times New Roman"/>
          <w:sz w:val="24"/>
          <w:szCs w:val="24"/>
        </w:rPr>
        <w:lastRenderedPageBreak/>
        <w:t xml:space="preserve">V prílohe č. 1 časti A druhom bode </w:t>
      </w:r>
      <w:proofErr w:type="spellStart"/>
      <w:r w:rsidRPr="001441C7">
        <w:rPr>
          <w:rFonts w:ascii="Times New Roman" w:hAnsi="Times New Roman"/>
          <w:sz w:val="24"/>
          <w:szCs w:val="24"/>
        </w:rPr>
        <w:t>podbode</w:t>
      </w:r>
      <w:proofErr w:type="spellEnd"/>
      <w:r w:rsidRPr="001441C7">
        <w:rPr>
          <w:rFonts w:ascii="Times New Roman" w:hAnsi="Times New Roman"/>
          <w:sz w:val="24"/>
          <w:szCs w:val="24"/>
        </w:rPr>
        <w:t xml:space="preserve"> 2.3 písm. a) sa za slovo „</w:t>
      </w:r>
      <w:r w:rsidRPr="0033412B">
        <w:rPr>
          <w:rFonts w:ascii="Times New Roman" w:hAnsi="Times New Roman"/>
          <w:sz w:val="24"/>
          <w:szCs w:val="24"/>
        </w:rPr>
        <w:t xml:space="preserve">zásobovacieho“ vkladá slovo „podávacieho,“ a </w:t>
      </w:r>
      <w:r w:rsidRPr="001441C7">
        <w:rPr>
          <w:rFonts w:ascii="Times New Roman" w:hAnsi="Times New Roman"/>
          <w:sz w:val="24"/>
          <w:szCs w:val="24"/>
        </w:rPr>
        <w:t>za slovami „ak je“ sa vypúšťa slovo „nabíjaná“.</w:t>
      </w:r>
    </w:p>
    <w:p w:rsidR="00D94AC3" w:rsidRPr="00567A50" w:rsidRDefault="00D94AC3" w:rsidP="00E2274A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V prílohe č. 1 časti A</w:t>
      </w:r>
      <w:r w:rsidR="00820E05">
        <w:rPr>
          <w:rFonts w:ascii="Times New Roman" w:hAnsi="Times New Roman"/>
          <w:sz w:val="24"/>
          <w:szCs w:val="24"/>
        </w:rPr>
        <w:t> tretí bod zn</w:t>
      </w:r>
      <w:r w:rsidR="00995DF6">
        <w:rPr>
          <w:rFonts w:ascii="Times New Roman" w:hAnsi="Times New Roman"/>
          <w:sz w:val="24"/>
          <w:szCs w:val="24"/>
        </w:rPr>
        <w:t>i</w:t>
      </w:r>
      <w:r w:rsidR="00820E05">
        <w:rPr>
          <w:rFonts w:ascii="Times New Roman" w:hAnsi="Times New Roman"/>
          <w:sz w:val="24"/>
          <w:szCs w:val="24"/>
        </w:rPr>
        <w:t>e</w:t>
      </w:r>
      <w:r w:rsidRPr="00567A50">
        <w:rPr>
          <w:rFonts w:ascii="Times New Roman" w:hAnsi="Times New Roman"/>
          <w:sz w:val="24"/>
          <w:szCs w:val="24"/>
        </w:rPr>
        <w:t xml:space="preserve">: </w:t>
      </w:r>
    </w:p>
    <w:p w:rsidR="00D94AC3" w:rsidRPr="00567A50" w:rsidRDefault="00D94AC3" w:rsidP="00567A50">
      <w:pPr>
        <w:pStyle w:val="Odsekzoznamu"/>
        <w:tabs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„ 3.</w:t>
      </w:r>
      <w:r w:rsidRPr="00567A50">
        <w:rPr>
          <w:rFonts w:ascii="Times New Roman" w:hAnsi="Times New Roman"/>
          <w:sz w:val="24"/>
          <w:szCs w:val="24"/>
        </w:rPr>
        <w:tab/>
        <w:t xml:space="preserve">Základné požiadavky na strelnú zbraň podľa § 4 ods. 1 písm. a) trinásteho </w:t>
      </w:r>
      <w:r w:rsidR="00114E8E">
        <w:rPr>
          <w:rFonts w:ascii="Times New Roman" w:hAnsi="Times New Roman"/>
          <w:sz w:val="24"/>
          <w:szCs w:val="24"/>
        </w:rPr>
        <w:t>bodu</w:t>
      </w:r>
      <w:r w:rsidR="00114E8E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a štrnásteho bodu </w:t>
      </w:r>
      <w:r w:rsidR="00B95EAF">
        <w:rPr>
          <w:rFonts w:ascii="Times New Roman" w:hAnsi="Times New Roman"/>
          <w:sz w:val="24"/>
          <w:szCs w:val="24"/>
        </w:rPr>
        <w:t>a</w:t>
      </w:r>
      <w:r w:rsidR="00F3558C">
        <w:rPr>
          <w:rFonts w:ascii="Times New Roman" w:hAnsi="Times New Roman"/>
          <w:sz w:val="24"/>
          <w:szCs w:val="24"/>
        </w:rPr>
        <w:t xml:space="preserve"> na </w:t>
      </w:r>
      <w:r w:rsidR="00B95EAF">
        <w:rPr>
          <w:rFonts w:ascii="Times New Roman" w:hAnsi="Times New Roman"/>
          <w:sz w:val="24"/>
          <w:szCs w:val="24"/>
        </w:rPr>
        <w:t>streln</w:t>
      </w:r>
      <w:r w:rsidR="00F3558C">
        <w:rPr>
          <w:rFonts w:ascii="Times New Roman" w:hAnsi="Times New Roman"/>
          <w:sz w:val="24"/>
          <w:szCs w:val="24"/>
        </w:rPr>
        <w:t>ú</w:t>
      </w:r>
      <w:r w:rsidR="00B95EAF">
        <w:rPr>
          <w:rFonts w:ascii="Times New Roman" w:hAnsi="Times New Roman"/>
          <w:sz w:val="24"/>
          <w:szCs w:val="24"/>
        </w:rPr>
        <w:t xml:space="preserve"> zbraň </w:t>
      </w:r>
      <w:r w:rsidR="00F3558C" w:rsidRPr="00567A50">
        <w:rPr>
          <w:rFonts w:ascii="Times New Roman" w:hAnsi="Times New Roman"/>
          <w:sz w:val="24"/>
          <w:szCs w:val="24"/>
        </w:rPr>
        <w:t xml:space="preserve">podľa § 4 ods. 1 písm. a) trinásteho </w:t>
      </w:r>
      <w:r w:rsidR="00F3558C">
        <w:rPr>
          <w:rFonts w:ascii="Times New Roman" w:hAnsi="Times New Roman"/>
          <w:sz w:val="24"/>
          <w:szCs w:val="24"/>
        </w:rPr>
        <w:t>bodu</w:t>
      </w:r>
      <w:r w:rsidR="00F3558C" w:rsidRPr="00567A50">
        <w:rPr>
          <w:rFonts w:ascii="Times New Roman" w:hAnsi="Times New Roman"/>
          <w:sz w:val="24"/>
          <w:szCs w:val="24"/>
        </w:rPr>
        <w:t xml:space="preserve"> a štrnásteho bodu</w:t>
      </w:r>
      <w:r w:rsidR="00F3558C">
        <w:rPr>
          <w:rFonts w:ascii="Times New Roman" w:hAnsi="Times New Roman"/>
          <w:sz w:val="24"/>
          <w:szCs w:val="24"/>
        </w:rPr>
        <w:t xml:space="preserve"> </w:t>
      </w:r>
      <w:r w:rsidR="0043168F" w:rsidRPr="009E012B">
        <w:rPr>
          <w:rFonts w:ascii="Times New Roman" w:hAnsi="Times New Roman"/>
          <w:sz w:val="24"/>
          <w:szCs w:val="24"/>
        </w:rPr>
        <w:t xml:space="preserve">vyrobenej podstatnou úpravou strelnej </w:t>
      </w:r>
      <w:r w:rsidR="0043168F" w:rsidRPr="000D2FF0">
        <w:rPr>
          <w:rFonts w:ascii="Times New Roman" w:hAnsi="Times New Roman"/>
          <w:sz w:val="24"/>
          <w:szCs w:val="24"/>
        </w:rPr>
        <w:t xml:space="preserve">zbrane </w:t>
      </w:r>
      <w:r w:rsidR="00B95EAF" w:rsidRPr="000D2FF0">
        <w:rPr>
          <w:rFonts w:ascii="Times New Roman" w:hAnsi="Times New Roman"/>
          <w:sz w:val="24"/>
          <w:szCs w:val="24"/>
        </w:rPr>
        <w:t>(ďalej len „</w:t>
      </w:r>
      <w:r w:rsidR="007419D8" w:rsidRPr="001441C7">
        <w:rPr>
          <w:rFonts w:ascii="Times New Roman" w:hAnsi="Times New Roman"/>
          <w:sz w:val="24"/>
          <w:szCs w:val="24"/>
        </w:rPr>
        <w:t xml:space="preserve">vybraná </w:t>
      </w:r>
      <w:r w:rsidR="00F3558C" w:rsidRPr="001441C7">
        <w:rPr>
          <w:rFonts w:ascii="Times New Roman" w:hAnsi="Times New Roman"/>
          <w:sz w:val="24"/>
          <w:szCs w:val="24"/>
        </w:rPr>
        <w:t>zbraň</w:t>
      </w:r>
      <w:r w:rsidR="00B95EAF" w:rsidRPr="000D2FF0">
        <w:rPr>
          <w:rFonts w:ascii="Times New Roman" w:hAnsi="Times New Roman"/>
          <w:sz w:val="24"/>
          <w:szCs w:val="24"/>
        </w:rPr>
        <w:t>“)</w:t>
      </w:r>
      <w:r w:rsidR="00B95EAF">
        <w:rPr>
          <w:rFonts w:ascii="Times New Roman" w:hAnsi="Times New Roman"/>
          <w:sz w:val="24"/>
          <w:szCs w:val="24"/>
        </w:rPr>
        <w:t xml:space="preserve"> 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119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3.1</w:t>
      </w:r>
      <w:r w:rsidRPr="00567A50">
        <w:rPr>
          <w:rFonts w:ascii="Times New Roman" w:hAnsi="Times New Roman"/>
          <w:sz w:val="24"/>
          <w:szCs w:val="24"/>
        </w:rPr>
        <w:tab/>
      </w:r>
      <w:r w:rsidR="007419D8">
        <w:rPr>
          <w:rFonts w:ascii="Times New Roman" w:hAnsi="Times New Roman"/>
          <w:sz w:val="24"/>
          <w:szCs w:val="24"/>
        </w:rPr>
        <w:t>Vybraná</w:t>
      </w:r>
      <w:r w:rsidRPr="00567A50">
        <w:rPr>
          <w:rFonts w:ascii="Times New Roman" w:hAnsi="Times New Roman"/>
          <w:sz w:val="24"/>
          <w:szCs w:val="24"/>
        </w:rPr>
        <w:t xml:space="preserve"> zbraň 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119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a)</w:t>
      </w:r>
      <w:r w:rsidRPr="00567A50">
        <w:rPr>
          <w:rFonts w:ascii="Times New Roman" w:hAnsi="Times New Roman"/>
          <w:sz w:val="24"/>
          <w:szCs w:val="24"/>
        </w:rPr>
        <w:tab/>
      </w:r>
      <w:r w:rsidR="00D52851">
        <w:rPr>
          <w:rFonts w:ascii="Times New Roman" w:hAnsi="Times New Roman"/>
          <w:sz w:val="24"/>
          <w:szCs w:val="24"/>
        </w:rPr>
        <w:t>môže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D52851">
        <w:rPr>
          <w:rFonts w:ascii="Times New Roman" w:hAnsi="Times New Roman"/>
          <w:sz w:val="24"/>
          <w:szCs w:val="24"/>
        </w:rPr>
        <w:t>vy</w:t>
      </w:r>
      <w:r w:rsidRPr="00567A50">
        <w:rPr>
          <w:rFonts w:ascii="Times New Roman" w:hAnsi="Times New Roman"/>
          <w:sz w:val="24"/>
          <w:szCs w:val="24"/>
        </w:rPr>
        <w:t>stre</w:t>
      </w:r>
      <w:r w:rsidR="00D52851">
        <w:rPr>
          <w:rFonts w:ascii="Times New Roman" w:hAnsi="Times New Roman"/>
          <w:sz w:val="24"/>
          <w:szCs w:val="24"/>
        </w:rPr>
        <w:t>liť</w:t>
      </w:r>
      <w:r w:rsidRPr="00567A50">
        <w:rPr>
          <w:rFonts w:ascii="Times New Roman" w:hAnsi="Times New Roman"/>
          <w:sz w:val="24"/>
          <w:szCs w:val="24"/>
        </w:rPr>
        <w:t xml:space="preserve"> pyrotechnický signálny náboj, len ak je na ústí hlavne nasadený adaptér,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b)</w:t>
      </w:r>
      <w:r w:rsidRPr="00567A50">
        <w:rPr>
          <w:rFonts w:ascii="Times New Roman" w:hAnsi="Times New Roman"/>
          <w:sz w:val="24"/>
          <w:szCs w:val="24"/>
        </w:rPr>
        <w:tab/>
      </w:r>
      <w:r w:rsidR="000E24A6">
        <w:rPr>
          <w:rFonts w:ascii="Times New Roman" w:hAnsi="Times New Roman"/>
          <w:sz w:val="24"/>
          <w:szCs w:val="24"/>
        </w:rPr>
        <w:t xml:space="preserve">má </w:t>
      </w:r>
      <w:r w:rsidRPr="00567A50">
        <w:rPr>
          <w:rFonts w:ascii="Times New Roman" w:hAnsi="Times New Roman"/>
          <w:sz w:val="24"/>
          <w:szCs w:val="24"/>
        </w:rPr>
        <w:t xml:space="preserve">v </w:t>
      </w:r>
      <w:r w:rsidR="000E24A6">
        <w:rPr>
          <w:rFonts w:ascii="Times New Roman" w:hAnsi="Times New Roman"/>
          <w:sz w:val="24"/>
          <w:szCs w:val="24"/>
        </w:rPr>
        <w:t xml:space="preserve">sebe </w:t>
      </w:r>
      <w:r w:rsidRPr="00567A50">
        <w:rPr>
          <w:rFonts w:ascii="Times New Roman" w:hAnsi="Times New Roman"/>
          <w:sz w:val="24"/>
          <w:szCs w:val="24"/>
        </w:rPr>
        <w:t xml:space="preserve">trvalo umiestnené zariadenie, </w:t>
      </w:r>
      <w:r w:rsidRPr="0033412B">
        <w:rPr>
          <w:rFonts w:ascii="Times New Roman" w:hAnsi="Times New Roman"/>
          <w:sz w:val="24"/>
          <w:szCs w:val="24"/>
        </w:rPr>
        <w:t xml:space="preserve">ktoré zabraňuje vystreleniu </w:t>
      </w:r>
      <w:r w:rsidR="001E008B" w:rsidRPr="001441C7">
        <w:rPr>
          <w:rFonts w:ascii="Times New Roman" w:hAnsi="Times New Roman"/>
          <w:sz w:val="24"/>
          <w:szCs w:val="24"/>
        </w:rPr>
        <w:t xml:space="preserve">náboja, projektilu alebo </w:t>
      </w:r>
      <w:r w:rsidRPr="001E008B">
        <w:rPr>
          <w:rFonts w:ascii="Times New Roman" w:hAnsi="Times New Roman"/>
          <w:sz w:val="24"/>
          <w:szCs w:val="24"/>
        </w:rPr>
        <w:t xml:space="preserve">náboja s </w:t>
      </w:r>
      <w:r w:rsidRPr="0033412B">
        <w:rPr>
          <w:rFonts w:ascii="Times New Roman" w:hAnsi="Times New Roman"/>
          <w:sz w:val="24"/>
          <w:szCs w:val="24"/>
        </w:rPr>
        <w:t>jedno</w:t>
      </w:r>
      <w:r w:rsidR="001E008B" w:rsidRPr="001441C7">
        <w:rPr>
          <w:rFonts w:ascii="Times New Roman" w:hAnsi="Times New Roman"/>
          <w:sz w:val="24"/>
          <w:szCs w:val="24"/>
        </w:rPr>
        <w:t>tnou</w:t>
      </w:r>
      <w:r w:rsidR="00682B8A">
        <w:rPr>
          <w:rFonts w:ascii="Times New Roman" w:hAnsi="Times New Roman"/>
          <w:sz w:val="24"/>
          <w:szCs w:val="24"/>
        </w:rPr>
        <w:t xml:space="preserve"> strelou</w:t>
      </w:r>
      <w:r w:rsidRPr="001E008B">
        <w:rPr>
          <w:rFonts w:ascii="Times New Roman" w:hAnsi="Times New Roman"/>
          <w:sz w:val="24"/>
          <w:szCs w:val="24"/>
        </w:rPr>
        <w:t xml:space="preserve"> alebo s </w:t>
      </w:r>
      <w:r w:rsidR="001E008B" w:rsidRPr="001441C7">
        <w:rPr>
          <w:rFonts w:ascii="Times New Roman" w:hAnsi="Times New Roman"/>
          <w:sz w:val="24"/>
          <w:szCs w:val="24"/>
        </w:rPr>
        <w:t>hromadnou</w:t>
      </w:r>
      <w:r w:rsidR="001E008B" w:rsidRPr="001E008B">
        <w:rPr>
          <w:rFonts w:ascii="Times New Roman" w:hAnsi="Times New Roman"/>
          <w:sz w:val="24"/>
          <w:szCs w:val="24"/>
        </w:rPr>
        <w:t xml:space="preserve"> </w:t>
      </w:r>
      <w:r w:rsidRPr="001E008B">
        <w:rPr>
          <w:rFonts w:ascii="Times New Roman" w:hAnsi="Times New Roman"/>
          <w:sz w:val="24"/>
          <w:szCs w:val="24"/>
        </w:rPr>
        <w:t>strel</w:t>
      </w:r>
      <w:r w:rsidR="001E008B" w:rsidRPr="001441C7">
        <w:rPr>
          <w:rFonts w:ascii="Times New Roman" w:hAnsi="Times New Roman"/>
          <w:sz w:val="24"/>
          <w:szCs w:val="24"/>
        </w:rPr>
        <w:t>ou</w:t>
      </w:r>
      <w:r w:rsidRPr="001E008B">
        <w:rPr>
          <w:rFonts w:ascii="Times New Roman" w:hAnsi="Times New Roman"/>
          <w:sz w:val="24"/>
          <w:szCs w:val="24"/>
        </w:rPr>
        <w:t>,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c)</w:t>
      </w:r>
      <w:r w:rsidRPr="00567A50">
        <w:rPr>
          <w:rFonts w:ascii="Times New Roman" w:hAnsi="Times New Roman"/>
          <w:sz w:val="24"/>
          <w:szCs w:val="24"/>
        </w:rPr>
        <w:tab/>
      </w:r>
      <w:r w:rsidR="000E24A6" w:rsidRPr="0033412B">
        <w:rPr>
          <w:rFonts w:ascii="Times New Roman" w:hAnsi="Times New Roman"/>
          <w:sz w:val="24"/>
          <w:szCs w:val="24"/>
        </w:rPr>
        <w:t xml:space="preserve">je </w:t>
      </w:r>
      <w:r w:rsidRPr="0033412B">
        <w:rPr>
          <w:rFonts w:ascii="Times New Roman" w:hAnsi="Times New Roman"/>
          <w:sz w:val="24"/>
          <w:szCs w:val="24"/>
        </w:rPr>
        <w:t>navrhnutá na použitie náboja</w:t>
      </w:r>
      <w:r w:rsidRPr="00567A50">
        <w:rPr>
          <w:rFonts w:ascii="Times New Roman" w:hAnsi="Times New Roman"/>
          <w:sz w:val="24"/>
          <w:szCs w:val="24"/>
        </w:rPr>
        <w:t xml:space="preserve"> uvedeného v </w:t>
      </w:r>
      <w:r w:rsidRPr="009746A7">
        <w:rPr>
          <w:rFonts w:ascii="Times New Roman" w:hAnsi="Times New Roman"/>
          <w:sz w:val="24"/>
          <w:szCs w:val="24"/>
        </w:rPr>
        <w:t>tabuľke VIII</w:t>
      </w:r>
      <w:r w:rsidR="00FD34F2" w:rsidRPr="009746A7">
        <w:rPr>
          <w:rFonts w:ascii="Times New Roman" w:hAnsi="Times New Roman"/>
          <w:sz w:val="24"/>
          <w:szCs w:val="24"/>
        </w:rPr>
        <w:t xml:space="preserve"> z tabuliek</w:t>
      </w:r>
      <w:r w:rsidRPr="009746A7">
        <w:rPr>
          <w:rFonts w:ascii="Times New Roman" w:hAnsi="Times New Roman"/>
          <w:sz w:val="24"/>
          <w:szCs w:val="24"/>
        </w:rPr>
        <w:t xml:space="preserve"> stálej</w:t>
      </w:r>
      <w:r w:rsidRPr="00567A50">
        <w:rPr>
          <w:rFonts w:ascii="Times New Roman" w:hAnsi="Times New Roman"/>
          <w:sz w:val="24"/>
          <w:szCs w:val="24"/>
        </w:rPr>
        <w:t xml:space="preserve"> komisie</w:t>
      </w:r>
      <w:r w:rsidR="000E24A6">
        <w:rPr>
          <w:rFonts w:ascii="Times New Roman" w:hAnsi="Times New Roman"/>
          <w:sz w:val="24"/>
          <w:szCs w:val="24"/>
        </w:rPr>
        <w:t>,</w:t>
      </w:r>
      <w:r w:rsidRPr="00567A50">
        <w:rPr>
          <w:rFonts w:ascii="Times New Roman" w:hAnsi="Times New Roman"/>
          <w:sz w:val="24"/>
          <w:szCs w:val="24"/>
        </w:rPr>
        <w:t xml:space="preserve"> ktorý má rozmery a spĺňa ďalšie požiadavky podľa tabuľky VIII </w:t>
      </w:r>
      <w:r w:rsidR="009746A7">
        <w:rPr>
          <w:rFonts w:ascii="Times New Roman" w:hAnsi="Times New Roman"/>
          <w:sz w:val="24"/>
          <w:szCs w:val="24"/>
        </w:rPr>
        <w:t xml:space="preserve">z tabuliek </w:t>
      </w:r>
      <w:r w:rsidRPr="00567A50">
        <w:rPr>
          <w:rFonts w:ascii="Times New Roman" w:hAnsi="Times New Roman"/>
          <w:sz w:val="24"/>
          <w:szCs w:val="24"/>
        </w:rPr>
        <w:t xml:space="preserve">stálej komisie. 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3.2</w:t>
      </w:r>
      <w:r w:rsidRPr="00567A50">
        <w:rPr>
          <w:rFonts w:ascii="Times New Roman" w:hAnsi="Times New Roman"/>
          <w:sz w:val="24"/>
          <w:szCs w:val="24"/>
        </w:rPr>
        <w:tab/>
      </w:r>
      <w:r w:rsidR="007419D8">
        <w:rPr>
          <w:rFonts w:ascii="Times New Roman" w:hAnsi="Times New Roman"/>
          <w:sz w:val="24"/>
          <w:szCs w:val="24"/>
        </w:rPr>
        <w:t>Vybranú</w:t>
      </w:r>
      <w:r w:rsidR="007419D8" w:rsidRPr="00567A50">
        <w:rPr>
          <w:rFonts w:ascii="Times New Roman" w:hAnsi="Times New Roman"/>
          <w:sz w:val="24"/>
          <w:szCs w:val="24"/>
        </w:rPr>
        <w:t xml:space="preserve"> zbraň</w:t>
      </w:r>
      <w:r w:rsidRPr="00567A50">
        <w:rPr>
          <w:rFonts w:ascii="Times New Roman" w:hAnsi="Times New Roman"/>
          <w:sz w:val="24"/>
          <w:szCs w:val="24"/>
        </w:rPr>
        <w:t xml:space="preserve"> nemožno upraviť s použitím bežných nástrojov </w:t>
      </w:r>
      <w:r w:rsidRPr="00691B17">
        <w:rPr>
          <w:rFonts w:ascii="Times New Roman" w:hAnsi="Times New Roman"/>
          <w:sz w:val="24"/>
          <w:szCs w:val="24"/>
        </w:rPr>
        <w:t>tak, že</w:t>
      </w:r>
      <w:r w:rsidRPr="00567A50">
        <w:rPr>
          <w:rFonts w:ascii="Times New Roman" w:hAnsi="Times New Roman"/>
          <w:sz w:val="24"/>
          <w:szCs w:val="24"/>
        </w:rPr>
        <w:t xml:space="preserve"> vystrelí alebo </w:t>
      </w:r>
      <w:r w:rsidRPr="003F794A">
        <w:rPr>
          <w:rFonts w:ascii="Times New Roman" w:hAnsi="Times New Roman"/>
          <w:sz w:val="24"/>
          <w:szCs w:val="24"/>
        </w:rPr>
        <w:t>upraviť tak, že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5B7D2B">
        <w:rPr>
          <w:rFonts w:ascii="Times New Roman" w:hAnsi="Times New Roman"/>
          <w:sz w:val="24"/>
          <w:szCs w:val="24"/>
        </w:rPr>
        <w:t>môže</w:t>
      </w:r>
      <w:r w:rsidRPr="00567A50">
        <w:rPr>
          <w:rFonts w:ascii="Times New Roman" w:hAnsi="Times New Roman"/>
          <w:sz w:val="24"/>
          <w:szCs w:val="24"/>
        </w:rPr>
        <w:t xml:space="preserve"> vystreliť strelu, náboj alebo projektil okamžitým uvoľnením nahromadenej energie.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3.3</w:t>
      </w:r>
      <w:r w:rsidRPr="00567A50">
        <w:rPr>
          <w:rFonts w:ascii="Times New Roman" w:hAnsi="Times New Roman"/>
          <w:sz w:val="24"/>
          <w:szCs w:val="24"/>
        </w:rPr>
        <w:tab/>
      </w:r>
      <w:r w:rsidR="001306E9" w:rsidRPr="00567A50">
        <w:rPr>
          <w:rFonts w:ascii="Times New Roman" w:hAnsi="Times New Roman"/>
          <w:sz w:val="24"/>
          <w:szCs w:val="24"/>
        </w:rPr>
        <w:t>Hlavn</w:t>
      </w:r>
      <w:r w:rsidR="001306E9">
        <w:rPr>
          <w:rFonts w:ascii="Times New Roman" w:hAnsi="Times New Roman"/>
          <w:sz w:val="24"/>
          <w:szCs w:val="24"/>
        </w:rPr>
        <w:t>ú</w:t>
      </w:r>
      <w:r w:rsidR="001306E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čas</w:t>
      </w:r>
      <w:r w:rsidR="001306E9">
        <w:rPr>
          <w:rFonts w:ascii="Times New Roman" w:hAnsi="Times New Roman"/>
          <w:sz w:val="24"/>
          <w:szCs w:val="24"/>
        </w:rPr>
        <w:t>ť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nemožno namontovať alebo použiť ako </w:t>
      </w:r>
      <w:r w:rsidR="001306E9" w:rsidRPr="00567A50">
        <w:rPr>
          <w:rFonts w:ascii="Times New Roman" w:hAnsi="Times New Roman"/>
          <w:sz w:val="24"/>
          <w:szCs w:val="24"/>
        </w:rPr>
        <w:t>hlavn</w:t>
      </w:r>
      <w:r w:rsidR="001306E9">
        <w:rPr>
          <w:rFonts w:ascii="Times New Roman" w:hAnsi="Times New Roman"/>
          <w:sz w:val="24"/>
          <w:szCs w:val="24"/>
        </w:rPr>
        <w:t>ú</w:t>
      </w:r>
      <w:r w:rsidR="001306E9" w:rsidRPr="00567A50">
        <w:rPr>
          <w:rFonts w:ascii="Times New Roman" w:hAnsi="Times New Roman"/>
          <w:sz w:val="24"/>
          <w:szCs w:val="24"/>
        </w:rPr>
        <w:t xml:space="preserve"> čas</w:t>
      </w:r>
      <w:r w:rsidR="001306E9">
        <w:rPr>
          <w:rFonts w:ascii="Times New Roman" w:hAnsi="Times New Roman"/>
          <w:sz w:val="24"/>
          <w:szCs w:val="24"/>
        </w:rPr>
        <w:t>ť</w:t>
      </w:r>
      <w:r w:rsidR="001306E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strelnej zbrane inej ako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>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3.4</w:t>
      </w:r>
      <w:r w:rsidRPr="00567A50">
        <w:rPr>
          <w:rFonts w:ascii="Times New Roman" w:hAnsi="Times New Roman"/>
          <w:sz w:val="24"/>
          <w:szCs w:val="24"/>
        </w:rPr>
        <w:tab/>
        <w:t xml:space="preserve">Hlaveň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nemožno odstrániť alebo upraviť bez výrazného poškodenia alebo </w:t>
      </w:r>
      <w:r w:rsidR="001306E9">
        <w:rPr>
          <w:rFonts w:ascii="Times New Roman" w:hAnsi="Times New Roman"/>
          <w:sz w:val="24"/>
          <w:szCs w:val="24"/>
        </w:rPr>
        <w:t xml:space="preserve">bez </w:t>
      </w:r>
      <w:r w:rsidRPr="00567A50">
        <w:rPr>
          <w:rFonts w:ascii="Times New Roman" w:hAnsi="Times New Roman"/>
          <w:sz w:val="24"/>
          <w:szCs w:val="24"/>
        </w:rPr>
        <w:t xml:space="preserve">zničenia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>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3.5</w:t>
      </w:r>
      <w:r w:rsidRPr="00567A50">
        <w:rPr>
          <w:rFonts w:ascii="Times New Roman" w:hAnsi="Times New Roman"/>
          <w:sz w:val="24"/>
          <w:szCs w:val="24"/>
        </w:rPr>
        <w:tab/>
      </w:r>
      <w:r w:rsidR="007419D8">
        <w:rPr>
          <w:rFonts w:ascii="Times New Roman" w:hAnsi="Times New Roman"/>
          <w:sz w:val="24"/>
          <w:szCs w:val="24"/>
        </w:rPr>
        <w:t>Vybraná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ň</w:t>
      </w:r>
      <w:r w:rsidRPr="00567A50">
        <w:rPr>
          <w:rFonts w:ascii="Times New Roman" w:hAnsi="Times New Roman"/>
          <w:sz w:val="24"/>
          <w:szCs w:val="24"/>
        </w:rPr>
        <w:t>, ktorej hlaveň nie je dlhšia ako 30</w:t>
      </w:r>
      <w:r w:rsidR="00404C2A">
        <w:rPr>
          <w:rFonts w:ascii="Times New Roman" w:hAnsi="Times New Roman"/>
          <w:sz w:val="24"/>
          <w:szCs w:val="24"/>
        </w:rPr>
        <w:t>0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404C2A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>m alebo ktorej celková dĺžka nie je dlhšia ako 60</w:t>
      </w:r>
      <w:r w:rsidR="00404C2A">
        <w:rPr>
          <w:rFonts w:ascii="Times New Roman" w:hAnsi="Times New Roman"/>
          <w:sz w:val="24"/>
          <w:szCs w:val="24"/>
        </w:rPr>
        <w:t>0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404C2A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 xml:space="preserve">m, má v hlavni umiestnené neodstrániteľné prekážky po celej dĺžke hlavne tak, že strela, náboj alebo projektil nevystrelí cez hlaveň okamžitým uvoľnením nahromadenej energie a tak, </w:t>
      </w:r>
      <w:r w:rsidR="00E72AC9">
        <w:rPr>
          <w:rFonts w:ascii="Times New Roman" w:hAnsi="Times New Roman"/>
          <w:sz w:val="24"/>
          <w:szCs w:val="24"/>
        </w:rPr>
        <w:t>že</w:t>
      </w:r>
      <w:r w:rsidR="00E72AC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akýkoľvek voľný priestor, ktorý v ústí hlavne zostane, </w:t>
      </w:r>
      <w:r w:rsidR="00E72AC9">
        <w:rPr>
          <w:rFonts w:ascii="Times New Roman" w:hAnsi="Times New Roman"/>
          <w:sz w:val="24"/>
          <w:szCs w:val="24"/>
        </w:rPr>
        <w:t>nie je</w:t>
      </w:r>
      <w:r w:rsidR="00E72AC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dlhší ako 1</w:t>
      </w:r>
      <w:r w:rsidR="00404C2A">
        <w:rPr>
          <w:rFonts w:ascii="Times New Roman" w:hAnsi="Times New Roman"/>
          <w:sz w:val="24"/>
          <w:szCs w:val="24"/>
        </w:rPr>
        <w:t>0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404C2A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>m.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3.6</w:t>
      </w:r>
      <w:r w:rsidRPr="00567A50">
        <w:rPr>
          <w:rFonts w:ascii="Times New Roman" w:hAnsi="Times New Roman"/>
          <w:sz w:val="24"/>
          <w:szCs w:val="24"/>
        </w:rPr>
        <w:tab/>
      </w:r>
      <w:r w:rsidR="007419D8">
        <w:rPr>
          <w:rFonts w:ascii="Times New Roman" w:hAnsi="Times New Roman"/>
          <w:sz w:val="24"/>
          <w:szCs w:val="24"/>
        </w:rPr>
        <w:t>Vybraná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ň</w:t>
      </w:r>
      <w:r w:rsidRPr="00567A50">
        <w:rPr>
          <w:rFonts w:ascii="Times New Roman" w:hAnsi="Times New Roman"/>
          <w:sz w:val="24"/>
          <w:szCs w:val="24"/>
        </w:rPr>
        <w:t xml:space="preserve">, na ktorú sa nevzťahuje </w:t>
      </w:r>
      <w:proofErr w:type="spellStart"/>
      <w:r w:rsidR="00DF7534">
        <w:rPr>
          <w:rFonts w:ascii="Times New Roman" w:hAnsi="Times New Roman"/>
          <w:sz w:val="24"/>
          <w:szCs w:val="24"/>
        </w:rPr>
        <w:t>pod</w:t>
      </w:r>
      <w:r w:rsidRPr="00567A50">
        <w:rPr>
          <w:rFonts w:ascii="Times New Roman" w:hAnsi="Times New Roman"/>
          <w:sz w:val="24"/>
          <w:szCs w:val="24"/>
        </w:rPr>
        <w:t>bod</w:t>
      </w:r>
      <w:proofErr w:type="spellEnd"/>
      <w:r w:rsidRPr="00567A50">
        <w:rPr>
          <w:rFonts w:ascii="Times New Roman" w:hAnsi="Times New Roman"/>
          <w:sz w:val="24"/>
          <w:szCs w:val="24"/>
        </w:rPr>
        <w:t xml:space="preserve"> 3.5 má v hlavni umiestnené neodstrániteľné prekážky najmenej v jednej tretine dĺžky hlavne tak, že strela, náboj alebo projektil nevystrelí cez hlaveň okamžitým uvoľnením nahromadenej energie a tak, </w:t>
      </w:r>
      <w:r w:rsidR="00E72AC9">
        <w:rPr>
          <w:rFonts w:ascii="Times New Roman" w:hAnsi="Times New Roman"/>
          <w:sz w:val="24"/>
          <w:szCs w:val="24"/>
        </w:rPr>
        <w:t>že</w:t>
      </w:r>
      <w:r w:rsidR="00E72AC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akýkoľvek voľný priestor, ktorý v ústí hlavne zostane, </w:t>
      </w:r>
      <w:r w:rsidR="00E72AC9">
        <w:rPr>
          <w:rFonts w:ascii="Times New Roman" w:hAnsi="Times New Roman"/>
          <w:sz w:val="24"/>
          <w:szCs w:val="24"/>
        </w:rPr>
        <w:t>nie je</w:t>
      </w:r>
      <w:r w:rsidR="00E72AC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dlhší ako 1</w:t>
      </w:r>
      <w:r w:rsidR="00404C2A">
        <w:rPr>
          <w:rFonts w:ascii="Times New Roman" w:hAnsi="Times New Roman"/>
          <w:sz w:val="24"/>
          <w:szCs w:val="24"/>
        </w:rPr>
        <w:t>0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404C2A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>m.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3.7</w:t>
      </w:r>
      <w:r w:rsidRPr="00567A50">
        <w:rPr>
          <w:rFonts w:ascii="Times New Roman" w:hAnsi="Times New Roman"/>
          <w:sz w:val="24"/>
          <w:szCs w:val="24"/>
        </w:rPr>
        <w:tab/>
        <w:t xml:space="preserve">Prvá neodstrániteľná prekážka podľa </w:t>
      </w:r>
      <w:proofErr w:type="spellStart"/>
      <w:r w:rsidRPr="00567A50">
        <w:rPr>
          <w:rFonts w:ascii="Times New Roman" w:hAnsi="Times New Roman"/>
          <w:sz w:val="24"/>
          <w:szCs w:val="24"/>
        </w:rPr>
        <w:t>podbodu</w:t>
      </w:r>
      <w:proofErr w:type="spellEnd"/>
      <w:r w:rsidRPr="00567A50">
        <w:rPr>
          <w:rFonts w:ascii="Times New Roman" w:hAnsi="Times New Roman"/>
          <w:sz w:val="24"/>
          <w:szCs w:val="24"/>
        </w:rPr>
        <w:t xml:space="preserve"> 3.5 alebo </w:t>
      </w:r>
      <w:r w:rsidR="00691B17">
        <w:rPr>
          <w:rFonts w:ascii="Times New Roman" w:hAnsi="Times New Roman"/>
          <w:sz w:val="24"/>
          <w:szCs w:val="24"/>
        </w:rPr>
        <w:t xml:space="preserve">podľa </w:t>
      </w:r>
      <w:proofErr w:type="spellStart"/>
      <w:r w:rsidRPr="00567A50">
        <w:rPr>
          <w:rFonts w:ascii="Times New Roman" w:hAnsi="Times New Roman"/>
          <w:sz w:val="24"/>
          <w:szCs w:val="24"/>
        </w:rPr>
        <w:t>podbodu</w:t>
      </w:r>
      <w:proofErr w:type="spellEnd"/>
      <w:r w:rsidRPr="00567A50">
        <w:rPr>
          <w:rFonts w:ascii="Times New Roman" w:hAnsi="Times New Roman"/>
          <w:sz w:val="24"/>
          <w:szCs w:val="24"/>
        </w:rPr>
        <w:t xml:space="preserve"> 3.6 sa umiestni čo najbližšie za komoru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tak, že umožní unikanie plynov cez výstupné otvory.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3.8</w:t>
      </w:r>
      <w:r w:rsidRPr="00567A50">
        <w:rPr>
          <w:rFonts w:ascii="Times New Roman" w:hAnsi="Times New Roman"/>
          <w:sz w:val="24"/>
          <w:szCs w:val="24"/>
        </w:rPr>
        <w:tab/>
        <w:t xml:space="preserve">Pri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ni</w:t>
      </w:r>
      <w:r w:rsidR="007419D8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navrhnutej len na streľbu s nábojkou, neodstrániteľné prekážky podľa </w:t>
      </w:r>
      <w:proofErr w:type="spellStart"/>
      <w:r w:rsidRPr="00567A50">
        <w:rPr>
          <w:rFonts w:ascii="Times New Roman" w:hAnsi="Times New Roman"/>
          <w:sz w:val="24"/>
          <w:szCs w:val="24"/>
        </w:rPr>
        <w:t>podbodu</w:t>
      </w:r>
      <w:proofErr w:type="spellEnd"/>
      <w:r w:rsidRPr="00567A50">
        <w:rPr>
          <w:rFonts w:ascii="Times New Roman" w:hAnsi="Times New Roman"/>
          <w:sz w:val="24"/>
          <w:szCs w:val="24"/>
        </w:rPr>
        <w:t xml:space="preserve"> 3.5 alebo </w:t>
      </w:r>
      <w:r w:rsidR="00691B17">
        <w:rPr>
          <w:rFonts w:ascii="Times New Roman" w:hAnsi="Times New Roman"/>
          <w:sz w:val="24"/>
          <w:szCs w:val="24"/>
        </w:rPr>
        <w:t xml:space="preserve">podľa </w:t>
      </w:r>
      <w:proofErr w:type="spellStart"/>
      <w:r w:rsidRPr="00567A50">
        <w:rPr>
          <w:rFonts w:ascii="Times New Roman" w:hAnsi="Times New Roman"/>
          <w:sz w:val="24"/>
          <w:szCs w:val="24"/>
        </w:rPr>
        <w:t>podbodu</w:t>
      </w:r>
      <w:proofErr w:type="spellEnd"/>
      <w:r w:rsidRPr="00567A50">
        <w:rPr>
          <w:rFonts w:ascii="Times New Roman" w:hAnsi="Times New Roman"/>
          <w:sz w:val="24"/>
          <w:szCs w:val="24"/>
        </w:rPr>
        <w:t xml:space="preserve"> 3.6 zablokujú celú hlaveň okrem jedného </w:t>
      </w:r>
      <w:r w:rsidR="001306E9" w:rsidRPr="00567A50">
        <w:rPr>
          <w:rFonts w:ascii="Times New Roman" w:hAnsi="Times New Roman"/>
          <w:sz w:val="24"/>
          <w:szCs w:val="24"/>
        </w:rPr>
        <w:t>výstupn</w:t>
      </w:r>
      <w:r w:rsidR="001306E9">
        <w:rPr>
          <w:rFonts w:ascii="Times New Roman" w:hAnsi="Times New Roman"/>
          <w:sz w:val="24"/>
          <w:szCs w:val="24"/>
        </w:rPr>
        <w:t>é</w:t>
      </w:r>
      <w:r w:rsidR="001306E9" w:rsidRPr="00567A50">
        <w:rPr>
          <w:rFonts w:ascii="Times New Roman" w:hAnsi="Times New Roman"/>
          <w:sz w:val="24"/>
          <w:szCs w:val="24"/>
        </w:rPr>
        <w:t>h</w:t>
      </w:r>
      <w:r w:rsidR="001306E9">
        <w:rPr>
          <w:rFonts w:ascii="Times New Roman" w:hAnsi="Times New Roman"/>
          <w:sz w:val="24"/>
          <w:szCs w:val="24"/>
        </w:rPr>
        <w:t>o</w:t>
      </w:r>
      <w:r w:rsidR="001306E9" w:rsidRPr="00567A50">
        <w:rPr>
          <w:rFonts w:ascii="Times New Roman" w:hAnsi="Times New Roman"/>
          <w:sz w:val="24"/>
          <w:szCs w:val="24"/>
        </w:rPr>
        <w:t xml:space="preserve"> otvor</w:t>
      </w:r>
      <w:r w:rsidR="001306E9">
        <w:rPr>
          <w:rFonts w:ascii="Times New Roman" w:hAnsi="Times New Roman"/>
          <w:sz w:val="24"/>
          <w:szCs w:val="24"/>
        </w:rPr>
        <w:t>u</w:t>
      </w:r>
      <w:r w:rsidR="001306E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alebo </w:t>
      </w:r>
      <w:r w:rsidR="00691B17">
        <w:rPr>
          <w:rFonts w:ascii="Times New Roman" w:hAnsi="Times New Roman"/>
          <w:sz w:val="24"/>
          <w:szCs w:val="24"/>
        </w:rPr>
        <w:t xml:space="preserve">okrem </w:t>
      </w:r>
      <w:r w:rsidRPr="00567A50">
        <w:rPr>
          <w:rFonts w:ascii="Times New Roman" w:hAnsi="Times New Roman"/>
          <w:sz w:val="24"/>
          <w:szCs w:val="24"/>
        </w:rPr>
        <w:t xml:space="preserve">viacerých výstupných otvorov pre tlak plynu. Neodstrániteľná prekážka úplne zablokuje hlaveň tak, že </w:t>
      </w:r>
      <w:r w:rsidR="00FB7D54" w:rsidRPr="00567A50">
        <w:rPr>
          <w:rFonts w:ascii="Times New Roman" w:hAnsi="Times New Roman"/>
          <w:sz w:val="24"/>
          <w:szCs w:val="24"/>
        </w:rPr>
        <w:t xml:space="preserve">sa </w:t>
      </w:r>
      <w:r w:rsidRPr="00567A50">
        <w:rPr>
          <w:rFonts w:ascii="Times New Roman" w:hAnsi="Times New Roman"/>
          <w:sz w:val="24"/>
          <w:szCs w:val="24"/>
        </w:rPr>
        <w:t xml:space="preserve">plyn nemôže vystreliť z prednej časti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>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119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3.9</w:t>
      </w:r>
      <w:r w:rsidRPr="00567A50">
        <w:rPr>
          <w:rFonts w:ascii="Times New Roman" w:hAnsi="Times New Roman"/>
          <w:sz w:val="24"/>
          <w:szCs w:val="24"/>
        </w:rPr>
        <w:tab/>
        <w:t xml:space="preserve">Neodstrániteľná prekážka je trvalá a nemožno ju odstrániť bez zničenia komory alebo </w:t>
      </w:r>
      <w:r w:rsidR="00691B17">
        <w:rPr>
          <w:rFonts w:ascii="Times New Roman" w:hAnsi="Times New Roman"/>
          <w:sz w:val="24"/>
          <w:szCs w:val="24"/>
        </w:rPr>
        <w:t xml:space="preserve">bez zničenia </w:t>
      </w:r>
      <w:r w:rsidRPr="00567A50">
        <w:rPr>
          <w:rFonts w:ascii="Times New Roman" w:hAnsi="Times New Roman"/>
          <w:sz w:val="24"/>
          <w:szCs w:val="24"/>
        </w:rPr>
        <w:t xml:space="preserve">hlavne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>.</w:t>
      </w:r>
    </w:p>
    <w:p w:rsidR="00D94AC3" w:rsidRPr="0033412B" w:rsidRDefault="00D94AC3" w:rsidP="00820E05">
      <w:pPr>
        <w:pStyle w:val="Odsekzoznamu"/>
        <w:tabs>
          <w:tab w:val="left" w:pos="709"/>
          <w:tab w:val="left" w:pos="3119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3.9.1</w:t>
      </w:r>
      <w:r w:rsidRPr="00567A50">
        <w:rPr>
          <w:rFonts w:ascii="Times New Roman" w:hAnsi="Times New Roman"/>
          <w:sz w:val="24"/>
          <w:szCs w:val="24"/>
        </w:rPr>
        <w:tab/>
        <w:t xml:space="preserve">Pri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ni</w:t>
      </w:r>
      <w:r w:rsidR="001306E9">
        <w:rPr>
          <w:rFonts w:ascii="Times New Roman" w:hAnsi="Times New Roman"/>
          <w:sz w:val="24"/>
          <w:szCs w:val="24"/>
        </w:rPr>
        <w:t>,</w:t>
      </w:r>
      <w:r w:rsidRPr="00567A50">
        <w:rPr>
          <w:rFonts w:ascii="Times New Roman" w:hAnsi="Times New Roman"/>
          <w:sz w:val="24"/>
          <w:szCs w:val="24"/>
        </w:rPr>
        <w:t xml:space="preserve"> navrhnutej len na streľbu s</w:t>
      </w:r>
      <w:r w:rsidR="001306E9">
        <w:rPr>
          <w:rFonts w:ascii="Times New Roman" w:hAnsi="Times New Roman"/>
          <w:sz w:val="24"/>
          <w:szCs w:val="24"/>
        </w:rPr>
        <w:t> </w:t>
      </w:r>
      <w:r w:rsidRPr="00567A50">
        <w:rPr>
          <w:rFonts w:ascii="Times New Roman" w:hAnsi="Times New Roman"/>
          <w:sz w:val="24"/>
          <w:szCs w:val="24"/>
        </w:rPr>
        <w:t>nábojkou</w:t>
      </w:r>
      <w:r w:rsidR="001306E9">
        <w:rPr>
          <w:rFonts w:ascii="Times New Roman" w:hAnsi="Times New Roman"/>
          <w:sz w:val="24"/>
          <w:szCs w:val="24"/>
        </w:rPr>
        <w:t>,</w:t>
      </w:r>
      <w:r w:rsidRPr="00567A50">
        <w:rPr>
          <w:rFonts w:ascii="Times New Roman" w:hAnsi="Times New Roman"/>
          <w:sz w:val="24"/>
          <w:szCs w:val="24"/>
        </w:rPr>
        <w:t xml:space="preserve"> je neodstrániteľná prekážka vyrobená z materiálu, ktorý </w:t>
      </w:r>
      <w:r w:rsidR="00F3558C" w:rsidRPr="00567A50">
        <w:rPr>
          <w:rFonts w:ascii="Times New Roman" w:hAnsi="Times New Roman"/>
          <w:sz w:val="24"/>
          <w:szCs w:val="24"/>
        </w:rPr>
        <w:t xml:space="preserve">má minimálnu tvrdosť 700 HV 30 určenú podľa </w:t>
      </w:r>
      <w:proofErr w:type="spellStart"/>
      <w:r w:rsidR="00F3558C" w:rsidRPr="00567A50">
        <w:rPr>
          <w:rFonts w:ascii="Times New Roman" w:hAnsi="Times New Roman"/>
          <w:sz w:val="24"/>
          <w:szCs w:val="24"/>
        </w:rPr>
        <w:t>Vickersovej</w:t>
      </w:r>
      <w:proofErr w:type="spellEnd"/>
      <w:r w:rsidR="00F3558C" w:rsidRPr="00567A50">
        <w:rPr>
          <w:rFonts w:ascii="Times New Roman" w:hAnsi="Times New Roman"/>
          <w:sz w:val="24"/>
          <w:szCs w:val="24"/>
        </w:rPr>
        <w:t xml:space="preserve"> skúšky tvrdosti</w:t>
      </w:r>
      <w:r w:rsidR="006A6FC5">
        <w:rPr>
          <w:rFonts w:ascii="Times New Roman" w:hAnsi="Times New Roman"/>
          <w:sz w:val="24"/>
          <w:szCs w:val="24"/>
        </w:rPr>
        <w:t>,</w:t>
      </w:r>
      <w:r w:rsidR="00F3558C" w:rsidRPr="00567A50">
        <w:rPr>
          <w:rFonts w:ascii="Times New Roman" w:hAnsi="Times New Roman"/>
          <w:sz w:val="24"/>
          <w:szCs w:val="24"/>
        </w:rPr>
        <w:t xml:space="preserve"> </w:t>
      </w:r>
      <w:r w:rsidR="00F3558C">
        <w:rPr>
          <w:rFonts w:ascii="Times New Roman" w:hAnsi="Times New Roman"/>
          <w:sz w:val="24"/>
          <w:szCs w:val="24"/>
        </w:rPr>
        <w:t>čím je</w:t>
      </w:r>
      <w:r w:rsidR="00F3558C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odolný proti rezaniu, vŕtaniu, frézovaniu drážok, </w:t>
      </w:r>
      <w:r w:rsidRPr="0033412B">
        <w:rPr>
          <w:rFonts w:ascii="Times New Roman" w:hAnsi="Times New Roman"/>
          <w:sz w:val="24"/>
          <w:szCs w:val="24"/>
        </w:rPr>
        <w:t xml:space="preserve">brúseniu alebo </w:t>
      </w:r>
      <w:r w:rsidR="001306E9" w:rsidRPr="0033412B">
        <w:rPr>
          <w:rFonts w:ascii="Times New Roman" w:hAnsi="Times New Roman"/>
          <w:sz w:val="24"/>
          <w:szCs w:val="24"/>
        </w:rPr>
        <w:t>podobnej úprave</w:t>
      </w:r>
      <w:r w:rsidRPr="0033412B">
        <w:rPr>
          <w:rFonts w:ascii="Times New Roman" w:hAnsi="Times New Roman"/>
          <w:sz w:val="24"/>
          <w:szCs w:val="24"/>
        </w:rPr>
        <w:t>.</w:t>
      </w:r>
    </w:p>
    <w:p w:rsidR="00D94AC3" w:rsidRPr="00567A50" w:rsidRDefault="00D94AC3" w:rsidP="00820E05">
      <w:pPr>
        <w:pStyle w:val="Odsekzoznamu"/>
        <w:tabs>
          <w:tab w:val="left" w:pos="709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33412B">
        <w:rPr>
          <w:rFonts w:ascii="Times New Roman" w:hAnsi="Times New Roman"/>
          <w:sz w:val="24"/>
          <w:szCs w:val="24"/>
        </w:rPr>
        <w:t>3.9.2</w:t>
      </w:r>
      <w:r w:rsidRPr="0033412B">
        <w:rPr>
          <w:rFonts w:ascii="Times New Roman" w:hAnsi="Times New Roman"/>
          <w:sz w:val="24"/>
          <w:szCs w:val="24"/>
        </w:rPr>
        <w:tab/>
        <w:t xml:space="preserve">Pri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ni</w:t>
      </w:r>
      <w:r w:rsidRPr="0033412B">
        <w:rPr>
          <w:rFonts w:ascii="Times New Roman" w:hAnsi="Times New Roman"/>
          <w:sz w:val="24"/>
          <w:szCs w:val="24"/>
        </w:rPr>
        <w:t xml:space="preserve">, na ktorú sa nevzťahuje </w:t>
      </w:r>
      <w:proofErr w:type="spellStart"/>
      <w:r w:rsidRPr="0033412B">
        <w:rPr>
          <w:rFonts w:ascii="Times New Roman" w:hAnsi="Times New Roman"/>
          <w:sz w:val="24"/>
          <w:szCs w:val="24"/>
        </w:rPr>
        <w:t>podbod</w:t>
      </w:r>
      <w:proofErr w:type="spellEnd"/>
      <w:r w:rsidRPr="0033412B">
        <w:rPr>
          <w:rFonts w:ascii="Times New Roman" w:hAnsi="Times New Roman"/>
          <w:sz w:val="24"/>
          <w:szCs w:val="24"/>
        </w:rPr>
        <w:t xml:space="preserve"> 3.9.1, je neodstrániteľná prekážka vyrobená z materiálu, ktorý </w:t>
      </w:r>
      <w:r w:rsidR="001306E9" w:rsidRPr="0033412B">
        <w:rPr>
          <w:rFonts w:ascii="Times New Roman" w:hAnsi="Times New Roman"/>
          <w:sz w:val="24"/>
          <w:szCs w:val="24"/>
        </w:rPr>
        <w:t xml:space="preserve">má minimálnu tvrdosť 610 HV 30 určenú podľa </w:t>
      </w:r>
      <w:proofErr w:type="spellStart"/>
      <w:r w:rsidR="001306E9" w:rsidRPr="0033412B">
        <w:rPr>
          <w:rFonts w:ascii="Times New Roman" w:hAnsi="Times New Roman"/>
          <w:sz w:val="24"/>
          <w:szCs w:val="24"/>
        </w:rPr>
        <w:t>Vickersovej</w:t>
      </w:r>
      <w:proofErr w:type="spellEnd"/>
      <w:r w:rsidR="001306E9" w:rsidRPr="0033412B">
        <w:rPr>
          <w:rFonts w:ascii="Times New Roman" w:hAnsi="Times New Roman"/>
          <w:sz w:val="24"/>
          <w:szCs w:val="24"/>
        </w:rPr>
        <w:t xml:space="preserve"> </w:t>
      </w:r>
      <w:r w:rsidR="001306E9" w:rsidRPr="0033412B">
        <w:rPr>
          <w:rFonts w:ascii="Times New Roman" w:hAnsi="Times New Roman"/>
          <w:sz w:val="24"/>
          <w:szCs w:val="24"/>
        </w:rPr>
        <w:lastRenderedPageBreak/>
        <w:t xml:space="preserve">skúšky tvrdosti, čím </w:t>
      </w:r>
      <w:r w:rsidRPr="0033412B">
        <w:rPr>
          <w:rFonts w:ascii="Times New Roman" w:hAnsi="Times New Roman"/>
          <w:sz w:val="24"/>
          <w:szCs w:val="24"/>
        </w:rPr>
        <w:t xml:space="preserve">je odolný proti rezaniu, vŕtaniu, frézovaniu drážok, brúseniu alebo </w:t>
      </w:r>
      <w:r w:rsidR="00381429">
        <w:rPr>
          <w:rFonts w:ascii="Times New Roman" w:hAnsi="Times New Roman"/>
          <w:sz w:val="24"/>
          <w:szCs w:val="24"/>
        </w:rPr>
        <w:t xml:space="preserve">proti </w:t>
      </w:r>
      <w:r w:rsidRPr="0033412B">
        <w:rPr>
          <w:rFonts w:ascii="Times New Roman" w:hAnsi="Times New Roman"/>
          <w:sz w:val="24"/>
          <w:szCs w:val="24"/>
        </w:rPr>
        <w:t>podobn</w:t>
      </w:r>
      <w:r w:rsidR="001306E9" w:rsidRPr="0033412B">
        <w:rPr>
          <w:rFonts w:ascii="Times New Roman" w:hAnsi="Times New Roman"/>
          <w:sz w:val="24"/>
          <w:szCs w:val="24"/>
        </w:rPr>
        <w:t>ej úprave</w:t>
      </w:r>
      <w:r w:rsidRPr="0033412B">
        <w:rPr>
          <w:rFonts w:ascii="Times New Roman" w:hAnsi="Times New Roman"/>
          <w:sz w:val="24"/>
          <w:szCs w:val="24"/>
        </w:rPr>
        <w:t>. Hlaveň</w:t>
      </w:r>
      <w:r w:rsidRPr="00567A50">
        <w:rPr>
          <w:rFonts w:ascii="Times New Roman" w:hAnsi="Times New Roman"/>
          <w:sz w:val="24"/>
          <w:szCs w:val="24"/>
        </w:rPr>
        <w:t xml:space="preserve"> môže mať pozdĺž svojej osi kanál, ktorý umožní </w:t>
      </w:r>
      <w:r w:rsidR="007419D8">
        <w:rPr>
          <w:rFonts w:ascii="Times New Roman" w:hAnsi="Times New Roman"/>
          <w:sz w:val="24"/>
          <w:szCs w:val="24"/>
        </w:rPr>
        <w:t>z 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vystreliť dráždivé látky alebo účinné látky.</w:t>
      </w:r>
    </w:p>
    <w:p w:rsidR="00D94AC3" w:rsidRPr="00567A50" w:rsidRDefault="00D94AC3" w:rsidP="00820E05">
      <w:pPr>
        <w:pStyle w:val="Odsekzoznamu"/>
        <w:tabs>
          <w:tab w:val="left" w:pos="709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3.9.3</w:t>
      </w:r>
      <w:r w:rsidRPr="00567A50">
        <w:rPr>
          <w:rFonts w:ascii="Times New Roman" w:hAnsi="Times New Roman"/>
          <w:sz w:val="24"/>
          <w:szCs w:val="24"/>
        </w:rPr>
        <w:tab/>
        <w:t>Neodstrániteľná prekážka je navrhnutá tak, že zabráni</w:t>
      </w:r>
    </w:p>
    <w:p w:rsidR="00D94AC3" w:rsidRPr="00CE19D5" w:rsidRDefault="00D94AC3" w:rsidP="00820E05">
      <w:pPr>
        <w:pStyle w:val="Odsekzoznamu"/>
        <w:tabs>
          <w:tab w:val="left" w:pos="567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a)</w:t>
      </w:r>
      <w:r w:rsidRPr="00567A50">
        <w:rPr>
          <w:rFonts w:ascii="Times New Roman" w:hAnsi="Times New Roman"/>
          <w:sz w:val="24"/>
          <w:szCs w:val="24"/>
        </w:rPr>
        <w:tab/>
        <w:t xml:space="preserve">vytvoreniu </w:t>
      </w:r>
      <w:r w:rsidRPr="00CE19D5">
        <w:rPr>
          <w:rFonts w:ascii="Times New Roman" w:hAnsi="Times New Roman"/>
          <w:sz w:val="24"/>
          <w:szCs w:val="24"/>
        </w:rPr>
        <w:t>alebo rozšíreniu diery v hlavni pozdĺž jej osi,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CE19D5">
        <w:rPr>
          <w:rFonts w:ascii="Times New Roman" w:hAnsi="Times New Roman"/>
          <w:sz w:val="24"/>
          <w:szCs w:val="24"/>
        </w:rPr>
        <w:t>b)</w:t>
      </w:r>
      <w:r w:rsidRPr="00CE19D5">
        <w:rPr>
          <w:rFonts w:ascii="Times New Roman" w:hAnsi="Times New Roman"/>
          <w:sz w:val="24"/>
          <w:szCs w:val="24"/>
        </w:rPr>
        <w:tab/>
        <w:t xml:space="preserve">odstráneniu hlavne, </w:t>
      </w:r>
      <w:r w:rsidR="0025410F">
        <w:rPr>
          <w:rFonts w:ascii="Times New Roman" w:hAnsi="Times New Roman"/>
          <w:sz w:val="24"/>
          <w:szCs w:val="24"/>
        </w:rPr>
        <w:t>okrem toho</w:t>
      </w:r>
      <w:r w:rsidRPr="00CE19D5">
        <w:rPr>
          <w:rFonts w:ascii="Times New Roman" w:hAnsi="Times New Roman"/>
          <w:sz w:val="24"/>
          <w:szCs w:val="24"/>
        </w:rPr>
        <w:t>,</w:t>
      </w:r>
      <w:r w:rsidRPr="00CE130D">
        <w:rPr>
          <w:rFonts w:ascii="Times New Roman" w:hAnsi="Times New Roman"/>
          <w:sz w:val="24"/>
          <w:szCs w:val="24"/>
        </w:rPr>
        <w:t xml:space="preserve"> </w:t>
      </w:r>
      <w:r w:rsidR="00FB7D54" w:rsidRPr="00CE130D">
        <w:rPr>
          <w:rFonts w:ascii="Times New Roman" w:hAnsi="Times New Roman"/>
          <w:sz w:val="24"/>
          <w:szCs w:val="24"/>
        </w:rPr>
        <w:t>ak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CA3E94">
        <w:rPr>
          <w:rFonts w:ascii="Times New Roman" w:hAnsi="Times New Roman"/>
          <w:sz w:val="24"/>
          <w:szCs w:val="24"/>
        </w:rPr>
        <w:t>sú</w:t>
      </w:r>
      <w:r w:rsidR="00CA3E94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rám a komora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="007419D8" w:rsidRPr="00567A50">
        <w:rPr>
          <w:rFonts w:ascii="Times New Roman" w:hAnsi="Times New Roman"/>
          <w:sz w:val="24"/>
          <w:szCs w:val="24"/>
        </w:rPr>
        <w:t xml:space="preserve"> </w:t>
      </w:r>
      <w:r w:rsidR="00CA3E94" w:rsidRPr="00567A50">
        <w:rPr>
          <w:rFonts w:ascii="Times New Roman" w:hAnsi="Times New Roman"/>
          <w:sz w:val="24"/>
          <w:szCs w:val="24"/>
        </w:rPr>
        <w:t>znefunkčnen</w:t>
      </w:r>
      <w:r w:rsidR="00CA3E94">
        <w:rPr>
          <w:rFonts w:ascii="Times New Roman" w:hAnsi="Times New Roman"/>
          <w:sz w:val="24"/>
          <w:szCs w:val="24"/>
        </w:rPr>
        <w:t>é</w:t>
      </w:r>
      <w:r w:rsidR="00CA3E94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v dôsledku odstránenia hlavne, alebo ak je celistvosť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="007419D8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porušená tak, že nemôže byť použitá ako hlavná časť strelnej zbrane inej ako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bez zásadnej opravy alebo </w:t>
      </w:r>
      <w:r w:rsidR="001306E9">
        <w:rPr>
          <w:rFonts w:ascii="Times New Roman" w:hAnsi="Times New Roman"/>
          <w:sz w:val="24"/>
          <w:szCs w:val="24"/>
        </w:rPr>
        <w:t xml:space="preserve">bez </w:t>
      </w:r>
      <w:r w:rsidRPr="00567A50">
        <w:rPr>
          <w:rFonts w:ascii="Times New Roman" w:hAnsi="Times New Roman"/>
          <w:sz w:val="24"/>
          <w:szCs w:val="24"/>
        </w:rPr>
        <w:t>doplnenia.</w:t>
      </w:r>
    </w:p>
    <w:p w:rsidR="00D94AC3" w:rsidRPr="00567A50" w:rsidRDefault="00D94AC3" w:rsidP="00820E05">
      <w:pPr>
        <w:pStyle w:val="Odsekzoznamu"/>
        <w:tabs>
          <w:tab w:val="left" w:pos="709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3.10</w:t>
      </w:r>
      <w:r w:rsidRPr="00567A50">
        <w:rPr>
          <w:rFonts w:ascii="Times New Roman" w:hAnsi="Times New Roman"/>
          <w:sz w:val="24"/>
          <w:szCs w:val="24"/>
        </w:rPr>
        <w:tab/>
        <w:t xml:space="preserve">Nábojová komora a hlaveň </w:t>
      </w:r>
      <w:r w:rsidR="00381429">
        <w:rPr>
          <w:rFonts w:ascii="Times New Roman" w:hAnsi="Times New Roman"/>
          <w:sz w:val="24"/>
          <w:szCs w:val="24"/>
        </w:rPr>
        <w:t xml:space="preserve">vybranej zbrane </w:t>
      </w:r>
      <w:r w:rsidRPr="00567A50">
        <w:rPr>
          <w:rFonts w:ascii="Times New Roman" w:hAnsi="Times New Roman"/>
          <w:sz w:val="24"/>
          <w:szCs w:val="24"/>
        </w:rPr>
        <w:t xml:space="preserve">sú navzájom posunuté, prehnuté alebo vychýlené tak, že nemožno </w:t>
      </w:r>
      <w:r w:rsidR="007419D8">
        <w:rPr>
          <w:rFonts w:ascii="Times New Roman" w:hAnsi="Times New Roman"/>
          <w:sz w:val="24"/>
          <w:szCs w:val="24"/>
        </w:rPr>
        <w:t>vybranú</w:t>
      </w:r>
      <w:r w:rsidR="007419D8" w:rsidRPr="00567A50">
        <w:rPr>
          <w:rFonts w:ascii="Times New Roman" w:hAnsi="Times New Roman"/>
          <w:sz w:val="24"/>
          <w:szCs w:val="24"/>
        </w:rPr>
        <w:t xml:space="preserve"> </w:t>
      </w:r>
      <w:r w:rsidR="007419D8" w:rsidRPr="000D2FF0">
        <w:rPr>
          <w:rFonts w:ascii="Times New Roman" w:hAnsi="Times New Roman"/>
          <w:sz w:val="24"/>
          <w:szCs w:val="24"/>
        </w:rPr>
        <w:t>zbraň</w:t>
      </w:r>
      <w:r w:rsidRPr="000D2FF0">
        <w:rPr>
          <w:rFonts w:ascii="Times New Roman" w:hAnsi="Times New Roman"/>
          <w:sz w:val="24"/>
          <w:szCs w:val="24"/>
        </w:rPr>
        <w:t xml:space="preserve"> nabiť alebo z nej vystreliť; ak</w:t>
      </w:r>
      <w:r w:rsidRPr="00567A50">
        <w:rPr>
          <w:rFonts w:ascii="Times New Roman" w:hAnsi="Times New Roman"/>
          <w:sz w:val="24"/>
          <w:szCs w:val="24"/>
        </w:rPr>
        <w:t xml:space="preserve"> je </w:t>
      </w:r>
      <w:r w:rsidR="007419D8">
        <w:rPr>
          <w:rFonts w:ascii="Times New Roman" w:hAnsi="Times New Roman"/>
          <w:sz w:val="24"/>
          <w:szCs w:val="24"/>
        </w:rPr>
        <w:t>vybraná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ň</w:t>
      </w:r>
      <w:r w:rsidRPr="00567A50">
        <w:rPr>
          <w:rFonts w:ascii="Times New Roman" w:hAnsi="Times New Roman"/>
          <w:sz w:val="24"/>
          <w:szCs w:val="24"/>
        </w:rPr>
        <w:t xml:space="preserve"> revolverového typu, tak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a)</w:t>
      </w:r>
      <w:r w:rsidRPr="00567A50">
        <w:rPr>
          <w:rFonts w:ascii="Times New Roman" w:hAnsi="Times New Roman"/>
          <w:sz w:val="24"/>
          <w:szCs w:val="24"/>
        </w:rPr>
        <w:tab/>
      </w:r>
      <w:r w:rsidR="00CA3E94" w:rsidRPr="00567A50">
        <w:rPr>
          <w:rFonts w:ascii="Times New Roman" w:hAnsi="Times New Roman"/>
          <w:sz w:val="24"/>
          <w:szCs w:val="24"/>
        </w:rPr>
        <w:t xml:space="preserve">sa zúžia </w:t>
      </w:r>
      <w:r w:rsidRPr="00567A50">
        <w:rPr>
          <w:rFonts w:ascii="Times New Roman" w:hAnsi="Times New Roman"/>
          <w:sz w:val="24"/>
          <w:szCs w:val="24"/>
        </w:rPr>
        <w:t>predné otvory komory valca na zabezpečenie zablokovania náboja v komore,</w:t>
      </w:r>
    </w:p>
    <w:p w:rsidR="00D94AC3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b)</w:t>
      </w:r>
      <w:r w:rsidRPr="00567A50">
        <w:rPr>
          <w:rFonts w:ascii="Times New Roman" w:hAnsi="Times New Roman"/>
          <w:sz w:val="24"/>
          <w:szCs w:val="24"/>
        </w:rPr>
        <w:tab/>
        <w:t xml:space="preserve">sú </w:t>
      </w:r>
      <w:r w:rsidR="00CA3E94" w:rsidRPr="00567A50">
        <w:rPr>
          <w:rFonts w:ascii="Times New Roman" w:hAnsi="Times New Roman"/>
          <w:sz w:val="24"/>
          <w:szCs w:val="24"/>
        </w:rPr>
        <w:t xml:space="preserve">posunuté </w:t>
      </w:r>
      <w:r w:rsidRPr="00567A50">
        <w:rPr>
          <w:rFonts w:ascii="Times New Roman" w:hAnsi="Times New Roman"/>
          <w:sz w:val="24"/>
          <w:szCs w:val="24"/>
        </w:rPr>
        <w:t>predné otvory voči komore.</w:t>
      </w:r>
    </w:p>
    <w:p w:rsidR="0074541E" w:rsidRDefault="0074541E" w:rsidP="001C300F">
      <w:pPr>
        <w:pStyle w:val="Odsekzoznamu"/>
        <w:tabs>
          <w:tab w:val="left" w:pos="567"/>
          <w:tab w:val="left" w:pos="3261"/>
        </w:tabs>
        <w:spacing w:before="120" w:after="120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 </w:t>
      </w:r>
      <w:r w:rsidRPr="008D0C46">
        <w:rPr>
          <w:rFonts w:ascii="Times New Roman" w:hAnsi="Times New Roman"/>
          <w:sz w:val="24"/>
          <w:szCs w:val="24"/>
        </w:rPr>
        <w:t xml:space="preserve">Splnenie </w:t>
      </w:r>
      <w:r w:rsidR="00051F2E">
        <w:rPr>
          <w:rFonts w:ascii="Times New Roman" w:hAnsi="Times New Roman"/>
          <w:sz w:val="24"/>
          <w:szCs w:val="24"/>
        </w:rPr>
        <w:t>požiadaviek</w:t>
      </w:r>
      <w:r>
        <w:rPr>
          <w:rFonts w:ascii="Times New Roman" w:hAnsi="Times New Roman"/>
          <w:sz w:val="24"/>
          <w:szCs w:val="24"/>
        </w:rPr>
        <w:t xml:space="preserve"> podľa bodov 3.1 až 3.10</w:t>
      </w:r>
      <w:r w:rsidRPr="008D0C46">
        <w:rPr>
          <w:rFonts w:ascii="Times New Roman" w:hAnsi="Times New Roman"/>
          <w:sz w:val="24"/>
          <w:szCs w:val="24"/>
        </w:rPr>
        <w:t xml:space="preserve"> sa vykoná na vzorkách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C46">
        <w:rPr>
          <w:rFonts w:ascii="Times New Roman" w:hAnsi="Times New Roman"/>
          <w:sz w:val="24"/>
          <w:szCs w:val="24"/>
        </w:rPr>
        <w:t xml:space="preserve">v počte, ktorý sa určí podľa </w:t>
      </w:r>
      <w:r>
        <w:rPr>
          <w:rFonts w:ascii="Times New Roman" w:hAnsi="Times New Roman"/>
          <w:sz w:val="24"/>
          <w:szCs w:val="24"/>
        </w:rPr>
        <w:t xml:space="preserve">technickej </w:t>
      </w:r>
      <w:r w:rsidRPr="008D0C46">
        <w:rPr>
          <w:rFonts w:ascii="Times New Roman" w:hAnsi="Times New Roman"/>
          <w:sz w:val="24"/>
          <w:szCs w:val="24"/>
        </w:rPr>
        <w:t>normy</w:t>
      </w:r>
      <w:r w:rsidRPr="0074541E">
        <w:rPr>
          <w:rFonts w:ascii="Times New Roman" w:hAnsi="Times New Roman"/>
          <w:sz w:val="24"/>
          <w:szCs w:val="24"/>
          <w:vertAlign w:val="superscript"/>
        </w:rPr>
        <w:t>22a</w:t>
      </w:r>
      <w:r>
        <w:rPr>
          <w:rFonts w:ascii="Times New Roman" w:hAnsi="Times New Roman"/>
          <w:sz w:val="24"/>
          <w:szCs w:val="24"/>
        </w:rPr>
        <w:t>)</w:t>
      </w:r>
      <w:r w:rsidR="007D1B1B" w:rsidRPr="007D1B1B">
        <w:rPr>
          <w:rFonts w:ascii="Times New Roman" w:hAnsi="Times New Roman"/>
          <w:sz w:val="24"/>
          <w:szCs w:val="24"/>
        </w:rPr>
        <w:t xml:space="preserve"> alebo </w:t>
      </w:r>
      <w:r w:rsidR="00EF2022">
        <w:rPr>
          <w:rFonts w:ascii="Times New Roman" w:hAnsi="Times New Roman"/>
          <w:sz w:val="24"/>
          <w:szCs w:val="24"/>
        </w:rPr>
        <w:t xml:space="preserve">podľa </w:t>
      </w:r>
      <w:r w:rsidR="007D1B1B" w:rsidRPr="007D1B1B">
        <w:rPr>
          <w:rFonts w:ascii="Times New Roman" w:hAnsi="Times New Roman"/>
          <w:sz w:val="24"/>
          <w:szCs w:val="24"/>
        </w:rPr>
        <w:t>inej obdobnej technickej špecifikácie s porovnateľnými požiadavkami alebo s prísnejšími požiadavkami</w:t>
      </w:r>
      <w:r w:rsidRPr="008D0C46">
        <w:rPr>
          <w:rFonts w:ascii="Times New Roman" w:hAnsi="Times New Roman"/>
          <w:sz w:val="24"/>
          <w:szCs w:val="24"/>
        </w:rPr>
        <w:t xml:space="preserve"> z počtu do</w:t>
      </w:r>
      <w:r>
        <w:rPr>
          <w:rFonts w:ascii="Times New Roman" w:hAnsi="Times New Roman"/>
          <w:sz w:val="24"/>
          <w:szCs w:val="24"/>
        </w:rPr>
        <w:t xml:space="preserve">vezených </w:t>
      </w:r>
      <w:r w:rsidR="004C74F6">
        <w:rPr>
          <w:rFonts w:ascii="Times New Roman" w:hAnsi="Times New Roman"/>
          <w:sz w:val="24"/>
          <w:szCs w:val="24"/>
        </w:rPr>
        <w:t>stre</w:t>
      </w:r>
      <w:r w:rsidR="0077692C">
        <w:rPr>
          <w:rFonts w:ascii="Times New Roman" w:hAnsi="Times New Roman"/>
          <w:sz w:val="24"/>
          <w:szCs w:val="24"/>
        </w:rPr>
        <w:t xml:space="preserve">lných </w:t>
      </w:r>
      <w:r>
        <w:rPr>
          <w:rFonts w:ascii="Times New Roman" w:hAnsi="Times New Roman"/>
          <w:sz w:val="24"/>
          <w:szCs w:val="24"/>
        </w:rPr>
        <w:t>zbraní rovnakého typu.</w:t>
      </w:r>
      <w:r w:rsidR="00587B3E">
        <w:rPr>
          <w:rFonts w:ascii="Times New Roman" w:hAnsi="Times New Roman"/>
          <w:sz w:val="24"/>
          <w:szCs w:val="24"/>
        </w:rPr>
        <w:t>“.</w:t>
      </w:r>
    </w:p>
    <w:p w:rsidR="0059744C" w:rsidRPr="00051F2E" w:rsidRDefault="0059744C" w:rsidP="00CE130D">
      <w:pPr>
        <w:ind w:left="142"/>
      </w:pPr>
      <w:r w:rsidRPr="00051F2E">
        <w:t>Poznámka pod čiarou k odkazu 22a znie:</w:t>
      </w:r>
    </w:p>
    <w:p w:rsidR="0059744C" w:rsidRPr="001441C7" w:rsidRDefault="0059744C" w:rsidP="00CE130D">
      <w:pPr>
        <w:pStyle w:val="Odsekzoznamu"/>
        <w:ind w:left="142"/>
        <w:jc w:val="both"/>
        <w:rPr>
          <w:rFonts w:ascii="Times New Roman" w:hAnsi="Times New Roman"/>
          <w:sz w:val="24"/>
        </w:rPr>
      </w:pPr>
      <w:r w:rsidRPr="007D79AD">
        <w:rPr>
          <w:rFonts w:ascii="Times New Roman" w:hAnsi="Times New Roman"/>
          <w:sz w:val="24"/>
          <w:szCs w:val="24"/>
        </w:rPr>
        <w:t>„</w:t>
      </w:r>
      <w:r w:rsidRPr="007D79AD">
        <w:rPr>
          <w:rFonts w:ascii="Times New Roman" w:hAnsi="Times New Roman"/>
          <w:sz w:val="24"/>
          <w:szCs w:val="24"/>
          <w:vertAlign w:val="superscript"/>
        </w:rPr>
        <w:t>22a</w:t>
      </w:r>
      <w:r>
        <w:rPr>
          <w:rFonts w:ascii="Times New Roman" w:hAnsi="Times New Roman"/>
          <w:sz w:val="24"/>
          <w:szCs w:val="24"/>
        </w:rPr>
        <w:t xml:space="preserve">) Napríklad STN </w:t>
      </w:r>
      <w:r w:rsidRPr="007D79AD">
        <w:rPr>
          <w:rFonts w:ascii="Times New Roman" w:hAnsi="Times New Roman"/>
          <w:sz w:val="24"/>
          <w:szCs w:val="24"/>
        </w:rPr>
        <w:t>ISO 2859</w:t>
      </w:r>
      <w:r>
        <w:rPr>
          <w:rFonts w:ascii="Times New Roman" w:hAnsi="Times New Roman"/>
          <w:sz w:val="24"/>
          <w:szCs w:val="24"/>
        </w:rPr>
        <w:t>-1</w:t>
      </w:r>
      <w:r w:rsidRPr="00713BCB">
        <w:t xml:space="preserve"> </w:t>
      </w:r>
      <w:r w:rsidRPr="00713BCB">
        <w:rPr>
          <w:rFonts w:ascii="Times New Roman" w:hAnsi="Times New Roman"/>
          <w:sz w:val="24"/>
          <w:szCs w:val="24"/>
        </w:rPr>
        <w:t>Štatistické prebierky porovnávaním. Časť 1: Preberacie plány AQL na kontrolu každej dávky v</w:t>
      </w:r>
      <w:r>
        <w:rPr>
          <w:rFonts w:ascii="Times New Roman" w:hAnsi="Times New Roman"/>
          <w:sz w:val="24"/>
          <w:szCs w:val="24"/>
        </w:rPr>
        <w:t> </w:t>
      </w:r>
      <w:r w:rsidRPr="00713BCB">
        <w:rPr>
          <w:rFonts w:ascii="Times New Roman" w:hAnsi="Times New Roman"/>
          <w:sz w:val="24"/>
          <w:szCs w:val="24"/>
        </w:rPr>
        <w:t>sérii</w:t>
      </w:r>
      <w:r>
        <w:rPr>
          <w:rFonts w:ascii="Times New Roman" w:hAnsi="Times New Roman"/>
          <w:sz w:val="24"/>
          <w:szCs w:val="24"/>
        </w:rPr>
        <w:t xml:space="preserve"> (01 0261), STN ISO 2859-2 </w:t>
      </w:r>
      <w:r w:rsidRPr="00040444">
        <w:rPr>
          <w:rFonts w:ascii="Times New Roman" w:hAnsi="Times New Roman"/>
          <w:sz w:val="24"/>
          <w:szCs w:val="24"/>
        </w:rPr>
        <w:t>Štatistické prebierky porovnávaním. Časť 2: Preberacie plány LQ pre kontrolu izolovaných dávok</w:t>
      </w:r>
      <w:r>
        <w:rPr>
          <w:rFonts w:ascii="Times New Roman" w:hAnsi="Times New Roman"/>
          <w:sz w:val="24"/>
          <w:szCs w:val="24"/>
        </w:rPr>
        <w:t xml:space="preserve"> (01 0261), STN ISO </w:t>
      </w:r>
      <w:r w:rsidRPr="00040444">
        <w:rPr>
          <w:rFonts w:ascii="Times New Roman" w:hAnsi="Times New Roman"/>
          <w:sz w:val="24"/>
          <w:szCs w:val="24"/>
        </w:rPr>
        <w:t>2859-10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444">
        <w:rPr>
          <w:rFonts w:ascii="Times New Roman" w:hAnsi="Times New Roman"/>
          <w:sz w:val="24"/>
          <w:szCs w:val="24"/>
        </w:rPr>
        <w:t>Štatistické prebierky porovnávaním. Časť 10: Úvod do systému štatistických prebierok porovnávaním podľa ISO 2859</w:t>
      </w:r>
      <w:r>
        <w:rPr>
          <w:rFonts w:ascii="Times New Roman" w:hAnsi="Times New Roman"/>
          <w:sz w:val="24"/>
          <w:szCs w:val="24"/>
        </w:rPr>
        <w:t xml:space="preserve"> (01 0261).</w:t>
      </w:r>
      <w:r w:rsidRPr="007D79A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587B3E" w:rsidRPr="00567A50" w:rsidRDefault="00EF2022" w:rsidP="001C300F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7B3E">
        <w:rPr>
          <w:rFonts w:ascii="Times New Roman" w:hAnsi="Times New Roman"/>
          <w:sz w:val="24"/>
          <w:szCs w:val="24"/>
        </w:rPr>
        <w:t>ríloh</w:t>
      </w:r>
      <w:r>
        <w:rPr>
          <w:rFonts w:ascii="Times New Roman" w:hAnsi="Times New Roman"/>
          <w:sz w:val="24"/>
          <w:szCs w:val="24"/>
        </w:rPr>
        <w:t>a</w:t>
      </w:r>
      <w:r w:rsidR="00587B3E">
        <w:rPr>
          <w:rFonts w:ascii="Times New Roman" w:hAnsi="Times New Roman"/>
          <w:sz w:val="24"/>
          <w:szCs w:val="24"/>
        </w:rPr>
        <w:t xml:space="preserve"> č. 1 časť A</w:t>
      </w:r>
      <w:r>
        <w:rPr>
          <w:rFonts w:ascii="Times New Roman" w:hAnsi="Times New Roman"/>
          <w:sz w:val="24"/>
          <w:szCs w:val="24"/>
        </w:rPr>
        <w:t xml:space="preserve"> sa </w:t>
      </w:r>
      <w:r w:rsidR="00587B3E">
        <w:rPr>
          <w:rFonts w:ascii="Times New Roman" w:hAnsi="Times New Roman"/>
          <w:sz w:val="24"/>
          <w:szCs w:val="24"/>
        </w:rPr>
        <w:t xml:space="preserve">dopĺňa </w:t>
      </w:r>
      <w:r w:rsidRPr="001224B5">
        <w:rPr>
          <w:rFonts w:ascii="Times New Roman" w:hAnsi="Times New Roman"/>
          <w:sz w:val="24"/>
          <w:szCs w:val="24"/>
        </w:rPr>
        <w:t>štvrtým bodom a piatym bodom</w:t>
      </w:r>
      <w:r w:rsidR="00587B3E">
        <w:rPr>
          <w:rFonts w:ascii="Times New Roman" w:hAnsi="Times New Roman"/>
          <w:sz w:val="24"/>
          <w:szCs w:val="24"/>
        </w:rPr>
        <w:t>, ktoré znejú:</w:t>
      </w:r>
    </w:p>
    <w:p w:rsidR="00820E05" w:rsidRPr="00C64E01" w:rsidRDefault="00587B3E" w:rsidP="00820E05">
      <w:pPr>
        <w:tabs>
          <w:tab w:val="left" w:pos="567"/>
          <w:tab w:val="left" w:pos="3261"/>
        </w:tabs>
        <w:spacing w:before="120" w:after="120"/>
        <w:jc w:val="both"/>
        <w:rPr>
          <w:szCs w:val="24"/>
        </w:rPr>
      </w:pPr>
      <w:r w:rsidRPr="000D2FF0">
        <w:rPr>
          <w:szCs w:val="24"/>
        </w:rPr>
        <w:t>„</w:t>
      </w:r>
      <w:r w:rsidR="00820E05" w:rsidRPr="000D2FF0">
        <w:rPr>
          <w:szCs w:val="24"/>
        </w:rPr>
        <w:t xml:space="preserve">4. Základné požiadavky na expanznú strelnú zbraň okrem </w:t>
      </w:r>
      <w:r w:rsidR="007419D8" w:rsidRPr="000D2FF0">
        <w:rPr>
          <w:szCs w:val="24"/>
        </w:rPr>
        <w:t>vybranej zbrane</w:t>
      </w:r>
      <w:r w:rsidR="00820E05" w:rsidRPr="000D2FF0">
        <w:rPr>
          <w:szCs w:val="24"/>
        </w:rPr>
        <w:t xml:space="preserve"> </w:t>
      </w:r>
      <w:r w:rsidR="00B95EAF" w:rsidRPr="000D2FF0">
        <w:rPr>
          <w:szCs w:val="24"/>
        </w:rPr>
        <w:t>a</w:t>
      </w:r>
      <w:r w:rsidR="008947F6" w:rsidRPr="000D2FF0">
        <w:rPr>
          <w:szCs w:val="24"/>
        </w:rPr>
        <w:t xml:space="preserve"> na expanznú </w:t>
      </w:r>
      <w:r w:rsidR="00B95EAF" w:rsidRPr="000D2FF0">
        <w:rPr>
          <w:szCs w:val="24"/>
        </w:rPr>
        <w:t>streln</w:t>
      </w:r>
      <w:r w:rsidR="008947F6" w:rsidRPr="000D2FF0">
        <w:rPr>
          <w:szCs w:val="24"/>
        </w:rPr>
        <w:t>ú</w:t>
      </w:r>
      <w:r w:rsidR="00B95EAF" w:rsidRPr="000D2FF0">
        <w:rPr>
          <w:szCs w:val="24"/>
        </w:rPr>
        <w:t xml:space="preserve"> zbraň </w:t>
      </w:r>
      <w:r w:rsidR="0043168F" w:rsidRPr="000D2FF0">
        <w:rPr>
          <w:szCs w:val="24"/>
        </w:rPr>
        <w:t xml:space="preserve">vyrobenú podstatnou úpravou strelnej zbrane </w:t>
      </w:r>
      <w:r w:rsidR="00B95EAF" w:rsidRPr="000D2FF0">
        <w:rPr>
          <w:szCs w:val="24"/>
        </w:rPr>
        <w:t xml:space="preserve">okrem </w:t>
      </w:r>
      <w:r w:rsidR="007419D8" w:rsidRPr="00C64E01">
        <w:rPr>
          <w:szCs w:val="24"/>
        </w:rPr>
        <w:t>vybranej zbrane</w:t>
      </w:r>
    </w:p>
    <w:p w:rsidR="00820E05" w:rsidRPr="00C64E01" w:rsidRDefault="00820E05" w:rsidP="00820E05">
      <w:pPr>
        <w:tabs>
          <w:tab w:val="left" w:pos="709"/>
          <w:tab w:val="left" w:pos="3261"/>
        </w:tabs>
        <w:spacing w:before="120" w:after="120"/>
        <w:jc w:val="both"/>
        <w:rPr>
          <w:szCs w:val="24"/>
        </w:rPr>
      </w:pPr>
      <w:r w:rsidRPr="00C64E01">
        <w:rPr>
          <w:szCs w:val="24"/>
        </w:rPr>
        <w:t xml:space="preserve">4.1 Nábojová komora hlavne expanznej strelnej zbrane a valec revolvera expanznej strelnej zbrane nesmie umožniť </w:t>
      </w:r>
      <w:r w:rsidR="000E7D31" w:rsidRPr="00C64E01">
        <w:rPr>
          <w:szCs w:val="24"/>
        </w:rPr>
        <w:t xml:space="preserve">použitie </w:t>
      </w:r>
      <w:r w:rsidRPr="00C64E01">
        <w:rPr>
          <w:szCs w:val="24"/>
        </w:rPr>
        <w:t>in</w:t>
      </w:r>
      <w:r w:rsidR="000E7D31" w:rsidRPr="00C64E01">
        <w:rPr>
          <w:szCs w:val="24"/>
        </w:rPr>
        <w:t>ého</w:t>
      </w:r>
      <w:r w:rsidRPr="00C64E01">
        <w:rPr>
          <w:szCs w:val="24"/>
        </w:rPr>
        <w:t xml:space="preserve"> náboj</w:t>
      </w:r>
      <w:r w:rsidR="0059744C" w:rsidRPr="00C64E01">
        <w:rPr>
          <w:szCs w:val="24"/>
        </w:rPr>
        <w:t>a</w:t>
      </w:r>
      <w:r w:rsidRPr="00C64E01">
        <w:rPr>
          <w:szCs w:val="24"/>
        </w:rPr>
        <w:t xml:space="preserve">, ako je uvedený v tabuľke VIII </w:t>
      </w:r>
      <w:r w:rsidR="009746A7" w:rsidRPr="00C64E01">
        <w:rPr>
          <w:szCs w:val="24"/>
        </w:rPr>
        <w:t xml:space="preserve">z tabuliek </w:t>
      </w:r>
      <w:r w:rsidRPr="00C64E01">
        <w:rPr>
          <w:szCs w:val="24"/>
        </w:rPr>
        <w:t>stálej komisie. Hlavn</w:t>
      </w:r>
      <w:r w:rsidR="0059744C" w:rsidRPr="00C64E01">
        <w:rPr>
          <w:szCs w:val="24"/>
        </w:rPr>
        <w:t>á</w:t>
      </w:r>
      <w:r w:rsidRPr="00C64E01">
        <w:rPr>
          <w:szCs w:val="24"/>
        </w:rPr>
        <w:t xml:space="preserve"> </w:t>
      </w:r>
      <w:r w:rsidR="0059744C" w:rsidRPr="00C64E01">
        <w:rPr>
          <w:szCs w:val="24"/>
        </w:rPr>
        <w:t xml:space="preserve">časť </w:t>
      </w:r>
      <w:r w:rsidRPr="00C64E01">
        <w:rPr>
          <w:szCs w:val="24"/>
        </w:rPr>
        <w:t xml:space="preserve">expanznej strelnej zbrane sa </w:t>
      </w:r>
      <w:r w:rsidR="0059744C" w:rsidRPr="00C64E01">
        <w:rPr>
          <w:szCs w:val="24"/>
        </w:rPr>
        <w:t xml:space="preserve">nesmie </w:t>
      </w:r>
      <w:r w:rsidRPr="00C64E01">
        <w:rPr>
          <w:szCs w:val="24"/>
        </w:rPr>
        <w:t xml:space="preserve">dať použiť v </w:t>
      </w:r>
      <w:r w:rsidR="0059744C" w:rsidRPr="00C64E01">
        <w:rPr>
          <w:szCs w:val="24"/>
        </w:rPr>
        <w:t xml:space="preserve">strelnej </w:t>
      </w:r>
      <w:r w:rsidRPr="00C64E01">
        <w:rPr>
          <w:szCs w:val="24"/>
        </w:rPr>
        <w:t xml:space="preserve">zbrani kategórie A, </w:t>
      </w:r>
      <w:r w:rsidR="00381429" w:rsidRPr="00C64E01">
        <w:rPr>
          <w:szCs w:val="24"/>
        </w:rPr>
        <w:t>kategóri</w:t>
      </w:r>
      <w:r w:rsidR="00141011" w:rsidRPr="00C64E01">
        <w:rPr>
          <w:szCs w:val="24"/>
        </w:rPr>
        <w:t>e</w:t>
      </w:r>
      <w:r w:rsidR="00381429" w:rsidRPr="00C64E01">
        <w:rPr>
          <w:szCs w:val="24"/>
        </w:rPr>
        <w:t xml:space="preserve"> </w:t>
      </w:r>
      <w:r w:rsidRPr="00C64E01">
        <w:rPr>
          <w:szCs w:val="24"/>
        </w:rPr>
        <w:t>B a</w:t>
      </w:r>
      <w:r w:rsidR="0059744C" w:rsidRPr="00C64E01">
        <w:rPr>
          <w:szCs w:val="24"/>
        </w:rPr>
        <w:t>lebo</w:t>
      </w:r>
      <w:r w:rsidRPr="00C64E01">
        <w:rPr>
          <w:szCs w:val="24"/>
        </w:rPr>
        <w:t xml:space="preserve"> </w:t>
      </w:r>
      <w:r w:rsidR="0059744C" w:rsidRPr="00C64E01">
        <w:rPr>
          <w:szCs w:val="24"/>
        </w:rPr>
        <w:t xml:space="preserve">kategórie </w:t>
      </w:r>
      <w:r w:rsidRPr="00C64E01">
        <w:rPr>
          <w:szCs w:val="24"/>
        </w:rPr>
        <w:t>C.</w:t>
      </w:r>
    </w:p>
    <w:p w:rsidR="00D94AC3" w:rsidRPr="00C64E01" w:rsidRDefault="00820E05" w:rsidP="00820E05">
      <w:pPr>
        <w:tabs>
          <w:tab w:val="left" w:pos="1134"/>
          <w:tab w:val="left" w:pos="3261"/>
        </w:tabs>
        <w:spacing w:before="120" w:after="120"/>
        <w:jc w:val="both"/>
        <w:rPr>
          <w:szCs w:val="24"/>
        </w:rPr>
      </w:pPr>
      <w:r w:rsidRPr="00C64E01">
        <w:rPr>
          <w:szCs w:val="24"/>
        </w:rPr>
        <w:t>4.2 Hlaveň expanznej strelnej zbrane a valec revolvera expanznej strelnej zbrane musia byť vyrobené z materiálu, ktorý zabezpečí ich deštrukciu pri tlaku najviac 60</w:t>
      </w:r>
      <w:r w:rsidR="00217DEB" w:rsidRPr="00C64E01">
        <w:rPr>
          <w:szCs w:val="24"/>
        </w:rPr>
        <w:t>0</w:t>
      </w:r>
      <w:r w:rsidRPr="00C64E01">
        <w:rPr>
          <w:szCs w:val="24"/>
        </w:rPr>
        <w:t xml:space="preserve"> </w:t>
      </w:r>
      <w:r w:rsidR="00217DEB" w:rsidRPr="00C64E01">
        <w:rPr>
          <w:szCs w:val="24"/>
        </w:rPr>
        <w:t>bar</w:t>
      </w:r>
      <w:r w:rsidRPr="00C64E01">
        <w:rPr>
          <w:szCs w:val="24"/>
        </w:rPr>
        <w:t xml:space="preserve"> (±10</w:t>
      </w:r>
      <w:r w:rsidR="00217DEB" w:rsidRPr="00C64E01">
        <w:rPr>
          <w:szCs w:val="24"/>
        </w:rPr>
        <w:t>0</w:t>
      </w:r>
      <w:r w:rsidRPr="00C64E01">
        <w:rPr>
          <w:szCs w:val="24"/>
        </w:rPr>
        <w:t xml:space="preserve"> </w:t>
      </w:r>
      <w:r w:rsidR="00217DEB" w:rsidRPr="00C64E01">
        <w:rPr>
          <w:szCs w:val="24"/>
        </w:rPr>
        <w:t>bar</w:t>
      </w:r>
      <w:r w:rsidRPr="00C64E01">
        <w:rPr>
          <w:szCs w:val="24"/>
        </w:rPr>
        <w:t xml:space="preserve">). Hlaveň </w:t>
      </w:r>
      <w:r w:rsidR="00381429" w:rsidRPr="00C64E01">
        <w:rPr>
          <w:szCs w:val="24"/>
        </w:rPr>
        <w:t xml:space="preserve">expanznej strelnej zbrane </w:t>
      </w:r>
      <w:r w:rsidRPr="00C64E01">
        <w:rPr>
          <w:szCs w:val="24"/>
        </w:rPr>
        <w:t xml:space="preserve">musí byť neoddeliteľne spojená </w:t>
      </w:r>
      <w:r w:rsidR="008D1EBD" w:rsidRPr="00C64E01">
        <w:rPr>
          <w:szCs w:val="24"/>
        </w:rPr>
        <w:t xml:space="preserve">s rámom </w:t>
      </w:r>
      <w:r w:rsidR="003F794A" w:rsidRPr="00C64E01">
        <w:rPr>
          <w:szCs w:val="24"/>
        </w:rPr>
        <w:t xml:space="preserve">expanznej strelnej zbrane </w:t>
      </w:r>
      <w:r w:rsidR="008D1EBD" w:rsidRPr="00C64E01">
        <w:rPr>
          <w:szCs w:val="24"/>
        </w:rPr>
        <w:t xml:space="preserve">alebo </w:t>
      </w:r>
      <w:r w:rsidRPr="00C64E01">
        <w:rPr>
          <w:szCs w:val="24"/>
        </w:rPr>
        <w:t>s telom expanznej strelnej zbrane.</w:t>
      </w:r>
    </w:p>
    <w:p w:rsidR="00B75B0F" w:rsidRPr="00C64E01" w:rsidRDefault="00B75B0F" w:rsidP="00820E05">
      <w:pPr>
        <w:tabs>
          <w:tab w:val="left" w:pos="1134"/>
          <w:tab w:val="left" w:pos="3261"/>
        </w:tabs>
        <w:spacing w:before="120" w:after="120"/>
        <w:jc w:val="both"/>
        <w:rPr>
          <w:szCs w:val="24"/>
        </w:rPr>
      </w:pPr>
      <w:r w:rsidRPr="00C64E01">
        <w:rPr>
          <w:szCs w:val="24"/>
        </w:rPr>
        <w:t xml:space="preserve">4.3 </w:t>
      </w:r>
      <w:r w:rsidR="00CE4936" w:rsidRPr="00C64E01">
        <w:rPr>
          <w:szCs w:val="24"/>
        </w:rPr>
        <w:t>Postup úpravy</w:t>
      </w:r>
      <w:r w:rsidRPr="00C64E01">
        <w:rPr>
          <w:szCs w:val="24"/>
        </w:rPr>
        <w:t xml:space="preserve"> podľa tretieho bodu sa primerane vzťahuj</w:t>
      </w:r>
      <w:r w:rsidR="00CE4936" w:rsidRPr="00C64E01">
        <w:rPr>
          <w:szCs w:val="24"/>
        </w:rPr>
        <w:t>e</w:t>
      </w:r>
      <w:r w:rsidRPr="00C64E01">
        <w:rPr>
          <w:szCs w:val="24"/>
        </w:rPr>
        <w:t xml:space="preserve"> na strelnú zbraň podľa tohto bodu.</w:t>
      </w:r>
    </w:p>
    <w:p w:rsidR="003A2EA7" w:rsidRPr="00C64E01" w:rsidRDefault="007921E2" w:rsidP="00820E05">
      <w:pPr>
        <w:tabs>
          <w:tab w:val="left" w:pos="1134"/>
          <w:tab w:val="left" w:pos="3261"/>
        </w:tabs>
        <w:spacing w:before="120" w:after="120"/>
        <w:jc w:val="both"/>
        <w:rPr>
          <w:szCs w:val="24"/>
        </w:rPr>
      </w:pPr>
      <w:r w:rsidRPr="00C64E01">
        <w:rPr>
          <w:szCs w:val="24"/>
        </w:rPr>
        <w:t xml:space="preserve">5. </w:t>
      </w:r>
      <w:r w:rsidR="003A2EA7" w:rsidRPr="00C64E01">
        <w:rPr>
          <w:szCs w:val="24"/>
        </w:rPr>
        <w:t xml:space="preserve">Základné požiadavky na označovanie strelnej zbrane podľa § 7 ods. </w:t>
      </w:r>
      <w:r w:rsidR="00477626" w:rsidRPr="00C64E01">
        <w:rPr>
          <w:szCs w:val="24"/>
        </w:rPr>
        <w:t xml:space="preserve">2 </w:t>
      </w:r>
      <w:r w:rsidR="003A2EA7" w:rsidRPr="00C64E01">
        <w:rPr>
          <w:szCs w:val="24"/>
        </w:rPr>
        <w:t xml:space="preserve">písm. g) </w:t>
      </w:r>
      <w:r w:rsidR="003F794A" w:rsidRPr="00C64E01">
        <w:rPr>
          <w:szCs w:val="24"/>
        </w:rPr>
        <w:t>a ods. 4</w:t>
      </w:r>
    </w:p>
    <w:p w:rsidR="003A2EA7" w:rsidRPr="00C64E01" w:rsidRDefault="003A2EA7" w:rsidP="00AE3F1F">
      <w:pPr>
        <w:pStyle w:val="Odsekzoznamu"/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E01">
        <w:rPr>
          <w:rFonts w:ascii="Times New Roman" w:hAnsi="Times New Roman"/>
          <w:sz w:val="24"/>
          <w:szCs w:val="24"/>
        </w:rPr>
        <w:t xml:space="preserve">Najmenšia veľkosť písma označenia podľa § 7 ods. </w:t>
      </w:r>
      <w:r w:rsidR="00477626" w:rsidRPr="00C64E01">
        <w:rPr>
          <w:rFonts w:ascii="Times New Roman" w:hAnsi="Times New Roman"/>
          <w:sz w:val="24"/>
          <w:szCs w:val="24"/>
        </w:rPr>
        <w:t xml:space="preserve">2 </w:t>
      </w:r>
      <w:r w:rsidRPr="00C64E01">
        <w:rPr>
          <w:rFonts w:ascii="Times New Roman" w:hAnsi="Times New Roman"/>
          <w:sz w:val="24"/>
          <w:szCs w:val="24"/>
        </w:rPr>
        <w:t xml:space="preserve">písm. g) </w:t>
      </w:r>
      <w:r w:rsidR="003F794A" w:rsidRPr="00C64E01">
        <w:rPr>
          <w:rFonts w:ascii="Times New Roman" w:hAnsi="Times New Roman"/>
          <w:sz w:val="24"/>
          <w:szCs w:val="24"/>
        </w:rPr>
        <w:t xml:space="preserve">a ods. 4 </w:t>
      </w:r>
      <w:r w:rsidRPr="00C64E01">
        <w:rPr>
          <w:rFonts w:ascii="Times New Roman" w:hAnsi="Times New Roman"/>
          <w:sz w:val="24"/>
          <w:szCs w:val="24"/>
        </w:rPr>
        <w:t xml:space="preserve">je 1,6 mm; ak je hlavná časť strelnej zbrane príliš malá na označenie podľa § 7 ods. </w:t>
      </w:r>
      <w:r w:rsidR="00477626" w:rsidRPr="00C64E01">
        <w:rPr>
          <w:rFonts w:ascii="Times New Roman" w:hAnsi="Times New Roman"/>
          <w:sz w:val="24"/>
          <w:szCs w:val="24"/>
        </w:rPr>
        <w:t xml:space="preserve">2 </w:t>
      </w:r>
      <w:r w:rsidRPr="00C64E01">
        <w:rPr>
          <w:rFonts w:ascii="Times New Roman" w:hAnsi="Times New Roman"/>
          <w:sz w:val="24"/>
          <w:szCs w:val="24"/>
        </w:rPr>
        <w:t>písm. g)</w:t>
      </w:r>
      <w:r w:rsidR="003F794A" w:rsidRPr="00C64E01">
        <w:t xml:space="preserve"> </w:t>
      </w:r>
      <w:r w:rsidR="003F794A" w:rsidRPr="00C64E01">
        <w:rPr>
          <w:rFonts w:ascii="Times New Roman" w:hAnsi="Times New Roman"/>
          <w:sz w:val="24"/>
          <w:szCs w:val="24"/>
        </w:rPr>
        <w:t xml:space="preserve">a </w:t>
      </w:r>
      <w:r w:rsidR="00C64E01" w:rsidRPr="00C64E01">
        <w:rPr>
          <w:rFonts w:ascii="Times New Roman" w:hAnsi="Times New Roman"/>
          <w:sz w:val="24"/>
          <w:szCs w:val="24"/>
        </w:rPr>
        <w:t>o</w:t>
      </w:r>
      <w:r w:rsidR="003F794A" w:rsidRPr="00C64E01">
        <w:rPr>
          <w:rFonts w:ascii="Times New Roman" w:hAnsi="Times New Roman"/>
          <w:sz w:val="24"/>
          <w:szCs w:val="24"/>
        </w:rPr>
        <w:t>ds. 4</w:t>
      </w:r>
      <w:r w:rsidRPr="00C64E01">
        <w:rPr>
          <w:rFonts w:ascii="Times New Roman" w:hAnsi="Times New Roman"/>
          <w:sz w:val="24"/>
          <w:szCs w:val="24"/>
        </w:rPr>
        <w:t>, možno použiť primeranú veľkosť písma.</w:t>
      </w:r>
    </w:p>
    <w:p w:rsidR="00C46827" w:rsidRPr="00C64E01" w:rsidRDefault="00C46827" w:rsidP="00AE3F1F">
      <w:pPr>
        <w:pStyle w:val="Odsekzoznamu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E01">
        <w:rPr>
          <w:rFonts w:ascii="Times New Roman" w:hAnsi="Times New Roman"/>
          <w:sz w:val="24"/>
          <w:szCs w:val="24"/>
        </w:rPr>
        <w:t xml:space="preserve">Ak je rám </w:t>
      </w:r>
      <w:r w:rsidR="00381429" w:rsidRPr="00C64E01">
        <w:rPr>
          <w:rFonts w:ascii="Times New Roman" w:hAnsi="Times New Roman"/>
          <w:sz w:val="24"/>
          <w:szCs w:val="24"/>
        </w:rPr>
        <w:t xml:space="preserve">strelnej zbrane </w:t>
      </w:r>
      <w:r w:rsidRPr="00C64E01">
        <w:rPr>
          <w:rFonts w:ascii="Times New Roman" w:hAnsi="Times New Roman"/>
          <w:sz w:val="24"/>
          <w:szCs w:val="24"/>
        </w:rPr>
        <w:t xml:space="preserve">alebo telo strelnej zbrane vyrobené z nekovového materiálu, označenie podľa § 7 ods. 2 písm. g) </w:t>
      </w:r>
      <w:r w:rsidR="003F794A" w:rsidRPr="00C64E01">
        <w:rPr>
          <w:rFonts w:ascii="Times New Roman" w:hAnsi="Times New Roman"/>
          <w:sz w:val="24"/>
          <w:szCs w:val="24"/>
        </w:rPr>
        <w:t xml:space="preserve">a ods. 4 </w:t>
      </w:r>
      <w:r w:rsidRPr="00C64E01">
        <w:rPr>
          <w:rFonts w:ascii="Times New Roman" w:hAnsi="Times New Roman"/>
          <w:sz w:val="24"/>
          <w:szCs w:val="24"/>
        </w:rPr>
        <w:t xml:space="preserve">sa uvedie na kovovom štítku, ktorý je trvalo vsadený do materiálu rámu </w:t>
      </w:r>
      <w:r w:rsidR="00381429" w:rsidRPr="00C64E01">
        <w:rPr>
          <w:rFonts w:ascii="Times New Roman" w:hAnsi="Times New Roman"/>
          <w:sz w:val="24"/>
          <w:szCs w:val="24"/>
        </w:rPr>
        <w:t xml:space="preserve">strelnej zbrane </w:t>
      </w:r>
      <w:r w:rsidRPr="00C64E01">
        <w:rPr>
          <w:rFonts w:ascii="Times New Roman" w:hAnsi="Times New Roman"/>
          <w:sz w:val="24"/>
          <w:szCs w:val="24"/>
        </w:rPr>
        <w:t>alebo do tela strelnej zbrane tak, že sa kovový štítok nedá ľahko alebo rýchlo odstrániť a odstránením kovového štítku sa zničí časť rámu strelnej zbrane alebo časť tela strelnej zbrane.</w:t>
      </w:r>
    </w:p>
    <w:p w:rsidR="00C46827" w:rsidRPr="00C64E01" w:rsidRDefault="00C46827" w:rsidP="001441C7">
      <w:pPr>
        <w:pStyle w:val="Odsekzoznamu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E01">
        <w:rPr>
          <w:rFonts w:ascii="Times New Roman" w:hAnsi="Times New Roman"/>
          <w:sz w:val="24"/>
          <w:szCs w:val="24"/>
        </w:rPr>
        <w:t xml:space="preserve">Ak je rám </w:t>
      </w:r>
      <w:r w:rsidR="00381429" w:rsidRPr="00C64E01">
        <w:rPr>
          <w:rFonts w:ascii="Times New Roman" w:hAnsi="Times New Roman"/>
          <w:sz w:val="24"/>
          <w:szCs w:val="24"/>
        </w:rPr>
        <w:t xml:space="preserve">strelnej zbrane </w:t>
      </w:r>
      <w:r w:rsidRPr="00C64E01">
        <w:rPr>
          <w:rFonts w:ascii="Times New Roman" w:hAnsi="Times New Roman"/>
          <w:sz w:val="24"/>
          <w:szCs w:val="24"/>
        </w:rPr>
        <w:t xml:space="preserve">alebo telo strelnej zbrane vyrobené z nekovového materiálu, môže sa na označenie rámu </w:t>
      </w:r>
      <w:r w:rsidR="00381429" w:rsidRPr="00C64E01">
        <w:rPr>
          <w:rFonts w:ascii="Times New Roman" w:hAnsi="Times New Roman"/>
          <w:sz w:val="24"/>
          <w:szCs w:val="24"/>
        </w:rPr>
        <w:t xml:space="preserve">strelnej zbrane </w:t>
      </w:r>
      <w:r w:rsidRPr="00C64E01">
        <w:rPr>
          <w:rFonts w:ascii="Times New Roman" w:hAnsi="Times New Roman"/>
          <w:sz w:val="24"/>
          <w:szCs w:val="24"/>
        </w:rPr>
        <w:t xml:space="preserve">alebo tela strelnej zbrane použiť iný spôsob označenia ako podľa </w:t>
      </w:r>
      <w:proofErr w:type="spellStart"/>
      <w:r w:rsidRPr="00C64E01">
        <w:rPr>
          <w:rFonts w:ascii="Times New Roman" w:hAnsi="Times New Roman"/>
          <w:sz w:val="24"/>
          <w:szCs w:val="24"/>
        </w:rPr>
        <w:t>podbodu</w:t>
      </w:r>
      <w:proofErr w:type="spellEnd"/>
      <w:r w:rsidRPr="00C64E01">
        <w:rPr>
          <w:rFonts w:ascii="Times New Roman" w:hAnsi="Times New Roman"/>
          <w:sz w:val="24"/>
          <w:szCs w:val="24"/>
        </w:rPr>
        <w:t xml:space="preserve"> 5.2, ak je zabezpečená rovnocenná úroveň čitateľnosti a nezmazateľnosti označenia.</w:t>
      </w:r>
    </w:p>
    <w:p w:rsidR="00C46827" w:rsidRPr="00C64E01" w:rsidRDefault="00C46827" w:rsidP="001441C7">
      <w:pPr>
        <w:pStyle w:val="Odsekzoznamu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E01">
        <w:rPr>
          <w:rFonts w:ascii="Times New Roman" w:hAnsi="Times New Roman"/>
          <w:sz w:val="24"/>
          <w:szCs w:val="24"/>
        </w:rPr>
        <w:t xml:space="preserve">Na označenie podľa § 7 ods. 2 písm. g) </w:t>
      </w:r>
      <w:r w:rsidR="003F794A" w:rsidRPr="00C64E01">
        <w:rPr>
          <w:rFonts w:ascii="Times New Roman" w:hAnsi="Times New Roman"/>
          <w:sz w:val="24"/>
          <w:szCs w:val="24"/>
        </w:rPr>
        <w:t xml:space="preserve">a ods. 4 </w:t>
      </w:r>
      <w:r w:rsidRPr="00C64E01">
        <w:rPr>
          <w:rFonts w:ascii="Times New Roman" w:hAnsi="Times New Roman"/>
          <w:sz w:val="24"/>
          <w:szCs w:val="24"/>
        </w:rPr>
        <w:t>sa použijú písmená latinskej abecedy, gréckej abecedy alebo cyriliky a arabské číslice alebo rímske číslice.“.</w:t>
      </w:r>
    </w:p>
    <w:p w:rsidR="00116A5C" w:rsidRPr="00C64E01" w:rsidRDefault="0017271D" w:rsidP="001C300F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E01">
        <w:rPr>
          <w:rFonts w:ascii="Times New Roman" w:hAnsi="Times New Roman"/>
          <w:sz w:val="24"/>
          <w:szCs w:val="24"/>
        </w:rPr>
        <w:t xml:space="preserve">V prílohe č. 5 ôsmom bode </w:t>
      </w:r>
      <w:proofErr w:type="spellStart"/>
      <w:r w:rsidRPr="00C64E01">
        <w:rPr>
          <w:rFonts w:ascii="Times New Roman" w:hAnsi="Times New Roman"/>
          <w:sz w:val="24"/>
          <w:szCs w:val="24"/>
        </w:rPr>
        <w:t>podbode</w:t>
      </w:r>
      <w:proofErr w:type="spellEnd"/>
      <w:r w:rsidRPr="00C64E01">
        <w:rPr>
          <w:rFonts w:ascii="Times New Roman" w:hAnsi="Times New Roman"/>
          <w:sz w:val="24"/>
          <w:szCs w:val="24"/>
        </w:rPr>
        <w:t xml:space="preserve"> 8.2 písm</w:t>
      </w:r>
      <w:r w:rsidR="004E4B22" w:rsidRPr="00C64E01">
        <w:rPr>
          <w:rFonts w:ascii="Times New Roman" w:hAnsi="Times New Roman"/>
          <w:sz w:val="24"/>
          <w:szCs w:val="24"/>
        </w:rPr>
        <w:t>eno</w:t>
      </w:r>
      <w:r w:rsidRPr="00C64E01">
        <w:rPr>
          <w:rFonts w:ascii="Times New Roman" w:hAnsi="Times New Roman"/>
          <w:sz w:val="24"/>
          <w:szCs w:val="24"/>
        </w:rPr>
        <w:t xml:space="preserve"> a) </w:t>
      </w:r>
      <w:r w:rsidR="004E4B22" w:rsidRPr="00C64E01">
        <w:rPr>
          <w:rFonts w:ascii="Times New Roman" w:hAnsi="Times New Roman"/>
          <w:sz w:val="24"/>
          <w:szCs w:val="24"/>
        </w:rPr>
        <w:t xml:space="preserve">znie: </w:t>
      </w:r>
    </w:p>
    <w:p w:rsidR="004E4B22" w:rsidRPr="00C64E01" w:rsidRDefault="004E4B22" w:rsidP="001441C7">
      <w:pPr>
        <w:pStyle w:val="Odsekzoznamu"/>
        <w:tabs>
          <w:tab w:val="left" w:pos="3261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E01">
        <w:rPr>
          <w:rFonts w:ascii="Times New Roman" w:hAnsi="Times New Roman"/>
          <w:sz w:val="24"/>
          <w:szCs w:val="24"/>
        </w:rPr>
        <w:t xml:space="preserve">„a) </w:t>
      </w:r>
      <w:r w:rsidR="00381429" w:rsidRPr="00C64E01">
        <w:rPr>
          <w:rFonts w:ascii="Times New Roman" w:hAnsi="Times New Roman"/>
          <w:sz w:val="24"/>
          <w:szCs w:val="24"/>
        </w:rPr>
        <w:t xml:space="preserve">týchto </w:t>
      </w:r>
      <w:r w:rsidR="00DC3738" w:rsidRPr="00C64E01">
        <w:rPr>
          <w:rFonts w:ascii="Times New Roman" w:hAnsi="Times New Roman"/>
          <w:sz w:val="24"/>
          <w:szCs w:val="24"/>
        </w:rPr>
        <w:t>údajov:</w:t>
      </w:r>
    </w:p>
    <w:p w:rsidR="004E4B22" w:rsidRPr="00C64E01" w:rsidRDefault="00DC3738" w:rsidP="001441C7">
      <w:pPr>
        <w:pStyle w:val="Odsekzoznamu"/>
        <w:numPr>
          <w:ilvl w:val="0"/>
          <w:numId w:val="12"/>
        </w:numPr>
        <w:tabs>
          <w:tab w:val="left" w:pos="3261"/>
        </w:tabs>
        <w:spacing w:after="0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E01">
        <w:rPr>
          <w:rFonts w:ascii="Times New Roman" w:hAnsi="Times New Roman"/>
          <w:sz w:val="24"/>
          <w:szCs w:val="24"/>
        </w:rPr>
        <w:t xml:space="preserve">označenie </w:t>
      </w:r>
      <w:r w:rsidR="004E4B22" w:rsidRPr="00C64E01">
        <w:rPr>
          <w:rFonts w:ascii="Times New Roman" w:hAnsi="Times New Roman"/>
          <w:sz w:val="24"/>
          <w:szCs w:val="24"/>
        </w:rPr>
        <w:t>podľa § 7 ods. 2 písm. g)</w:t>
      </w:r>
      <w:r w:rsidR="003F794A" w:rsidRPr="00C64E01">
        <w:rPr>
          <w:rFonts w:ascii="Times New Roman" w:hAnsi="Times New Roman"/>
          <w:sz w:val="24"/>
          <w:szCs w:val="24"/>
        </w:rPr>
        <w:t xml:space="preserve"> a ods. 4</w:t>
      </w:r>
      <w:r w:rsidR="004E4B22" w:rsidRPr="00C64E01">
        <w:rPr>
          <w:rFonts w:ascii="Times New Roman" w:hAnsi="Times New Roman"/>
          <w:sz w:val="24"/>
          <w:szCs w:val="24"/>
        </w:rPr>
        <w:t>,</w:t>
      </w:r>
    </w:p>
    <w:p w:rsidR="004E4B22" w:rsidRDefault="004E4B22" w:rsidP="001441C7">
      <w:pPr>
        <w:pStyle w:val="Odsekzoznamu"/>
        <w:numPr>
          <w:ilvl w:val="0"/>
          <w:numId w:val="12"/>
        </w:numPr>
        <w:tabs>
          <w:tab w:val="left" w:pos="3261"/>
        </w:tabs>
        <w:spacing w:after="0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</w:t>
      </w:r>
      <w:r w:rsidR="00DC373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strelnej zbrane,</w:t>
      </w:r>
    </w:p>
    <w:p w:rsidR="004E4B22" w:rsidRPr="003B39BE" w:rsidRDefault="00DC3738" w:rsidP="001441C7">
      <w:pPr>
        <w:pStyle w:val="Odsekzoznamu"/>
        <w:numPr>
          <w:ilvl w:val="0"/>
          <w:numId w:val="12"/>
        </w:numPr>
        <w:tabs>
          <w:tab w:val="left" w:pos="3261"/>
        </w:tabs>
        <w:spacing w:after="0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 </w:t>
      </w:r>
      <w:r w:rsidR="004E4B22" w:rsidRPr="003B39BE">
        <w:rPr>
          <w:rFonts w:ascii="Times New Roman" w:hAnsi="Times New Roman"/>
          <w:sz w:val="24"/>
          <w:szCs w:val="24"/>
        </w:rPr>
        <w:t>„zbraň na granule“, ak ide o</w:t>
      </w:r>
      <w:r w:rsidR="00254AD5">
        <w:rPr>
          <w:rFonts w:ascii="Times New Roman" w:hAnsi="Times New Roman"/>
          <w:sz w:val="24"/>
          <w:szCs w:val="24"/>
        </w:rPr>
        <w:t xml:space="preserve"> expanznú</w:t>
      </w:r>
      <w:r w:rsidR="00256223">
        <w:rPr>
          <w:rFonts w:ascii="Times New Roman" w:hAnsi="Times New Roman"/>
          <w:sz w:val="24"/>
          <w:szCs w:val="24"/>
        </w:rPr>
        <w:t xml:space="preserve"> strelnú </w:t>
      </w:r>
      <w:r w:rsidR="004E4B22" w:rsidRPr="003B39BE">
        <w:rPr>
          <w:rFonts w:ascii="Times New Roman" w:hAnsi="Times New Roman"/>
          <w:sz w:val="24"/>
          <w:szCs w:val="24"/>
        </w:rPr>
        <w:t>zbraň na granule</w:t>
      </w:r>
      <w:r w:rsidR="00C46827" w:rsidRPr="003B39BE">
        <w:rPr>
          <w:rFonts w:ascii="Times New Roman" w:hAnsi="Times New Roman"/>
          <w:sz w:val="24"/>
          <w:szCs w:val="24"/>
        </w:rPr>
        <w:t>,</w:t>
      </w:r>
      <w:r w:rsidR="00116A5C" w:rsidRPr="003B39BE">
        <w:rPr>
          <w:rFonts w:ascii="Times New Roman" w:hAnsi="Times New Roman"/>
          <w:sz w:val="24"/>
          <w:szCs w:val="24"/>
        </w:rPr>
        <w:t>“.</w:t>
      </w:r>
      <w:r w:rsidR="004E4B22" w:rsidRPr="003B39BE">
        <w:rPr>
          <w:rFonts w:ascii="Times New Roman" w:hAnsi="Times New Roman"/>
          <w:sz w:val="24"/>
          <w:szCs w:val="24"/>
        </w:rPr>
        <w:t xml:space="preserve">  </w:t>
      </w:r>
    </w:p>
    <w:p w:rsidR="00692E46" w:rsidRPr="007215F9" w:rsidRDefault="000320D6" w:rsidP="00692E46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41C7">
        <w:rPr>
          <w:rFonts w:ascii="Times New Roman" w:hAnsi="Times New Roman"/>
          <w:sz w:val="24"/>
          <w:szCs w:val="24"/>
        </w:rPr>
        <w:t xml:space="preserve">V prílohe č. </w:t>
      </w:r>
      <w:r w:rsidR="00692E46" w:rsidRPr="003B39BE">
        <w:rPr>
          <w:rFonts w:ascii="Times New Roman" w:hAnsi="Times New Roman"/>
          <w:sz w:val="24"/>
          <w:szCs w:val="24"/>
        </w:rPr>
        <w:t>5</w:t>
      </w:r>
      <w:r w:rsidRPr="001441C7">
        <w:rPr>
          <w:rFonts w:ascii="Times New Roman" w:hAnsi="Times New Roman"/>
          <w:sz w:val="24"/>
          <w:szCs w:val="24"/>
        </w:rPr>
        <w:t xml:space="preserve"> ôsmom bode </w:t>
      </w:r>
      <w:proofErr w:type="spellStart"/>
      <w:r w:rsidRPr="001441C7">
        <w:rPr>
          <w:rFonts w:ascii="Times New Roman" w:hAnsi="Times New Roman"/>
          <w:sz w:val="24"/>
          <w:szCs w:val="24"/>
        </w:rPr>
        <w:t>podbode</w:t>
      </w:r>
      <w:proofErr w:type="spellEnd"/>
      <w:r w:rsidRPr="001441C7">
        <w:rPr>
          <w:rFonts w:ascii="Times New Roman" w:hAnsi="Times New Roman"/>
          <w:sz w:val="24"/>
          <w:szCs w:val="24"/>
        </w:rPr>
        <w:t xml:space="preserve"> 8.2 písm</w:t>
      </w:r>
      <w:r w:rsidR="00EC1399" w:rsidRPr="003B39BE">
        <w:rPr>
          <w:rFonts w:ascii="Times New Roman" w:hAnsi="Times New Roman"/>
          <w:sz w:val="24"/>
          <w:szCs w:val="24"/>
        </w:rPr>
        <w:t>.</w:t>
      </w:r>
      <w:r w:rsidRPr="001441C7">
        <w:rPr>
          <w:rFonts w:ascii="Times New Roman" w:hAnsi="Times New Roman"/>
          <w:sz w:val="24"/>
          <w:szCs w:val="24"/>
        </w:rPr>
        <w:t xml:space="preserve"> e) šiestom bode sa slovo „spúšťacieho“ nahrádza slovom „spúšťového“.</w:t>
      </w:r>
      <w:r w:rsidR="00692E46" w:rsidRPr="007215F9">
        <w:rPr>
          <w:rFonts w:ascii="Times New Roman" w:hAnsi="Times New Roman"/>
          <w:sz w:val="24"/>
          <w:szCs w:val="24"/>
        </w:rPr>
        <w:t xml:space="preserve"> </w:t>
      </w:r>
    </w:p>
    <w:p w:rsidR="00B375F7" w:rsidRPr="009746A7" w:rsidRDefault="00692E46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contextualSpacing w:val="0"/>
        <w:jc w:val="both"/>
        <w:rPr>
          <w:szCs w:val="24"/>
        </w:rPr>
      </w:pPr>
      <w:r w:rsidRPr="009746A7">
        <w:rPr>
          <w:rFonts w:ascii="Times New Roman" w:hAnsi="Times New Roman"/>
          <w:sz w:val="24"/>
          <w:szCs w:val="24"/>
        </w:rPr>
        <w:t>V prílohe č. 6 prvom bode sa na konci pripája táto veta: „</w:t>
      </w:r>
      <w:r w:rsidR="00B375F7" w:rsidRPr="009746A7">
        <w:rPr>
          <w:rFonts w:ascii="Times New Roman" w:hAnsi="Times New Roman"/>
          <w:sz w:val="24"/>
          <w:szCs w:val="24"/>
        </w:rPr>
        <w:t xml:space="preserve">Strelná zbraň, na ktorej bola vykonaná úprava strelnej zbrane podľa § 2 písm. d) </w:t>
      </w:r>
      <w:r w:rsidR="00411BA4" w:rsidRPr="009746A7">
        <w:rPr>
          <w:rFonts w:ascii="Times New Roman" w:hAnsi="Times New Roman"/>
          <w:sz w:val="24"/>
          <w:szCs w:val="24"/>
        </w:rPr>
        <w:t>má</w:t>
      </w:r>
      <w:r w:rsidR="00B375F7" w:rsidRPr="009746A7">
        <w:rPr>
          <w:rFonts w:ascii="Times New Roman" w:hAnsi="Times New Roman"/>
          <w:sz w:val="24"/>
          <w:szCs w:val="24"/>
        </w:rPr>
        <w:t xml:space="preserve"> </w:t>
      </w:r>
      <w:r w:rsidR="00411BA4" w:rsidRPr="009746A7">
        <w:rPr>
          <w:rFonts w:ascii="Times New Roman" w:hAnsi="Times New Roman"/>
          <w:sz w:val="24"/>
          <w:szCs w:val="24"/>
        </w:rPr>
        <w:t>p</w:t>
      </w:r>
      <w:r w:rsidR="00B375F7" w:rsidRPr="009746A7">
        <w:rPr>
          <w:rFonts w:ascii="Times New Roman" w:hAnsi="Times New Roman"/>
          <w:sz w:val="24"/>
          <w:szCs w:val="24"/>
        </w:rPr>
        <w:t xml:space="preserve">ri novom kusovom overení hlavnú časť strelnej zbrane alebo časť strelnej zbrane, ktorá nie je počas úpravy strelnej zbrane </w:t>
      </w:r>
      <w:r w:rsidR="006432A2" w:rsidRPr="009746A7">
        <w:rPr>
          <w:rFonts w:ascii="Times New Roman" w:hAnsi="Times New Roman"/>
          <w:sz w:val="24"/>
          <w:szCs w:val="24"/>
        </w:rPr>
        <w:t xml:space="preserve">podľa § 2 písm. d) </w:t>
      </w:r>
      <w:r w:rsidR="00B375F7" w:rsidRPr="009746A7">
        <w:rPr>
          <w:rFonts w:ascii="Times New Roman" w:hAnsi="Times New Roman"/>
          <w:sz w:val="24"/>
          <w:szCs w:val="24"/>
        </w:rPr>
        <w:t>vymenená, opravená alebo zmenená</w:t>
      </w:r>
      <w:r w:rsidR="006432A2">
        <w:rPr>
          <w:rFonts w:ascii="Times New Roman" w:hAnsi="Times New Roman"/>
          <w:sz w:val="24"/>
          <w:szCs w:val="24"/>
        </w:rPr>
        <w:t>,</w:t>
      </w:r>
      <w:r w:rsidR="00B375F7" w:rsidRPr="009746A7">
        <w:rPr>
          <w:rFonts w:ascii="Times New Roman" w:hAnsi="Times New Roman"/>
          <w:sz w:val="24"/>
          <w:szCs w:val="24"/>
        </w:rPr>
        <w:t xml:space="preserve"> označen</w:t>
      </w:r>
      <w:r w:rsidR="00411BA4" w:rsidRPr="009746A7">
        <w:rPr>
          <w:rFonts w:ascii="Times New Roman" w:hAnsi="Times New Roman"/>
          <w:sz w:val="24"/>
          <w:szCs w:val="24"/>
        </w:rPr>
        <w:t>ú</w:t>
      </w:r>
      <w:r w:rsidR="00B375F7" w:rsidRPr="009746A7">
        <w:rPr>
          <w:rFonts w:ascii="Times New Roman" w:hAnsi="Times New Roman"/>
          <w:sz w:val="24"/>
          <w:szCs w:val="24"/>
        </w:rPr>
        <w:t xml:space="preserve"> údajmi podľa prílohy č. 5 ôsmeho bodu </w:t>
      </w:r>
      <w:proofErr w:type="spellStart"/>
      <w:r w:rsidR="00B375F7" w:rsidRPr="009746A7">
        <w:rPr>
          <w:rFonts w:ascii="Times New Roman" w:hAnsi="Times New Roman"/>
          <w:sz w:val="24"/>
          <w:szCs w:val="24"/>
        </w:rPr>
        <w:t>podbodu</w:t>
      </w:r>
      <w:proofErr w:type="spellEnd"/>
      <w:r w:rsidR="00B375F7" w:rsidRPr="009746A7">
        <w:rPr>
          <w:rFonts w:ascii="Times New Roman" w:hAnsi="Times New Roman"/>
          <w:sz w:val="24"/>
          <w:szCs w:val="24"/>
        </w:rPr>
        <w:t xml:space="preserve"> 8.2 písm. a) prvého bodu alebo údajmi ustanovenými pri jej uvedení na trh a hlavn</w:t>
      </w:r>
      <w:r w:rsidR="00411BA4" w:rsidRPr="009746A7">
        <w:rPr>
          <w:rFonts w:ascii="Times New Roman" w:hAnsi="Times New Roman"/>
          <w:sz w:val="24"/>
          <w:szCs w:val="24"/>
        </w:rPr>
        <w:t>ú</w:t>
      </w:r>
      <w:r w:rsidR="00B375F7" w:rsidRPr="009746A7">
        <w:rPr>
          <w:rFonts w:ascii="Times New Roman" w:hAnsi="Times New Roman"/>
          <w:sz w:val="24"/>
          <w:szCs w:val="24"/>
        </w:rPr>
        <w:t xml:space="preserve"> časť strelnej zbrane alebo časť strelnej zbrane, ktorá je počas úpravy strelnej zbrane </w:t>
      </w:r>
      <w:r w:rsidR="006432A2" w:rsidRPr="009746A7">
        <w:rPr>
          <w:rFonts w:ascii="Times New Roman" w:hAnsi="Times New Roman"/>
          <w:sz w:val="24"/>
          <w:szCs w:val="24"/>
        </w:rPr>
        <w:t xml:space="preserve">podľa § 2 písm. d) </w:t>
      </w:r>
      <w:r w:rsidR="00B375F7" w:rsidRPr="009746A7">
        <w:rPr>
          <w:rFonts w:ascii="Times New Roman" w:hAnsi="Times New Roman"/>
          <w:sz w:val="24"/>
          <w:szCs w:val="24"/>
        </w:rPr>
        <w:t>vymenená, opravená alebo zmenená</w:t>
      </w:r>
      <w:r w:rsidR="006432A2">
        <w:rPr>
          <w:rFonts w:ascii="Times New Roman" w:hAnsi="Times New Roman"/>
          <w:sz w:val="24"/>
          <w:szCs w:val="24"/>
        </w:rPr>
        <w:t>,</w:t>
      </w:r>
      <w:r w:rsidR="00B375F7" w:rsidRPr="009746A7">
        <w:rPr>
          <w:rFonts w:ascii="Times New Roman" w:hAnsi="Times New Roman"/>
          <w:sz w:val="24"/>
          <w:szCs w:val="24"/>
        </w:rPr>
        <w:t xml:space="preserve"> označen</w:t>
      </w:r>
      <w:r w:rsidR="00411BA4" w:rsidRPr="009746A7">
        <w:rPr>
          <w:rFonts w:ascii="Times New Roman" w:hAnsi="Times New Roman"/>
          <w:sz w:val="24"/>
          <w:szCs w:val="24"/>
        </w:rPr>
        <w:t>ú</w:t>
      </w:r>
      <w:r w:rsidR="00B375F7" w:rsidRPr="009746A7">
        <w:rPr>
          <w:rFonts w:ascii="Times New Roman" w:hAnsi="Times New Roman"/>
          <w:sz w:val="24"/>
          <w:szCs w:val="24"/>
        </w:rPr>
        <w:t xml:space="preserve"> údajmi podľa prílohy č. 5 ôsmeho bodu </w:t>
      </w:r>
      <w:proofErr w:type="spellStart"/>
      <w:r w:rsidR="00B375F7" w:rsidRPr="009746A7">
        <w:rPr>
          <w:rFonts w:ascii="Times New Roman" w:hAnsi="Times New Roman"/>
          <w:sz w:val="24"/>
          <w:szCs w:val="24"/>
        </w:rPr>
        <w:t>podbodu</w:t>
      </w:r>
      <w:proofErr w:type="spellEnd"/>
      <w:r w:rsidR="00B375F7" w:rsidRPr="009746A7">
        <w:rPr>
          <w:rFonts w:ascii="Times New Roman" w:hAnsi="Times New Roman"/>
          <w:sz w:val="24"/>
          <w:szCs w:val="24"/>
        </w:rPr>
        <w:t xml:space="preserve"> 8.2 písm. a) prvého bodu</w:t>
      </w:r>
      <w:r w:rsidR="00411BA4" w:rsidRPr="009746A7">
        <w:rPr>
          <w:rFonts w:ascii="Times New Roman" w:hAnsi="Times New Roman"/>
          <w:sz w:val="24"/>
          <w:szCs w:val="24"/>
        </w:rPr>
        <w:t>.</w:t>
      </w:r>
      <w:r w:rsidR="00141011" w:rsidRPr="009746A7">
        <w:rPr>
          <w:rFonts w:ascii="Times New Roman" w:hAnsi="Times New Roman"/>
          <w:sz w:val="24"/>
          <w:szCs w:val="24"/>
        </w:rPr>
        <w:t>“.</w:t>
      </w:r>
    </w:p>
    <w:p w:rsidR="008F2C18" w:rsidRDefault="00381429" w:rsidP="005679C3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429">
        <w:rPr>
          <w:rFonts w:ascii="Times New Roman" w:hAnsi="Times New Roman"/>
          <w:sz w:val="24"/>
          <w:szCs w:val="24"/>
        </w:rPr>
        <w:t>Zákon sa dopĺňa prílohou č. 11, ktorá vrátane nadpisu znie:</w:t>
      </w:r>
    </w:p>
    <w:p w:rsidR="00F80787" w:rsidRDefault="00FD476E" w:rsidP="007D79AD">
      <w:pPr>
        <w:pStyle w:val="Odsekzoznamu"/>
        <w:tabs>
          <w:tab w:val="left" w:pos="3261"/>
        </w:tabs>
        <w:spacing w:before="120" w:after="12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D476E">
        <w:rPr>
          <w:rFonts w:ascii="Times New Roman" w:hAnsi="Times New Roman"/>
          <w:sz w:val="24"/>
          <w:szCs w:val="24"/>
        </w:rPr>
        <w:t>Príloha č. 1</w:t>
      </w:r>
      <w:r>
        <w:rPr>
          <w:rFonts w:ascii="Times New Roman" w:hAnsi="Times New Roman"/>
          <w:sz w:val="24"/>
          <w:szCs w:val="24"/>
        </w:rPr>
        <w:t>1</w:t>
      </w:r>
      <w:r w:rsidRPr="00FD476E">
        <w:rPr>
          <w:rFonts w:ascii="Times New Roman" w:hAnsi="Times New Roman"/>
          <w:sz w:val="24"/>
          <w:szCs w:val="24"/>
        </w:rPr>
        <w:t xml:space="preserve"> k zákonu č. 64/2019 Z. z.</w:t>
      </w:r>
    </w:p>
    <w:p w:rsidR="00EE75C8" w:rsidRDefault="00EE75C8" w:rsidP="007D79AD">
      <w:pPr>
        <w:pStyle w:val="Odsekzoznamu"/>
        <w:tabs>
          <w:tab w:val="left" w:pos="3261"/>
        </w:tabs>
        <w:spacing w:before="120" w:after="120"/>
        <w:ind w:left="0"/>
        <w:jc w:val="right"/>
        <w:rPr>
          <w:rFonts w:ascii="Times New Roman" w:hAnsi="Times New Roman"/>
          <w:sz w:val="24"/>
          <w:szCs w:val="24"/>
        </w:rPr>
      </w:pPr>
    </w:p>
    <w:p w:rsidR="00F80787" w:rsidRPr="00306626" w:rsidRDefault="00F80787" w:rsidP="00F80787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6626">
        <w:rPr>
          <w:rFonts w:ascii="Times New Roman" w:hAnsi="Times New Roman"/>
          <w:b/>
          <w:sz w:val="24"/>
          <w:szCs w:val="24"/>
        </w:rPr>
        <w:t>ZOZNAM PREBERANÝCH PRÁVNE ZÁVÄZNÝCH AKTOV EURÓPSKEJ ÚNIE</w:t>
      </w:r>
    </w:p>
    <w:p w:rsidR="003560E8" w:rsidRDefault="003560E8" w:rsidP="003560E8">
      <w:pPr>
        <w:pStyle w:val="Odsekzoznamu"/>
        <w:numPr>
          <w:ilvl w:val="0"/>
          <w:numId w:val="10"/>
        </w:numPr>
        <w:tabs>
          <w:tab w:val="left" w:pos="326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6D18">
        <w:rPr>
          <w:rFonts w:ascii="Times New Roman" w:hAnsi="Times New Roman"/>
          <w:sz w:val="24"/>
          <w:szCs w:val="24"/>
        </w:rPr>
        <w:t>Smernica Európskeho parlamentu a Rady (EÚ) 2017/853 zo 17. mája 2017, ktorou sa mení smernica Rady 91/477/EHS o kontrole získavania a vlastnenia zbraní (Ú. v. EÚ L 137, 24.5.2017).</w:t>
      </w:r>
      <w:r w:rsidDel="003560E8">
        <w:rPr>
          <w:rFonts w:ascii="Times New Roman" w:hAnsi="Times New Roman"/>
          <w:sz w:val="24"/>
          <w:szCs w:val="24"/>
        </w:rPr>
        <w:t xml:space="preserve"> </w:t>
      </w:r>
    </w:p>
    <w:p w:rsidR="00F30ADC" w:rsidRDefault="00F30ADC" w:rsidP="00F30ADC">
      <w:pPr>
        <w:pStyle w:val="Odsekzoznamu"/>
        <w:numPr>
          <w:ilvl w:val="0"/>
          <w:numId w:val="10"/>
        </w:numPr>
        <w:tabs>
          <w:tab w:val="left" w:pos="326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30ADC">
        <w:rPr>
          <w:rFonts w:ascii="Times New Roman" w:hAnsi="Times New Roman"/>
          <w:sz w:val="24"/>
          <w:szCs w:val="24"/>
        </w:rPr>
        <w:t>Vykonávacia s</w:t>
      </w:r>
      <w:r>
        <w:rPr>
          <w:rFonts w:ascii="Times New Roman" w:hAnsi="Times New Roman"/>
          <w:sz w:val="24"/>
          <w:szCs w:val="24"/>
        </w:rPr>
        <w:t>mernica</w:t>
      </w:r>
      <w:r w:rsidRPr="00F30ADC">
        <w:rPr>
          <w:rFonts w:ascii="Times New Roman" w:hAnsi="Times New Roman"/>
          <w:sz w:val="24"/>
          <w:szCs w:val="24"/>
        </w:rPr>
        <w:t xml:space="preserve"> Komisie (EÚ) 2019/68 zo 16. januára 2019, ktorou sa stanovujú technické špecifikácie označovania strelných zbraní a ich hlavných častí podľa smernice Rady 91/477/EHS o kontrole získavania a vlastnenia zbraní (Ú. v. EÚ L 15, 17.1.2019)</w:t>
      </w:r>
      <w:r>
        <w:rPr>
          <w:rFonts w:ascii="Times New Roman" w:hAnsi="Times New Roman"/>
          <w:sz w:val="24"/>
          <w:szCs w:val="24"/>
        </w:rPr>
        <w:t>.</w:t>
      </w:r>
      <w:r w:rsidRPr="00F30ADC">
        <w:rPr>
          <w:rFonts w:ascii="Times New Roman" w:hAnsi="Times New Roman"/>
          <w:sz w:val="24"/>
          <w:szCs w:val="24"/>
        </w:rPr>
        <w:t xml:space="preserve"> </w:t>
      </w:r>
    </w:p>
    <w:p w:rsidR="00036D18" w:rsidRDefault="00F30ADC" w:rsidP="00F30ADC">
      <w:pPr>
        <w:pStyle w:val="Odsekzoznamu"/>
        <w:numPr>
          <w:ilvl w:val="0"/>
          <w:numId w:val="10"/>
        </w:numPr>
        <w:tabs>
          <w:tab w:val="left" w:pos="326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Vykonávacia</w:t>
      </w:r>
      <w:r w:rsidRPr="00F30ADC">
        <w:rPr>
          <w:rFonts w:ascii="Times New Roman" w:hAnsi="Times New Roman"/>
          <w:sz w:val="24"/>
          <w:szCs w:val="24"/>
        </w:rPr>
        <w:t xml:space="preserve"> smernic</w:t>
      </w:r>
      <w:r>
        <w:rPr>
          <w:rFonts w:ascii="Times New Roman" w:hAnsi="Times New Roman"/>
          <w:sz w:val="24"/>
          <w:szCs w:val="24"/>
        </w:rPr>
        <w:t>a</w:t>
      </w:r>
      <w:r w:rsidRPr="00F30ADC">
        <w:rPr>
          <w:rFonts w:ascii="Times New Roman" w:hAnsi="Times New Roman"/>
          <w:sz w:val="24"/>
          <w:szCs w:val="24"/>
        </w:rPr>
        <w:t xml:space="preserve"> Komisie (EÚ) 2019/69 zo 16. januára 2019, ktorou sa stanovujú technické špecifikácie pre poplašné a signálne zbrane podľa smernice Rady 91/477/EHS o kontrole získavania a vlastnenia zbraní (Ú. v. EÚ L 15, 17.1.2019)</w:t>
      </w:r>
      <w:r w:rsidR="00F80787" w:rsidRPr="00F80787">
        <w:rPr>
          <w:rFonts w:ascii="Times New Roman" w:hAnsi="Times New Roman"/>
          <w:sz w:val="24"/>
          <w:szCs w:val="24"/>
        </w:rPr>
        <w:t>.</w:t>
      </w:r>
      <w:r w:rsidR="003560E8">
        <w:rPr>
          <w:rFonts w:ascii="Times New Roman" w:hAnsi="Times New Roman"/>
          <w:sz w:val="24"/>
          <w:szCs w:val="24"/>
        </w:rPr>
        <w:t>“.</w:t>
      </w:r>
    </w:p>
    <w:p w:rsidR="00F80787" w:rsidRPr="00FD476E" w:rsidRDefault="00F80787" w:rsidP="00FD476E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7343F" w:rsidRDefault="0087343F" w:rsidP="00141011">
      <w:pPr>
        <w:tabs>
          <w:tab w:val="left" w:pos="-1701"/>
        </w:tabs>
        <w:spacing w:before="120" w:after="120"/>
        <w:jc w:val="center"/>
        <w:rPr>
          <w:rFonts w:cs="Arial"/>
          <w:b/>
          <w:bCs/>
          <w:szCs w:val="28"/>
          <w:lang w:eastAsia="sk-SK"/>
        </w:rPr>
      </w:pPr>
    </w:p>
    <w:p w:rsidR="0087343F" w:rsidRDefault="0087343F" w:rsidP="00141011">
      <w:pPr>
        <w:tabs>
          <w:tab w:val="left" w:pos="-1701"/>
        </w:tabs>
        <w:spacing w:before="120" w:after="120"/>
        <w:jc w:val="center"/>
        <w:rPr>
          <w:rFonts w:cs="Arial"/>
          <w:b/>
          <w:bCs/>
          <w:szCs w:val="28"/>
          <w:lang w:eastAsia="sk-SK"/>
        </w:rPr>
      </w:pPr>
    </w:p>
    <w:p w:rsidR="00141011" w:rsidRDefault="00141011" w:rsidP="00141011">
      <w:pPr>
        <w:tabs>
          <w:tab w:val="left" w:pos="-1701"/>
        </w:tabs>
        <w:spacing w:before="120" w:after="120"/>
        <w:jc w:val="center"/>
        <w:rPr>
          <w:rFonts w:cs="Arial"/>
          <w:b/>
          <w:bCs/>
          <w:szCs w:val="28"/>
          <w:lang w:eastAsia="sk-SK"/>
        </w:rPr>
      </w:pPr>
      <w:r w:rsidRPr="009364F0">
        <w:rPr>
          <w:rFonts w:cs="Arial"/>
          <w:b/>
          <w:bCs/>
          <w:szCs w:val="28"/>
          <w:lang w:eastAsia="sk-SK"/>
        </w:rPr>
        <w:t>Čl. I</w:t>
      </w:r>
      <w:r>
        <w:rPr>
          <w:rFonts w:cs="Arial"/>
          <w:b/>
          <w:bCs/>
          <w:szCs w:val="28"/>
          <w:lang w:eastAsia="sk-SK"/>
        </w:rPr>
        <w:t>I</w:t>
      </w:r>
    </w:p>
    <w:p w:rsidR="00BD56C4" w:rsidRPr="00856AF8" w:rsidRDefault="00BD56C4" w:rsidP="00BD56C4">
      <w:pPr>
        <w:ind w:left="426"/>
        <w:jc w:val="both"/>
        <w:rPr>
          <w:iCs/>
        </w:rPr>
      </w:pPr>
      <w:r w:rsidRPr="00856AF8">
        <w:rPr>
          <w:iCs/>
        </w:rPr>
        <w:t>Zákon č. 190/2003 Z. z. o strelných zbraniach a strelive a o zmene a doplnení niektorých zákonov v znení zákona č. 757/2004 Z. z., zákona č. 132/2005 Z. z., zákona č. 529/2005 Z. z., zákona č. 330/2007 Z. z., zákona č. 342/2007 Z. z., zákona č. 445/2008 Z. z, nálezu Ústavného súdu Slovenskej republiky č. 382/2009 Z. z., zákona č. 440/2009 Z. z., zákona č. 92/2010 Z. z., zákona č. 128/2011 Z. z., zákona č. 8/2013 Z. z., zákona č. 300/2014 Z. z., </w:t>
      </w:r>
      <w:r w:rsidRPr="00856AF8">
        <w:rPr>
          <w:rStyle w:val="Hyperlink0"/>
          <w:iCs/>
          <w:color w:val="auto"/>
        </w:rPr>
        <w:t xml:space="preserve">zákona č. </w:t>
      </w:r>
      <w:r w:rsidRPr="00856AF8">
        <w:rPr>
          <w:iCs/>
        </w:rPr>
        <w:t>120/2015 Z. z., zákona č. 91/2016 Z. z. a zákona č. 125/2016 Z. z. sa mení a dopĺňa takto:</w:t>
      </w:r>
    </w:p>
    <w:p w:rsidR="00BD56C4" w:rsidRPr="00856AF8" w:rsidRDefault="00BD56C4" w:rsidP="00BD56C4">
      <w:pPr>
        <w:ind w:left="426"/>
        <w:jc w:val="both"/>
        <w:rPr>
          <w:iCs/>
        </w:rPr>
      </w:pPr>
    </w:p>
    <w:p w:rsidR="00BD56C4" w:rsidRDefault="00BD56C4" w:rsidP="00BD56C4">
      <w:pPr>
        <w:ind w:left="426"/>
        <w:jc w:val="both"/>
        <w:rPr>
          <w:iCs/>
        </w:rPr>
      </w:pPr>
      <w:r w:rsidRPr="00856AF8">
        <w:rPr>
          <w:iCs/>
        </w:rPr>
        <w:t>1.V § 35 ods. 3 písm. a) sa slová „alebo úprave“ nahrádzajú slovami „a dodržiavať základné požiadavky na zbraň podľa osobitného predpisu</w:t>
      </w:r>
      <w:r w:rsidRPr="00856AF8">
        <w:rPr>
          <w:iCs/>
          <w:vertAlign w:val="superscript"/>
        </w:rPr>
        <w:t>29a</w:t>
      </w:r>
      <w:r w:rsidRPr="00856AF8">
        <w:rPr>
          <w:iCs/>
        </w:rPr>
        <w:t>) pri úprave“.</w:t>
      </w:r>
    </w:p>
    <w:p w:rsidR="00BD56C4" w:rsidRPr="00856AF8" w:rsidRDefault="00BD56C4" w:rsidP="00BD56C4">
      <w:pPr>
        <w:ind w:left="426"/>
        <w:jc w:val="both"/>
        <w:rPr>
          <w:iCs/>
        </w:rPr>
      </w:pPr>
    </w:p>
    <w:p w:rsidR="00BD56C4" w:rsidRPr="00856AF8" w:rsidRDefault="00BD56C4" w:rsidP="00BD56C4">
      <w:pPr>
        <w:ind w:left="426"/>
        <w:jc w:val="both"/>
        <w:rPr>
          <w:iCs/>
        </w:rPr>
      </w:pPr>
      <w:r w:rsidRPr="00856AF8">
        <w:rPr>
          <w:iCs/>
        </w:rPr>
        <w:t>Poznámka pod čiarou k odkazu 29a znie:</w:t>
      </w:r>
    </w:p>
    <w:p w:rsidR="00BD56C4" w:rsidRPr="00856AF8" w:rsidRDefault="00BD56C4" w:rsidP="00BD56C4">
      <w:pPr>
        <w:ind w:left="426"/>
        <w:jc w:val="both"/>
        <w:rPr>
          <w:iCs/>
        </w:rPr>
      </w:pPr>
      <w:r w:rsidRPr="00856AF8">
        <w:rPr>
          <w:iCs/>
        </w:rPr>
        <w:t>„</w:t>
      </w:r>
      <w:r w:rsidRPr="00856AF8">
        <w:rPr>
          <w:iCs/>
          <w:vertAlign w:val="superscript"/>
        </w:rPr>
        <w:t>29a</w:t>
      </w:r>
      <w:r w:rsidRPr="00856AF8">
        <w:rPr>
          <w:iCs/>
        </w:rPr>
        <w:t>) Príloha č. 1 časť A tretí bod zákona č. 64/2019 Z. z. o sprístupňovaní strelných zbraní a streliva na civilné použitie na trhu v znení zákona č. .../2019 Z. z.“.</w:t>
      </w:r>
    </w:p>
    <w:p w:rsidR="00BD56C4" w:rsidRPr="00856AF8" w:rsidRDefault="00BD56C4" w:rsidP="00BD56C4">
      <w:pPr>
        <w:ind w:left="426"/>
        <w:jc w:val="both"/>
        <w:rPr>
          <w:iCs/>
        </w:rPr>
      </w:pPr>
    </w:p>
    <w:p w:rsidR="00BD56C4" w:rsidRPr="00856AF8" w:rsidRDefault="00BD56C4" w:rsidP="00BD56C4">
      <w:pPr>
        <w:ind w:left="426"/>
        <w:jc w:val="both"/>
        <w:rPr>
          <w:iCs/>
        </w:rPr>
      </w:pPr>
      <w:r w:rsidRPr="00856AF8">
        <w:rPr>
          <w:iCs/>
        </w:rPr>
        <w:t>2.</w:t>
      </w:r>
      <w:r>
        <w:rPr>
          <w:iCs/>
        </w:rPr>
        <w:t xml:space="preserve"> V </w:t>
      </w:r>
      <w:r w:rsidRPr="00856AF8">
        <w:rPr>
          <w:iCs/>
        </w:rPr>
        <w:t>§ 35 ods. 5 sa vypúšťajú tieto slová</w:t>
      </w:r>
      <w:r w:rsidR="00B4750B">
        <w:rPr>
          <w:iCs/>
        </w:rPr>
        <w:t>:</w:t>
      </w:r>
      <w:r w:rsidRPr="00856AF8">
        <w:rPr>
          <w:iCs/>
        </w:rPr>
        <w:t xml:space="preserve"> „</w:t>
      </w:r>
      <w:r w:rsidRPr="001E3722">
        <w:t xml:space="preserve">úprave zbrane na zbraň kategórie D uvedenú v </w:t>
      </w:r>
      <w:hyperlink r:id="rId9" w:anchor="paragraf-7.odsek-1.pismeno-d" w:tooltip="Odkaz na predpis alebo ustanovenie" w:history="1">
        <w:r w:rsidRPr="00856AF8">
          <w:rPr>
            <w:rStyle w:val="Hypertextovprepojenie"/>
            <w:color w:val="auto"/>
            <w:u w:val="none"/>
          </w:rPr>
          <w:t>§ 7 ods. 1 písm. d)</w:t>
        </w:r>
      </w:hyperlink>
      <w:r w:rsidRPr="001E3722">
        <w:t>,“.</w:t>
      </w:r>
    </w:p>
    <w:p w:rsidR="00BD56C4" w:rsidRPr="00856AF8" w:rsidRDefault="00BD56C4" w:rsidP="00BD56C4">
      <w:pPr>
        <w:ind w:left="426"/>
        <w:jc w:val="both"/>
        <w:rPr>
          <w:iCs/>
        </w:rPr>
      </w:pPr>
    </w:p>
    <w:p w:rsidR="00BD56C4" w:rsidRPr="00856AF8" w:rsidRDefault="00BD56C4" w:rsidP="00BD56C4">
      <w:pPr>
        <w:ind w:left="426"/>
        <w:jc w:val="both"/>
        <w:rPr>
          <w:iCs/>
        </w:rPr>
      </w:pPr>
      <w:r w:rsidRPr="00856AF8">
        <w:rPr>
          <w:iCs/>
        </w:rPr>
        <w:t>3. Za § 73 sa vkladá § 74, ktorý vrátane nadpisu znie:</w:t>
      </w:r>
    </w:p>
    <w:p w:rsidR="00BD56C4" w:rsidRPr="00856AF8" w:rsidRDefault="00BD56C4" w:rsidP="00BD56C4">
      <w:pPr>
        <w:ind w:left="426"/>
        <w:jc w:val="center"/>
        <w:rPr>
          <w:b/>
          <w:iCs/>
        </w:rPr>
      </w:pPr>
      <w:r w:rsidRPr="00856AF8">
        <w:rPr>
          <w:iCs/>
        </w:rPr>
        <w:t>„</w:t>
      </w:r>
      <w:r w:rsidRPr="00856AF8">
        <w:rPr>
          <w:b/>
          <w:iCs/>
        </w:rPr>
        <w:t>§ 74</w:t>
      </w:r>
    </w:p>
    <w:p w:rsidR="00BD56C4" w:rsidRPr="00856AF8" w:rsidRDefault="00BD56C4" w:rsidP="00BD56C4">
      <w:pPr>
        <w:ind w:left="426"/>
        <w:jc w:val="center"/>
        <w:rPr>
          <w:b/>
          <w:iCs/>
        </w:rPr>
      </w:pPr>
      <w:r w:rsidRPr="00856AF8">
        <w:rPr>
          <w:b/>
          <w:iCs/>
        </w:rPr>
        <w:t xml:space="preserve">Zrušovacie ustanovenie účinné od 17. januára 2020 </w:t>
      </w:r>
    </w:p>
    <w:p w:rsidR="00BD56C4" w:rsidRPr="00856AF8" w:rsidRDefault="00BD56C4" w:rsidP="00BD56C4">
      <w:pPr>
        <w:ind w:left="426"/>
        <w:jc w:val="center"/>
        <w:rPr>
          <w:iCs/>
        </w:rPr>
      </w:pPr>
    </w:p>
    <w:p w:rsidR="00BD56C4" w:rsidRPr="00856AF8" w:rsidRDefault="00BD56C4" w:rsidP="00BD56C4">
      <w:pPr>
        <w:ind w:left="426"/>
        <w:jc w:val="both"/>
        <w:rPr>
          <w:iCs/>
        </w:rPr>
      </w:pPr>
      <w:r w:rsidRPr="00856AF8">
        <w:rPr>
          <w:iCs/>
        </w:rPr>
        <w:t>Zrušuje sa vyhláška Úradu pre normalizáciu, metrológiu a skúšobníctvo Slovenskej republiky č. 169/2015 Z. z. o technickom postupe pri úprave zbrane kategórie A, kategórie B alebo kategórie C na expanznú zbraň kategórie D</w:t>
      </w:r>
      <w:r w:rsidRPr="00856AF8">
        <w:rPr>
          <w:iCs/>
          <w:color w:val="1F497D"/>
        </w:rPr>
        <w:t>.“</w:t>
      </w:r>
      <w:r w:rsidRPr="00856AF8">
        <w:rPr>
          <w:iCs/>
          <w:color w:val="1F497D" w:themeColor="dark2"/>
        </w:rPr>
        <w:t>.</w:t>
      </w:r>
    </w:p>
    <w:p w:rsidR="00D43782" w:rsidRPr="00D43782" w:rsidRDefault="00D43782" w:rsidP="00D43782">
      <w:pPr>
        <w:widowControl w:val="0"/>
        <w:spacing w:before="360" w:after="120"/>
        <w:jc w:val="center"/>
        <w:outlineLvl w:val="0"/>
        <w:rPr>
          <w:rFonts w:cs="Arial"/>
          <w:b/>
          <w:bCs/>
          <w:szCs w:val="28"/>
          <w:lang w:eastAsia="sk-SK"/>
        </w:rPr>
      </w:pPr>
      <w:r>
        <w:rPr>
          <w:rFonts w:cs="Arial"/>
          <w:b/>
          <w:bCs/>
          <w:szCs w:val="28"/>
          <w:lang w:eastAsia="sk-SK"/>
        </w:rPr>
        <w:t>Čl. I</w:t>
      </w:r>
      <w:r w:rsidRPr="00D43782">
        <w:rPr>
          <w:rFonts w:cs="Arial"/>
          <w:b/>
          <w:bCs/>
          <w:szCs w:val="28"/>
          <w:lang w:eastAsia="sk-SK"/>
        </w:rPr>
        <w:t>I</w:t>
      </w:r>
      <w:r w:rsidR="00141011">
        <w:rPr>
          <w:rFonts w:cs="Arial"/>
          <w:b/>
          <w:bCs/>
          <w:szCs w:val="28"/>
          <w:lang w:eastAsia="sk-SK"/>
        </w:rPr>
        <w:t>I</w:t>
      </w:r>
    </w:p>
    <w:p w:rsidR="00D43782" w:rsidRPr="00D43782" w:rsidRDefault="00D43782" w:rsidP="00FA41F0">
      <w:pPr>
        <w:ind w:left="426"/>
        <w:jc w:val="both"/>
        <w:rPr>
          <w:szCs w:val="24"/>
          <w:lang w:eastAsia="sk-SK"/>
        </w:rPr>
      </w:pPr>
      <w:r w:rsidRPr="00FA41F0">
        <w:rPr>
          <w:iCs/>
        </w:rPr>
        <w:t>Tento zákon nadobúda účinnosť 1</w:t>
      </w:r>
      <w:r w:rsidR="00D10373" w:rsidRPr="00FA41F0">
        <w:rPr>
          <w:iCs/>
        </w:rPr>
        <w:t>7. januára 2020</w:t>
      </w:r>
      <w:r w:rsidRPr="00FA41F0">
        <w:rPr>
          <w:iCs/>
        </w:rPr>
        <w:t>.</w:t>
      </w:r>
    </w:p>
    <w:p w:rsidR="00E2274A" w:rsidRPr="00567A50" w:rsidRDefault="00E2274A">
      <w:pPr>
        <w:rPr>
          <w:szCs w:val="24"/>
        </w:rPr>
      </w:pPr>
    </w:p>
    <w:sectPr w:rsidR="00E2274A" w:rsidRPr="00567A50" w:rsidSect="00ED38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AE" w:rsidRDefault="00FE51AE" w:rsidP="007D79AD">
      <w:r>
        <w:separator/>
      </w:r>
    </w:p>
  </w:endnote>
  <w:endnote w:type="continuationSeparator" w:id="0">
    <w:p w:rsidR="00FE51AE" w:rsidRDefault="00FE51AE" w:rsidP="007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AD" w:rsidRDefault="007D79A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720D3">
      <w:rPr>
        <w:noProof/>
      </w:rPr>
      <w:t>1</w:t>
    </w:r>
    <w:r>
      <w:fldChar w:fldCharType="end"/>
    </w:r>
  </w:p>
  <w:p w:rsidR="007D79AD" w:rsidRDefault="007D79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AE" w:rsidRDefault="00FE51AE" w:rsidP="007D79AD">
      <w:r>
        <w:separator/>
      </w:r>
    </w:p>
  </w:footnote>
  <w:footnote w:type="continuationSeparator" w:id="0">
    <w:p w:rsidR="00FE51AE" w:rsidRDefault="00FE51AE" w:rsidP="007D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789"/>
    <w:multiLevelType w:val="hybridMultilevel"/>
    <w:tmpl w:val="D674D8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958A5"/>
    <w:multiLevelType w:val="hybridMultilevel"/>
    <w:tmpl w:val="98BCFFA8"/>
    <w:lvl w:ilvl="0" w:tplc="8DD828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1B0370ED"/>
    <w:multiLevelType w:val="hybridMultilevel"/>
    <w:tmpl w:val="08DAD6AE"/>
    <w:lvl w:ilvl="0" w:tplc="BF0CB1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F0CB17A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BF2576"/>
    <w:multiLevelType w:val="multilevel"/>
    <w:tmpl w:val="383A6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BEE4097"/>
    <w:multiLevelType w:val="hybridMultilevel"/>
    <w:tmpl w:val="6ACCAD3A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928" w:hanging="360"/>
      </w:pPr>
      <w:rPr>
        <w:rFonts w:cs="Times New Roman"/>
      </w:rPr>
    </w:lvl>
    <w:lvl w:ilvl="2" w:tplc="1130D00A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38D03B4"/>
    <w:multiLevelType w:val="hybridMultilevel"/>
    <w:tmpl w:val="EB06E3A4"/>
    <w:lvl w:ilvl="0" w:tplc="32C28DD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84FA1"/>
    <w:multiLevelType w:val="hybridMultilevel"/>
    <w:tmpl w:val="C1C8CC96"/>
    <w:lvl w:ilvl="0" w:tplc="157A34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912F74"/>
    <w:multiLevelType w:val="hybridMultilevel"/>
    <w:tmpl w:val="752C88C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1704CD5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B905EA"/>
    <w:multiLevelType w:val="hybridMultilevel"/>
    <w:tmpl w:val="8FF42FD6"/>
    <w:lvl w:ilvl="0" w:tplc="164844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CF5F39"/>
    <w:multiLevelType w:val="hybridMultilevel"/>
    <w:tmpl w:val="B784CDCA"/>
    <w:lvl w:ilvl="0" w:tplc="43C6750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5E346D0"/>
    <w:multiLevelType w:val="hybridMultilevel"/>
    <w:tmpl w:val="15585476"/>
    <w:lvl w:ilvl="0" w:tplc="7CF68208">
      <w:start w:val="1"/>
      <w:numFmt w:val="decimal"/>
      <w:lvlText w:val="%1."/>
      <w:lvlJc w:val="left"/>
      <w:pPr>
        <w:ind w:left="361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3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75" w:hanging="180"/>
      </w:pPr>
      <w:rPr>
        <w:rFonts w:cs="Times New Roman"/>
      </w:rPr>
    </w:lvl>
  </w:abstractNum>
  <w:abstractNum w:abstractNumId="12">
    <w:nsid w:val="4676717F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D87B09"/>
    <w:multiLevelType w:val="multilevel"/>
    <w:tmpl w:val="3FB0955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C8640BC"/>
    <w:multiLevelType w:val="hybridMultilevel"/>
    <w:tmpl w:val="4158329E"/>
    <w:lvl w:ilvl="0" w:tplc="041B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>
    <w:nsid w:val="76F73A9D"/>
    <w:multiLevelType w:val="hybridMultilevel"/>
    <w:tmpl w:val="59D0DE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74A"/>
    <w:rsid w:val="000320D6"/>
    <w:rsid w:val="00035C11"/>
    <w:rsid w:val="00036D18"/>
    <w:rsid w:val="00040444"/>
    <w:rsid w:val="00051607"/>
    <w:rsid w:val="00051F2E"/>
    <w:rsid w:val="000A3C0D"/>
    <w:rsid w:val="000C565E"/>
    <w:rsid w:val="000C5AD1"/>
    <w:rsid w:val="000C5BE8"/>
    <w:rsid w:val="000D2FF0"/>
    <w:rsid w:val="000E0D42"/>
    <w:rsid w:val="000E24A6"/>
    <w:rsid w:val="000E7D31"/>
    <w:rsid w:val="000F382E"/>
    <w:rsid w:val="00112124"/>
    <w:rsid w:val="00114E8E"/>
    <w:rsid w:val="00116A5C"/>
    <w:rsid w:val="00116ED4"/>
    <w:rsid w:val="001224B5"/>
    <w:rsid w:val="0012300E"/>
    <w:rsid w:val="001246ED"/>
    <w:rsid w:val="001306E9"/>
    <w:rsid w:val="00134BB5"/>
    <w:rsid w:val="001359A7"/>
    <w:rsid w:val="00136047"/>
    <w:rsid w:val="00141011"/>
    <w:rsid w:val="001441C7"/>
    <w:rsid w:val="001664F2"/>
    <w:rsid w:val="0017271D"/>
    <w:rsid w:val="00176E09"/>
    <w:rsid w:val="001C300F"/>
    <w:rsid w:val="001C44A3"/>
    <w:rsid w:val="001C545F"/>
    <w:rsid w:val="001C69CA"/>
    <w:rsid w:val="001E008B"/>
    <w:rsid w:val="001E3722"/>
    <w:rsid w:val="001E750D"/>
    <w:rsid w:val="001F6A3D"/>
    <w:rsid w:val="00214FDD"/>
    <w:rsid w:val="00217DEB"/>
    <w:rsid w:val="00253654"/>
    <w:rsid w:val="0025410F"/>
    <w:rsid w:val="00254AD5"/>
    <w:rsid w:val="00256223"/>
    <w:rsid w:val="002A3859"/>
    <w:rsid w:val="002A3BFF"/>
    <w:rsid w:val="002B70FB"/>
    <w:rsid w:val="002B7F90"/>
    <w:rsid w:val="002C743B"/>
    <w:rsid w:val="003007D6"/>
    <w:rsid w:val="00306626"/>
    <w:rsid w:val="0033412B"/>
    <w:rsid w:val="003560E8"/>
    <w:rsid w:val="00356A98"/>
    <w:rsid w:val="00360D9A"/>
    <w:rsid w:val="003627B6"/>
    <w:rsid w:val="00381429"/>
    <w:rsid w:val="00390AE6"/>
    <w:rsid w:val="003A2EA7"/>
    <w:rsid w:val="003B39BE"/>
    <w:rsid w:val="003C1DFB"/>
    <w:rsid w:val="003C5303"/>
    <w:rsid w:val="003C6B8A"/>
    <w:rsid w:val="003F5242"/>
    <w:rsid w:val="003F794A"/>
    <w:rsid w:val="00404C2A"/>
    <w:rsid w:val="00407E5C"/>
    <w:rsid w:val="00411BA4"/>
    <w:rsid w:val="00423641"/>
    <w:rsid w:val="004275EF"/>
    <w:rsid w:val="0043168F"/>
    <w:rsid w:val="00452A1A"/>
    <w:rsid w:val="00472783"/>
    <w:rsid w:val="00477626"/>
    <w:rsid w:val="00497257"/>
    <w:rsid w:val="004B1D15"/>
    <w:rsid w:val="004B29FF"/>
    <w:rsid w:val="004B7C7F"/>
    <w:rsid w:val="004C74F6"/>
    <w:rsid w:val="004E229D"/>
    <w:rsid w:val="004E245D"/>
    <w:rsid w:val="004E4B22"/>
    <w:rsid w:val="004E6794"/>
    <w:rsid w:val="004E76F2"/>
    <w:rsid w:val="004F236C"/>
    <w:rsid w:val="004F459D"/>
    <w:rsid w:val="004F5125"/>
    <w:rsid w:val="00525A45"/>
    <w:rsid w:val="005532F6"/>
    <w:rsid w:val="005536F9"/>
    <w:rsid w:val="00557499"/>
    <w:rsid w:val="005679C3"/>
    <w:rsid w:val="00567A50"/>
    <w:rsid w:val="005810CE"/>
    <w:rsid w:val="00587B3E"/>
    <w:rsid w:val="0059614C"/>
    <w:rsid w:val="0059744C"/>
    <w:rsid w:val="005B7D2B"/>
    <w:rsid w:val="005D2FB2"/>
    <w:rsid w:val="005F14A7"/>
    <w:rsid w:val="006432A2"/>
    <w:rsid w:val="00644E84"/>
    <w:rsid w:val="00670CDB"/>
    <w:rsid w:val="006725A4"/>
    <w:rsid w:val="00682B8A"/>
    <w:rsid w:val="00691B17"/>
    <w:rsid w:val="00692E46"/>
    <w:rsid w:val="00697960"/>
    <w:rsid w:val="006A11F9"/>
    <w:rsid w:val="006A1BF1"/>
    <w:rsid w:val="006A6FC5"/>
    <w:rsid w:val="006B159C"/>
    <w:rsid w:val="006B5A3F"/>
    <w:rsid w:val="006C7E8B"/>
    <w:rsid w:val="006D5F86"/>
    <w:rsid w:val="006E05D4"/>
    <w:rsid w:val="00713BCB"/>
    <w:rsid w:val="007215F9"/>
    <w:rsid w:val="007419D8"/>
    <w:rsid w:val="0074541E"/>
    <w:rsid w:val="007720D3"/>
    <w:rsid w:val="0077692C"/>
    <w:rsid w:val="00786C80"/>
    <w:rsid w:val="007921E2"/>
    <w:rsid w:val="007D1B1B"/>
    <w:rsid w:val="007D2596"/>
    <w:rsid w:val="007D79AD"/>
    <w:rsid w:val="00820E05"/>
    <w:rsid w:val="00856AF8"/>
    <w:rsid w:val="00865097"/>
    <w:rsid w:val="0087343F"/>
    <w:rsid w:val="00873B3F"/>
    <w:rsid w:val="00884DCD"/>
    <w:rsid w:val="008947F6"/>
    <w:rsid w:val="008A0061"/>
    <w:rsid w:val="008A5E80"/>
    <w:rsid w:val="008D0C46"/>
    <w:rsid w:val="008D1EBD"/>
    <w:rsid w:val="008E01DE"/>
    <w:rsid w:val="008F2C18"/>
    <w:rsid w:val="008F60D0"/>
    <w:rsid w:val="00901412"/>
    <w:rsid w:val="00902978"/>
    <w:rsid w:val="009322E7"/>
    <w:rsid w:val="009364F0"/>
    <w:rsid w:val="00937EDC"/>
    <w:rsid w:val="00971948"/>
    <w:rsid w:val="009746A7"/>
    <w:rsid w:val="00995DF6"/>
    <w:rsid w:val="009A6E33"/>
    <w:rsid w:val="009B6E0E"/>
    <w:rsid w:val="009D521F"/>
    <w:rsid w:val="009E012B"/>
    <w:rsid w:val="009E46E2"/>
    <w:rsid w:val="00A02F91"/>
    <w:rsid w:val="00A0719C"/>
    <w:rsid w:val="00A556DE"/>
    <w:rsid w:val="00A5581C"/>
    <w:rsid w:val="00A64194"/>
    <w:rsid w:val="00A720D5"/>
    <w:rsid w:val="00AA1947"/>
    <w:rsid w:val="00AB4A01"/>
    <w:rsid w:val="00AE3F1F"/>
    <w:rsid w:val="00AF1FA0"/>
    <w:rsid w:val="00AF36D0"/>
    <w:rsid w:val="00B05BBA"/>
    <w:rsid w:val="00B149D5"/>
    <w:rsid w:val="00B375F7"/>
    <w:rsid w:val="00B4750B"/>
    <w:rsid w:val="00B53F59"/>
    <w:rsid w:val="00B75B0F"/>
    <w:rsid w:val="00B873EE"/>
    <w:rsid w:val="00B95EAF"/>
    <w:rsid w:val="00BA24AB"/>
    <w:rsid w:val="00BA469D"/>
    <w:rsid w:val="00BB3C85"/>
    <w:rsid w:val="00BD56C4"/>
    <w:rsid w:val="00BD6B29"/>
    <w:rsid w:val="00C15E91"/>
    <w:rsid w:val="00C32B73"/>
    <w:rsid w:val="00C460DA"/>
    <w:rsid w:val="00C46827"/>
    <w:rsid w:val="00C64E01"/>
    <w:rsid w:val="00C66928"/>
    <w:rsid w:val="00C67162"/>
    <w:rsid w:val="00C86AC9"/>
    <w:rsid w:val="00C9318C"/>
    <w:rsid w:val="00CA3E94"/>
    <w:rsid w:val="00CB1E4D"/>
    <w:rsid w:val="00CD7C39"/>
    <w:rsid w:val="00CE119A"/>
    <w:rsid w:val="00CE130D"/>
    <w:rsid w:val="00CE19D5"/>
    <w:rsid w:val="00CE4936"/>
    <w:rsid w:val="00CF1DDB"/>
    <w:rsid w:val="00CF26C4"/>
    <w:rsid w:val="00D10373"/>
    <w:rsid w:val="00D40251"/>
    <w:rsid w:val="00D43782"/>
    <w:rsid w:val="00D4534D"/>
    <w:rsid w:val="00D52851"/>
    <w:rsid w:val="00D66FD4"/>
    <w:rsid w:val="00D71EFA"/>
    <w:rsid w:val="00D87FE4"/>
    <w:rsid w:val="00D94AC3"/>
    <w:rsid w:val="00DB7219"/>
    <w:rsid w:val="00DC3738"/>
    <w:rsid w:val="00DD2D74"/>
    <w:rsid w:val="00DF0062"/>
    <w:rsid w:val="00DF7534"/>
    <w:rsid w:val="00E0045C"/>
    <w:rsid w:val="00E01AFE"/>
    <w:rsid w:val="00E11AEC"/>
    <w:rsid w:val="00E14C6F"/>
    <w:rsid w:val="00E2274A"/>
    <w:rsid w:val="00E272B1"/>
    <w:rsid w:val="00E5577C"/>
    <w:rsid w:val="00E72AC9"/>
    <w:rsid w:val="00EC1399"/>
    <w:rsid w:val="00ED3896"/>
    <w:rsid w:val="00ED73E5"/>
    <w:rsid w:val="00ED7CBD"/>
    <w:rsid w:val="00EE27AB"/>
    <w:rsid w:val="00EE4FA2"/>
    <w:rsid w:val="00EE5728"/>
    <w:rsid w:val="00EE75C8"/>
    <w:rsid w:val="00EF2022"/>
    <w:rsid w:val="00F027B2"/>
    <w:rsid w:val="00F17838"/>
    <w:rsid w:val="00F30ADC"/>
    <w:rsid w:val="00F3558C"/>
    <w:rsid w:val="00F462EA"/>
    <w:rsid w:val="00F80787"/>
    <w:rsid w:val="00FA41F0"/>
    <w:rsid w:val="00FB7D54"/>
    <w:rsid w:val="00FD34F2"/>
    <w:rsid w:val="00FD390A"/>
    <w:rsid w:val="00FD476E"/>
    <w:rsid w:val="00FD4BC4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896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6419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64194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  <w:rPr>
      <w:szCs w:val="22"/>
    </w:rPr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79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D79AD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BD56C4"/>
    <w:rPr>
      <w:rFonts w:cs="Times New Roman"/>
      <w:color w:val="0000FF"/>
      <w:u w:val="single"/>
    </w:rPr>
  </w:style>
  <w:style w:type="character" w:customStyle="1" w:styleId="Hyperlink0">
    <w:name w:val="Hyperlink.0"/>
    <w:basedOn w:val="Predvolenpsmoodseku"/>
    <w:rsid w:val="00BD56C4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5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2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190/20160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3583-E21B-4468-8AE5-A768EA53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 Lucia</dc:creator>
  <cp:lastModifiedBy>Pankievičová Anežka</cp:lastModifiedBy>
  <cp:revision>4</cp:revision>
  <cp:lastPrinted>2019-05-03T11:34:00Z</cp:lastPrinted>
  <dcterms:created xsi:type="dcterms:W3CDTF">2019-05-28T12:37:00Z</dcterms:created>
  <dcterms:modified xsi:type="dcterms:W3CDTF">2019-05-29T10:06:00Z</dcterms:modified>
</cp:coreProperties>
</file>