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938"/>
        <w:gridCol w:w="5866"/>
        <w:gridCol w:w="567"/>
        <w:gridCol w:w="1134"/>
        <w:gridCol w:w="709"/>
        <w:gridCol w:w="4536"/>
        <w:gridCol w:w="709"/>
        <w:gridCol w:w="1059"/>
      </w:tblGrid>
      <w:tr w:rsidR="008C54C3" w:rsidRPr="00AC6D4A">
        <w:tc>
          <w:tcPr>
            <w:tcW w:w="16200" w:type="dxa"/>
            <w:gridSpan w:val="9"/>
            <w:tcBorders>
              <w:top w:val="single" w:sz="12" w:space="0" w:color="auto"/>
              <w:left w:val="single" w:sz="12" w:space="0" w:color="auto"/>
              <w:bottom w:val="single" w:sz="4" w:space="0" w:color="auto"/>
              <w:right w:val="single" w:sz="12" w:space="0" w:color="auto"/>
            </w:tcBorders>
          </w:tcPr>
          <w:p w:rsidR="008C54C3" w:rsidRPr="00AC6D4A" w:rsidRDefault="008C54C3" w:rsidP="0078287E">
            <w:pPr>
              <w:pStyle w:val="Nadpis1"/>
            </w:pPr>
            <w:r w:rsidRPr="00AC6D4A">
              <w:t>TABUĽKA  ZHODY</w:t>
            </w:r>
          </w:p>
          <w:p w:rsidR="00A35405" w:rsidRDefault="00CA04E6" w:rsidP="00A35405">
            <w:pPr>
              <w:widowControl w:val="0"/>
              <w:jc w:val="center"/>
              <w:rPr>
                <w:b/>
              </w:rPr>
            </w:pPr>
            <w:r w:rsidRPr="00A35405">
              <w:rPr>
                <w:b/>
              </w:rPr>
              <w:t>k</w:t>
            </w:r>
            <w:r w:rsidR="004577EC" w:rsidRPr="00A35405">
              <w:rPr>
                <w:b/>
              </w:rPr>
              <w:t> </w:t>
            </w:r>
            <w:r w:rsidR="0078287E" w:rsidRPr="00A35405">
              <w:rPr>
                <w:b/>
              </w:rPr>
              <w:t>n</w:t>
            </w:r>
            <w:r w:rsidR="0091636B" w:rsidRPr="00A35405">
              <w:rPr>
                <w:b/>
              </w:rPr>
              <w:t>ávrh</w:t>
            </w:r>
            <w:r w:rsidR="00AB7D27" w:rsidRPr="00A35405">
              <w:rPr>
                <w:b/>
              </w:rPr>
              <w:t>u</w:t>
            </w:r>
            <w:r w:rsidR="0091636B" w:rsidRPr="00A35405">
              <w:rPr>
                <w:b/>
              </w:rPr>
              <w:t xml:space="preserve"> zákona</w:t>
            </w:r>
            <w:r w:rsidR="002E1D16" w:rsidRPr="00A35405">
              <w:rPr>
                <w:b/>
              </w:rPr>
              <w:t>,</w:t>
            </w:r>
            <w:r w:rsidR="00E37768" w:rsidRPr="00A35405">
              <w:t xml:space="preserve"> </w:t>
            </w:r>
            <w:r w:rsidR="00E37768" w:rsidRPr="00A35405">
              <w:rPr>
                <w:b/>
              </w:rPr>
              <w:t xml:space="preserve">ktorým sa mení a dopĺňa zákon č. 595/2003 Z. z. o dani z príjmov v znení neskorších </w:t>
            </w:r>
            <w:r w:rsidR="00A35405">
              <w:rPr>
                <w:b/>
              </w:rPr>
              <w:t>predpisov</w:t>
            </w:r>
          </w:p>
          <w:p w:rsidR="008C54C3" w:rsidRPr="00AC6D4A" w:rsidRDefault="00127033" w:rsidP="00A35405">
            <w:pPr>
              <w:widowControl w:val="0"/>
              <w:jc w:val="center"/>
              <w:rPr>
                <w:b/>
                <w:bCs/>
              </w:rPr>
            </w:pPr>
            <w:r w:rsidRPr="00A35405">
              <w:rPr>
                <w:b/>
              </w:rPr>
              <w:t>s právom Európskej únie</w:t>
            </w:r>
          </w:p>
        </w:tc>
      </w:tr>
      <w:tr w:rsidR="008C54C3" w:rsidRPr="00AC6D4A">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AC6D4A" w:rsidRDefault="008C54C3">
            <w:pPr>
              <w:pStyle w:val="Nadpis4"/>
              <w:jc w:val="both"/>
              <w:rPr>
                <w:sz w:val="24"/>
                <w:szCs w:val="24"/>
              </w:rPr>
            </w:pPr>
            <w:r w:rsidRPr="00AC6D4A">
              <w:rPr>
                <w:sz w:val="24"/>
                <w:szCs w:val="24"/>
              </w:rPr>
              <w:t>Názov smernice:</w:t>
            </w:r>
          </w:p>
        </w:tc>
        <w:tc>
          <w:tcPr>
            <w:tcW w:w="14580" w:type="dxa"/>
            <w:gridSpan w:val="7"/>
            <w:tcBorders>
              <w:top w:val="single" w:sz="4" w:space="0" w:color="auto"/>
              <w:left w:val="nil"/>
              <w:bottom w:val="single" w:sz="4" w:space="0" w:color="auto"/>
              <w:right w:val="single" w:sz="12" w:space="0" w:color="auto"/>
            </w:tcBorders>
          </w:tcPr>
          <w:p w:rsidR="008C54C3" w:rsidRPr="00AC6D4A" w:rsidRDefault="00D76889" w:rsidP="00DF1517">
            <w:pPr>
              <w:pStyle w:val="Default"/>
              <w:rPr>
                <w:rFonts w:ascii="Times New Roman" w:hAnsi="Times New Roman" w:cs="Times New Roman"/>
                <w:b/>
                <w:bCs/>
              </w:rPr>
            </w:pPr>
            <w:r w:rsidRPr="00AC6D4A">
              <w:rPr>
                <w:rFonts w:ascii="Times New Roman" w:hAnsi="Times New Roman" w:cs="Times New Roman"/>
                <w:b/>
                <w:bCs/>
              </w:rPr>
              <w:t xml:space="preserve">SMERNICA RADY (EÚ) </w:t>
            </w:r>
            <w:r w:rsidR="00DF1517">
              <w:rPr>
                <w:rFonts w:ascii="Times New Roman" w:hAnsi="Times New Roman" w:cs="Times New Roman"/>
                <w:b/>
                <w:bCs/>
                <w:u w:val="single"/>
              </w:rPr>
              <w:t>2017/952</w:t>
            </w:r>
            <w:r w:rsidR="00DF1517">
              <w:rPr>
                <w:rFonts w:ascii="Times New Roman" w:hAnsi="Times New Roman" w:cs="Times New Roman"/>
                <w:b/>
                <w:bCs/>
              </w:rPr>
              <w:t xml:space="preserve"> z 29. mája 2017</w:t>
            </w:r>
            <w:r w:rsidRPr="00AC6D4A">
              <w:rPr>
                <w:rFonts w:ascii="Times New Roman" w:hAnsi="Times New Roman" w:cs="Times New Roman"/>
                <w:b/>
                <w:bCs/>
              </w:rPr>
              <w:t xml:space="preserve">, ktorou sa </w:t>
            </w:r>
            <w:r w:rsidR="00DF1517">
              <w:rPr>
                <w:rFonts w:ascii="Times New Roman" w:hAnsi="Times New Roman" w:cs="Times New Roman"/>
                <w:b/>
                <w:bCs/>
              </w:rPr>
              <w:t>mení smernica (EÚ) 2016/1164, pokiaľ ide o hybridné nesúlady s tretími krajinami</w:t>
            </w:r>
          </w:p>
        </w:tc>
      </w:tr>
      <w:tr w:rsidR="008C54C3" w:rsidRPr="00AC6D4A" w:rsidTr="00C21CEF">
        <w:trPr>
          <w:trHeight w:val="567"/>
        </w:trPr>
        <w:tc>
          <w:tcPr>
            <w:tcW w:w="8053" w:type="dxa"/>
            <w:gridSpan w:val="4"/>
            <w:tcBorders>
              <w:top w:val="single" w:sz="4" w:space="0" w:color="auto"/>
              <w:left w:val="single" w:sz="12" w:space="0" w:color="auto"/>
              <w:bottom w:val="single" w:sz="4" w:space="0" w:color="auto"/>
              <w:right w:val="single" w:sz="12" w:space="0" w:color="auto"/>
            </w:tcBorders>
          </w:tcPr>
          <w:p w:rsidR="008C54C3" w:rsidRPr="00AC6D4A" w:rsidRDefault="00DE0F85">
            <w:pPr>
              <w:pStyle w:val="Nadpis4"/>
              <w:spacing w:before="120"/>
              <w:rPr>
                <w:sz w:val="24"/>
                <w:szCs w:val="24"/>
              </w:rPr>
            </w:pPr>
            <w:r w:rsidRPr="00AC6D4A">
              <w:rPr>
                <w:sz w:val="24"/>
                <w:szCs w:val="24"/>
              </w:rPr>
              <w:t>Smernica EÚ</w:t>
            </w:r>
          </w:p>
          <w:p w:rsidR="00EE7DD6" w:rsidRPr="00AC6D4A" w:rsidRDefault="00DF1517" w:rsidP="00D20423">
            <w:pPr>
              <w:pStyle w:val="Zkladntext3"/>
              <w:spacing w:line="240" w:lineRule="exact"/>
            </w:pPr>
            <w:r w:rsidRPr="00AC6D4A">
              <w:rPr>
                <w:b/>
                <w:bCs/>
              </w:rPr>
              <w:t xml:space="preserve">SMERNICA RADY (EÚ) </w:t>
            </w:r>
            <w:r>
              <w:rPr>
                <w:b/>
                <w:bCs/>
                <w:u w:val="single"/>
              </w:rPr>
              <w:t>2017/952</w:t>
            </w:r>
            <w:r>
              <w:rPr>
                <w:b/>
                <w:bCs/>
              </w:rPr>
              <w:t xml:space="preserve"> z 29. mája 2017</w:t>
            </w:r>
            <w:r w:rsidRPr="00AC6D4A">
              <w:rPr>
                <w:b/>
                <w:bCs/>
              </w:rPr>
              <w:t xml:space="preserve">, ktorou sa </w:t>
            </w:r>
            <w:r>
              <w:rPr>
                <w:b/>
                <w:bCs/>
              </w:rPr>
              <w:t>mení smernica (EÚ) 2016/1164, pokiaľ ide o hybridné nesúlady s tretími krajinami</w:t>
            </w:r>
          </w:p>
        </w:tc>
        <w:tc>
          <w:tcPr>
            <w:tcW w:w="8147" w:type="dxa"/>
            <w:gridSpan w:val="5"/>
            <w:tcBorders>
              <w:top w:val="single" w:sz="4" w:space="0" w:color="auto"/>
              <w:left w:val="nil"/>
              <w:bottom w:val="single" w:sz="4" w:space="0" w:color="auto"/>
              <w:right w:val="single" w:sz="12" w:space="0" w:color="auto"/>
            </w:tcBorders>
          </w:tcPr>
          <w:p w:rsidR="008C54C3" w:rsidRPr="00AC6D4A" w:rsidRDefault="008C54C3" w:rsidP="00C649EB">
            <w:pPr>
              <w:pStyle w:val="Nadpis4"/>
              <w:rPr>
                <w:sz w:val="24"/>
                <w:szCs w:val="24"/>
              </w:rPr>
            </w:pPr>
            <w:r w:rsidRPr="00AC6D4A">
              <w:rPr>
                <w:sz w:val="24"/>
                <w:szCs w:val="24"/>
              </w:rPr>
              <w:t>Všeobecne záväzné právne predpisy Slovenskej republiky</w:t>
            </w:r>
          </w:p>
          <w:p w:rsidR="00C649EB" w:rsidRPr="00AC6D4A" w:rsidRDefault="00DF1517" w:rsidP="00DF1517">
            <w:pPr>
              <w:jc w:val="both"/>
              <w:rPr>
                <w:b/>
              </w:rPr>
            </w:pPr>
            <w:r w:rsidRPr="00A35405">
              <w:rPr>
                <w:b/>
              </w:rPr>
              <w:t xml:space="preserve">Návrh zákona, </w:t>
            </w:r>
            <w:r w:rsidR="008B7488" w:rsidRPr="00A35405">
              <w:rPr>
                <w:b/>
              </w:rPr>
              <w:t>ktorým sa mení a dopĺňa zákon č. 595/2003 Z. z. o dani z príjmov v znení neskorších predpisov</w:t>
            </w:r>
            <w:r w:rsidR="00A35405" w:rsidRPr="00A35405">
              <w:rPr>
                <w:b/>
              </w:rPr>
              <w:t xml:space="preserve"> </w:t>
            </w:r>
            <w:r w:rsidRPr="00A35405">
              <w:rPr>
                <w:b/>
              </w:rPr>
              <w:t>(ďalej len „návrh zákona“)</w:t>
            </w:r>
          </w:p>
          <w:p w:rsidR="00C43E45" w:rsidRPr="00AC6D4A" w:rsidRDefault="00C43E45" w:rsidP="00C649EB">
            <w:pPr>
              <w:jc w:val="both"/>
            </w:pPr>
          </w:p>
          <w:p w:rsidR="00217BF4" w:rsidRDefault="00C43E45" w:rsidP="00C649EB">
            <w:pPr>
              <w:jc w:val="both"/>
            </w:pPr>
            <w:r w:rsidRPr="008A70D1">
              <w:t>Zákon č. 595/2003 Z. z. o dani z príjmov v znení neskorších predpisov (ďalej</w:t>
            </w:r>
            <w:r w:rsidR="00DA3395" w:rsidRPr="008A70D1">
              <w:t xml:space="preserve"> len</w:t>
            </w:r>
            <w:r w:rsidRPr="008A70D1">
              <w:t xml:space="preserve"> „595/2003“)</w:t>
            </w:r>
          </w:p>
          <w:p w:rsidR="008E55DF" w:rsidRDefault="008E55DF" w:rsidP="00C649EB">
            <w:pPr>
              <w:jc w:val="both"/>
            </w:pPr>
          </w:p>
          <w:p w:rsidR="008E55DF" w:rsidRPr="00AC6D4A" w:rsidRDefault="008E55DF" w:rsidP="00C649EB">
            <w:pPr>
              <w:jc w:val="both"/>
            </w:pPr>
            <w:r>
              <w:t>Zákon č. 566/2001 Z. z. o cenných papieroch a investičných službách a o zmene a doplnení niektorých zákonov v znení neskorších predpisov (ďalej len „566/2001“)</w:t>
            </w:r>
          </w:p>
          <w:p w:rsidR="002E1D16" w:rsidRPr="00AC6D4A" w:rsidRDefault="002E1D16" w:rsidP="00C649EB">
            <w:pPr>
              <w:pStyle w:val="Zkladntext"/>
              <w:jc w:val="both"/>
            </w:pPr>
          </w:p>
          <w:p w:rsidR="00C649EB" w:rsidRPr="008E55DF" w:rsidRDefault="00C649EB" w:rsidP="00C649EB">
            <w:pPr>
              <w:shd w:val="clear" w:color="auto" w:fill="FFFFFF"/>
              <w:autoSpaceDE/>
              <w:autoSpaceDN/>
              <w:jc w:val="both"/>
              <w:outlineLvl w:val="0"/>
            </w:pPr>
            <w:r w:rsidRPr="003E316D">
              <w:t>Zákon č. 431/2002 Z.z. o účtovníctve v znení neskorších predpisov (ďalej len „431/2002“)</w:t>
            </w:r>
          </w:p>
          <w:p w:rsidR="00C64958" w:rsidRPr="00AC6D4A" w:rsidRDefault="00C64958" w:rsidP="00C649EB">
            <w:pPr>
              <w:shd w:val="clear" w:color="auto" w:fill="FFFFFF"/>
              <w:autoSpaceDE/>
              <w:autoSpaceDN/>
              <w:jc w:val="both"/>
              <w:outlineLvl w:val="0"/>
            </w:pPr>
          </w:p>
        </w:tc>
      </w:tr>
      <w:tr w:rsidR="00A9063F" w:rsidRPr="00AC6D4A" w:rsidTr="00A66CDF">
        <w:tc>
          <w:tcPr>
            <w:tcW w:w="682" w:type="dxa"/>
            <w:tcBorders>
              <w:top w:val="single" w:sz="4" w:space="0" w:color="auto"/>
              <w:left w:val="single" w:sz="12" w:space="0" w:color="auto"/>
              <w:bottom w:val="single" w:sz="4" w:space="0" w:color="auto"/>
              <w:right w:val="single" w:sz="4" w:space="0" w:color="auto"/>
            </w:tcBorders>
          </w:tcPr>
          <w:p w:rsidR="00A9063F" w:rsidRPr="00AC6D4A" w:rsidRDefault="00A9063F">
            <w:pPr>
              <w:jc w:val="center"/>
            </w:pPr>
            <w:r w:rsidRPr="00AC6D4A">
              <w:t>1</w:t>
            </w:r>
          </w:p>
        </w:tc>
        <w:tc>
          <w:tcPr>
            <w:tcW w:w="6804" w:type="dxa"/>
            <w:gridSpan w:val="2"/>
            <w:tcBorders>
              <w:top w:val="single" w:sz="4" w:space="0" w:color="auto"/>
              <w:left w:val="single" w:sz="4" w:space="0" w:color="auto"/>
              <w:bottom w:val="single" w:sz="4" w:space="0" w:color="auto"/>
              <w:right w:val="single" w:sz="4" w:space="0" w:color="auto"/>
            </w:tcBorders>
          </w:tcPr>
          <w:p w:rsidR="00A9063F" w:rsidRPr="00AC6D4A" w:rsidRDefault="00A9063F">
            <w:pPr>
              <w:jc w:val="center"/>
            </w:pPr>
            <w:r w:rsidRPr="00AC6D4A">
              <w:t>2</w:t>
            </w:r>
          </w:p>
        </w:tc>
        <w:tc>
          <w:tcPr>
            <w:tcW w:w="567" w:type="dxa"/>
            <w:tcBorders>
              <w:top w:val="single" w:sz="4" w:space="0" w:color="auto"/>
              <w:left w:val="single" w:sz="4" w:space="0" w:color="auto"/>
              <w:bottom w:val="single" w:sz="4" w:space="0" w:color="auto"/>
              <w:right w:val="single" w:sz="12" w:space="0" w:color="auto"/>
            </w:tcBorders>
          </w:tcPr>
          <w:p w:rsidR="00A9063F" w:rsidRPr="00AC6D4A" w:rsidRDefault="00A9063F">
            <w:pPr>
              <w:jc w:val="center"/>
            </w:pPr>
            <w:r w:rsidRPr="00AC6D4A">
              <w:t>3</w:t>
            </w:r>
          </w:p>
        </w:tc>
        <w:tc>
          <w:tcPr>
            <w:tcW w:w="1134" w:type="dxa"/>
            <w:tcBorders>
              <w:top w:val="single" w:sz="4" w:space="0" w:color="auto"/>
              <w:left w:val="nil"/>
              <w:bottom w:val="single" w:sz="4" w:space="0" w:color="auto"/>
              <w:right w:val="single" w:sz="4" w:space="0" w:color="auto"/>
            </w:tcBorders>
          </w:tcPr>
          <w:p w:rsidR="00A9063F" w:rsidRPr="00AC6D4A" w:rsidRDefault="00A9063F">
            <w:pPr>
              <w:jc w:val="center"/>
            </w:pPr>
            <w:r w:rsidRPr="00AC6D4A">
              <w:t>4</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pStyle w:val="Zkladntext2"/>
              <w:spacing w:line="240" w:lineRule="exact"/>
              <w:rPr>
                <w:sz w:val="24"/>
                <w:szCs w:val="24"/>
              </w:rPr>
            </w:pPr>
            <w:r w:rsidRPr="00AC6D4A">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A9063F" w:rsidRPr="00AC6D4A" w:rsidRDefault="00A9063F">
            <w:pPr>
              <w:pStyle w:val="Zkladntext2"/>
              <w:spacing w:line="240" w:lineRule="exact"/>
              <w:rPr>
                <w:sz w:val="24"/>
                <w:szCs w:val="24"/>
              </w:rPr>
            </w:pPr>
            <w:r w:rsidRPr="00AC6D4A">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jc w:val="center"/>
            </w:pPr>
            <w:r w:rsidRPr="00AC6D4A">
              <w:t>7</w:t>
            </w:r>
          </w:p>
        </w:tc>
        <w:tc>
          <w:tcPr>
            <w:tcW w:w="1059" w:type="dxa"/>
            <w:tcBorders>
              <w:top w:val="single" w:sz="4" w:space="0" w:color="auto"/>
              <w:left w:val="single" w:sz="4" w:space="0" w:color="auto"/>
              <w:bottom w:val="single" w:sz="4" w:space="0" w:color="auto"/>
              <w:right w:val="single" w:sz="12" w:space="0" w:color="auto"/>
            </w:tcBorders>
          </w:tcPr>
          <w:p w:rsidR="00A9063F" w:rsidRPr="00AC6D4A" w:rsidRDefault="005170A9">
            <w:pPr>
              <w:jc w:val="center"/>
            </w:pPr>
            <w:r w:rsidRPr="00AC6D4A">
              <w:t>8</w:t>
            </w:r>
          </w:p>
        </w:tc>
      </w:tr>
      <w:tr w:rsidR="00A9063F" w:rsidRPr="00AC6D4A" w:rsidTr="00A66CDF">
        <w:tc>
          <w:tcPr>
            <w:tcW w:w="682" w:type="dxa"/>
            <w:tcBorders>
              <w:top w:val="single" w:sz="4" w:space="0" w:color="auto"/>
              <w:left w:val="single" w:sz="12"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Článok</w:t>
            </w:r>
          </w:p>
          <w:p w:rsidR="00A9063F" w:rsidRPr="00AC6D4A" w:rsidRDefault="00A9063F">
            <w:pPr>
              <w:pStyle w:val="Normlny0"/>
              <w:jc w:val="center"/>
              <w:rPr>
                <w:sz w:val="24"/>
                <w:szCs w:val="24"/>
              </w:rPr>
            </w:pPr>
            <w:r w:rsidRPr="00AC6D4A">
              <w:rPr>
                <w:sz w:val="24"/>
                <w:szCs w:val="24"/>
              </w:rPr>
              <w:t>(Č, O,</w:t>
            </w:r>
          </w:p>
          <w:p w:rsidR="00A9063F" w:rsidRPr="00AC6D4A" w:rsidRDefault="00A9063F">
            <w:pPr>
              <w:pStyle w:val="Normlny0"/>
              <w:jc w:val="center"/>
              <w:rPr>
                <w:sz w:val="24"/>
                <w:szCs w:val="24"/>
              </w:rPr>
            </w:pPr>
            <w:r w:rsidRPr="00AC6D4A">
              <w:rPr>
                <w:sz w:val="24"/>
                <w:szCs w:val="24"/>
              </w:rPr>
              <w:t>V, P)</w:t>
            </w:r>
          </w:p>
        </w:tc>
        <w:tc>
          <w:tcPr>
            <w:tcW w:w="6804" w:type="dxa"/>
            <w:gridSpan w:val="2"/>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Text</w:t>
            </w:r>
          </w:p>
        </w:tc>
        <w:tc>
          <w:tcPr>
            <w:tcW w:w="567" w:type="dxa"/>
            <w:tcBorders>
              <w:top w:val="single" w:sz="4" w:space="0" w:color="auto"/>
              <w:left w:val="single" w:sz="4" w:space="0" w:color="auto"/>
              <w:bottom w:val="single" w:sz="4" w:space="0" w:color="auto"/>
              <w:right w:val="single" w:sz="12" w:space="0" w:color="auto"/>
            </w:tcBorders>
          </w:tcPr>
          <w:p w:rsidR="00A9063F" w:rsidRPr="00AC6D4A" w:rsidRDefault="00A9063F">
            <w:pPr>
              <w:pStyle w:val="Normlny0"/>
              <w:jc w:val="center"/>
              <w:rPr>
                <w:sz w:val="24"/>
                <w:szCs w:val="24"/>
              </w:rPr>
            </w:pPr>
            <w:r w:rsidRPr="00AC6D4A">
              <w:rPr>
                <w:sz w:val="24"/>
                <w:szCs w:val="24"/>
              </w:rPr>
              <w:t xml:space="preserve">Spôsob </w:t>
            </w:r>
            <w:proofErr w:type="spellStart"/>
            <w:r w:rsidRPr="00AC6D4A">
              <w:rPr>
                <w:sz w:val="24"/>
                <w:szCs w:val="24"/>
              </w:rPr>
              <w:t>transp</w:t>
            </w:r>
            <w:proofErr w:type="spellEnd"/>
            <w:r w:rsidRPr="00AC6D4A">
              <w:rPr>
                <w:sz w:val="24"/>
                <w:szCs w:val="24"/>
              </w:rPr>
              <w:t>.</w:t>
            </w:r>
          </w:p>
          <w:p w:rsidR="00A9063F" w:rsidRPr="00AC6D4A" w:rsidRDefault="00A9063F">
            <w:pPr>
              <w:pStyle w:val="Normlny0"/>
              <w:jc w:val="center"/>
              <w:rPr>
                <w:sz w:val="24"/>
                <w:szCs w:val="24"/>
              </w:rPr>
            </w:pPr>
            <w:r w:rsidRPr="00AC6D4A">
              <w:rPr>
                <w:sz w:val="24"/>
                <w:szCs w:val="24"/>
              </w:rPr>
              <w:t xml:space="preserve">(N, O, D, </w:t>
            </w:r>
            <w:proofErr w:type="spellStart"/>
            <w:r w:rsidRPr="00AC6D4A">
              <w:rPr>
                <w:sz w:val="24"/>
                <w:szCs w:val="24"/>
              </w:rPr>
              <w:t>n.a</w:t>
            </w:r>
            <w:proofErr w:type="spellEnd"/>
            <w:r w:rsidRPr="00AC6D4A">
              <w:rPr>
                <w:sz w:val="24"/>
                <w:szCs w:val="24"/>
              </w:rPr>
              <w:t>.)</w:t>
            </w:r>
          </w:p>
        </w:tc>
        <w:tc>
          <w:tcPr>
            <w:tcW w:w="1134" w:type="dxa"/>
            <w:tcBorders>
              <w:top w:val="single" w:sz="4" w:space="0" w:color="auto"/>
              <w:left w:val="nil"/>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Číslo</w:t>
            </w:r>
          </w:p>
          <w:p w:rsidR="00A9063F" w:rsidRPr="00AC6D4A" w:rsidRDefault="00A9063F">
            <w:pPr>
              <w:pStyle w:val="Normlny0"/>
              <w:jc w:val="center"/>
              <w:rPr>
                <w:sz w:val="24"/>
                <w:szCs w:val="24"/>
              </w:rPr>
            </w:pPr>
            <w:r w:rsidRPr="00AC6D4A">
              <w:rPr>
                <w:sz w:val="24"/>
                <w:szCs w:val="24"/>
              </w:rPr>
              <w:t>predpisu</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Článok (Č, §, O, V, P)</w:t>
            </w:r>
          </w:p>
        </w:tc>
        <w:tc>
          <w:tcPr>
            <w:tcW w:w="4536" w:type="dxa"/>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Zhoda</w:t>
            </w:r>
          </w:p>
        </w:tc>
        <w:tc>
          <w:tcPr>
            <w:tcW w:w="1059" w:type="dxa"/>
            <w:tcBorders>
              <w:top w:val="single" w:sz="4" w:space="0" w:color="auto"/>
              <w:left w:val="single" w:sz="4" w:space="0" w:color="auto"/>
              <w:bottom w:val="single" w:sz="4" w:space="0" w:color="auto"/>
              <w:right w:val="single" w:sz="12" w:space="0" w:color="auto"/>
            </w:tcBorders>
          </w:tcPr>
          <w:p w:rsidR="00A9063F" w:rsidRPr="00AC6D4A" w:rsidRDefault="00A9063F">
            <w:pPr>
              <w:pStyle w:val="Normlny0"/>
              <w:jc w:val="center"/>
              <w:rPr>
                <w:sz w:val="24"/>
                <w:szCs w:val="24"/>
              </w:rPr>
            </w:pPr>
            <w:r w:rsidRPr="00AC6D4A">
              <w:rPr>
                <w:sz w:val="24"/>
                <w:szCs w:val="24"/>
              </w:rPr>
              <w:t>Poznámky</w:t>
            </w:r>
          </w:p>
        </w:tc>
      </w:tr>
      <w:tr w:rsidR="008A70D1" w:rsidRPr="00AC6D4A" w:rsidTr="00A66CDF">
        <w:tc>
          <w:tcPr>
            <w:tcW w:w="682" w:type="dxa"/>
            <w:tcBorders>
              <w:top w:val="single" w:sz="4" w:space="0" w:color="auto"/>
              <w:left w:val="single" w:sz="12" w:space="0" w:color="auto"/>
              <w:bottom w:val="single" w:sz="4" w:space="0" w:color="auto"/>
              <w:right w:val="single" w:sz="4" w:space="0" w:color="auto"/>
            </w:tcBorders>
          </w:tcPr>
          <w:p w:rsidR="00B22351" w:rsidRDefault="008A70D1" w:rsidP="00A47BED">
            <w:pPr>
              <w:jc w:val="center"/>
            </w:pPr>
            <w:r w:rsidRPr="00AC6D4A">
              <w:t>Čl. 1</w:t>
            </w:r>
          </w:p>
          <w:p w:rsidR="008A70D1" w:rsidRPr="00AC6D4A" w:rsidRDefault="00B22351" w:rsidP="00A47BED">
            <w:pPr>
              <w:jc w:val="center"/>
            </w:pPr>
            <w:r>
              <w:t>bod 1</w:t>
            </w:r>
            <w:r w:rsidR="008A70D1" w:rsidRPr="00AC6D4A">
              <w:t xml:space="preserve"> </w:t>
            </w:r>
          </w:p>
        </w:tc>
        <w:tc>
          <w:tcPr>
            <w:tcW w:w="6804" w:type="dxa"/>
            <w:gridSpan w:val="2"/>
            <w:tcBorders>
              <w:top w:val="single" w:sz="4" w:space="0" w:color="auto"/>
              <w:left w:val="single" w:sz="4" w:space="0" w:color="auto"/>
              <w:bottom w:val="single" w:sz="4" w:space="0" w:color="auto"/>
              <w:right w:val="single" w:sz="4" w:space="0" w:color="auto"/>
            </w:tcBorders>
          </w:tcPr>
          <w:p w:rsidR="00B22351" w:rsidRPr="003A42E4" w:rsidRDefault="00B22351" w:rsidP="00217BF4">
            <w:pPr>
              <w:pStyle w:val="CM4"/>
              <w:spacing w:before="60" w:after="60"/>
              <w:rPr>
                <w:rFonts w:ascii="Times New Roman" w:hAnsi="Times New Roman"/>
              </w:rPr>
            </w:pPr>
            <w:r w:rsidRPr="003A42E4">
              <w:rPr>
                <w:rFonts w:ascii="Times New Roman" w:hAnsi="Times New Roman"/>
              </w:rPr>
              <w:t>Smernica (EÚ) 2016/1164 sa mení takto:</w:t>
            </w:r>
          </w:p>
          <w:p w:rsidR="00B22351" w:rsidRPr="003A42E4" w:rsidRDefault="00B22351" w:rsidP="003D4CC5">
            <w:pPr>
              <w:pStyle w:val="CM4"/>
              <w:numPr>
                <w:ilvl w:val="0"/>
                <w:numId w:val="22"/>
              </w:numPr>
              <w:spacing w:before="60" w:after="60"/>
              <w:ind w:left="382"/>
              <w:rPr>
                <w:rFonts w:ascii="Times New Roman" w:hAnsi="Times New Roman"/>
              </w:rPr>
            </w:pPr>
            <w:r w:rsidRPr="003A42E4">
              <w:rPr>
                <w:rFonts w:ascii="Times New Roman" w:hAnsi="Times New Roman"/>
              </w:rPr>
              <w:t xml:space="preserve">Článok 1 sa nahrádza takto: </w:t>
            </w:r>
          </w:p>
          <w:p w:rsidR="00B22351" w:rsidRPr="003A42E4" w:rsidRDefault="00B22351" w:rsidP="00217BF4">
            <w:pPr>
              <w:pStyle w:val="CM4"/>
              <w:spacing w:before="60" w:after="60"/>
              <w:rPr>
                <w:rFonts w:ascii="Times New Roman" w:hAnsi="Times New Roman"/>
              </w:rPr>
            </w:pPr>
            <w:r w:rsidRPr="003A42E4">
              <w:rPr>
                <w:rFonts w:ascii="Times New Roman" w:hAnsi="Times New Roman"/>
              </w:rPr>
              <w:t>„</w:t>
            </w:r>
            <w:r w:rsidRPr="003A42E4">
              <w:rPr>
                <w:rFonts w:ascii="Times New Roman" w:hAnsi="Times New Roman"/>
                <w:i/>
              </w:rPr>
              <w:t>Článok 1</w:t>
            </w:r>
            <w:r w:rsidRPr="003A42E4">
              <w:rPr>
                <w:rFonts w:ascii="Times New Roman" w:hAnsi="Times New Roman"/>
              </w:rPr>
              <w:t xml:space="preserve"> </w:t>
            </w:r>
          </w:p>
          <w:p w:rsidR="008A70D1" w:rsidRDefault="008A70D1" w:rsidP="00217BF4">
            <w:pPr>
              <w:pStyle w:val="CM4"/>
              <w:spacing w:before="60" w:after="60"/>
              <w:rPr>
                <w:rFonts w:ascii="Times New Roman" w:hAnsi="Times New Roman"/>
                <w:b/>
                <w:bCs/>
              </w:rPr>
            </w:pPr>
            <w:r w:rsidRPr="00AC6D4A">
              <w:rPr>
                <w:rFonts w:ascii="Times New Roman" w:hAnsi="Times New Roman"/>
                <w:b/>
                <w:bCs/>
              </w:rPr>
              <w:t xml:space="preserve">Rozsah pôsobnosti </w:t>
            </w:r>
          </w:p>
          <w:p w:rsidR="008A70D1" w:rsidRDefault="008A70D1" w:rsidP="00C8636D">
            <w:pPr>
              <w:pStyle w:val="CM4"/>
              <w:numPr>
                <w:ilvl w:val="0"/>
                <w:numId w:val="1"/>
              </w:numPr>
              <w:spacing w:before="60" w:after="60"/>
              <w:ind w:left="383"/>
              <w:jc w:val="both"/>
              <w:rPr>
                <w:rFonts w:ascii="Times New Roman" w:hAnsi="Times New Roman"/>
              </w:rPr>
            </w:pPr>
            <w:r w:rsidRPr="004C7EFA">
              <w:rPr>
                <w:rFonts w:ascii="Times New Roman" w:hAnsi="Times New Roman"/>
              </w:rPr>
              <w:t xml:space="preserve">Táto smernica sa uplatňuje na všetkých daňovníkov, ktorí podliehajú dani z príjmov právnických osôb v jednom alebo vo viacerých členských štátoch, vrátane stálych prevádzkarní v </w:t>
            </w:r>
            <w:r w:rsidRPr="004C7EFA">
              <w:rPr>
                <w:rFonts w:ascii="Times New Roman" w:hAnsi="Times New Roman"/>
              </w:rPr>
              <w:lastRenderedPageBreak/>
              <w:t xml:space="preserve">jednom alebo vo viacerých členských štátoch subjektov, ktorí sú rezidentmi na daňové účely v tretej krajine. </w:t>
            </w:r>
          </w:p>
          <w:p w:rsidR="008A70D1" w:rsidRDefault="008A70D1" w:rsidP="00C8636D">
            <w:pPr>
              <w:pStyle w:val="CM4"/>
              <w:numPr>
                <w:ilvl w:val="0"/>
                <w:numId w:val="1"/>
              </w:numPr>
              <w:spacing w:before="60" w:after="60"/>
              <w:ind w:left="383"/>
              <w:rPr>
                <w:rFonts w:ascii="Times New Roman" w:hAnsi="Times New Roman"/>
              </w:rPr>
            </w:pPr>
            <w:r w:rsidRPr="004C7EFA">
              <w:rPr>
                <w:rFonts w:ascii="Times New Roman" w:hAnsi="Times New Roman"/>
              </w:rPr>
              <w:t>Článok 9a sa uplatňuje aj na všetky subjekty, ktoré členský štát považuje na daňové účely za transparentné.</w:t>
            </w:r>
            <w:r w:rsidR="00B22351">
              <w:rPr>
                <w:rFonts w:ascii="Times New Roman" w:hAnsi="Times New Roman"/>
              </w:rPr>
              <w:t>“</w:t>
            </w:r>
          </w:p>
          <w:p w:rsidR="008A70D1" w:rsidRDefault="008A70D1" w:rsidP="00E31D50">
            <w:pPr>
              <w:pStyle w:val="CM4"/>
              <w:spacing w:before="60" w:after="60"/>
            </w:pPr>
          </w:p>
          <w:p w:rsidR="008A70D1" w:rsidRDefault="008A70D1" w:rsidP="00E31D50">
            <w:pPr>
              <w:pStyle w:val="CM4"/>
              <w:spacing w:before="60" w:after="60"/>
            </w:pPr>
          </w:p>
          <w:p w:rsidR="008A70D1" w:rsidRDefault="008A70D1" w:rsidP="00E31D50">
            <w:pPr>
              <w:pStyle w:val="CM4"/>
              <w:spacing w:before="60" w:after="60"/>
            </w:pPr>
          </w:p>
          <w:p w:rsidR="008A70D1" w:rsidRDefault="008A70D1" w:rsidP="00E31D50">
            <w:pPr>
              <w:pStyle w:val="CM4"/>
              <w:spacing w:before="60" w:after="60"/>
            </w:pPr>
          </w:p>
          <w:p w:rsidR="008A70D1" w:rsidRPr="00E31D50" w:rsidRDefault="008A70D1" w:rsidP="005D25D7">
            <w:pPr>
              <w:pStyle w:val="CM4"/>
              <w:spacing w:before="60" w:after="60"/>
              <w:jc w:val="both"/>
            </w:pPr>
          </w:p>
        </w:tc>
        <w:tc>
          <w:tcPr>
            <w:tcW w:w="567" w:type="dxa"/>
            <w:tcBorders>
              <w:top w:val="single" w:sz="4" w:space="0" w:color="auto"/>
              <w:left w:val="single" w:sz="4" w:space="0" w:color="auto"/>
              <w:bottom w:val="single" w:sz="4" w:space="0" w:color="auto"/>
              <w:right w:val="single" w:sz="12" w:space="0" w:color="auto"/>
            </w:tcBorders>
          </w:tcPr>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Default="008A70D1">
            <w:pPr>
              <w:jc w:val="center"/>
            </w:pPr>
            <w:r w:rsidRPr="00AC6D4A">
              <w:t>N</w:t>
            </w:r>
          </w:p>
          <w:p w:rsidR="00F54F6E" w:rsidRDefault="00F54F6E">
            <w:pPr>
              <w:jc w:val="center"/>
            </w:pPr>
          </w:p>
          <w:p w:rsidR="00F54F6E" w:rsidRDefault="00F54F6E">
            <w:pPr>
              <w:jc w:val="center"/>
            </w:pPr>
          </w:p>
          <w:p w:rsidR="00F54F6E" w:rsidRDefault="00F54F6E">
            <w:pPr>
              <w:jc w:val="center"/>
            </w:pPr>
          </w:p>
          <w:p w:rsidR="00F54F6E" w:rsidRDefault="00F54F6E">
            <w:pPr>
              <w:jc w:val="center"/>
            </w:pPr>
          </w:p>
          <w:p w:rsidR="00F54F6E" w:rsidRDefault="00F54F6E">
            <w:pPr>
              <w:jc w:val="center"/>
            </w:pPr>
          </w:p>
          <w:p w:rsidR="00F54F6E" w:rsidRDefault="00F54F6E">
            <w:pPr>
              <w:jc w:val="center"/>
            </w:pPr>
          </w:p>
          <w:p w:rsidR="00F54F6E" w:rsidRPr="00AC6D4A" w:rsidRDefault="00F54F6E">
            <w:pPr>
              <w:jc w:val="center"/>
            </w:pPr>
            <w:proofErr w:type="spellStart"/>
            <w:r w:rsidRPr="003338A6">
              <w:t>n.a</w:t>
            </w:r>
            <w:proofErr w:type="spellEnd"/>
            <w:r w:rsidRPr="003338A6">
              <w:t>.</w:t>
            </w:r>
          </w:p>
          <w:p w:rsidR="008A70D1" w:rsidRPr="00AC6D4A" w:rsidRDefault="008A70D1">
            <w:pPr>
              <w:jc w:val="center"/>
            </w:pPr>
          </w:p>
          <w:p w:rsidR="008A70D1" w:rsidRPr="00AC6D4A" w:rsidRDefault="008A70D1" w:rsidP="00A47BED"/>
          <w:p w:rsidR="008A70D1" w:rsidRPr="00AC6D4A" w:rsidRDefault="008A70D1" w:rsidP="00B079BF"/>
          <w:p w:rsidR="008A70D1" w:rsidRPr="00AC6D4A" w:rsidRDefault="008A70D1">
            <w:pPr>
              <w:jc w:val="center"/>
            </w:pPr>
          </w:p>
        </w:tc>
        <w:tc>
          <w:tcPr>
            <w:tcW w:w="1134" w:type="dxa"/>
            <w:tcBorders>
              <w:top w:val="single" w:sz="4" w:space="0" w:color="auto"/>
              <w:left w:val="nil"/>
              <w:bottom w:val="single" w:sz="4" w:space="0" w:color="auto"/>
              <w:right w:val="single" w:sz="4" w:space="0" w:color="auto"/>
            </w:tcBorders>
          </w:tcPr>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pPr>
            <w:r w:rsidRPr="00AC6D4A">
              <w:t>595/2003</w:t>
            </w:r>
          </w:p>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rsidP="0091636B">
            <w:pPr>
              <w:pStyle w:val="Normlny0"/>
              <w:jc w:val="center"/>
              <w:rPr>
                <w:sz w:val="24"/>
                <w:szCs w:val="24"/>
              </w:rPr>
            </w:pPr>
          </w:p>
          <w:p w:rsidR="008A70D1" w:rsidRPr="00AC6D4A" w:rsidRDefault="008A70D1" w:rsidP="0091636B">
            <w:pPr>
              <w:pStyle w:val="Normlny0"/>
              <w:jc w:val="center"/>
              <w:rPr>
                <w:sz w:val="24"/>
                <w:szCs w:val="24"/>
              </w:rPr>
            </w:pPr>
          </w:p>
          <w:p w:rsidR="008A70D1" w:rsidRPr="00AC6D4A" w:rsidRDefault="008A70D1" w:rsidP="0091636B">
            <w:pPr>
              <w:pStyle w:val="Normlny0"/>
              <w:jc w:val="center"/>
              <w:rPr>
                <w:sz w:val="24"/>
                <w:szCs w:val="24"/>
              </w:rPr>
            </w:pPr>
          </w:p>
          <w:p w:rsidR="008A70D1" w:rsidRPr="00AC6D4A" w:rsidRDefault="008A70D1" w:rsidP="0091636B">
            <w:pPr>
              <w:pStyle w:val="Normlny0"/>
              <w:jc w:val="center"/>
              <w:rPr>
                <w:sz w:val="24"/>
                <w:szCs w:val="24"/>
              </w:rPr>
            </w:pPr>
            <w:r w:rsidRPr="00AC6D4A">
              <w:rPr>
                <w:sz w:val="24"/>
                <w:szCs w:val="24"/>
              </w:rPr>
              <w:t>§ 1 ods.1 písm. a)</w:t>
            </w:r>
          </w:p>
          <w:p w:rsidR="008A70D1" w:rsidRPr="00AC6D4A" w:rsidRDefault="008A70D1" w:rsidP="00A47BED">
            <w:pPr>
              <w:pStyle w:val="Normlny0"/>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A70D1" w:rsidRPr="00AC6D4A" w:rsidRDefault="008A70D1" w:rsidP="00DA5E66">
            <w:pPr>
              <w:pStyle w:val="Normlny0"/>
              <w:rPr>
                <w:sz w:val="24"/>
                <w:szCs w:val="24"/>
              </w:rPr>
            </w:pPr>
          </w:p>
          <w:p w:rsidR="008A70D1" w:rsidRPr="00AC6D4A" w:rsidRDefault="008A70D1" w:rsidP="00DA5E66">
            <w:pPr>
              <w:pStyle w:val="Normlny0"/>
              <w:rPr>
                <w:sz w:val="24"/>
                <w:szCs w:val="24"/>
              </w:rPr>
            </w:pPr>
          </w:p>
          <w:p w:rsidR="008A70D1" w:rsidRPr="00AC6D4A" w:rsidRDefault="008A70D1" w:rsidP="00DA5E66">
            <w:pPr>
              <w:pStyle w:val="Normlny0"/>
              <w:rPr>
                <w:sz w:val="24"/>
                <w:szCs w:val="24"/>
              </w:rPr>
            </w:pPr>
          </w:p>
          <w:p w:rsidR="008A70D1" w:rsidRPr="00AC6D4A" w:rsidRDefault="008A70D1" w:rsidP="00DA5E66">
            <w:pPr>
              <w:pStyle w:val="Normlny0"/>
              <w:rPr>
                <w:sz w:val="24"/>
                <w:szCs w:val="24"/>
              </w:rPr>
            </w:pPr>
            <w:r w:rsidRPr="00AC6D4A">
              <w:rPr>
                <w:sz w:val="24"/>
                <w:szCs w:val="24"/>
              </w:rPr>
              <w:t>Tento zákon upravuje</w:t>
            </w:r>
          </w:p>
          <w:p w:rsidR="008A70D1" w:rsidRPr="00AC6D4A" w:rsidRDefault="008A70D1" w:rsidP="00CB7058">
            <w:pPr>
              <w:pStyle w:val="Normlny0"/>
              <w:jc w:val="both"/>
              <w:rPr>
                <w:sz w:val="24"/>
                <w:szCs w:val="24"/>
              </w:rPr>
            </w:pPr>
            <w:r w:rsidRPr="00AC6D4A">
              <w:rPr>
                <w:sz w:val="24"/>
                <w:szCs w:val="24"/>
              </w:rPr>
              <w:t>a) daň z príjmov fyzickej osoby alebo právnickej osoby (ďalej len "daň"),</w:t>
            </w:r>
          </w:p>
          <w:p w:rsidR="008A70D1" w:rsidRPr="00AC6D4A" w:rsidRDefault="008A70D1" w:rsidP="002E1D16">
            <w:pPr>
              <w:pStyle w:val="Normlny0"/>
              <w:rPr>
                <w:sz w:val="24"/>
                <w:szCs w:val="24"/>
              </w:rPr>
            </w:pPr>
          </w:p>
          <w:p w:rsidR="008A70D1" w:rsidRPr="00AC6D4A" w:rsidRDefault="008A70D1" w:rsidP="002E1D16">
            <w:pPr>
              <w:pStyle w:val="Normlny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Default="00F54F6E">
            <w:pPr>
              <w:jc w:val="center"/>
            </w:pPr>
            <w:r w:rsidRPr="003338A6">
              <w:t>Ú</w:t>
            </w:r>
          </w:p>
          <w:p w:rsidR="003D4CC5" w:rsidRDefault="003D4CC5">
            <w:pPr>
              <w:jc w:val="center"/>
            </w:pPr>
          </w:p>
          <w:p w:rsidR="003D4CC5" w:rsidRDefault="003D4CC5">
            <w:pPr>
              <w:jc w:val="center"/>
            </w:pPr>
          </w:p>
          <w:p w:rsidR="003D4CC5" w:rsidRDefault="003D4CC5">
            <w:pPr>
              <w:jc w:val="center"/>
            </w:pPr>
          </w:p>
          <w:p w:rsidR="003D4CC5" w:rsidRDefault="003D4CC5">
            <w:pPr>
              <w:jc w:val="center"/>
            </w:pPr>
          </w:p>
          <w:p w:rsidR="003D4CC5" w:rsidRDefault="003D4CC5">
            <w:pPr>
              <w:jc w:val="center"/>
            </w:pPr>
          </w:p>
          <w:p w:rsidR="003D4CC5" w:rsidRDefault="003D4CC5">
            <w:pPr>
              <w:jc w:val="center"/>
            </w:pPr>
          </w:p>
          <w:p w:rsidR="003D4CC5" w:rsidRPr="00AC6D4A" w:rsidRDefault="003D4CC5">
            <w:pPr>
              <w:jc w:val="center"/>
            </w:pPr>
            <w:proofErr w:type="spellStart"/>
            <w:r w:rsidRPr="003338A6">
              <w:t>n.a</w:t>
            </w:r>
            <w:proofErr w:type="spellEnd"/>
            <w:r w:rsidRPr="003338A6">
              <w:t>.</w:t>
            </w:r>
          </w:p>
        </w:tc>
        <w:tc>
          <w:tcPr>
            <w:tcW w:w="1059" w:type="dxa"/>
            <w:tcBorders>
              <w:top w:val="single" w:sz="4" w:space="0" w:color="auto"/>
              <w:left w:val="single" w:sz="4" w:space="0" w:color="auto"/>
              <w:bottom w:val="single" w:sz="4" w:space="0" w:color="auto"/>
              <w:right w:val="single" w:sz="12" w:space="0" w:color="auto"/>
            </w:tcBorders>
          </w:tcPr>
          <w:p w:rsidR="008A70D1" w:rsidRDefault="008A70D1">
            <w:pPr>
              <w:pStyle w:val="Nadpis1"/>
              <w:rPr>
                <w:b w:val="0"/>
                <w:bCs w:val="0"/>
              </w:rPr>
            </w:pPr>
          </w:p>
          <w:p w:rsidR="008A70D1" w:rsidRDefault="008A70D1" w:rsidP="005D25D7"/>
          <w:p w:rsidR="008A70D1" w:rsidRDefault="008A70D1" w:rsidP="005D25D7"/>
          <w:p w:rsidR="003D4CC5" w:rsidRDefault="003D4CC5" w:rsidP="005D25D7"/>
          <w:p w:rsidR="003D4CC5" w:rsidRDefault="003D4CC5" w:rsidP="005D25D7"/>
          <w:p w:rsidR="003D4CC5" w:rsidRDefault="003D4CC5" w:rsidP="005D25D7"/>
          <w:p w:rsidR="003D4CC5" w:rsidRDefault="003D4CC5" w:rsidP="005D25D7"/>
          <w:p w:rsidR="003D4CC5" w:rsidRDefault="003D4CC5" w:rsidP="005D25D7"/>
          <w:p w:rsidR="003D4CC5" w:rsidRDefault="003D4CC5" w:rsidP="005D25D7"/>
          <w:p w:rsidR="003D4CC5" w:rsidRPr="00693ED1" w:rsidRDefault="003D4CC5" w:rsidP="005D25D7">
            <w:pPr>
              <w:rPr>
                <w:b/>
              </w:rPr>
            </w:pPr>
          </w:p>
          <w:p w:rsidR="008A70D1" w:rsidRPr="005D25D7" w:rsidRDefault="008A70D1" w:rsidP="003D05F6">
            <w:r w:rsidRPr="00693ED1">
              <w:rPr>
                <w:b/>
                <w:bCs/>
              </w:rPr>
              <w:t>Podľa čl. 2 ods. 3 je transpozíciu čl. 9a   potrebné vykonať do 31.12.2021</w:t>
            </w:r>
          </w:p>
        </w:tc>
      </w:tr>
      <w:tr w:rsidR="008A70D1" w:rsidRPr="00AC6D4A" w:rsidTr="00A66CDF">
        <w:tc>
          <w:tcPr>
            <w:tcW w:w="682" w:type="dxa"/>
            <w:tcBorders>
              <w:top w:val="single" w:sz="4" w:space="0" w:color="auto"/>
              <w:left w:val="single" w:sz="12" w:space="0" w:color="auto"/>
              <w:bottom w:val="single" w:sz="4" w:space="0" w:color="auto"/>
              <w:right w:val="single" w:sz="4" w:space="0" w:color="auto"/>
            </w:tcBorders>
          </w:tcPr>
          <w:p w:rsidR="008A70D1" w:rsidRDefault="008A70D1" w:rsidP="00A47BED">
            <w:pPr>
              <w:jc w:val="center"/>
            </w:pPr>
            <w:r>
              <w:lastRenderedPageBreak/>
              <w:t>Čl.1</w:t>
            </w:r>
          </w:p>
          <w:p w:rsidR="00B22351" w:rsidRDefault="00B22351" w:rsidP="00A47BED">
            <w:pPr>
              <w:jc w:val="center"/>
            </w:pPr>
            <w:r>
              <w:t>bod 2</w:t>
            </w:r>
          </w:p>
          <w:p w:rsidR="00B22351" w:rsidRPr="00AC6D4A" w:rsidRDefault="00B22351" w:rsidP="00A47BED">
            <w:pPr>
              <w:jc w:val="center"/>
            </w:pPr>
            <w:r>
              <w:t>písm. a)</w:t>
            </w:r>
          </w:p>
        </w:tc>
        <w:tc>
          <w:tcPr>
            <w:tcW w:w="6804" w:type="dxa"/>
            <w:gridSpan w:val="2"/>
            <w:tcBorders>
              <w:top w:val="single" w:sz="4" w:space="0" w:color="auto"/>
              <w:left w:val="single" w:sz="4" w:space="0" w:color="auto"/>
              <w:bottom w:val="single" w:sz="4" w:space="0" w:color="auto"/>
              <w:right w:val="single" w:sz="4" w:space="0" w:color="auto"/>
            </w:tcBorders>
          </w:tcPr>
          <w:p w:rsidR="00B22351" w:rsidRDefault="00B22351" w:rsidP="000434F2">
            <w:pPr>
              <w:pStyle w:val="Default"/>
              <w:jc w:val="both"/>
              <w:rPr>
                <w:rFonts w:ascii="Times New Roman" w:hAnsi="Times New Roman" w:cs="Times New Roman"/>
              </w:rPr>
            </w:pPr>
            <w:r w:rsidRPr="00B22351">
              <w:rPr>
                <w:rFonts w:ascii="Times New Roman" w:hAnsi="Times New Roman" w:cs="Times New Roman"/>
              </w:rPr>
              <w:t>2. Článok 2 sa mení takto:</w:t>
            </w:r>
          </w:p>
          <w:p w:rsidR="00B22351" w:rsidRDefault="00B22351" w:rsidP="000434F2">
            <w:pPr>
              <w:pStyle w:val="Default"/>
              <w:jc w:val="both"/>
              <w:rPr>
                <w:rFonts w:ascii="Times New Roman" w:hAnsi="Times New Roman" w:cs="Times New Roman"/>
              </w:rPr>
            </w:pPr>
          </w:p>
          <w:p w:rsidR="00B22351" w:rsidRDefault="00B22351" w:rsidP="00B22351">
            <w:pPr>
              <w:pStyle w:val="Default"/>
              <w:numPr>
                <w:ilvl w:val="0"/>
                <w:numId w:val="19"/>
              </w:numPr>
              <w:ind w:left="382"/>
              <w:jc w:val="both"/>
              <w:rPr>
                <w:rFonts w:ascii="Times New Roman" w:hAnsi="Times New Roman" w:cs="Times New Roman"/>
              </w:rPr>
            </w:pPr>
            <w:r w:rsidRPr="00B22351">
              <w:rPr>
                <w:rFonts w:ascii="Times New Roman" w:hAnsi="Times New Roman" w:cs="Times New Roman"/>
              </w:rPr>
              <w:t xml:space="preserve">v bode 4 sa posledný </w:t>
            </w:r>
            <w:proofErr w:type="spellStart"/>
            <w:r w:rsidRPr="00B22351">
              <w:rPr>
                <w:rFonts w:ascii="Times New Roman" w:hAnsi="Times New Roman" w:cs="Times New Roman"/>
              </w:rPr>
              <w:t>pododsek</w:t>
            </w:r>
            <w:proofErr w:type="spellEnd"/>
            <w:r w:rsidRPr="00B22351">
              <w:rPr>
                <w:rFonts w:ascii="Times New Roman" w:hAnsi="Times New Roman" w:cs="Times New Roman"/>
              </w:rPr>
              <w:t xml:space="preserve"> nahrádza takto:</w:t>
            </w:r>
          </w:p>
          <w:p w:rsidR="00B22351" w:rsidRDefault="00B22351" w:rsidP="00B22351">
            <w:pPr>
              <w:pStyle w:val="Default"/>
              <w:ind w:left="720"/>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r w:rsidRPr="00B22351">
              <w:rPr>
                <w:rFonts w:ascii="Times New Roman" w:hAnsi="Times New Roman" w:cs="Times New Roman"/>
              </w:rPr>
              <w:t xml:space="preserve"> „Na účely článkov 9 a 9a:</w:t>
            </w:r>
          </w:p>
          <w:p w:rsidR="00B22351" w:rsidRDefault="00B22351" w:rsidP="000434F2">
            <w:pPr>
              <w:pStyle w:val="Default"/>
              <w:jc w:val="both"/>
              <w:rPr>
                <w:rFonts w:ascii="Times New Roman" w:hAnsi="Times New Roman" w:cs="Times New Roman"/>
              </w:rPr>
            </w:pPr>
          </w:p>
          <w:p w:rsidR="00B22351" w:rsidRDefault="00B22351" w:rsidP="00B22351">
            <w:pPr>
              <w:pStyle w:val="Default"/>
              <w:numPr>
                <w:ilvl w:val="0"/>
                <w:numId w:val="20"/>
              </w:numPr>
              <w:jc w:val="both"/>
              <w:rPr>
                <w:rFonts w:ascii="Times New Roman" w:hAnsi="Times New Roman" w:cs="Times New Roman"/>
              </w:rPr>
            </w:pPr>
            <w:r w:rsidRPr="00B22351">
              <w:rPr>
                <w:rFonts w:ascii="Times New Roman" w:hAnsi="Times New Roman" w:cs="Times New Roman"/>
              </w:rPr>
              <w:t xml:space="preserve">Ak výsledný nesúlad vyplýva z tohto článku prvého </w:t>
            </w:r>
            <w:proofErr w:type="spellStart"/>
            <w:r w:rsidRPr="00B22351">
              <w:rPr>
                <w:rFonts w:ascii="Times New Roman" w:hAnsi="Times New Roman" w:cs="Times New Roman"/>
              </w:rPr>
              <w:t>pododseku</w:t>
            </w:r>
            <w:proofErr w:type="spellEnd"/>
            <w:r w:rsidRPr="00B22351">
              <w:rPr>
                <w:rFonts w:ascii="Times New Roman" w:hAnsi="Times New Roman" w:cs="Times New Roman"/>
              </w:rPr>
              <w:t xml:space="preserve"> bodu 9 písm. b), c), d), e) alebo g) alebo ak je potrebná úprava podľa článku 9 ods. 3 alebo článku 9a, vymedzenie prepojeného podniku sa upraví tak, že požiadavka 25 % sa nahrádza požiadavkou 50 %;</w:t>
            </w: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r w:rsidRPr="00B22351">
              <w:rPr>
                <w:rFonts w:ascii="Times New Roman" w:hAnsi="Times New Roman" w:cs="Times New Roman"/>
              </w:rPr>
              <w:lastRenderedPageBreak/>
              <w:t xml:space="preserve"> b) osoba, ktorá koná spoločne s inou osobou, pokiaľ ide o hlasovacie práva alebo vlastníctvo kapitálu subjektu, sa považuje za osobu, ktorá má účasť na všetkých hlasovacích právach alebo vlastníctve kapitálu daného subjektu, ktoré má v držbe táto iná osoba;</w:t>
            </w: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8A70D1" w:rsidRDefault="00B22351" w:rsidP="000434F2">
            <w:pPr>
              <w:pStyle w:val="Default"/>
              <w:jc w:val="both"/>
              <w:rPr>
                <w:rFonts w:ascii="Times New Roman" w:hAnsi="Times New Roman" w:cs="Times New Roman"/>
              </w:rPr>
            </w:pPr>
            <w:r w:rsidRPr="00B22351">
              <w:rPr>
                <w:rFonts w:ascii="Times New Roman" w:hAnsi="Times New Roman" w:cs="Times New Roman"/>
              </w:rPr>
              <w:t xml:space="preserve"> c) prepojený podnik je aj subjekt, ktorý je na účely finančného účtovníctva súčasťou tej istej konsolidovanej skupiny ako daňovník, podnik, v ktorom má</w:t>
            </w:r>
            <w:r>
              <w:t xml:space="preserve"> </w:t>
            </w:r>
            <w:r w:rsidRPr="00B22351">
              <w:rPr>
                <w:rFonts w:ascii="Times New Roman" w:hAnsi="Times New Roman" w:cs="Times New Roman"/>
              </w:rPr>
              <w:t>daňovník významný vplyv na riadenie, alebo podnik, ktorý má významný vplyv na riadenie daňovníka.“;</w:t>
            </w: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8A70D1" w:rsidRDefault="008A70D1" w:rsidP="00031DE8">
            <w:pPr>
              <w:pStyle w:val="Default"/>
              <w:jc w:val="both"/>
              <w:rPr>
                <w:rFonts w:ascii="Times New Roman" w:hAnsi="Times New Roman" w:cs="Times New Roman"/>
              </w:rPr>
            </w:pPr>
          </w:p>
          <w:p w:rsidR="008A70D1" w:rsidRDefault="008A70D1" w:rsidP="00031DE8">
            <w:pPr>
              <w:pStyle w:val="Default"/>
              <w:jc w:val="both"/>
              <w:rPr>
                <w:rFonts w:ascii="Times New Roman" w:hAnsi="Times New Roman" w:cs="Times New Roman"/>
              </w:rPr>
            </w:pPr>
          </w:p>
          <w:p w:rsidR="008A70D1" w:rsidRPr="00AC6D4A" w:rsidRDefault="008A70D1" w:rsidP="00297B10">
            <w:pPr>
              <w:pStyle w:val="Default"/>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12" w:space="0" w:color="auto"/>
            </w:tcBorders>
          </w:tcPr>
          <w:p w:rsidR="008A70D1" w:rsidRDefault="008A70D1">
            <w:pPr>
              <w:jc w:val="center"/>
            </w:pPr>
          </w:p>
          <w:p w:rsidR="00221D5F" w:rsidRDefault="00221D5F">
            <w:pPr>
              <w:jc w:val="center"/>
            </w:pPr>
          </w:p>
          <w:p w:rsidR="00221D5F" w:rsidRDefault="00221D5F">
            <w:pPr>
              <w:jc w:val="center"/>
            </w:pPr>
          </w:p>
          <w:p w:rsidR="00221D5F" w:rsidRDefault="00221D5F">
            <w:pPr>
              <w:jc w:val="center"/>
            </w:pPr>
          </w:p>
          <w:p w:rsidR="00221D5F" w:rsidRDefault="00221D5F">
            <w:pPr>
              <w:jc w:val="center"/>
            </w:pPr>
          </w:p>
          <w:p w:rsidR="00221D5F" w:rsidRPr="00AC6D4A" w:rsidRDefault="00221D5F">
            <w:pPr>
              <w:jc w:val="center"/>
            </w:pPr>
          </w:p>
          <w:p w:rsidR="008A70D1" w:rsidRPr="00AC6D4A" w:rsidRDefault="008A70D1">
            <w:pPr>
              <w:jc w:val="center"/>
            </w:pPr>
            <w:r w:rsidRPr="00AC6D4A">
              <w:t>N</w:t>
            </w:r>
          </w:p>
        </w:tc>
        <w:tc>
          <w:tcPr>
            <w:tcW w:w="1134" w:type="dxa"/>
            <w:tcBorders>
              <w:top w:val="single" w:sz="4" w:space="0" w:color="auto"/>
              <w:left w:val="nil"/>
              <w:bottom w:val="single" w:sz="4" w:space="0" w:color="auto"/>
              <w:right w:val="single" w:sz="4" w:space="0" w:color="auto"/>
            </w:tcBorders>
          </w:tcPr>
          <w:p w:rsidR="008A70D1" w:rsidRPr="00AC6D4A" w:rsidRDefault="008A70D1">
            <w:pPr>
              <w:jc w:val="cente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r>
              <w:rPr>
                <w:b/>
              </w:rPr>
              <w:t>Návrh zákona</w:t>
            </w:r>
          </w:p>
          <w:p w:rsidR="00B22351" w:rsidRPr="00AC6D4A" w:rsidRDefault="00B22351" w:rsidP="00B22351">
            <w:pPr>
              <w:jc w:val="center"/>
              <w:rPr>
                <w:b/>
              </w:rPr>
            </w:pPr>
            <w:r>
              <w:rPr>
                <w:b/>
              </w:rPr>
              <w:t>Čl. I</w:t>
            </w:r>
          </w:p>
          <w:p w:rsidR="00B22351" w:rsidRPr="00AC6D4A" w:rsidRDefault="00B22351" w:rsidP="00B22351">
            <w:pPr>
              <w:jc w:val="center"/>
              <w:rPr>
                <w:b/>
              </w:rPr>
            </w:pPr>
          </w:p>
          <w:p w:rsidR="008A70D1" w:rsidRPr="00AC6D4A" w:rsidRDefault="008A70D1">
            <w:pPr>
              <w:jc w:val="center"/>
            </w:pPr>
          </w:p>
          <w:p w:rsidR="008A70D1" w:rsidRDefault="008A70D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8A70D1" w:rsidRDefault="008A70D1">
            <w:pPr>
              <w:jc w:val="center"/>
            </w:pPr>
          </w:p>
          <w:p w:rsidR="00B22351" w:rsidRPr="00AC6D4A" w:rsidRDefault="00B22351">
            <w:pPr>
              <w:jc w:val="center"/>
            </w:pPr>
          </w:p>
          <w:p w:rsidR="008A70D1" w:rsidRPr="00AC6D4A" w:rsidRDefault="008A70D1">
            <w:pPr>
              <w:jc w:val="center"/>
            </w:pPr>
            <w:r w:rsidRPr="00AC6D4A">
              <w:t>595/2003</w:t>
            </w:r>
          </w:p>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rsidP="009B50BE">
            <w:pPr>
              <w:rPr>
                <w:b/>
              </w:rPr>
            </w:pPr>
          </w:p>
          <w:p w:rsidR="008A70D1" w:rsidRPr="00AC6D4A"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F510E9" w:rsidRDefault="008A70D1" w:rsidP="00F510E9"/>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rsidP="004577EC">
            <w:pPr>
              <w:jc w:val="center"/>
            </w:pPr>
          </w:p>
          <w:p w:rsidR="008A70D1" w:rsidRDefault="008A70D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Pr="00193B60" w:rsidRDefault="00B22351" w:rsidP="00B22351">
            <w:pPr>
              <w:jc w:val="center"/>
              <w:rPr>
                <w:b/>
              </w:rPr>
            </w:pPr>
            <w:r>
              <w:rPr>
                <w:b/>
              </w:rPr>
              <w:t>§ 17i ods. 3 písm. e)</w:t>
            </w: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Pr="00AC6D4A" w:rsidRDefault="00B22351" w:rsidP="004577EC">
            <w:pPr>
              <w:jc w:val="center"/>
            </w:pPr>
          </w:p>
          <w:p w:rsidR="008A70D1" w:rsidRPr="00AC6D4A" w:rsidRDefault="008A70D1" w:rsidP="00DA5E66">
            <w:pPr>
              <w:pStyle w:val="Normlny0"/>
              <w:jc w:val="center"/>
              <w:rPr>
                <w:sz w:val="24"/>
                <w:szCs w:val="24"/>
              </w:rPr>
            </w:pPr>
            <w:r w:rsidRPr="00AC6D4A">
              <w:rPr>
                <w:sz w:val="24"/>
                <w:szCs w:val="24"/>
              </w:rPr>
              <w:t>§ 2</w:t>
            </w:r>
          </w:p>
          <w:p w:rsidR="008A70D1" w:rsidRPr="00AC6D4A" w:rsidRDefault="008A70D1" w:rsidP="00DA5E66">
            <w:pPr>
              <w:pStyle w:val="Normlny0"/>
              <w:jc w:val="center"/>
              <w:rPr>
                <w:sz w:val="24"/>
                <w:szCs w:val="24"/>
              </w:rPr>
            </w:pPr>
            <w:r w:rsidRPr="00AC6D4A">
              <w:rPr>
                <w:sz w:val="24"/>
                <w:szCs w:val="24"/>
              </w:rPr>
              <w:lastRenderedPageBreak/>
              <w:t>písm. n)</w:t>
            </w:r>
          </w:p>
          <w:p w:rsidR="008A70D1" w:rsidRPr="00AC6D4A" w:rsidRDefault="008A70D1" w:rsidP="00DA5E66">
            <w:pPr>
              <w:pStyle w:val="Normlny0"/>
              <w:jc w:val="center"/>
              <w:rPr>
                <w:sz w:val="24"/>
                <w:szCs w:val="24"/>
              </w:rPr>
            </w:pPr>
          </w:p>
          <w:p w:rsidR="008A70D1" w:rsidRPr="00AC6D4A" w:rsidRDefault="008A70D1" w:rsidP="00DA5E66">
            <w:pPr>
              <w:pStyle w:val="Normlny0"/>
              <w:jc w:val="center"/>
              <w:rPr>
                <w:sz w:val="24"/>
                <w:szCs w:val="24"/>
              </w:rPr>
            </w:pPr>
          </w:p>
          <w:p w:rsidR="008A70D1" w:rsidRPr="00AC6D4A" w:rsidRDefault="008A70D1" w:rsidP="00DA5E66">
            <w:pPr>
              <w:pStyle w:val="Normlny0"/>
              <w:jc w:val="center"/>
              <w:rPr>
                <w:sz w:val="24"/>
                <w:szCs w:val="24"/>
              </w:rPr>
            </w:pPr>
          </w:p>
          <w:p w:rsidR="008A70D1" w:rsidRPr="00AC6D4A" w:rsidRDefault="008A70D1" w:rsidP="00DA5E66">
            <w:pPr>
              <w:pStyle w:val="Normlny0"/>
              <w:jc w:val="center"/>
              <w:rPr>
                <w:sz w:val="24"/>
                <w:szCs w:val="24"/>
              </w:rPr>
            </w:pPr>
          </w:p>
          <w:p w:rsidR="008A70D1" w:rsidRDefault="008A70D1" w:rsidP="00DA5E66">
            <w:pPr>
              <w:pStyle w:val="Normlny0"/>
              <w:jc w:val="center"/>
              <w:rPr>
                <w:sz w:val="24"/>
                <w:szCs w:val="24"/>
              </w:rPr>
            </w:pPr>
          </w:p>
          <w:p w:rsidR="00B22351" w:rsidRDefault="00B22351" w:rsidP="00DA5E66">
            <w:pPr>
              <w:pStyle w:val="Normlny0"/>
              <w:jc w:val="center"/>
              <w:rPr>
                <w:sz w:val="24"/>
                <w:szCs w:val="24"/>
              </w:rPr>
            </w:pPr>
          </w:p>
          <w:p w:rsidR="008A70D1" w:rsidRPr="00AC6D4A" w:rsidRDefault="008A70D1" w:rsidP="00DA5E66">
            <w:pPr>
              <w:pStyle w:val="Normlny0"/>
              <w:jc w:val="center"/>
              <w:rPr>
                <w:sz w:val="24"/>
                <w:szCs w:val="24"/>
              </w:rPr>
            </w:pPr>
            <w:r w:rsidRPr="00AC6D4A">
              <w:rPr>
                <w:sz w:val="24"/>
                <w:szCs w:val="24"/>
              </w:rPr>
              <w:t>písm. o)</w:t>
            </w:r>
          </w:p>
          <w:p w:rsidR="008A70D1" w:rsidRPr="00AC6D4A" w:rsidRDefault="008A70D1" w:rsidP="00DA5E66">
            <w:pPr>
              <w:pStyle w:val="Normlny0"/>
              <w:jc w:val="center"/>
              <w:rPr>
                <w:sz w:val="24"/>
                <w:szCs w:val="24"/>
              </w:rP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126C61" w:rsidRDefault="00126C61" w:rsidP="004577EC">
            <w:pPr>
              <w:jc w:val="center"/>
            </w:pPr>
            <w:r>
              <w:t>písm. p)</w:t>
            </w:r>
          </w:p>
          <w:p w:rsidR="00126C61" w:rsidRDefault="00126C61" w:rsidP="004577EC">
            <w:pPr>
              <w:jc w:val="center"/>
            </w:pPr>
          </w:p>
          <w:p w:rsidR="00126C61" w:rsidRDefault="00126C61" w:rsidP="004577EC">
            <w:pPr>
              <w:jc w:val="center"/>
            </w:pPr>
          </w:p>
          <w:p w:rsidR="00126C61" w:rsidRDefault="00126C61" w:rsidP="004577EC">
            <w:pPr>
              <w:jc w:val="center"/>
            </w:pPr>
          </w:p>
          <w:p w:rsidR="008A70D1" w:rsidRPr="00AC6D4A" w:rsidRDefault="008A70D1" w:rsidP="004577EC">
            <w:pPr>
              <w:jc w:val="center"/>
            </w:pPr>
            <w:r w:rsidRPr="00AC6D4A">
              <w:t>písm. r)</w:t>
            </w: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9B50BE"/>
          <w:p w:rsidR="008A70D1" w:rsidRDefault="008A70D1" w:rsidP="004577EC">
            <w:pPr>
              <w:jc w:val="center"/>
            </w:pPr>
          </w:p>
          <w:p w:rsidR="008A70D1" w:rsidRPr="00AE0D1B" w:rsidRDefault="008A70D1" w:rsidP="00AE0D1B"/>
        </w:tc>
        <w:tc>
          <w:tcPr>
            <w:tcW w:w="4536" w:type="dxa"/>
            <w:tcBorders>
              <w:top w:val="single" w:sz="4" w:space="0" w:color="auto"/>
              <w:left w:val="single" w:sz="4" w:space="0" w:color="auto"/>
              <w:bottom w:val="single" w:sz="4" w:space="0" w:color="auto"/>
              <w:right w:val="single" w:sz="4" w:space="0" w:color="auto"/>
            </w:tcBorders>
          </w:tcPr>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Pr="00E24052" w:rsidRDefault="00E24052" w:rsidP="00E24052">
            <w:pPr>
              <w:pStyle w:val="Zkladntext2"/>
              <w:spacing w:line="240" w:lineRule="exact"/>
              <w:jc w:val="both"/>
              <w:rPr>
                <w:b/>
                <w:sz w:val="24"/>
                <w:szCs w:val="24"/>
              </w:rPr>
            </w:pPr>
            <w:r w:rsidRPr="00E24052">
              <w:rPr>
                <w:b/>
                <w:sz w:val="24"/>
                <w:szCs w:val="24"/>
              </w:rPr>
              <w:t>e)</w:t>
            </w:r>
            <w:r w:rsidRPr="00E24052">
              <w:rPr>
                <w:b/>
                <w:sz w:val="24"/>
                <w:szCs w:val="24"/>
              </w:rPr>
              <w:tab/>
              <w:t>hybridný nesúlad podľa odseku 2 písm. a) druhého až piateho bodu a siedmeho bodu vzniká medzi závislými osobami, ktoré sú závislou osobou podľa § 2 písm. n) až r), pričom účasťou na majetku alebo kontrole sa rozumie priamy podiel, nepriamy podiel alebo nepriamy odvodený podiel vo výške najmenej 50 % na základnom imaní, priamy podiel, nepriamy podiel alebo nepriamy odvodený podiel vo výške najmenej 50 % na hlasovacích právach alebo podiel vo výške najmenej 50 % na zisku</w:t>
            </w:r>
            <w:r>
              <w:rPr>
                <w:b/>
                <w:sz w:val="24"/>
                <w:szCs w:val="24"/>
              </w:rPr>
              <w:t>,</w:t>
            </w: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8A70D1" w:rsidRDefault="008A70D1" w:rsidP="00B64B09">
            <w:pPr>
              <w:pStyle w:val="Zkladntext2"/>
              <w:spacing w:line="240" w:lineRule="exact"/>
              <w:jc w:val="left"/>
              <w:rPr>
                <w:sz w:val="24"/>
                <w:szCs w:val="24"/>
              </w:rPr>
            </w:pPr>
            <w:r w:rsidRPr="00AC6D4A">
              <w:rPr>
                <w:sz w:val="24"/>
                <w:szCs w:val="24"/>
              </w:rPr>
              <w:t>Na účely tohto zákona sa rozumie</w:t>
            </w:r>
          </w:p>
          <w:p w:rsidR="00B22351" w:rsidRDefault="00B22351" w:rsidP="003D015C">
            <w:pPr>
              <w:pStyle w:val="Zkladntext2"/>
              <w:spacing w:line="240" w:lineRule="exact"/>
              <w:jc w:val="left"/>
              <w:rPr>
                <w:sz w:val="24"/>
                <w:szCs w:val="24"/>
              </w:rPr>
            </w:pPr>
          </w:p>
          <w:p w:rsidR="008A70D1" w:rsidRPr="00AC6D4A" w:rsidRDefault="00B22351" w:rsidP="003D015C">
            <w:pPr>
              <w:pStyle w:val="Zkladntext2"/>
              <w:spacing w:line="240" w:lineRule="exact"/>
              <w:jc w:val="left"/>
              <w:rPr>
                <w:sz w:val="24"/>
                <w:szCs w:val="24"/>
              </w:rPr>
            </w:pPr>
            <w:r>
              <w:rPr>
                <w:sz w:val="24"/>
                <w:szCs w:val="24"/>
              </w:rPr>
              <w:t xml:space="preserve">n) </w:t>
            </w:r>
            <w:r w:rsidR="008A70D1" w:rsidRPr="00AC6D4A">
              <w:rPr>
                <w:sz w:val="24"/>
                <w:szCs w:val="24"/>
              </w:rPr>
              <w:t>závislou osobou</w:t>
            </w:r>
          </w:p>
          <w:p w:rsidR="008A70D1" w:rsidRPr="005B6B8B" w:rsidRDefault="008A70D1" w:rsidP="00A86634">
            <w:pPr>
              <w:tabs>
                <w:tab w:val="left" w:pos="241"/>
              </w:tabs>
              <w:autoSpaceDE/>
              <w:autoSpaceDN/>
              <w:jc w:val="both"/>
            </w:pPr>
            <w:r w:rsidRPr="005B6B8B">
              <w:t>1.blízka osoba,</w:t>
            </w:r>
            <w:r w:rsidRPr="005B6B8B">
              <w:rPr>
                <w:vertAlign w:val="superscript"/>
              </w:rPr>
              <w:t>2)</w:t>
            </w:r>
            <w:r w:rsidRPr="005B6B8B">
              <w:t xml:space="preserve"> </w:t>
            </w:r>
          </w:p>
          <w:p w:rsidR="008A70D1" w:rsidRPr="005B6B8B" w:rsidRDefault="008A70D1" w:rsidP="00A86634">
            <w:pPr>
              <w:tabs>
                <w:tab w:val="left" w:pos="241"/>
              </w:tabs>
              <w:autoSpaceDE/>
              <w:autoSpaceDN/>
              <w:jc w:val="both"/>
            </w:pPr>
            <w:r w:rsidRPr="005B6B8B">
              <w:lastRenderedPageBreak/>
              <w:t xml:space="preserve">2. ekonomicky, personálne, alebo inak prepojená osoba alebo subjekt, </w:t>
            </w:r>
          </w:p>
          <w:p w:rsidR="008A70D1" w:rsidRPr="005B6B8B" w:rsidRDefault="008A70D1" w:rsidP="00A86634">
            <w:pPr>
              <w:tabs>
                <w:tab w:val="left" w:pos="241"/>
              </w:tabs>
              <w:autoSpaceDE/>
              <w:autoSpaceDN/>
              <w:jc w:val="both"/>
            </w:pPr>
            <w:r w:rsidRPr="005B6B8B">
              <w:t>3. osoba alebo subjekt, ktorý je na účely konsolidácie</w:t>
            </w:r>
            <w:r w:rsidRPr="005B6B8B">
              <w:rPr>
                <w:vertAlign w:val="superscript"/>
              </w:rPr>
              <w:t>2aa</w:t>
            </w:r>
            <w:r w:rsidRPr="005B6B8B">
              <w:t xml:space="preserve">) súčasťou konsolidovaného celku, </w:t>
            </w:r>
          </w:p>
          <w:p w:rsidR="008A70D1" w:rsidRDefault="008A70D1" w:rsidP="000A04B9">
            <w:pPr>
              <w:tabs>
                <w:tab w:val="left" w:pos="241"/>
              </w:tabs>
              <w:autoSpaceDE/>
              <w:autoSpaceDN/>
              <w:ind w:left="99"/>
              <w:jc w:val="both"/>
              <w:rPr>
                <w:b/>
              </w:rPr>
            </w:pPr>
          </w:p>
          <w:p w:rsidR="008A70D1" w:rsidRPr="005B6B8B" w:rsidRDefault="00B22351" w:rsidP="00BA3B5C">
            <w:pPr>
              <w:autoSpaceDE/>
              <w:autoSpaceDN/>
              <w:jc w:val="both"/>
            </w:pPr>
            <w:r>
              <w:t xml:space="preserve">o) </w:t>
            </w:r>
            <w:r w:rsidR="008A70D1" w:rsidRPr="005B6B8B">
              <w:t xml:space="preserve">ekonomickým prepojením alebo personálnym prepojením účasť osoby alebo subjektu na majetku, kontrole alebo vedení inej osoby alebo subjektu alebo vzájomný vzťah medzi osobami alebo subjektmi, ktoré sú pod kontrolou alebo vedením tej istej osoby, jej blízkej </w:t>
            </w:r>
            <w:r w:rsidR="008A70D1" w:rsidRPr="00126C61">
              <w:t>osoby</w:t>
            </w:r>
            <w:hyperlink r:id="rId8" w:anchor="poznamky.poznamka-2" w:tooltip="Odkaz na predpis alebo ustanovenie" w:history="1">
              <w:r w:rsidR="008A70D1" w:rsidRPr="00126C61">
                <w:rPr>
                  <w:bCs/>
                  <w:vertAlign w:val="superscript"/>
                </w:rPr>
                <w:t>2</w:t>
              </w:r>
              <w:r w:rsidR="008A70D1" w:rsidRPr="00126C61">
                <w:rPr>
                  <w:bCs/>
                </w:rPr>
                <w:t>)</w:t>
              </w:r>
            </w:hyperlink>
            <w:r w:rsidR="008A70D1" w:rsidRPr="005B6B8B">
              <w:t xml:space="preserve"> alebo subjektu alebo v ktorých má táto osoba, jej blízka </w:t>
            </w:r>
            <w:r w:rsidR="008A70D1" w:rsidRPr="00126C61">
              <w:t>osoba</w:t>
            </w:r>
            <w:hyperlink r:id="rId9" w:anchor="poznamky.poznamka-2" w:tooltip="Odkaz na predpis alebo ustanovenie" w:history="1">
              <w:r w:rsidR="008A70D1" w:rsidRPr="00126C61">
                <w:rPr>
                  <w:bCs/>
                  <w:vertAlign w:val="superscript"/>
                </w:rPr>
                <w:t>2</w:t>
              </w:r>
              <w:r w:rsidR="008A70D1" w:rsidRPr="00126C61">
                <w:rPr>
                  <w:bCs/>
                </w:rPr>
                <w:t>)</w:t>
              </w:r>
            </w:hyperlink>
            <w:r w:rsidR="008A70D1" w:rsidRPr="005B6B8B">
              <w:t xml:space="preserve"> alebo subjekt priamy majetkový podiel alebo nepriamy majetkový podiel, pričom účasťou na </w:t>
            </w:r>
          </w:p>
          <w:p w:rsidR="008A70D1" w:rsidRPr="005B6B8B" w:rsidRDefault="008A70D1" w:rsidP="00BA3B5C">
            <w:pPr>
              <w:autoSpaceDE/>
              <w:autoSpaceDN/>
              <w:jc w:val="both"/>
            </w:pPr>
            <w:r w:rsidRPr="005B6B8B">
              <w:t xml:space="preserve">1. majetku alebo kontrole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nepriamy podiel sa vypočíta súčinom percentuálnej výšky priamych podielov vydelených </w:t>
            </w:r>
            <w:proofErr w:type="spellStart"/>
            <w:r w:rsidRPr="005B6B8B">
              <w:t>stomi</w:t>
            </w:r>
            <w:proofErr w:type="spellEnd"/>
            <w:r w:rsidRPr="005B6B8B">
              <w:t xml:space="preserve"> a takto vypočítaný výsledok sa vynásobí </w:t>
            </w:r>
            <w:proofErr w:type="spellStart"/>
            <w:r w:rsidRPr="005B6B8B">
              <w:t>stomi</w:t>
            </w:r>
            <w:proofErr w:type="spellEnd"/>
            <w:r w:rsidRPr="005B6B8B">
              <w:t xml:space="preserve"> a 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w:t>
            </w:r>
            <w:r w:rsidRPr="005B6B8B">
              <w:lastRenderedPageBreak/>
              <w:t xml:space="preserve">osoby alebo subjektu; ak výška nepriameho odvodeného podielu presahuje 50 %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w:t>
            </w:r>
          </w:p>
          <w:p w:rsidR="008A70D1" w:rsidRDefault="008A70D1" w:rsidP="00BA3B5C">
            <w:pPr>
              <w:autoSpaceDE/>
              <w:autoSpaceDN/>
              <w:jc w:val="both"/>
            </w:pPr>
            <w:r w:rsidRPr="005B6B8B">
              <w:t xml:space="preserve">2. vedení sa rozumie vzťah členov štatutárnych orgánov, dozorných orgánov alebo ďalších obdobných orgánov právnickej osoby alebo subjektu k tejto právnickej osobe alebo k subjektu, </w:t>
            </w:r>
          </w:p>
          <w:p w:rsidR="00126C61" w:rsidRDefault="00126C61" w:rsidP="00BA3B5C">
            <w:pPr>
              <w:autoSpaceDE/>
              <w:autoSpaceDN/>
              <w:jc w:val="both"/>
            </w:pPr>
          </w:p>
          <w:p w:rsidR="008A70D1" w:rsidRDefault="00B22351" w:rsidP="00B22351">
            <w:pPr>
              <w:tabs>
                <w:tab w:val="left" w:pos="241"/>
              </w:tabs>
              <w:autoSpaceDE/>
              <w:autoSpaceDN/>
              <w:jc w:val="both"/>
            </w:pPr>
            <w:r>
              <w:t>p)</w:t>
            </w:r>
            <w:r w:rsidR="00126C61" w:rsidRPr="00126C61">
              <w:t>iným prepojením právny vzťah alebo iný obdobný vzťah vytvorený predovšetkým na účel zníženia základu dane alebo zvýšenia daňovej straty,</w:t>
            </w:r>
          </w:p>
          <w:p w:rsidR="00126C61" w:rsidRPr="00AC6D4A" w:rsidRDefault="00126C61" w:rsidP="00DE30BB">
            <w:pPr>
              <w:tabs>
                <w:tab w:val="left" w:pos="241"/>
              </w:tabs>
              <w:autoSpaceDE/>
              <w:autoSpaceDN/>
              <w:ind w:left="99"/>
              <w:jc w:val="both"/>
            </w:pPr>
          </w:p>
          <w:p w:rsidR="008A70D1" w:rsidRPr="00AE0D1B" w:rsidRDefault="00B22351" w:rsidP="00AE0D1B">
            <w:pPr>
              <w:tabs>
                <w:tab w:val="left" w:pos="241"/>
              </w:tabs>
              <w:autoSpaceDE/>
              <w:autoSpaceDN/>
              <w:jc w:val="both"/>
            </w:pPr>
            <w:r>
              <w:t>r)</w:t>
            </w:r>
            <w:r w:rsidR="008A70D1" w:rsidRPr="005B6B8B">
              <w:t xml:space="preserve">zahraničnou závislou osobou vzájomne prepojená tuzemská fyzická osoba, tuzemská právnická osoba alebo tuzemský subjekt so zahraničnou fyzickou osobou, zahraničnou právnickou osobou alebo zahraničným subjektom spôsobom podľa písmena n); rovnako sa posudzuje aj vzťah medzi daňovníkom s neobmedzenou daňovou povinnosťou a jeho stálymi prevádzkarňami v zahraničí, ako aj vzťah medzi daňovníkom s obmedzenou daňovou povinnosťou a jeho </w:t>
            </w:r>
            <w:r w:rsidR="008A70D1" w:rsidRPr="005B6B8B">
              <w:lastRenderedPageBreak/>
              <w:t>stálou prevádzkarňou na území Slovenskej republiky a vzťah medzi stálymi prevádzkarňami daňovníkov, ktorí sú vzájomne prepojení podľa písmena n) a vzájomný vzťah medzi týmito stálymi prevá</w:t>
            </w:r>
            <w:r w:rsidR="00AE0D1B">
              <w:t xml:space="preserve">dzkarňami a týmito daňovníkmi, </w:t>
            </w:r>
          </w:p>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pPr>
              <w:jc w:val="center"/>
            </w:pPr>
          </w:p>
          <w:p w:rsidR="008A70D1" w:rsidRDefault="008A70D1">
            <w:pPr>
              <w:jc w:val="center"/>
            </w:pPr>
          </w:p>
          <w:p w:rsidR="008A70D1" w:rsidRDefault="008A70D1">
            <w:pPr>
              <w:jc w:val="center"/>
            </w:pPr>
          </w:p>
          <w:p w:rsidR="00221D5F" w:rsidRDefault="00221D5F">
            <w:pPr>
              <w:jc w:val="center"/>
            </w:pPr>
          </w:p>
          <w:p w:rsidR="00221D5F" w:rsidRDefault="00221D5F">
            <w:pPr>
              <w:jc w:val="center"/>
            </w:pPr>
          </w:p>
          <w:p w:rsidR="00221D5F" w:rsidRDefault="00221D5F">
            <w:pPr>
              <w:jc w:val="center"/>
            </w:pPr>
          </w:p>
          <w:p w:rsidR="008A70D1" w:rsidRPr="00AC6D4A" w:rsidRDefault="008A70D1">
            <w:pPr>
              <w:jc w:val="center"/>
            </w:pPr>
            <w:r w:rsidRPr="00AC6D4A">
              <w:t>Ú</w:t>
            </w:r>
          </w:p>
        </w:tc>
        <w:tc>
          <w:tcPr>
            <w:tcW w:w="1059" w:type="dxa"/>
            <w:tcBorders>
              <w:top w:val="single" w:sz="4" w:space="0" w:color="auto"/>
              <w:left w:val="single" w:sz="4" w:space="0" w:color="auto"/>
              <w:bottom w:val="single" w:sz="4" w:space="0" w:color="auto"/>
              <w:right w:val="single" w:sz="12" w:space="0" w:color="auto"/>
            </w:tcBorders>
          </w:tcPr>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8A70D1" w:rsidRPr="00151FA6" w:rsidRDefault="008A70D1" w:rsidP="003520E1">
            <w:pPr>
              <w:rPr>
                <w:sz w:val="20"/>
                <w:szCs w:val="20"/>
                <w:lang w:eastAsia="en-US"/>
              </w:rPr>
            </w:pPr>
          </w:p>
        </w:tc>
      </w:tr>
      <w:tr w:rsidR="00F425E1" w:rsidRPr="00AC6D4A" w:rsidTr="003338A6">
        <w:tc>
          <w:tcPr>
            <w:tcW w:w="682" w:type="dxa"/>
            <w:tcBorders>
              <w:top w:val="single" w:sz="4" w:space="0" w:color="auto"/>
              <w:left w:val="single" w:sz="12" w:space="0" w:color="auto"/>
              <w:bottom w:val="single" w:sz="4" w:space="0" w:color="auto"/>
              <w:right w:val="single" w:sz="4" w:space="0" w:color="auto"/>
            </w:tcBorders>
          </w:tcPr>
          <w:p w:rsidR="00F425E1" w:rsidRDefault="00F425E1" w:rsidP="00A47BED">
            <w:pPr>
              <w:jc w:val="center"/>
            </w:pPr>
            <w:r>
              <w:lastRenderedPageBreak/>
              <w:t>Čl. 1 bod 2 písm. b)</w:t>
            </w:r>
          </w:p>
        </w:tc>
        <w:tc>
          <w:tcPr>
            <w:tcW w:w="6804" w:type="dxa"/>
            <w:gridSpan w:val="2"/>
            <w:tcBorders>
              <w:top w:val="single" w:sz="4" w:space="0" w:color="auto"/>
              <w:left w:val="single" w:sz="4" w:space="0" w:color="auto"/>
              <w:bottom w:val="single" w:sz="4" w:space="0" w:color="auto"/>
              <w:right w:val="single" w:sz="4" w:space="0" w:color="auto"/>
            </w:tcBorders>
          </w:tcPr>
          <w:p w:rsidR="00F425E1" w:rsidRDefault="00F425E1" w:rsidP="00F425E1">
            <w:pPr>
              <w:pStyle w:val="Default"/>
              <w:numPr>
                <w:ilvl w:val="0"/>
                <w:numId w:val="20"/>
              </w:numPr>
              <w:jc w:val="both"/>
              <w:rPr>
                <w:rFonts w:ascii="Times New Roman" w:hAnsi="Times New Roman" w:cs="Times New Roman"/>
              </w:rPr>
            </w:pPr>
            <w:r w:rsidRPr="00F425E1">
              <w:rPr>
                <w:rFonts w:ascii="Times New Roman" w:hAnsi="Times New Roman" w:cs="Times New Roman"/>
              </w:rPr>
              <w:t>bod 9 sa nahrádza takto:</w:t>
            </w:r>
          </w:p>
          <w:p w:rsidR="00F425E1" w:rsidRDefault="00F425E1" w:rsidP="00F425E1">
            <w:pPr>
              <w:pStyle w:val="Default"/>
              <w:jc w:val="both"/>
              <w:rPr>
                <w:rFonts w:ascii="Times New Roman" w:hAnsi="Times New Roman" w:cs="Times New Roman"/>
              </w:rPr>
            </w:pPr>
            <w:r w:rsidRPr="00AC6D4A">
              <w:rPr>
                <w:rFonts w:ascii="Times New Roman" w:hAnsi="Times New Roman" w:cs="Times New Roman"/>
              </w:rPr>
              <w:t xml:space="preserve">(9) </w:t>
            </w:r>
            <w:r w:rsidRPr="00552554">
              <w:rPr>
                <w:rFonts w:ascii="Times New Roman" w:hAnsi="Times New Roman" w:cs="Times New Roman"/>
              </w:rPr>
              <w:t>hybridný nesúlad‘ je situácia zahŕňajúca daňovníka alebo – vzhľadom na článok 9 ods. 3 – subjekt, pričom:</w:t>
            </w:r>
          </w:p>
          <w:p w:rsidR="00F425E1" w:rsidRDefault="00F425E1" w:rsidP="00F425E1">
            <w:pPr>
              <w:pStyle w:val="Default"/>
              <w:jc w:val="both"/>
              <w:rPr>
                <w:rFonts w:ascii="Times New Roman" w:hAnsi="Times New Roman" w:cs="Times New Roman"/>
              </w:rPr>
            </w:pPr>
          </w:p>
          <w:p w:rsidR="00F425E1" w:rsidRDefault="00F425E1" w:rsidP="00F425E1">
            <w:pPr>
              <w:pStyle w:val="Default"/>
              <w:numPr>
                <w:ilvl w:val="0"/>
                <w:numId w:val="13"/>
              </w:numPr>
              <w:ind w:left="383"/>
              <w:jc w:val="both"/>
              <w:rPr>
                <w:rFonts w:ascii="Times New Roman" w:hAnsi="Times New Roman" w:cs="Times New Roman"/>
              </w:rPr>
            </w:pPr>
            <w:r w:rsidRPr="00552554">
              <w:rPr>
                <w:rFonts w:ascii="Times New Roman" w:hAnsi="Times New Roman" w:cs="Times New Roman"/>
              </w:rPr>
              <w:t>platba v rámci finančného nástroja vedie k výslednému odpočtu bez zahrnutia a:</w:t>
            </w:r>
          </w:p>
          <w:p w:rsidR="00F425E1" w:rsidRDefault="00F425E1" w:rsidP="00F425E1">
            <w:pPr>
              <w:pStyle w:val="Default"/>
              <w:ind w:left="760"/>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r w:rsidRPr="00552554">
              <w:rPr>
                <w:rFonts w:ascii="Times New Roman" w:hAnsi="Times New Roman" w:cs="Times New Roman"/>
              </w:rPr>
              <w:t xml:space="preserve"> i) takáto platba nie je v primeranej lehote zahrnutá; a</w:t>
            </w: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r w:rsidRPr="00552554">
              <w:rPr>
                <w:rFonts w:ascii="Times New Roman" w:hAnsi="Times New Roman" w:cs="Times New Roman"/>
              </w:rPr>
              <w:t xml:space="preserve"> ii) výsledný nesúlad možno pripísať rozdielom v kvalifikácii nástroja alebo platby vykonanej v rámci neho. </w:t>
            </w: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Na účely prvého </w:t>
            </w:r>
            <w:proofErr w:type="spellStart"/>
            <w:r w:rsidRPr="00552554">
              <w:rPr>
                <w:rFonts w:ascii="Times New Roman" w:hAnsi="Times New Roman" w:cs="Times New Roman"/>
              </w:rPr>
              <w:t>pododseku</w:t>
            </w:r>
            <w:proofErr w:type="spellEnd"/>
            <w:r w:rsidRPr="00552554">
              <w:rPr>
                <w:rFonts w:ascii="Times New Roman" w:hAnsi="Times New Roman" w:cs="Times New Roman"/>
              </w:rPr>
              <w:t xml:space="preserve"> sa rozumie, že platba v rámci finančného nástroja sa považuje za zahrnutú do príjmu v primeranej lehote, ak:</w:t>
            </w:r>
          </w:p>
          <w:p w:rsidR="00F425E1" w:rsidRDefault="00F425E1" w:rsidP="00F425E1">
            <w:pPr>
              <w:pStyle w:val="Default"/>
              <w:numPr>
                <w:ilvl w:val="0"/>
                <w:numId w:val="3"/>
              </w:numPr>
              <w:ind w:hanging="539"/>
              <w:jc w:val="both"/>
              <w:rPr>
                <w:rFonts w:ascii="Times New Roman" w:hAnsi="Times New Roman" w:cs="Times New Roman"/>
              </w:rPr>
            </w:pPr>
            <w:r w:rsidRPr="00552554">
              <w:rPr>
                <w:rFonts w:ascii="Times New Roman" w:hAnsi="Times New Roman" w:cs="Times New Roman"/>
              </w:rPr>
              <w:t>je táto platba zahrnutá jurisdikciou príjemcu v zdaňovacom období, ktoré začína do 12 mesiacov od skončenia zdaňovacieho obdobia platiteľa; alebo</w:t>
            </w: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numPr>
                <w:ilvl w:val="0"/>
                <w:numId w:val="3"/>
              </w:numPr>
              <w:ind w:hanging="397"/>
              <w:jc w:val="both"/>
              <w:rPr>
                <w:rFonts w:ascii="Times New Roman" w:hAnsi="Times New Roman" w:cs="Times New Roman"/>
              </w:rPr>
            </w:pPr>
            <w:r w:rsidRPr="00552554">
              <w:rPr>
                <w:rFonts w:ascii="Times New Roman" w:hAnsi="Times New Roman" w:cs="Times New Roman"/>
              </w:rPr>
              <w:t xml:space="preserve"> je opodstatnené očakávať, že platba bude zahrnutá jurisdikciou príjemcu v budúcom zdaňovacom období a platobné podmienky sú také, aké by boli dohodnuté pri dohode medzi nezávislými podnikmi;</w:t>
            </w: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E6799A" w:rsidRDefault="00E6799A" w:rsidP="00F425E1">
            <w:pPr>
              <w:pStyle w:val="Default"/>
              <w:ind w:left="780"/>
              <w:jc w:val="both"/>
              <w:rPr>
                <w:rFonts w:ascii="Times New Roman" w:hAnsi="Times New Roman" w:cs="Times New Roman"/>
              </w:rPr>
            </w:pPr>
          </w:p>
          <w:p w:rsidR="00E6799A" w:rsidRDefault="00E6799A" w:rsidP="00F425E1">
            <w:pPr>
              <w:pStyle w:val="Default"/>
              <w:ind w:left="780"/>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 b) platba vykonaná v prospech hybridného subjektu vedie k odpočtu bez zahrnutia a tento výsledný nesúlad vyplýva z rozdielov v alokácii platieb, ktoré sa vykonali v prospech hybridného subjektu podľa právnych predpisov jurisdikcie, v ktorej je hybridný subjekt usadený alebo registrovaný, a jurisdikcie akejkoľvek osoby s účasťou v tomto hybridnom subjekte;</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 c) platba vykonaná v prospech subjektu s jednou alebo viacerými stálymi prevádzkarňami vedie k vzniku odpočtu bez zahrnutia a tento výsledný nesúlad vyplýva z rozdielov v alokácii platieb medzi ústredím a stálou prevádzkarňou alebo medzi dvoma alebo viacerými stálymi prevádzkarňami toho istého subjektu podľa právnych predpisov jurisdikcií, v ktorých subjekt vykonáva činnosť;</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lastRenderedPageBreak/>
              <w:t xml:space="preserve"> d) platba vedie k odpočtu bez zahrnutia v dôsledku platby vykonanej v prospech nerozpoznanej stálej prevádzkarne;</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e) platba, ktorú vykonal hybridný subjekt, vedie k odpočtu bez zahrnutia a tento nesúlad je výsledkom skutočnosti, že platba sa podľa právnych predpisov jurisdikcie príjemcu nezohľadňuje;</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f) platba považovaná za realizovanú medzi ústredím a stálou prevádzkarňou alebo medzi dvoma alebo viacerými stálymi prevádzkarňami vedie k odpočtu bez zahrnutia a tento nesúlad je výsledkom skutočnosti, že platba sa podľa právnych predpisov jurisdikcie príjemcu nezohľadňuje; alebo</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g) dôjde k výslednému dvojitému odpočtu. </w:t>
            </w: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r w:rsidRPr="00612FDC">
              <w:rPr>
                <w:rFonts w:ascii="Times New Roman" w:hAnsi="Times New Roman" w:cs="Times New Roman"/>
              </w:rPr>
              <w:t>Na účely tohto bodu 9:</w:t>
            </w: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r w:rsidRPr="00612FDC">
              <w:rPr>
                <w:rFonts w:ascii="Times New Roman" w:hAnsi="Times New Roman" w:cs="Times New Roman"/>
              </w:rPr>
              <w:t>a)</w:t>
            </w:r>
            <w:r w:rsidRPr="00612FDC">
              <w:rPr>
                <w:rFonts w:ascii="Times New Roman" w:hAnsi="Times New Roman" w:cs="Times New Roman"/>
              </w:rPr>
              <w:tab/>
              <w:t xml:space="preserve">platba, ktorá predstavuje podkladový výnos z prevedeného finančného nástroja, nevedie k vzniku hybridného nesúladu podľa písmena a) prvého </w:t>
            </w:r>
            <w:proofErr w:type="spellStart"/>
            <w:r w:rsidRPr="00612FDC">
              <w:rPr>
                <w:rFonts w:ascii="Times New Roman" w:hAnsi="Times New Roman" w:cs="Times New Roman"/>
              </w:rPr>
              <w:t>pododseku</w:t>
            </w:r>
            <w:proofErr w:type="spellEnd"/>
            <w:r w:rsidRPr="00612FDC">
              <w:rPr>
                <w:rFonts w:ascii="Times New Roman" w:hAnsi="Times New Roman" w:cs="Times New Roman"/>
              </w:rPr>
              <w:t>, ak ju vykonal finančný obchodník v rámci trhového hybridného prevodu za predpokladu, že jurisdikcia platiteľa vyžaduje, aby finančný obchodník zahrnul ako príjem všetky sumy prijaté v súvislosti s prevedeným finančným nástrojom;</w:t>
            </w: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612FDC">
            <w:pPr>
              <w:pStyle w:val="Default"/>
              <w:jc w:val="both"/>
              <w:rPr>
                <w:rFonts w:ascii="Times New Roman" w:hAnsi="Times New Roman" w:cs="Times New Roman"/>
              </w:rPr>
            </w:pPr>
          </w:p>
          <w:p w:rsidR="00221D5F" w:rsidRPr="00612FDC" w:rsidRDefault="00221D5F"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r w:rsidRPr="00612FDC">
              <w:rPr>
                <w:rFonts w:ascii="Times New Roman" w:hAnsi="Times New Roman" w:cs="Times New Roman"/>
              </w:rPr>
              <w:t>b)</w:t>
            </w:r>
            <w:r w:rsidRPr="00612FDC">
              <w:rPr>
                <w:rFonts w:ascii="Times New Roman" w:hAnsi="Times New Roman" w:cs="Times New Roman"/>
              </w:rPr>
              <w:tab/>
              <w:t xml:space="preserve">hybridný nesúlad vzniká podľa písmen e), f) alebo g) prvého </w:t>
            </w:r>
            <w:proofErr w:type="spellStart"/>
            <w:r w:rsidRPr="00612FDC">
              <w:rPr>
                <w:rFonts w:ascii="Times New Roman" w:hAnsi="Times New Roman" w:cs="Times New Roman"/>
              </w:rPr>
              <w:t>pododseku</w:t>
            </w:r>
            <w:proofErr w:type="spellEnd"/>
            <w:r w:rsidRPr="00612FDC">
              <w:rPr>
                <w:rFonts w:ascii="Times New Roman" w:hAnsi="Times New Roman" w:cs="Times New Roman"/>
              </w:rPr>
              <w:t xml:space="preserve"> len vtedy, keď jurisdikcia platiteľa umožňuje započítanie odpočtu voči sume, ktorá nie je príjmom s dvojitým zahrnutím;</w:t>
            </w: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F510E9">
            <w:pPr>
              <w:pStyle w:val="Default"/>
              <w:numPr>
                <w:ilvl w:val="0"/>
                <w:numId w:val="20"/>
              </w:numPr>
              <w:jc w:val="both"/>
              <w:rPr>
                <w:rFonts w:ascii="Times New Roman" w:hAnsi="Times New Roman" w:cs="Times New Roman"/>
              </w:rPr>
            </w:pPr>
            <w:r w:rsidRPr="00612FDC">
              <w:rPr>
                <w:rFonts w:ascii="Times New Roman" w:hAnsi="Times New Roman" w:cs="Times New Roman"/>
              </w:rPr>
              <w:t>výsledný nesúlad sa považuje za hybridný nesúlad, pokiaľ k nemu dochádza medzi prepojenými podnikmi, medzi daňovníkom a prepojeným podnikom, medzi ústredím a stálou prevádzkarňou, medzi dvoma alebo viacerými stálymi prevádzkarňami toho istého subjektu alebo v rámci štruktúrovanej schémy.</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Odsekzoznamu"/>
            </w:pPr>
          </w:p>
          <w:p w:rsidR="00DF3F1D" w:rsidRDefault="00DF3F1D" w:rsidP="00CC7B8E">
            <w:pPr>
              <w:pStyle w:val="Odsekzoznamu"/>
            </w:pPr>
          </w:p>
          <w:p w:rsidR="00CC7B8E" w:rsidRDefault="00CC7B8E" w:rsidP="00CC7B8E">
            <w:pPr>
              <w:pStyle w:val="Odsekzoznamu"/>
            </w:pPr>
          </w:p>
          <w:p w:rsidR="00CC7B8E" w:rsidRDefault="00CC7B8E" w:rsidP="00CC7B8E">
            <w:pPr>
              <w:pStyle w:val="Default"/>
              <w:jc w:val="both"/>
              <w:rPr>
                <w:rFonts w:ascii="Times New Roman" w:hAnsi="Times New Roman" w:cs="Times New Roman"/>
              </w:rPr>
            </w:pPr>
            <w:r w:rsidRPr="002E63DD">
              <w:rPr>
                <w:rFonts w:ascii="Times New Roman" w:hAnsi="Times New Roman" w:cs="Times New Roman"/>
              </w:rPr>
              <w:t>Na účely tohto bodu 9 a článkov 9, 9a a 9b:</w:t>
            </w:r>
          </w:p>
          <w:p w:rsidR="00CC7B8E" w:rsidRPr="003338A6" w:rsidRDefault="00CC7B8E" w:rsidP="00CC7B8E">
            <w:pPr>
              <w:pStyle w:val="Default"/>
              <w:numPr>
                <w:ilvl w:val="0"/>
                <w:numId w:val="7"/>
              </w:numPr>
              <w:ind w:left="383"/>
              <w:jc w:val="both"/>
              <w:rPr>
                <w:rFonts w:ascii="Times New Roman" w:hAnsi="Times New Roman" w:cs="Times New Roman"/>
              </w:rPr>
            </w:pPr>
            <w:r w:rsidRPr="003338A6">
              <w:rPr>
                <w:rFonts w:ascii="Times New Roman" w:hAnsi="Times New Roman" w:cs="Times New Roman"/>
              </w:rPr>
              <w:lastRenderedPageBreak/>
              <w:t xml:space="preserve">‚výsledný nesúlad‘ je dvojitý odpočet alebo odpočet bez zahrnutia; </w:t>
            </w: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‚dvojitý odpočet‘ je odpočet tej istej platby, tých istých nákladov alebo strát v jurisdikcii, v ktorej má platba zdroj, v ktorej sa náklady vynaložili alebo v ktorej sa vykázali straty (jurisdikcia platiteľa), ako aj v inej jurisdikcii (jurisdikcia investora). V prípade platby, ktorú vykonal hybridný subjekt alebo stála prevádzkareň, jurisdikciou platiteľa je jurisdikcia, v ktorej sú hybridný subjekt alebo stála prevádzkareň usadené alebo umiestnené;</w:t>
            </w:r>
          </w:p>
          <w:p w:rsidR="00CC7B8E" w:rsidRDefault="00CC7B8E" w:rsidP="00CC7B8E">
            <w:pPr>
              <w:pStyle w:val="Default"/>
              <w:ind w:left="720"/>
              <w:jc w:val="both"/>
              <w:rPr>
                <w:rFonts w:ascii="Times New Roman" w:hAnsi="Times New Roman" w:cs="Times New Roman"/>
              </w:rPr>
            </w:pPr>
          </w:p>
          <w:p w:rsidR="00EF4447" w:rsidRDefault="00EF4447" w:rsidP="00CC7B8E">
            <w:pPr>
              <w:pStyle w:val="Default"/>
              <w:ind w:left="720"/>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‚odpočet bez zahrnutia‘ je odpočet platby alebo platby považovanej za realizovanú medzi ústredím a stálou prevádzkarňou alebo medzi dvoma alebo viacerými stálymi prevádzkarňami v akejkoľvek jurisdikcii, v ktorej sa táto platba alebo platba považovaná za realizovanú považuje za vykonanú (jurisdikcia platiteľa) bez zodpovedajúceho zahrnutia tejto platby alebo platby považovanej za realizovanú na daňové účely v jurisdikcii príjemcu. Jurisdikciou príjemcu je akákoľvek jurisdikcia, v ktorej je daná platba alebo platba považovaná za realizovanú prijatá alebo sa považuje za prijatú podľa právnych predpisov akejkoľvek inej jurisdikcie;</w:t>
            </w:r>
          </w:p>
          <w:p w:rsidR="00CC7B8E" w:rsidRDefault="00CC7B8E" w:rsidP="00CC7B8E">
            <w:pPr>
              <w:pStyle w:val="Odsekzoznamu"/>
            </w:pPr>
          </w:p>
          <w:p w:rsidR="00CC7B8E" w:rsidRDefault="00CC7B8E" w:rsidP="00CC7B8E">
            <w:pPr>
              <w:pStyle w:val="Default"/>
              <w:ind w:left="383"/>
              <w:jc w:val="both"/>
              <w:rPr>
                <w:rFonts w:ascii="Times New Roman" w:hAnsi="Times New Roman" w:cs="Times New Roman"/>
              </w:rPr>
            </w:pPr>
          </w:p>
          <w:p w:rsidR="00CC7B8E" w:rsidRDefault="00CC7B8E" w:rsidP="00CC7B8E">
            <w:pPr>
              <w:pStyle w:val="Default"/>
              <w:ind w:left="383"/>
              <w:jc w:val="both"/>
              <w:rPr>
                <w:rFonts w:ascii="Times New Roman" w:hAnsi="Times New Roman" w:cs="Times New Roman"/>
              </w:rPr>
            </w:pPr>
          </w:p>
          <w:p w:rsidR="00CC7B8E" w:rsidRDefault="00CC7B8E" w:rsidP="00CC7B8E">
            <w:pPr>
              <w:pStyle w:val="Default"/>
              <w:ind w:left="383"/>
              <w:jc w:val="both"/>
              <w:rPr>
                <w:rFonts w:ascii="Times New Roman" w:hAnsi="Times New Roman" w:cs="Times New Roman"/>
              </w:rPr>
            </w:pPr>
          </w:p>
          <w:p w:rsidR="00CC7B8E" w:rsidRDefault="00CC7B8E" w:rsidP="00CC7B8E">
            <w:pPr>
              <w:pStyle w:val="Default"/>
              <w:ind w:left="383"/>
              <w:jc w:val="both"/>
              <w:rPr>
                <w:rFonts w:ascii="Times New Roman" w:hAnsi="Times New Roman" w:cs="Times New Roman"/>
              </w:rPr>
            </w:pPr>
          </w:p>
          <w:p w:rsidR="00694072" w:rsidRDefault="00694072" w:rsidP="00CC7B8E">
            <w:pPr>
              <w:pStyle w:val="Default"/>
              <w:ind w:left="383"/>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‚odpočet‘ je suma, ktorá sa považuje za odpočítateľnú zo zdaniteľného príjmu podľa právnych predpisov jurisdikcie platiteľa alebo investora. V tomto kontexte sa vykladá aj pojem ‚odpočítateľný‘;</w:t>
            </w: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‚zahrnutie‘ je suma, ktorá sa zohľadňuje v zdaniteľnom príjme podľa právnych predpisov jurisdikcie príjemcu. Platba v rámci finančného nástroja sa nepovažuje za zahrnutú, pokiaľ je možné na túto platbu uplatniť na akúkoľvek daňovú úľavu výlučne z dôvodu kvalifikácie tejto platby podľa právnych predpisov jurisdikcie príjemcu. V tomto kontexte sa vykladá aj pojem ‚zahrnutý‘;</w:t>
            </w: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‚daňová úľava‘ je oslobodenie od dane, zníženie sadzby dane alebo akýkoľvek zápočet dane alebo vrátenie dane (mimo zápočtu dane vybranej zrážkou pri zdroji);</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F2490" w:rsidRDefault="00CF2490"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‚príjem s dvojitým zahrnutím‘ je každá položka príjmu, ktorá je zahrnutá podľa právnych predpisov oboch jurisdikcií, medzi ktorými výsledný nesúlad vznikol;</w:t>
            </w:r>
          </w:p>
          <w:p w:rsidR="003338A6" w:rsidRDefault="003338A6" w:rsidP="003338A6">
            <w:pPr>
              <w:pStyle w:val="Default"/>
              <w:jc w:val="both"/>
              <w:rPr>
                <w:rFonts w:ascii="Times New Roman" w:hAnsi="Times New Roman" w:cs="Times New Roman"/>
              </w:rPr>
            </w:pPr>
          </w:p>
          <w:p w:rsidR="003338A6" w:rsidRDefault="003338A6" w:rsidP="003338A6">
            <w:pPr>
              <w:pStyle w:val="Default"/>
              <w:jc w:val="both"/>
              <w:rPr>
                <w:rFonts w:ascii="Times New Roman" w:hAnsi="Times New Roman" w:cs="Times New Roman"/>
              </w:rPr>
            </w:pPr>
          </w:p>
          <w:p w:rsidR="003338A6" w:rsidRDefault="003338A6" w:rsidP="003338A6">
            <w:pPr>
              <w:pStyle w:val="Default"/>
              <w:jc w:val="both"/>
              <w:rPr>
                <w:rFonts w:ascii="Times New Roman" w:hAnsi="Times New Roman" w:cs="Times New Roman"/>
              </w:rPr>
            </w:pPr>
          </w:p>
          <w:p w:rsidR="003338A6" w:rsidRDefault="003338A6" w:rsidP="003338A6">
            <w:pPr>
              <w:pStyle w:val="Default"/>
              <w:jc w:val="both"/>
              <w:rPr>
                <w:rFonts w:ascii="Times New Roman" w:hAnsi="Times New Roman" w:cs="Times New Roman"/>
              </w:rPr>
            </w:pPr>
          </w:p>
          <w:p w:rsidR="003338A6" w:rsidRDefault="003338A6" w:rsidP="00CC7B8E">
            <w:pPr>
              <w:pStyle w:val="Default"/>
              <w:numPr>
                <w:ilvl w:val="0"/>
                <w:numId w:val="7"/>
              </w:numPr>
              <w:ind w:left="383"/>
              <w:jc w:val="both"/>
              <w:rPr>
                <w:rFonts w:ascii="Times New Roman" w:hAnsi="Times New Roman" w:cs="Times New Roman"/>
              </w:rPr>
            </w:pPr>
            <w:r>
              <w:rPr>
                <w:rFonts w:ascii="Times New Roman" w:hAnsi="Times New Roman" w:cs="Times New Roman"/>
              </w:rPr>
              <w:t>,</w:t>
            </w:r>
            <w:r w:rsidRPr="003338A6">
              <w:rPr>
                <w:rFonts w:ascii="Times New Roman" w:hAnsi="Times New Roman" w:cs="Times New Roman"/>
              </w:rPr>
              <w:t>osoba‘ je fyzická osoba alebo subjekt;</w:t>
            </w:r>
          </w:p>
          <w:p w:rsidR="00CC7B8E" w:rsidRPr="00BA1CA9" w:rsidRDefault="00CC7B8E" w:rsidP="003338A6">
            <w:pPr>
              <w:pStyle w:val="Default"/>
              <w:jc w:val="both"/>
              <w:rPr>
                <w:rFonts w:ascii="Times New Roman" w:hAnsi="Times New Roman" w:cs="Times New Roman"/>
                <w:highlight w:val="yellow"/>
              </w:rPr>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‚hybridný subjekt‘ je akýkoľvek subjekt alebo usporiadanie, ktoré sa považujú za zdaniteľný subjekt podľa právnych predpisov jednej jurisdikcie a ktorých príjmy alebo výdavky sa považujú za príjmy alebo výdavky jednej alebo viacerých iných osôb podľa právnych predpisov inej jurisdikcie;</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‚finančný nástroj‘ je akýkoľvek nástroj, pokiaľ z neho plynie finančný alebo kapitálový výnos, ktorý sa zdaňuje podľa pravidiel upravujúcich zdaňovanie dlhových, kapitálových alebo derivátových nástrojov podľa právnych predpisov jurisdikcie príjemcu alebo jurisdikcie platiteľa a zahŕňa hybridný prevod;</w:t>
            </w: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 xml:space="preserve">‚finančný obchodník‘ je osoba alebo subjekt, ktoré vykonávajú podnikateľskú činnosť spočívajúcu v pravidelnom nakupovaní a predávaní finančných nástrojov na vlastný účet s cieľom dosiahnuť zisk; </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‚hybridný prevod‘ je akékoľvek dojednanie previesť finančný nástroj, pri ktorom sa podkladový výnos z prevedeného finančného nástroja považuje na daňové účely za plynúci súčasne viac ako jednej zo strán tohto dojednania;</w:t>
            </w: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E62114" w:rsidRDefault="00E62114" w:rsidP="00CC7B8E">
            <w:pPr>
              <w:pStyle w:val="Default"/>
              <w:ind w:left="720"/>
              <w:jc w:val="both"/>
              <w:rPr>
                <w:rFonts w:ascii="Times New Roman" w:hAnsi="Times New Roman" w:cs="Times New Roman"/>
              </w:rPr>
            </w:pPr>
          </w:p>
          <w:p w:rsidR="00E62114" w:rsidRDefault="00E62114" w:rsidP="00CC7B8E">
            <w:pPr>
              <w:pStyle w:val="Default"/>
              <w:ind w:left="720"/>
              <w:jc w:val="both"/>
              <w:rPr>
                <w:rFonts w:ascii="Times New Roman" w:hAnsi="Times New Roman" w:cs="Times New Roman"/>
              </w:rPr>
            </w:pPr>
          </w:p>
          <w:p w:rsidR="00E75C62" w:rsidRDefault="00E75C62" w:rsidP="00CC7B8E">
            <w:pPr>
              <w:pStyle w:val="Default"/>
              <w:ind w:left="720"/>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‚trhový hybridný prevod‘ je akýkoľvek hybridný prevod, na ktorom sa zúčastňuje finančný obchodník pri bežnom podnikaní, a nie ako súčasť štruktúrovanej schémy;</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‚nerozpoznaná stála prevádzkareň‘ je akékoľvek usporiadanie, ktoré sa považuje za stálu prevádzkareň podľa právnych predpisov jurisdikcie ústredia a ktoré sa nepovažuje za stálu prevádzkareň podľa právnych predpisov inej jurisdikcie.“;</w:t>
            </w: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Pr="00612FDC" w:rsidRDefault="00CC7B8E" w:rsidP="00CC7B8E">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F425E1" w:rsidRPr="00B22351" w:rsidRDefault="00F425E1" w:rsidP="00F425E1">
            <w:pPr>
              <w:pStyle w:val="Default"/>
              <w:ind w:left="42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12" w:space="0" w:color="auto"/>
            </w:tcBorders>
          </w:tcPr>
          <w:p w:rsidR="00F425E1" w:rsidRPr="00AC6D4A" w:rsidRDefault="00221D5F">
            <w:pPr>
              <w:jc w:val="center"/>
            </w:pPr>
            <w:r>
              <w:lastRenderedPageBreak/>
              <w:t>N</w:t>
            </w:r>
          </w:p>
        </w:tc>
        <w:tc>
          <w:tcPr>
            <w:tcW w:w="1134" w:type="dxa"/>
            <w:tcBorders>
              <w:top w:val="single" w:sz="4" w:space="0" w:color="auto"/>
              <w:left w:val="nil"/>
              <w:bottom w:val="single" w:sz="4" w:space="0" w:color="auto"/>
              <w:right w:val="single" w:sz="4" w:space="0" w:color="auto"/>
            </w:tcBorders>
          </w:tcPr>
          <w:p w:rsidR="00F425E1" w:rsidRDefault="00F425E1" w:rsidP="00F425E1">
            <w:pPr>
              <w:jc w:val="center"/>
              <w:rPr>
                <w:b/>
              </w:rPr>
            </w:pPr>
            <w:r>
              <w:rPr>
                <w:b/>
              </w:rPr>
              <w:t>Návrh zákona</w:t>
            </w:r>
          </w:p>
          <w:p w:rsidR="00F425E1" w:rsidRPr="00AC6D4A" w:rsidRDefault="00F425E1" w:rsidP="00F425E1">
            <w:pPr>
              <w:jc w:val="center"/>
              <w:rPr>
                <w:b/>
              </w:rPr>
            </w:pPr>
            <w:r>
              <w:rPr>
                <w:b/>
              </w:rPr>
              <w:t>Čl. I</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r>
              <w:rPr>
                <w:b/>
              </w:rPr>
              <w:lastRenderedPageBreak/>
              <w:t>Návrh zákona</w:t>
            </w:r>
          </w:p>
          <w:p w:rsidR="00F510E9" w:rsidRPr="00AC6D4A" w:rsidRDefault="00F510E9" w:rsidP="00F510E9">
            <w:pPr>
              <w:jc w:val="center"/>
              <w:rPr>
                <w:b/>
              </w:rPr>
            </w:pPr>
            <w:r>
              <w:rPr>
                <w:b/>
              </w:rPr>
              <w:t>Čl. I</w:t>
            </w: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DC24DE" w:rsidRDefault="00DC24DE" w:rsidP="00B96AFB">
            <w:pPr>
              <w:jc w:val="center"/>
              <w:rPr>
                <w:b/>
              </w:rPr>
            </w:pPr>
          </w:p>
          <w:p w:rsidR="00DC24DE" w:rsidRDefault="00DC24DE" w:rsidP="00B96AFB">
            <w:pPr>
              <w:jc w:val="center"/>
              <w:rPr>
                <w:b/>
              </w:rPr>
            </w:pPr>
          </w:p>
          <w:p w:rsidR="00DC24DE" w:rsidRDefault="00DC24DE" w:rsidP="00B96AFB">
            <w:pPr>
              <w:jc w:val="center"/>
              <w:rPr>
                <w:b/>
              </w:rPr>
            </w:pPr>
          </w:p>
          <w:p w:rsidR="00B96AFB" w:rsidRDefault="00B96AFB" w:rsidP="00B96AFB">
            <w:pPr>
              <w:jc w:val="center"/>
              <w:rPr>
                <w:b/>
              </w:rPr>
            </w:pPr>
            <w:r>
              <w:rPr>
                <w:b/>
              </w:rPr>
              <w:t>Návrh zákona</w:t>
            </w:r>
          </w:p>
          <w:p w:rsidR="00B96AFB" w:rsidRPr="00AC6D4A" w:rsidRDefault="00B96AFB" w:rsidP="00B96AFB">
            <w:pPr>
              <w:jc w:val="center"/>
              <w:rPr>
                <w:b/>
              </w:rPr>
            </w:pPr>
            <w:r>
              <w:rPr>
                <w:b/>
              </w:rPr>
              <w:t>Čl. I</w:t>
            </w:r>
          </w:p>
          <w:p w:rsidR="00B96AFB" w:rsidRDefault="00B96AFB" w:rsidP="00B96AFB">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EF4447" w:rsidRDefault="00EF4447" w:rsidP="00EF4447">
            <w:pPr>
              <w:jc w:val="center"/>
              <w:rPr>
                <w:b/>
              </w:rPr>
            </w:pPr>
          </w:p>
          <w:p w:rsidR="00EF4447" w:rsidRDefault="00EF4447" w:rsidP="00EF4447">
            <w:pPr>
              <w:jc w:val="center"/>
              <w:rPr>
                <w:b/>
              </w:rPr>
            </w:pPr>
          </w:p>
          <w:p w:rsidR="00EF4447" w:rsidRDefault="00EF4447" w:rsidP="00EF4447">
            <w:pPr>
              <w:jc w:val="center"/>
              <w:rPr>
                <w:b/>
              </w:rPr>
            </w:pPr>
          </w:p>
          <w:p w:rsidR="00EF4447" w:rsidRDefault="00EF4447" w:rsidP="00EF4447">
            <w:pPr>
              <w:jc w:val="center"/>
              <w:rPr>
                <w:b/>
              </w:rPr>
            </w:pPr>
          </w:p>
          <w:p w:rsidR="00DF3F1D" w:rsidRDefault="00DF3F1D" w:rsidP="00EF4447">
            <w:pPr>
              <w:jc w:val="center"/>
              <w:rPr>
                <w:b/>
              </w:rPr>
            </w:pPr>
          </w:p>
          <w:p w:rsidR="00EF4447" w:rsidRDefault="00EF4447" w:rsidP="00EF4447">
            <w:pPr>
              <w:jc w:val="center"/>
              <w:rPr>
                <w:b/>
              </w:rPr>
            </w:pPr>
            <w:r>
              <w:rPr>
                <w:b/>
              </w:rPr>
              <w:t>Návrh zákona</w:t>
            </w:r>
          </w:p>
          <w:p w:rsidR="00EF4447" w:rsidRPr="00AC6D4A" w:rsidRDefault="00EF4447" w:rsidP="00EF4447">
            <w:pPr>
              <w:jc w:val="center"/>
              <w:rPr>
                <w:b/>
              </w:rPr>
            </w:pPr>
            <w:r>
              <w:rPr>
                <w:b/>
              </w:rPr>
              <w:t>Čl. I</w:t>
            </w:r>
          </w:p>
          <w:p w:rsidR="00EF4447" w:rsidRDefault="00EF4447" w:rsidP="00EF4447">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EF4447" w:rsidP="00F425E1">
            <w:pPr>
              <w:jc w:val="center"/>
            </w:pPr>
            <w:r>
              <w:t>595/2003</w:t>
            </w:r>
          </w:p>
          <w:p w:rsidR="00EF4447" w:rsidRPr="00EF4447" w:rsidRDefault="00EF4447" w:rsidP="00F425E1">
            <w:pPr>
              <w:jc w:val="cente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Pr="00EF4447" w:rsidRDefault="00EF4447" w:rsidP="00F425E1">
            <w:pPr>
              <w:jc w:val="center"/>
            </w:pPr>
            <w:r w:rsidRPr="00EF4447">
              <w:t>595/2003</w:t>
            </w:r>
          </w:p>
          <w:p w:rsidR="00612FDC" w:rsidRDefault="00612FDC"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612FDC" w:rsidRDefault="00612FDC" w:rsidP="00612FDC">
            <w:pPr>
              <w:jc w:val="center"/>
              <w:rPr>
                <w:b/>
              </w:rPr>
            </w:pPr>
            <w:r>
              <w:rPr>
                <w:b/>
              </w:rPr>
              <w:t>Návrh zákona</w:t>
            </w:r>
          </w:p>
          <w:p w:rsidR="00612FDC" w:rsidRDefault="00612FDC" w:rsidP="00612FDC">
            <w:pPr>
              <w:jc w:val="center"/>
              <w:rPr>
                <w:b/>
              </w:rPr>
            </w:pPr>
            <w:r>
              <w:rPr>
                <w:b/>
              </w:rPr>
              <w:t>Čl. I</w:t>
            </w: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694072" w:rsidRPr="00AC6D4A" w:rsidRDefault="00694072" w:rsidP="00612FDC">
            <w:pPr>
              <w:jc w:val="center"/>
              <w:rPr>
                <w:b/>
              </w:rPr>
            </w:pPr>
          </w:p>
          <w:p w:rsidR="00F510E9" w:rsidRDefault="00F510E9" w:rsidP="00F510E9">
            <w:pPr>
              <w:jc w:val="center"/>
              <w:rPr>
                <w:b/>
              </w:rPr>
            </w:pPr>
            <w:r>
              <w:rPr>
                <w:b/>
              </w:rPr>
              <w:t>Návrh zákona</w:t>
            </w:r>
          </w:p>
          <w:p w:rsidR="00F510E9" w:rsidRDefault="00F510E9" w:rsidP="00F510E9">
            <w:pPr>
              <w:jc w:val="center"/>
              <w:rPr>
                <w:b/>
              </w:rPr>
            </w:pPr>
            <w:r>
              <w:rPr>
                <w:b/>
              </w:rPr>
              <w:t>Čl. I</w:t>
            </w: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EF4447">
            <w:pPr>
              <w:jc w:val="center"/>
              <w:rPr>
                <w:b/>
              </w:rPr>
            </w:pPr>
            <w:r>
              <w:rPr>
                <w:b/>
              </w:rPr>
              <w:t>Návrh zákona</w:t>
            </w:r>
          </w:p>
          <w:p w:rsidR="00EF4447" w:rsidRDefault="00EF4447" w:rsidP="00EF4447">
            <w:pPr>
              <w:jc w:val="center"/>
              <w:rPr>
                <w:b/>
              </w:rPr>
            </w:pPr>
            <w:r>
              <w:rPr>
                <w:b/>
              </w:rPr>
              <w:t>Čl. I</w:t>
            </w:r>
          </w:p>
          <w:p w:rsidR="00EF4447" w:rsidRDefault="00EF4447"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425E1" w:rsidRDefault="00F425E1"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r>
              <w:t>566/2001</w:t>
            </w: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Pr="00EF4447" w:rsidRDefault="00EF4447" w:rsidP="00EF4447">
            <w:pPr>
              <w:jc w:val="center"/>
              <w:rPr>
                <w:b/>
              </w:rPr>
            </w:pPr>
            <w:r w:rsidRPr="00EF4447">
              <w:rPr>
                <w:b/>
              </w:rPr>
              <w:t>Návrh zákona Čl. I</w:t>
            </w:r>
          </w:p>
        </w:tc>
        <w:tc>
          <w:tcPr>
            <w:tcW w:w="709" w:type="dxa"/>
            <w:tcBorders>
              <w:top w:val="single" w:sz="4" w:space="0" w:color="auto"/>
              <w:left w:val="single" w:sz="4" w:space="0" w:color="auto"/>
              <w:bottom w:val="single" w:sz="4" w:space="0" w:color="auto"/>
              <w:right w:val="single" w:sz="4" w:space="0" w:color="auto"/>
            </w:tcBorders>
          </w:tcPr>
          <w:p w:rsidR="00F425E1" w:rsidRPr="00426194" w:rsidRDefault="00F425E1" w:rsidP="00F425E1">
            <w:pPr>
              <w:jc w:val="center"/>
              <w:rPr>
                <w:b/>
              </w:rPr>
            </w:pPr>
            <w:r>
              <w:rPr>
                <w:b/>
              </w:rPr>
              <w:lastRenderedPageBreak/>
              <w:t>§ 17i ods. 2 písm. a) 1. bod</w:t>
            </w: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rPr>
                <w:b/>
              </w:rPr>
            </w:pPr>
            <w:r>
              <w:rPr>
                <w:b/>
              </w:rPr>
              <w:t>§ 17i ods. 3 písm. d)</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B96AFB" w:rsidRDefault="00B96AFB" w:rsidP="00F425E1">
            <w:pPr>
              <w:jc w:val="center"/>
              <w:rPr>
                <w:b/>
              </w:rPr>
            </w:pPr>
          </w:p>
          <w:p w:rsidR="00F425E1" w:rsidRDefault="00F425E1" w:rsidP="00F425E1">
            <w:pPr>
              <w:jc w:val="center"/>
              <w:rPr>
                <w:b/>
              </w:rPr>
            </w:pPr>
            <w:r>
              <w:rPr>
                <w:b/>
              </w:rPr>
              <w:t xml:space="preserve">§ 17i ods. 2 písm. a) 2.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B96AFB" w:rsidRDefault="00B96AFB" w:rsidP="00F425E1">
            <w:pPr>
              <w:jc w:val="center"/>
              <w:rPr>
                <w:b/>
              </w:rPr>
            </w:pPr>
          </w:p>
          <w:p w:rsidR="00B96AFB" w:rsidRDefault="00B96AFB" w:rsidP="00F425E1">
            <w:pPr>
              <w:jc w:val="center"/>
              <w:rPr>
                <w:b/>
              </w:rPr>
            </w:pPr>
          </w:p>
          <w:p w:rsidR="00F425E1" w:rsidRDefault="00F425E1" w:rsidP="00F425E1">
            <w:pPr>
              <w:jc w:val="center"/>
              <w:rPr>
                <w:b/>
              </w:rPr>
            </w:pPr>
            <w:r>
              <w:rPr>
                <w:b/>
              </w:rPr>
              <w:t xml:space="preserve">§ 17i ods. 2 písm. a) 3.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r>
              <w:rPr>
                <w:b/>
              </w:rPr>
              <w:lastRenderedPageBreak/>
              <w:t xml:space="preserve">§ 17i ods. 2 písm. a) 4.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r>
              <w:rPr>
                <w:b/>
              </w:rPr>
              <w:t xml:space="preserve">§ 17i ods. 2 písm. a) 5.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CA4F57" w:rsidRDefault="00CA4F57" w:rsidP="00F425E1">
            <w:pPr>
              <w:jc w:val="center"/>
              <w:rPr>
                <w:b/>
              </w:rPr>
            </w:pPr>
          </w:p>
          <w:p w:rsidR="00DC24DE" w:rsidRDefault="00DC24DE" w:rsidP="00F425E1">
            <w:pPr>
              <w:jc w:val="center"/>
              <w:rPr>
                <w:b/>
              </w:rPr>
            </w:pPr>
          </w:p>
          <w:p w:rsidR="00F425E1" w:rsidRDefault="00F425E1" w:rsidP="00F425E1">
            <w:pPr>
              <w:jc w:val="center"/>
              <w:rPr>
                <w:b/>
              </w:rPr>
            </w:pPr>
            <w:r>
              <w:rPr>
                <w:b/>
              </w:rPr>
              <w:t xml:space="preserve">§ 17i ods. 2 písm. a) 6.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612FDC" w:rsidRDefault="00612FDC" w:rsidP="00F425E1">
            <w:pPr>
              <w:jc w:val="center"/>
              <w:rPr>
                <w:b/>
              </w:rPr>
            </w:pPr>
          </w:p>
          <w:p w:rsidR="00F425E1" w:rsidRDefault="00F425E1" w:rsidP="00F425E1">
            <w:pPr>
              <w:jc w:val="center"/>
              <w:rPr>
                <w:b/>
              </w:rPr>
            </w:pPr>
            <w:r>
              <w:rPr>
                <w:b/>
              </w:rPr>
              <w:t xml:space="preserve">§ 17i ods. 2 písm. a) 7. bod </w:t>
            </w:r>
          </w:p>
          <w:p w:rsidR="00F425E1" w:rsidRDefault="00F425E1"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DC24DE" w:rsidRDefault="00DC24DE" w:rsidP="00F425E1">
            <w:pPr>
              <w:jc w:val="center"/>
              <w:rPr>
                <w:b/>
              </w:rPr>
            </w:pPr>
          </w:p>
          <w:p w:rsidR="00612FDC" w:rsidRDefault="00612FDC" w:rsidP="00612FDC">
            <w:pPr>
              <w:jc w:val="center"/>
              <w:rPr>
                <w:b/>
              </w:rPr>
            </w:pPr>
            <w:r>
              <w:rPr>
                <w:b/>
              </w:rPr>
              <w:t>§</w:t>
            </w:r>
            <w:r w:rsidR="00B81488">
              <w:rPr>
                <w:b/>
              </w:rPr>
              <w:t xml:space="preserve"> 17i ods. 4 písm. b</w:t>
            </w:r>
            <w:r>
              <w:rPr>
                <w:b/>
              </w:rPr>
              <w:t>)</w:t>
            </w: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r>
              <w:rPr>
                <w:b/>
              </w:rPr>
              <w:t>§ 17i ods. 3 písm. f)</w:t>
            </w: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8C0FDE" w:rsidRDefault="008C0FDE" w:rsidP="00612FDC">
            <w:pPr>
              <w:jc w:val="center"/>
              <w:rPr>
                <w:b/>
              </w:rPr>
            </w:pPr>
          </w:p>
          <w:p w:rsidR="00612FDC" w:rsidRDefault="00612FDC" w:rsidP="00612FDC">
            <w:pPr>
              <w:jc w:val="center"/>
              <w:rPr>
                <w:b/>
              </w:rPr>
            </w:pPr>
            <w:r>
              <w:rPr>
                <w:b/>
              </w:rPr>
              <w:t>§ 17i ods. 1</w:t>
            </w: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F425E1" w:rsidRDefault="00F425E1"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CC7B8E">
            <w:pPr>
              <w:jc w:val="center"/>
              <w:rPr>
                <w:b/>
              </w:rPr>
            </w:pPr>
          </w:p>
          <w:p w:rsidR="00F510E9" w:rsidRDefault="00F510E9" w:rsidP="00CC7B8E">
            <w:pPr>
              <w:jc w:val="center"/>
              <w:rPr>
                <w:b/>
              </w:rPr>
            </w:pPr>
          </w:p>
          <w:p w:rsidR="00F510E9" w:rsidRDefault="00F510E9" w:rsidP="00CC7B8E">
            <w:pPr>
              <w:jc w:val="center"/>
              <w:rPr>
                <w:b/>
              </w:rPr>
            </w:pPr>
          </w:p>
          <w:p w:rsidR="00F510E9" w:rsidRDefault="00F510E9" w:rsidP="00CC7B8E">
            <w:pPr>
              <w:jc w:val="center"/>
              <w:rPr>
                <w:b/>
              </w:rPr>
            </w:pPr>
          </w:p>
          <w:p w:rsidR="00EF4447" w:rsidRDefault="00EF4447" w:rsidP="00CC7B8E">
            <w:pPr>
              <w:jc w:val="center"/>
              <w:rPr>
                <w:b/>
              </w:rPr>
            </w:pPr>
          </w:p>
          <w:p w:rsidR="00EF4447" w:rsidRDefault="00EF4447" w:rsidP="00CC7B8E">
            <w:pPr>
              <w:jc w:val="center"/>
              <w:rPr>
                <w:b/>
              </w:rPr>
            </w:pPr>
          </w:p>
          <w:p w:rsidR="00CC7B8E" w:rsidRDefault="00CC7B8E" w:rsidP="00CC7B8E">
            <w:pPr>
              <w:jc w:val="center"/>
              <w:rPr>
                <w:b/>
              </w:rPr>
            </w:pPr>
            <w:r>
              <w:rPr>
                <w:b/>
              </w:rPr>
              <w:t>§ 17i ods. 3 písm. g)</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F510E9" w:rsidRDefault="00F510E9" w:rsidP="00CC7B8E">
            <w:pPr>
              <w:jc w:val="center"/>
              <w:rPr>
                <w:b/>
              </w:rPr>
            </w:pPr>
          </w:p>
          <w:p w:rsidR="00CC7B8E" w:rsidRDefault="00CC7B8E" w:rsidP="00CC7B8E">
            <w:pPr>
              <w:jc w:val="center"/>
              <w:rPr>
                <w:b/>
              </w:rPr>
            </w:pPr>
            <w:r>
              <w:rPr>
                <w:b/>
              </w:rPr>
              <w:t>§ 17i ods. 3 písm. a)</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pPr>
            <w:r>
              <w:t>§ 2 písm. i)</w:t>
            </w: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r>
              <w:t>§ 2 písm. h)</w:t>
            </w: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rPr>
                <w:b/>
              </w:rPr>
            </w:pPr>
            <w:r>
              <w:rPr>
                <w:b/>
              </w:rPr>
              <w:t>§ 17i ods. 8</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694072" w:rsidRDefault="00694072" w:rsidP="00CC7B8E">
            <w:pPr>
              <w:jc w:val="center"/>
              <w:rPr>
                <w:b/>
              </w:rPr>
            </w:pPr>
          </w:p>
          <w:p w:rsidR="00CC7B8E" w:rsidRDefault="00CC7B8E" w:rsidP="00CC7B8E">
            <w:pPr>
              <w:jc w:val="center"/>
              <w:rPr>
                <w:b/>
              </w:rPr>
            </w:pPr>
            <w:r>
              <w:rPr>
                <w:b/>
              </w:rPr>
              <w:t>§ 17i ods. 3 písm. h)</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r>
              <w:rPr>
                <w:b/>
              </w:rPr>
              <w:t>§ 17i ods. 3 písm. b)</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r>
              <w:rPr>
                <w:b/>
              </w:rPr>
              <w:t>§ 17i ods. 3 písm. c)</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091801" w:rsidRDefault="00091801" w:rsidP="00CC7B8E">
            <w:pPr>
              <w:jc w:val="center"/>
              <w:rPr>
                <w:b/>
              </w:rPr>
            </w:pPr>
          </w:p>
          <w:p w:rsidR="00CC7B8E" w:rsidRPr="00AC01C7" w:rsidRDefault="00CC7B8E" w:rsidP="00CC7B8E">
            <w:pPr>
              <w:jc w:val="center"/>
            </w:pPr>
            <w:r w:rsidRPr="00AC01C7">
              <w:t>§ 54 ods. 1</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r>
              <w:rPr>
                <w:b/>
              </w:rPr>
              <w:t>§ 17i ods. 4 písm. b)</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E75C62" w:rsidRDefault="00E75C62" w:rsidP="00CC7B8E">
            <w:pPr>
              <w:jc w:val="center"/>
              <w:rPr>
                <w:b/>
              </w:rPr>
            </w:pPr>
          </w:p>
          <w:p w:rsidR="00CC7B8E" w:rsidRDefault="00CC7B8E" w:rsidP="00CC7B8E">
            <w:pPr>
              <w:jc w:val="center"/>
              <w:rPr>
                <w:b/>
              </w:rPr>
            </w:pPr>
            <w:r>
              <w:rPr>
                <w:b/>
              </w:rPr>
              <w:t>§ 17i ods. 3 písm. c)</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480E4D" w:rsidRDefault="00480E4D" w:rsidP="00CC7B8E">
            <w:pPr>
              <w:jc w:val="center"/>
              <w:rPr>
                <w:b/>
              </w:rPr>
            </w:pPr>
          </w:p>
          <w:p w:rsidR="00480E4D" w:rsidRDefault="00480E4D" w:rsidP="00CC7B8E">
            <w:pPr>
              <w:jc w:val="center"/>
              <w:rPr>
                <w:b/>
              </w:rPr>
            </w:pPr>
          </w:p>
          <w:p w:rsidR="00480E4D" w:rsidRDefault="00480E4D" w:rsidP="00CC7B8E">
            <w:pPr>
              <w:jc w:val="center"/>
              <w:rPr>
                <w:b/>
              </w:rPr>
            </w:pPr>
          </w:p>
          <w:p w:rsidR="00CC7B8E" w:rsidRDefault="00CC7B8E" w:rsidP="00CC7B8E">
            <w:pPr>
              <w:jc w:val="center"/>
              <w:rPr>
                <w:b/>
              </w:rPr>
            </w:pPr>
            <w:r>
              <w:rPr>
                <w:b/>
              </w:rPr>
              <w:t>§ 17i ods. 2 písm. a) 4. bod</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Pr="00AC6D4A" w:rsidRDefault="00CC7B8E"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8B6034" w:rsidRPr="008B6034" w:rsidRDefault="008B6034" w:rsidP="008B6034">
            <w:pPr>
              <w:jc w:val="both"/>
              <w:rPr>
                <w:b/>
              </w:rPr>
            </w:pPr>
            <w:r>
              <w:rPr>
                <w:b/>
              </w:rPr>
              <w:lastRenderedPageBreak/>
              <w:t xml:space="preserve">(2) </w:t>
            </w:r>
            <w:r w:rsidRPr="008B6034">
              <w:rPr>
                <w:b/>
              </w:rPr>
              <w:t xml:space="preserve">Hybridným nesúladom sa rozumie </w:t>
            </w:r>
          </w:p>
          <w:p w:rsidR="008B6034" w:rsidRPr="008B6034" w:rsidRDefault="008B6034" w:rsidP="008B6034">
            <w:pPr>
              <w:jc w:val="both"/>
              <w:rPr>
                <w:b/>
              </w:rPr>
            </w:pPr>
            <w:r>
              <w:rPr>
                <w:b/>
              </w:rPr>
              <w:t xml:space="preserve">a) </w:t>
            </w:r>
            <w:r w:rsidRPr="008B6034">
              <w:rPr>
                <w:b/>
              </w:rPr>
              <w:t>nesúlad vedúci k</w:t>
            </w:r>
          </w:p>
          <w:p w:rsidR="008B6034" w:rsidRPr="008B6034" w:rsidRDefault="008B6034" w:rsidP="008B6034">
            <w:pPr>
              <w:jc w:val="both"/>
              <w:rPr>
                <w:b/>
              </w:rPr>
            </w:pPr>
            <w:r>
              <w:rPr>
                <w:b/>
              </w:rPr>
              <w:t xml:space="preserve">1. </w:t>
            </w:r>
            <w:r w:rsidRPr="008B6034">
              <w:rPr>
                <w:b/>
              </w:rPr>
              <w:t>odpočtu výdavku (nákladu) bez zahrnutia príjmu (výnosu) z dôvodu platby vykonanej na základe finančného nástroja, ak je finančný nástroj odlišne posúdený na daňové účely a ak príjem (výnos) nie je zahrnutý do zdaniteľných príjmov v primeranej lehote,</w:t>
            </w:r>
          </w:p>
          <w:p w:rsidR="00F425E1" w:rsidRPr="003338A6" w:rsidRDefault="00F425E1" w:rsidP="00F425E1">
            <w:pPr>
              <w:jc w:val="both"/>
              <w:rPr>
                <w:b/>
              </w:rPr>
            </w:pPr>
          </w:p>
          <w:p w:rsidR="00F425E1" w:rsidRPr="003338A6" w:rsidRDefault="00F425E1" w:rsidP="00F425E1">
            <w:pPr>
              <w:jc w:val="both"/>
              <w:rPr>
                <w:b/>
              </w:rPr>
            </w:pPr>
          </w:p>
          <w:p w:rsidR="00F425E1" w:rsidRPr="003338A6" w:rsidRDefault="00F425E1" w:rsidP="00F425E1">
            <w:pPr>
              <w:jc w:val="both"/>
              <w:rPr>
                <w:b/>
              </w:rPr>
            </w:pPr>
          </w:p>
          <w:p w:rsidR="00F425E1" w:rsidRPr="003338A6" w:rsidRDefault="00F425E1" w:rsidP="00F425E1">
            <w:pPr>
              <w:jc w:val="both"/>
              <w:rPr>
                <w:b/>
              </w:rPr>
            </w:pPr>
            <w:r w:rsidRPr="003338A6">
              <w:rPr>
                <w:b/>
              </w:rPr>
              <w:t>Na účely odseku 2</w:t>
            </w:r>
          </w:p>
          <w:p w:rsidR="00F425E1" w:rsidRPr="003338A6" w:rsidRDefault="00F425E1" w:rsidP="00F425E1">
            <w:pPr>
              <w:jc w:val="both"/>
              <w:rPr>
                <w:b/>
              </w:rPr>
            </w:pPr>
            <w:r w:rsidRPr="003338A6">
              <w:rPr>
                <w:b/>
              </w:rPr>
              <w:t>d)</w:t>
            </w:r>
            <w:r w:rsidRPr="003338A6">
              <w:t xml:space="preserve"> </w:t>
            </w:r>
            <w:r w:rsidR="008B6034" w:rsidRPr="008B6034">
              <w:rPr>
                <w:b/>
              </w:rPr>
              <w:t>sa príjem (výnos) považuje za zahrnutý v primeranej lehote do základu dane vtedy, ak je zahrnutý do základu dane</w:t>
            </w:r>
            <w:r w:rsidR="00951B68">
              <w:rPr>
                <w:b/>
              </w:rPr>
              <w:t xml:space="preserve"> v príslušnom zdaňovacom období</w:t>
            </w:r>
            <w:r w:rsidR="008B6034" w:rsidRPr="008B6034">
              <w:rPr>
                <w:b/>
              </w:rPr>
              <w:t xml:space="preserve"> alebo ak </w:t>
            </w:r>
            <w:r w:rsidR="008C513B">
              <w:rPr>
                <w:b/>
              </w:rPr>
              <w:t>je</w:t>
            </w:r>
            <w:r w:rsidR="008B6034" w:rsidRPr="008B6034">
              <w:rPr>
                <w:b/>
              </w:rPr>
              <w:t xml:space="preserve"> zahrnutý do základu dane v zdaňovacom období, ktoré sa začína najneskôr do 12 kalendárnych mesiacov od skončenia zdaňovacieho obdobia daňovníka, ktorý uplatnil odpočet výdavku (nákladu), alebo ak je preukázateľné, že príjem (výnos) bude zahrnutý do základu dane v nasledujúcich zdaňovacích obdobiach a dohodnuté platobné podmienky sú v súlade s </w:t>
            </w:r>
            <w:r w:rsidR="008B6034" w:rsidRPr="008B6034">
              <w:rPr>
                <w:b/>
              </w:rPr>
              <w:lastRenderedPageBreak/>
              <w:t>princípom nezávislého vzťahu podľa § 18 ods. 1,</w:t>
            </w:r>
          </w:p>
          <w:p w:rsidR="00F425E1" w:rsidRPr="003338A6" w:rsidRDefault="00F425E1" w:rsidP="00F425E1">
            <w:pPr>
              <w:jc w:val="both"/>
              <w:rPr>
                <w:b/>
              </w:rPr>
            </w:pPr>
          </w:p>
          <w:p w:rsidR="00F425E1" w:rsidRPr="003338A6" w:rsidRDefault="00F425E1" w:rsidP="00F425E1">
            <w:pPr>
              <w:jc w:val="both"/>
              <w:rPr>
                <w:b/>
              </w:rPr>
            </w:pPr>
          </w:p>
          <w:p w:rsidR="00B96AFB" w:rsidRDefault="00B96AFB" w:rsidP="00F425E1">
            <w:pPr>
              <w:jc w:val="both"/>
              <w:rPr>
                <w:b/>
              </w:rPr>
            </w:pPr>
          </w:p>
          <w:p w:rsidR="00E86511" w:rsidRPr="003338A6" w:rsidRDefault="00E86511" w:rsidP="00F425E1">
            <w:pPr>
              <w:jc w:val="both"/>
              <w:rPr>
                <w:b/>
              </w:rPr>
            </w:pPr>
          </w:p>
          <w:p w:rsidR="00E86511" w:rsidRPr="00E86511" w:rsidRDefault="00E86511" w:rsidP="00E86511">
            <w:pPr>
              <w:jc w:val="both"/>
              <w:rPr>
                <w:b/>
              </w:rPr>
            </w:pPr>
            <w:r w:rsidRPr="00E86511">
              <w:rPr>
                <w:b/>
              </w:rPr>
              <w:t xml:space="preserve">(2) Hybridným nesúladom sa rozumie </w:t>
            </w:r>
          </w:p>
          <w:p w:rsidR="00E86511" w:rsidRDefault="00E86511" w:rsidP="00E86511">
            <w:pPr>
              <w:jc w:val="both"/>
              <w:rPr>
                <w:b/>
              </w:rPr>
            </w:pPr>
            <w:r w:rsidRPr="00E86511">
              <w:rPr>
                <w:b/>
              </w:rPr>
              <w:t>a) nesúlad vedúci k</w:t>
            </w:r>
          </w:p>
          <w:p w:rsidR="00F425E1" w:rsidRPr="003338A6" w:rsidRDefault="00E86511" w:rsidP="00F425E1">
            <w:pPr>
              <w:jc w:val="both"/>
              <w:rPr>
                <w:b/>
              </w:rPr>
            </w:pPr>
            <w:r>
              <w:rPr>
                <w:b/>
              </w:rPr>
              <w:t xml:space="preserve">2. </w:t>
            </w:r>
            <w:r w:rsidRPr="00E86511">
              <w:rPr>
                <w:b/>
              </w:rPr>
              <w:t>odpočtu výdavku (nákladu) bez zahrnutia do príjmu (výnosu), ktorý vzniká v dôsledku rozdielneho prístupu k zahrnutiu príjmu (výnosu) do zdaniteľného príjmu hybridného subjektu podľa daňových predpisov štátu, v ktorom bol založený alebo registrovaný a  štátu daňovníka, ktorý má majetkovú účasť v tomto hybridnom subjekte,</w:t>
            </w:r>
          </w:p>
          <w:p w:rsidR="00F425E1" w:rsidRPr="003338A6" w:rsidRDefault="00F425E1" w:rsidP="00F425E1">
            <w:pPr>
              <w:jc w:val="both"/>
              <w:rPr>
                <w:b/>
              </w:rPr>
            </w:pPr>
          </w:p>
          <w:p w:rsidR="00B96AFB" w:rsidRPr="003338A6" w:rsidRDefault="00B96AFB" w:rsidP="00F425E1">
            <w:pPr>
              <w:jc w:val="both"/>
              <w:rPr>
                <w:b/>
              </w:rPr>
            </w:pPr>
          </w:p>
          <w:p w:rsidR="00B96AFB" w:rsidRDefault="00B96AFB" w:rsidP="00F425E1">
            <w:pPr>
              <w:jc w:val="both"/>
              <w:rPr>
                <w:b/>
              </w:rPr>
            </w:pPr>
          </w:p>
          <w:p w:rsidR="00E86511" w:rsidRDefault="00E86511" w:rsidP="00F425E1">
            <w:pPr>
              <w:jc w:val="both"/>
              <w:rPr>
                <w:b/>
              </w:rPr>
            </w:pPr>
          </w:p>
          <w:p w:rsidR="00E86511" w:rsidRPr="003338A6" w:rsidRDefault="00E86511" w:rsidP="00F425E1">
            <w:pPr>
              <w:jc w:val="both"/>
              <w:rPr>
                <w:b/>
              </w:rPr>
            </w:pPr>
          </w:p>
          <w:p w:rsidR="00E86511" w:rsidRPr="00E86511" w:rsidRDefault="00E86511" w:rsidP="00E86511">
            <w:pPr>
              <w:jc w:val="both"/>
              <w:rPr>
                <w:b/>
              </w:rPr>
            </w:pPr>
            <w:r w:rsidRPr="00E86511">
              <w:rPr>
                <w:b/>
              </w:rPr>
              <w:t xml:space="preserve">(2) Hybridným nesúladom sa rozumie </w:t>
            </w:r>
          </w:p>
          <w:p w:rsidR="00E86511" w:rsidRDefault="00E86511" w:rsidP="00E86511">
            <w:pPr>
              <w:jc w:val="both"/>
              <w:rPr>
                <w:b/>
              </w:rPr>
            </w:pPr>
            <w:r w:rsidRPr="00E86511">
              <w:rPr>
                <w:b/>
              </w:rPr>
              <w:t>a) nesúlad vedúci k</w:t>
            </w:r>
          </w:p>
          <w:p w:rsidR="00F425E1" w:rsidRPr="003338A6" w:rsidRDefault="00F425E1" w:rsidP="00E86511">
            <w:pPr>
              <w:jc w:val="both"/>
              <w:rPr>
                <w:b/>
              </w:rPr>
            </w:pPr>
            <w:r w:rsidRPr="003338A6">
              <w:rPr>
                <w:b/>
              </w:rPr>
              <w:t>3.</w:t>
            </w:r>
            <w:r w:rsidRPr="003338A6">
              <w:rPr>
                <w:b/>
              </w:rPr>
              <w:tab/>
            </w:r>
            <w:r w:rsidR="00E86511" w:rsidRPr="00E86511">
              <w:rPr>
                <w:b/>
              </w:rPr>
              <w:t>odpočtu výdavku (nákladu) bez zahrnutia do príjmu (výnosu), ktorý vzniká v dôsledku rozdielneho prístupu v zahrňovaní príjmu (výnosu) do zdaniteľného príjmu medzi ústredím a stálou prevádzkarňou, alebo medzi dvoma alebo viacerými stálymi prevádzkarňami toho istého daňovníka podľa daňových predpisov štátov, v ktorých daňovník vykonáva činnosť,</w:t>
            </w:r>
          </w:p>
          <w:p w:rsidR="00F425E1" w:rsidRPr="003338A6" w:rsidRDefault="00F425E1" w:rsidP="00F425E1">
            <w:pPr>
              <w:jc w:val="both"/>
              <w:rPr>
                <w:b/>
              </w:rPr>
            </w:pPr>
          </w:p>
          <w:p w:rsidR="00F425E1" w:rsidRDefault="00F425E1" w:rsidP="00F425E1">
            <w:pPr>
              <w:jc w:val="both"/>
              <w:rPr>
                <w:b/>
              </w:rPr>
            </w:pPr>
          </w:p>
          <w:p w:rsidR="00E86511" w:rsidRPr="00E86511" w:rsidRDefault="00E86511" w:rsidP="00E86511">
            <w:pPr>
              <w:jc w:val="both"/>
              <w:rPr>
                <w:b/>
              </w:rPr>
            </w:pPr>
            <w:r w:rsidRPr="00E86511">
              <w:rPr>
                <w:b/>
              </w:rPr>
              <w:lastRenderedPageBreak/>
              <w:t xml:space="preserve">(2) Hybridným nesúladom sa rozumie </w:t>
            </w:r>
          </w:p>
          <w:p w:rsidR="00E86511" w:rsidRDefault="00E86511" w:rsidP="00E86511">
            <w:pPr>
              <w:jc w:val="both"/>
              <w:rPr>
                <w:b/>
              </w:rPr>
            </w:pPr>
            <w:r w:rsidRPr="00E86511">
              <w:rPr>
                <w:b/>
              </w:rPr>
              <w:t>a) nesúlad vedúci k</w:t>
            </w:r>
          </w:p>
          <w:p w:rsidR="00F425E1" w:rsidRPr="003338A6" w:rsidRDefault="00F425E1" w:rsidP="00E86511">
            <w:pPr>
              <w:jc w:val="both"/>
              <w:rPr>
                <w:b/>
              </w:rPr>
            </w:pPr>
            <w:r w:rsidRPr="003338A6">
              <w:rPr>
                <w:b/>
              </w:rPr>
              <w:t>4.</w:t>
            </w:r>
            <w:r w:rsidRPr="003338A6">
              <w:rPr>
                <w:b/>
              </w:rPr>
              <w:tab/>
            </w:r>
            <w:r w:rsidR="00E86511" w:rsidRPr="00E86511">
              <w:rPr>
                <w:b/>
              </w:rPr>
              <w:t>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w:t>
            </w:r>
          </w:p>
          <w:p w:rsidR="00F425E1" w:rsidRPr="003338A6" w:rsidRDefault="00F425E1" w:rsidP="00F425E1">
            <w:pPr>
              <w:jc w:val="both"/>
              <w:rPr>
                <w:b/>
              </w:rPr>
            </w:pPr>
          </w:p>
          <w:p w:rsidR="00F425E1" w:rsidRPr="003338A6" w:rsidRDefault="00F425E1" w:rsidP="00F425E1">
            <w:pPr>
              <w:jc w:val="both"/>
              <w:rPr>
                <w:b/>
              </w:rPr>
            </w:pPr>
          </w:p>
          <w:p w:rsidR="00F425E1" w:rsidRPr="003338A6" w:rsidRDefault="00F425E1" w:rsidP="00F425E1">
            <w:pPr>
              <w:jc w:val="both"/>
              <w:rPr>
                <w:b/>
              </w:rPr>
            </w:pPr>
          </w:p>
          <w:p w:rsidR="00CE5C9F" w:rsidRPr="00CE5C9F" w:rsidRDefault="00CE5C9F" w:rsidP="00CE5C9F">
            <w:pPr>
              <w:jc w:val="both"/>
              <w:rPr>
                <w:b/>
              </w:rPr>
            </w:pPr>
            <w:r w:rsidRPr="00CE5C9F">
              <w:rPr>
                <w:b/>
              </w:rPr>
              <w:t xml:space="preserve">(2) Hybridným nesúladom sa rozumie </w:t>
            </w:r>
          </w:p>
          <w:p w:rsidR="00CE5C9F" w:rsidRDefault="00CE5C9F" w:rsidP="00CE5C9F">
            <w:pPr>
              <w:jc w:val="both"/>
              <w:rPr>
                <w:b/>
              </w:rPr>
            </w:pPr>
            <w:r w:rsidRPr="00CE5C9F">
              <w:rPr>
                <w:b/>
              </w:rPr>
              <w:t>a) nesúlad vedúci k</w:t>
            </w:r>
          </w:p>
          <w:p w:rsidR="00F425E1" w:rsidRPr="003338A6" w:rsidRDefault="00F425E1" w:rsidP="00CE5C9F">
            <w:pPr>
              <w:jc w:val="both"/>
              <w:rPr>
                <w:b/>
              </w:rPr>
            </w:pPr>
            <w:r w:rsidRPr="003338A6">
              <w:rPr>
                <w:b/>
              </w:rPr>
              <w:t xml:space="preserve">5. </w:t>
            </w:r>
            <w:r w:rsidR="00CA4F57" w:rsidRPr="00CA4F57">
              <w:rPr>
                <w:b/>
              </w:rPr>
              <w:t>odpočtu výdavku (nákladu) bez zahrnutia do príjmu (výnosu), ktorý vzniká uplatnením výdavku (nákladu) v dôsledku platby vykonanej  hybridným subjektom a následným nezahrnutím tejto platby ako príjmu (výnosu) do zdaniteľného príjmu u príjemcu,</w:t>
            </w:r>
          </w:p>
          <w:p w:rsidR="00F425E1" w:rsidRPr="003338A6" w:rsidRDefault="00F425E1" w:rsidP="00F425E1">
            <w:pPr>
              <w:ind w:left="382"/>
              <w:jc w:val="both"/>
              <w:rPr>
                <w:b/>
              </w:rPr>
            </w:pPr>
          </w:p>
          <w:p w:rsidR="00F425E1" w:rsidRDefault="00F425E1" w:rsidP="00F425E1">
            <w:pPr>
              <w:ind w:left="382"/>
              <w:jc w:val="both"/>
              <w:rPr>
                <w:b/>
              </w:rPr>
            </w:pPr>
          </w:p>
          <w:p w:rsidR="00CE5C9F" w:rsidRPr="003338A6" w:rsidRDefault="00CE5C9F" w:rsidP="00F425E1">
            <w:pPr>
              <w:ind w:left="382"/>
              <w:jc w:val="both"/>
              <w:rPr>
                <w:b/>
              </w:rPr>
            </w:pPr>
          </w:p>
          <w:p w:rsidR="00DC24DE" w:rsidRPr="003338A6" w:rsidRDefault="00DC24DE" w:rsidP="00F425E1">
            <w:pPr>
              <w:ind w:left="382"/>
              <w:jc w:val="both"/>
              <w:rPr>
                <w:b/>
              </w:rPr>
            </w:pPr>
          </w:p>
          <w:p w:rsidR="00CA4F57" w:rsidRPr="00CA4F57" w:rsidRDefault="00CA4F57" w:rsidP="00CA4F57">
            <w:pPr>
              <w:jc w:val="both"/>
              <w:rPr>
                <w:b/>
              </w:rPr>
            </w:pPr>
            <w:r w:rsidRPr="00CA4F57">
              <w:rPr>
                <w:b/>
              </w:rPr>
              <w:t xml:space="preserve">(2) Hybridným nesúladom sa rozumie </w:t>
            </w:r>
          </w:p>
          <w:p w:rsidR="00CA4F57" w:rsidRDefault="00CA4F57" w:rsidP="00CA4F57">
            <w:pPr>
              <w:jc w:val="both"/>
              <w:rPr>
                <w:b/>
              </w:rPr>
            </w:pPr>
            <w:r w:rsidRPr="00CA4F57">
              <w:rPr>
                <w:b/>
              </w:rPr>
              <w:t>a) nesúlad vedúci k</w:t>
            </w:r>
          </w:p>
          <w:p w:rsidR="00F425E1" w:rsidRPr="003338A6" w:rsidRDefault="00F425E1" w:rsidP="00CA4F57">
            <w:pPr>
              <w:jc w:val="both"/>
              <w:rPr>
                <w:b/>
              </w:rPr>
            </w:pPr>
            <w:r w:rsidRPr="003338A6">
              <w:rPr>
                <w:b/>
              </w:rPr>
              <w:t xml:space="preserve">6. </w:t>
            </w:r>
            <w:r w:rsidR="00CA4F57" w:rsidRPr="00CA4F57">
              <w:rPr>
                <w:b/>
              </w:rPr>
              <w:t xml:space="preserve">odpočtu výdavku (nákladu) bez zahrnutia do príjmu (výnosu), ktorý vzniká v dôsledku pomyselnej platby vo vzťahu medzi ústredím a stálou prevádzkarňou alebo vo vzťahu medzi dvoma alebo viacerými stálymi prevádzkarňami toho istého daňovníka a následného nezahrnutia </w:t>
            </w:r>
            <w:r w:rsidR="00CA4F57" w:rsidRPr="00CA4F57">
              <w:rPr>
                <w:b/>
              </w:rPr>
              <w:lastRenderedPageBreak/>
              <w:t>súvisiaceho príjmu (výnosu) do zdaniteľného príjmu ústredia alebo stálej prevádzkarne,</w:t>
            </w:r>
          </w:p>
          <w:p w:rsidR="00F425E1" w:rsidRDefault="00F425E1" w:rsidP="00F425E1">
            <w:pPr>
              <w:ind w:left="382"/>
              <w:jc w:val="both"/>
              <w:rPr>
                <w:b/>
              </w:rPr>
            </w:pPr>
          </w:p>
          <w:p w:rsidR="00CA4F57" w:rsidRPr="003338A6" w:rsidRDefault="00CA4F57" w:rsidP="00F425E1">
            <w:pPr>
              <w:ind w:left="382"/>
              <w:jc w:val="both"/>
              <w:rPr>
                <w:b/>
              </w:rPr>
            </w:pPr>
          </w:p>
          <w:p w:rsidR="00F425E1" w:rsidRPr="003338A6" w:rsidRDefault="00F425E1" w:rsidP="00F425E1">
            <w:pPr>
              <w:ind w:left="382"/>
              <w:jc w:val="both"/>
              <w:rPr>
                <w:b/>
              </w:rPr>
            </w:pPr>
          </w:p>
          <w:p w:rsidR="00416C83" w:rsidRPr="00416C83" w:rsidRDefault="00416C83" w:rsidP="00416C83">
            <w:pPr>
              <w:jc w:val="both"/>
              <w:rPr>
                <w:b/>
              </w:rPr>
            </w:pPr>
            <w:r w:rsidRPr="00416C83">
              <w:rPr>
                <w:b/>
              </w:rPr>
              <w:t xml:space="preserve">(2) Hybridným nesúladom sa rozumie </w:t>
            </w:r>
          </w:p>
          <w:p w:rsidR="00416C83" w:rsidRDefault="00416C83" w:rsidP="00416C83">
            <w:pPr>
              <w:jc w:val="both"/>
              <w:rPr>
                <w:b/>
              </w:rPr>
            </w:pPr>
            <w:r w:rsidRPr="00416C83">
              <w:rPr>
                <w:b/>
              </w:rPr>
              <w:t>a) nesúlad vedúci k</w:t>
            </w:r>
          </w:p>
          <w:p w:rsidR="00F425E1" w:rsidRPr="003338A6" w:rsidRDefault="00F425E1" w:rsidP="00416C83">
            <w:pPr>
              <w:jc w:val="both"/>
              <w:rPr>
                <w:b/>
              </w:rPr>
            </w:pPr>
            <w:r w:rsidRPr="003338A6">
              <w:rPr>
                <w:b/>
              </w:rPr>
              <w:t>7.</w:t>
            </w:r>
            <w:r w:rsidRPr="003338A6">
              <w:rPr>
                <w:b/>
              </w:rPr>
              <w:tab/>
            </w:r>
            <w:r w:rsidR="00416C83" w:rsidRPr="00416C83">
              <w:rPr>
                <w:b/>
              </w:rPr>
              <w:t>viacnásobnému odpočtu výdavku (nákladu) v rozsahu, v akom súčasne nedochádza k viacnásobnému zahrnutiu príjmu (výnosu) do zdaniteľných príjmov,</w:t>
            </w:r>
          </w:p>
          <w:p w:rsidR="00F425E1" w:rsidRPr="003338A6" w:rsidRDefault="00F425E1" w:rsidP="00F425E1">
            <w:pPr>
              <w:ind w:left="382"/>
              <w:jc w:val="both"/>
              <w:rPr>
                <w:b/>
              </w:rPr>
            </w:pPr>
          </w:p>
          <w:p w:rsidR="00F425E1" w:rsidRPr="003338A6" w:rsidRDefault="00F425E1" w:rsidP="00F425E1">
            <w:pPr>
              <w:ind w:left="382"/>
              <w:jc w:val="both"/>
              <w:rPr>
                <w:b/>
              </w:rPr>
            </w:pPr>
          </w:p>
          <w:p w:rsidR="00F425E1" w:rsidRPr="003338A6" w:rsidRDefault="00F425E1" w:rsidP="00F425E1">
            <w:pPr>
              <w:ind w:left="382"/>
              <w:jc w:val="both"/>
              <w:rPr>
                <w:b/>
              </w:rPr>
            </w:pPr>
          </w:p>
          <w:p w:rsidR="00F425E1" w:rsidRPr="003338A6" w:rsidRDefault="00F425E1" w:rsidP="00F425E1">
            <w:pPr>
              <w:ind w:left="382"/>
              <w:jc w:val="both"/>
              <w:rPr>
                <w:b/>
              </w:rPr>
            </w:pPr>
          </w:p>
          <w:p w:rsidR="00DC24DE" w:rsidRPr="003338A6" w:rsidRDefault="00DC24DE" w:rsidP="00F425E1">
            <w:pPr>
              <w:ind w:left="382"/>
              <w:jc w:val="both"/>
              <w:rPr>
                <w:b/>
              </w:rPr>
            </w:pPr>
          </w:p>
          <w:p w:rsidR="00B81488" w:rsidRDefault="00B81488" w:rsidP="00F425E1">
            <w:pPr>
              <w:jc w:val="both"/>
              <w:rPr>
                <w:b/>
              </w:rPr>
            </w:pPr>
            <w:r w:rsidRPr="00B81488">
              <w:rPr>
                <w:b/>
              </w:rPr>
              <w:t>(4)</w:t>
            </w:r>
            <w:r w:rsidRPr="00B81488">
              <w:rPr>
                <w:b/>
              </w:rPr>
              <w:tab/>
              <w:t>Hybridným nesúladom nie je</w:t>
            </w:r>
            <w:r w:rsidR="002A5EF2">
              <w:rPr>
                <w:b/>
              </w:rPr>
              <w:t xml:space="preserve"> </w:t>
            </w:r>
            <w:r w:rsidR="008F7F89">
              <w:rPr>
                <w:b/>
              </w:rPr>
              <w:t>hybridný</w:t>
            </w:r>
            <w:r w:rsidR="008C0FDE">
              <w:rPr>
                <w:b/>
              </w:rPr>
              <w:t xml:space="preserve"> nesúlad, pri ktorom</w:t>
            </w:r>
          </w:p>
          <w:p w:rsidR="00F425E1" w:rsidRPr="003338A6" w:rsidRDefault="00B81488" w:rsidP="00B81488">
            <w:pPr>
              <w:jc w:val="both"/>
              <w:rPr>
                <w:b/>
              </w:rPr>
            </w:pPr>
            <w:r>
              <w:rPr>
                <w:b/>
              </w:rPr>
              <w:t xml:space="preserve">b) </w:t>
            </w:r>
            <w:r w:rsidRPr="00B81488">
              <w:rPr>
                <w:b/>
              </w:rPr>
              <w:t>platbu, ktorá predstavuje podkladový príjem (výnos) z prevedeného finančného nástroja, vykonal obchodník s cennými papiermi v rámci hybridného prevodu na regulovanom trhu</w:t>
            </w:r>
            <w:r w:rsidRPr="005354C6">
              <w:rPr>
                <w:b/>
                <w:vertAlign w:val="superscript"/>
              </w:rPr>
              <w:t>39b</w:t>
            </w:r>
            <w:r w:rsidRPr="00B81488">
              <w:rPr>
                <w:b/>
              </w:rPr>
              <w:t>) alebo obdobnom zahraničnom regulovanom trhu, obchodník s cennými papiermi zahrnul do zdaniteľných príjmov všetky sumy prijaté v súvislosti s prevedeným finančným nástrojom a nejde</w:t>
            </w:r>
            <w:r>
              <w:rPr>
                <w:b/>
              </w:rPr>
              <w:t xml:space="preserve"> o súčasť štruktúrovanej schémy</w:t>
            </w:r>
          </w:p>
          <w:p w:rsidR="00612FDC" w:rsidRPr="003338A6" w:rsidRDefault="00612FDC" w:rsidP="00612FDC">
            <w:pPr>
              <w:jc w:val="both"/>
              <w:rPr>
                <w:b/>
              </w:rPr>
            </w:pPr>
          </w:p>
          <w:p w:rsidR="00612FDC" w:rsidRDefault="00612FDC" w:rsidP="00612FDC">
            <w:pPr>
              <w:ind w:left="382"/>
              <w:jc w:val="both"/>
              <w:rPr>
                <w:b/>
              </w:rPr>
            </w:pPr>
          </w:p>
          <w:p w:rsidR="00B81488" w:rsidRDefault="00B81488" w:rsidP="00612FDC">
            <w:pPr>
              <w:ind w:left="382"/>
              <w:jc w:val="both"/>
              <w:rPr>
                <w:b/>
              </w:rPr>
            </w:pPr>
          </w:p>
          <w:p w:rsidR="00B81488" w:rsidRDefault="00B81488" w:rsidP="00612FDC">
            <w:pPr>
              <w:ind w:left="382"/>
              <w:jc w:val="both"/>
              <w:rPr>
                <w:b/>
              </w:rPr>
            </w:pPr>
          </w:p>
          <w:p w:rsidR="00B81488" w:rsidRDefault="00B81488" w:rsidP="00612FDC">
            <w:pPr>
              <w:ind w:left="382"/>
              <w:jc w:val="both"/>
              <w:rPr>
                <w:b/>
              </w:rPr>
            </w:pPr>
          </w:p>
          <w:p w:rsidR="00B81488" w:rsidRPr="003338A6" w:rsidRDefault="00B81488" w:rsidP="00612FDC">
            <w:pPr>
              <w:ind w:left="382"/>
              <w:jc w:val="both"/>
              <w:rPr>
                <w:b/>
              </w:rPr>
            </w:pPr>
          </w:p>
          <w:p w:rsidR="00612FDC" w:rsidRPr="003338A6" w:rsidRDefault="00612FDC" w:rsidP="00612FDC">
            <w:pPr>
              <w:jc w:val="both"/>
              <w:rPr>
                <w:b/>
              </w:rPr>
            </w:pPr>
            <w:r w:rsidRPr="003338A6">
              <w:rPr>
                <w:b/>
              </w:rPr>
              <w:lastRenderedPageBreak/>
              <w:t>Na účely odseku 2</w:t>
            </w:r>
          </w:p>
          <w:p w:rsidR="00612FDC" w:rsidRPr="003338A6" w:rsidRDefault="00612FDC" w:rsidP="00612FDC">
            <w:pPr>
              <w:jc w:val="both"/>
              <w:rPr>
                <w:b/>
              </w:rPr>
            </w:pPr>
            <w:r w:rsidRPr="003338A6">
              <w:rPr>
                <w:b/>
              </w:rPr>
              <w:t>f)</w:t>
            </w:r>
            <w:r w:rsidRPr="003338A6">
              <w:rPr>
                <w:b/>
              </w:rPr>
              <w:tab/>
            </w:r>
            <w:r w:rsidR="00B81488" w:rsidRPr="00B81488">
              <w:rPr>
                <w:b/>
              </w:rPr>
              <w:t>hybridný nesúlad podľa odseku 2 písm. a) piateho až siedmeho bodu vzniká</w:t>
            </w:r>
            <w:r w:rsidR="00B81488">
              <w:rPr>
                <w:b/>
              </w:rPr>
              <w:t xml:space="preserve"> len vtedy</w:t>
            </w:r>
            <w:r w:rsidR="00B81488" w:rsidRPr="00B81488">
              <w:rPr>
                <w:b/>
              </w:rPr>
              <w:t>, ak je možné odpočítať výdavok (náklad) voči príjmu (výnosu), ktorý nie je viacnásobne zahrnutým príjmom (výnosom),</w:t>
            </w:r>
          </w:p>
          <w:p w:rsidR="00612FDC" w:rsidRPr="003338A6" w:rsidRDefault="00612FDC" w:rsidP="00612FDC">
            <w:pPr>
              <w:ind w:left="382"/>
              <w:jc w:val="both"/>
              <w:rPr>
                <w:b/>
              </w:rPr>
            </w:pPr>
          </w:p>
          <w:p w:rsidR="00612FDC" w:rsidRDefault="00612FDC" w:rsidP="00612FDC">
            <w:pPr>
              <w:jc w:val="both"/>
              <w:rPr>
                <w:b/>
              </w:rPr>
            </w:pPr>
          </w:p>
          <w:p w:rsidR="00DF3F1D" w:rsidRPr="003338A6" w:rsidRDefault="00DF3F1D" w:rsidP="00612FDC">
            <w:pPr>
              <w:jc w:val="both"/>
              <w:rPr>
                <w:b/>
              </w:rPr>
            </w:pPr>
          </w:p>
          <w:p w:rsidR="00DF3F1D" w:rsidRDefault="00DF3F1D" w:rsidP="00DF3F1D">
            <w:pPr>
              <w:jc w:val="both"/>
              <w:rPr>
                <w:b/>
              </w:rPr>
            </w:pPr>
          </w:p>
          <w:p w:rsidR="00DF3F1D" w:rsidRPr="00DF3F1D" w:rsidRDefault="00DF3F1D" w:rsidP="00DF3F1D">
            <w:pPr>
              <w:jc w:val="both"/>
              <w:rPr>
                <w:b/>
              </w:rPr>
            </w:pPr>
            <w:r w:rsidRPr="00DF3F1D">
              <w:rPr>
                <w:b/>
              </w:rPr>
              <w:t xml:space="preserve">Základ dane daňovníka podľa § 2 písm. d) druhého bodu a § 2 písm. e) tretieho bodu sa upraví podľa odseku 5, ak došlo k vzniku hybridného nesúladu </w:t>
            </w:r>
          </w:p>
          <w:p w:rsidR="00DF3F1D" w:rsidRPr="00DF3F1D" w:rsidRDefault="00DF3F1D" w:rsidP="00DF3F1D">
            <w:pPr>
              <w:jc w:val="both"/>
              <w:rPr>
                <w:b/>
              </w:rPr>
            </w:pPr>
            <w:r w:rsidRPr="00DF3F1D">
              <w:rPr>
                <w:b/>
              </w:rPr>
              <w:t>a)</w:t>
            </w:r>
            <w:r w:rsidRPr="00DF3F1D">
              <w:rPr>
                <w:b/>
              </w:rPr>
              <w:tab/>
              <w:t>medzi závislými osobami [§ 2 písm. n) až r)] alebo</w:t>
            </w:r>
          </w:p>
          <w:p w:rsidR="00612FDC" w:rsidRPr="003338A6" w:rsidRDefault="00DF3F1D" w:rsidP="00DF3F1D">
            <w:pPr>
              <w:jc w:val="both"/>
            </w:pPr>
            <w:r w:rsidRPr="00DF3F1D">
              <w:rPr>
                <w:b/>
              </w:rPr>
              <w:t>b)</w:t>
            </w:r>
            <w:r w:rsidRPr="00DF3F1D">
              <w:rPr>
                <w:b/>
              </w:rPr>
              <w:tab/>
              <w:t>medzi osobami, ktoré nie sú závislými osobami v rámci štruktúrovanej schémy, ktorou sa rozumie opatrenie alebo viaceré opatrenia vedúce k hybridnému nesúladu, ktorého výsledok je zohľadnený v cenách alebo podmienkach týchto opatrení, alebo opatrenie alebo viaceré opatrenia, ktoré boli nastavené na vytvorenie hybridného nesúladu okrem situácie, kedy daňovník alebo závislá osoba nemohli vedieť, že dôjde k hybridnému nesúladu a nevyužili daňovú výhodu, ktorá im mohla priamo alebo nepriamo z týchto opatrení vyplynúť.</w:t>
            </w:r>
          </w:p>
          <w:p w:rsidR="00612FDC" w:rsidRPr="003338A6" w:rsidRDefault="00612FDC" w:rsidP="00612FDC"/>
          <w:p w:rsidR="00F425E1" w:rsidRPr="003338A6" w:rsidRDefault="00F425E1" w:rsidP="00B64B09">
            <w:pPr>
              <w:pStyle w:val="Zkladntext2"/>
              <w:spacing w:line="240" w:lineRule="exact"/>
              <w:jc w:val="left"/>
              <w:rPr>
                <w:sz w:val="24"/>
                <w:szCs w:val="24"/>
              </w:rPr>
            </w:pPr>
          </w:p>
          <w:p w:rsidR="00F510E9" w:rsidRPr="003338A6" w:rsidRDefault="00F510E9" w:rsidP="00F510E9"/>
          <w:p w:rsidR="00F510E9" w:rsidRPr="003338A6" w:rsidRDefault="00F510E9" w:rsidP="00F510E9"/>
          <w:p w:rsidR="00F510E9" w:rsidRPr="003338A6" w:rsidRDefault="00F510E9" w:rsidP="00F510E9"/>
          <w:p w:rsidR="00F510E9" w:rsidRPr="003338A6" w:rsidRDefault="00F510E9" w:rsidP="00F510E9"/>
          <w:p w:rsidR="00F510E9" w:rsidRPr="003338A6" w:rsidRDefault="00F510E9" w:rsidP="00F510E9"/>
          <w:p w:rsidR="00EF4447" w:rsidRDefault="00EF4447" w:rsidP="00F510E9"/>
          <w:p w:rsidR="00DA4720" w:rsidRPr="003338A6" w:rsidRDefault="00DA4720" w:rsidP="00F510E9"/>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g)</w:t>
            </w:r>
            <w:r w:rsidRPr="003338A6">
              <w:rPr>
                <w:b/>
              </w:rPr>
              <w:tab/>
            </w:r>
            <w:r w:rsidR="00DF3F1D" w:rsidRPr="00DF3F1D">
              <w:rPr>
                <w:b/>
              </w:rPr>
              <w:t>sa viacnásobným odpočtom výdavku (nákladu) rozumie odpočet toho istého výdavku (nákladu) alebo straty u viacerých osôb,</w:t>
            </w: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color w:val="FF0000"/>
              </w:rPr>
            </w:pPr>
            <w:r w:rsidRPr="003338A6">
              <w:rPr>
                <w:b/>
              </w:rPr>
              <w:t xml:space="preserve">a) </w:t>
            </w:r>
            <w:r w:rsidR="00DF3F1D" w:rsidRPr="00DF3F1D">
              <w:rPr>
                <w:b/>
              </w:rPr>
              <w:t>sa odpočtom výdavku (nákladu) bez zahrnutia do príjmu (výnosu) rozumie uplatnenie platby alebo pomyselnej platby alebo iného výdavku vedúce k zníženiu základu dane alebo zvýšeniu daňovej straty u jedného daňovníka a nezahrnutiu zodpovedajúceho príjmu (výnosu) do zdaniteľného príjmu u druhého daňovníka; pomyselnou platbou sa rozumie uplatnenie výdavku (nákladu) vo vzťahu medzi ústredím a jeho stálou prevádzkarňou alebo vo vzťahu medzi dvoma alebo viacerými stálymi prevádzkarňami toho istého daňovníka,</w:t>
            </w:r>
          </w:p>
          <w:p w:rsidR="00F510E9" w:rsidRDefault="00F510E9" w:rsidP="00F510E9">
            <w:pPr>
              <w:jc w:val="both"/>
              <w:rPr>
                <w:color w:val="FF0000"/>
              </w:rPr>
            </w:pPr>
          </w:p>
          <w:p w:rsidR="00DA4720" w:rsidRPr="003338A6" w:rsidRDefault="00DA4720" w:rsidP="00F510E9">
            <w:pPr>
              <w:jc w:val="both"/>
              <w:rPr>
                <w:color w:val="FF0000"/>
              </w:rPr>
            </w:pPr>
          </w:p>
          <w:p w:rsidR="00F510E9" w:rsidRPr="003338A6" w:rsidRDefault="00F510E9" w:rsidP="00F510E9">
            <w:pPr>
              <w:jc w:val="both"/>
            </w:pPr>
            <w:r w:rsidRPr="003338A6">
              <w:t>Na účely tohto zákona sa rozumie</w:t>
            </w:r>
          </w:p>
          <w:p w:rsidR="00F510E9" w:rsidRPr="003338A6" w:rsidRDefault="00F510E9" w:rsidP="00F510E9">
            <w:pPr>
              <w:jc w:val="both"/>
            </w:pPr>
            <w:r w:rsidRPr="003338A6">
              <w:t xml:space="preserve">i) daňovým výdavkom výdavok (náklad) na dosiahnutie, zabezpečenie a udržanie zdaniteľných príjmov preukázateľne vynaložený daňovníkom, zaúčtovaný v účtovníctve1) daňovníka alebo zaevidovaný v </w:t>
            </w:r>
            <w:r w:rsidRPr="003338A6">
              <w:lastRenderedPageBreak/>
              <w:t>evidencii daňovníka podľa § 6 ods. 11 pričom pri využívaní majetku, ktorý môže mať charakter osobnej potreby a s ním súvisiacich výdavkov (nákladov), je daňový výdavok uznaný len v pomernej časti podľa § 19 ods. 2 písm. t), v akej sa používa na dosiahnutie, zabezpečenie a udržanie zdaniteľných príjmov, ak tento zákon neustanovuje inak,</w:t>
            </w:r>
          </w:p>
          <w:p w:rsidR="00F510E9" w:rsidRPr="003338A6" w:rsidRDefault="00F510E9" w:rsidP="00F510E9">
            <w:pPr>
              <w:jc w:val="both"/>
            </w:pPr>
          </w:p>
          <w:p w:rsidR="00F510E9" w:rsidRPr="003338A6" w:rsidRDefault="00F510E9" w:rsidP="00F510E9">
            <w:pPr>
              <w:jc w:val="both"/>
            </w:pPr>
          </w:p>
          <w:p w:rsidR="00F510E9" w:rsidRPr="003338A6" w:rsidRDefault="00F510E9" w:rsidP="00F510E9">
            <w:pPr>
              <w:jc w:val="both"/>
            </w:pPr>
            <w:r w:rsidRPr="003338A6">
              <w:t>Na účely tohto zákona sa rozumie</w:t>
            </w:r>
          </w:p>
          <w:p w:rsidR="00F510E9" w:rsidRPr="003338A6" w:rsidRDefault="00F510E9" w:rsidP="00F510E9">
            <w:pPr>
              <w:jc w:val="both"/>
            </w:pPr>
          </w:p>
          <w:p w:rsidR="00F510E9" w:rsidRPr="003338A6" w:rsidRDefault="00F510E9" w:rsidP="00F510E9">
            <w:pPr>
              <w:jc w:val="both"/>
            </w:pPr>
            <w:r w:rsidRPr="003338A6">
              <w:t>zdaniteľným príjmom príjem, ktorý je predmetom dane a nie je oslobodený od dane podľa tohto zákona ani medzinárodnej zmluvy,</w:t>
            </w:r>
          </w:p>
          <w:p w:rsidR="00F510E9" w:rsidRPr="003338A6" w:rsidRDefault="00F510E9" w:rsidP="00F510E9">
            <w:pPr>
              <w:jc w:val="both"/>
            </w:pPr>
          </w:p>
          <w:p w:rsidR="00F510E9" w:rsidRPr="003338A6" w:rsidRDefault="00F510E9" w:rsidP="00F510E9">
            <w:pPr>
              <w:jc w:val="both"/>
            </w:pPr>
          </w:p>
          <w:p w:rsidR="00476427" w:rsidRPr="00476427" w:rsidRDefault="00476427" w:rsidP="00476427">
            <w:pPr>
              <w:jc w:val="both"/>
              <w:rPr>
                <w:b/>
              </w:rPr>
            </w:pPr>
            <w:r w:rsidRPr="00476427">
              <w:rPr>
                <w:b/>
              </w:rPr>
              <w:t xml:space="preserve">Príjem (výnos) alebo zisk podľa odseku 5 sa považuje za nezahrnutý do základu dane príjemcu, ak </w:t>
            </w:r>
          </w:p>
          <w:p w:rsidR="00476427" w:rsidRPr="00476427" w:rsidRDefault="00476427" w:rsidP="00476427">
            <w:pPr>
              <w:jc w:val="both"/>
              <w:rPr>
                <w:b/>
              </w:rPr>
            </w:pPr>
            <w:r w:rsidRPr="00476427">
              <w:rPr>
                <w:b/>
              </w:rPr>
              <w:t>a)</w:t>
            </w:r>
            <w:r w:rsidRPr="00476427">
              <w:rPr>
                <w:b/>
              </w:rPr>
              <w:tab/>
              <w:t>nie je predmetom dane z príjmov právnickej osoby alebo obdobnej dane v zahraničí,</w:t>
            </w:r>
          </w:p>
          <w:p w:rsidR="00476427" w:rsidRPr="00476427" w:rsidRDefault="00476427" w:rsidP="00476427">
            <w:pPr>
              <w:jc w:val="both"/>
              <w:rPr>
                <w:b/>
              </w:rPr>
            </w:pPr>
            <w:r w:rsidRPr="00476427">
              <w:rPr>
                <w:b/>
              </w:rPr>
              <w:t>b)</w:t>
            </w:r>
            <w:r w:rsidRPr="00476427">
              <w:rPr>
                <w:b/>
              </w:rPr>
              <w:tab/>
              <w:t>je predmetom dane, ale je od dane oslobodený; za nezahrnutý sa považuje v rozsahu oslobodenia,</w:t>
            </w:r>
          </w:p>
          <w:p w:rsidR="00476427" w:rsidRPr="00476427" w:rsidRDefault="00476427" w:rsidP="00476427">
            <w:pPr>
              <w:jc w:val="both"/>
              <w:rPr>
                <w:b/>
              </w:rPr>
            </w:pPr>
            <w:r w:rsidRPr="00476427">
              <w:rPr>
                <w:b/>
              </w:rPr>
              <w:t>c)</w:t>
            </w:r>
            <w:r w:rsidRPr="00476427">
              <w:rPr>
                <w:b/>
              </w:rPr>
              <w:tab/>
              <w:t xml:space="preserve">sa naň z dôvodu zaradenia príjmu (výnosu) do inej kategórie príjmov (výnosov) v dôsledku hybridného nesúladu uplatňuje sadzba dane z príjmov iná ako sadzba dane z príjmov uplatňovaná na takéto dosiahnuté príjmy (výnosy) z dôvodu, že ide o príjem (výnos) alebo zisk od závislej osoby alebo v rámci štruktúrovanej schémy; za nezahrnutý sa </w:t>
            </w:r>
            <w:r w:rsidRPr="00476427">
              <w:rPr>
                <w:b/>
              </w:rPr>
              <w:lastRenderedPageBreak/>
              <w:t>považuje v rozsahu pripadajúcom na kladný rozdiel medzi sadzbou dane z príjmov a touto inou uplatnenou sadzbou dane z príjmov,</w:t>
            </w:r>
          </w:p>
          <w:p w:rsidR="00476427" w:rsidRPr="00476427" w:rsidRDefault="00476427" w:rsidP="00476427">
            <w:pPr>
              <w:jc w:val="both"/>
              <w:rPr>
                <w:b/>
              </w:rPr>
            </w:pPr>
            <w:r w:rsidRPr="00476427">
              <w:rPr>
                <w:b/>
              </w:rPr>
              <w:t>d)</w:t>
            </w:r>
            <w:r w:rsidRPr="00476427">
              <w:rPr>
                <w:b/>
              </w:rPr>
              <w:tab/>
              <w:t>je možné naň uplatniť zápočet dane, vrátenie dane, a to aj prostredníctvom fyzickej osoby alebo právnickej osoby, ktorá má majetkovú účasť na závislej osobe, okrem dane vyberanej zrážkou považovanej za preddavok na daň a zápočtu dane zaplatenej v zahraničí za účelom zamedzenia dvojitého zdanenia, alebo inú úľavu na dani okrem úľavy na dani podľa § 30a a 30b alebo obdobnej úľavy na dani v zahraničí, ak pôjde o hybridný nesúlad podľa odseku 2 písm. a) prvého bodu; za nezahrnutý sa považuje v rozsahu výslednej nezdanenej sumy,</w:t>
            </w:r>
          </w:p>
          <w:p w:rsidR="00476427" w:rsidRPr="00476427" w:rsidRDefault="00476427" w:rsidP="00476427">
            <w:pPr>
              <w:jc w:val="both"/>
              <w:rPr>
                <w:b/>
              </w:rPr>
            </w:pPr>
            <w:r w:rsidRPr="00476427">
              <w:rPr>
                <w:b/>
              </w:rPr>
              <w:t>e)</w:t>
            </w:r>
            <w:r w:rsidRPr="00476427">
              <w:rPr>
                <w:b/>
              </w:rPr>
              <w:tab/>
              <w:t>je možné u príjemcu príjmu (výnosu) k nemu priradiť výdavok (náklad) alebo iné zníženie základu dane, ktoré sa považuje u tohto daňovníka za realizované, tento výdavok (náklad) sa nevykáže ako príjem (výnos), ani sa nezahrnie do základu dane u iného daňovníka; za nezahrnutý sa považuje v rozsahu výslednej nezdanenej sumy,</w:t>
            </w:r>
          </w:p>
          <w:p w:rsidR="00476427" w:rsidRPr="00476427" w:rsidRDefault="00476427" w:rsidP="00476427">
            <w:pPr>
              <w:jc w:val="both"/>
              <w:rPr>
                <w:b/>
              </w:rPr>
            </w:pPr>
            <w:r w:rsidRPr="00476427">
              <w:rPr>
                <w:b/>
              </w:rPr>
              <w:t>f)</w:t>
            </w:r>
            <w:r w:rsidRPr="00476427">
              <w:rPr>
                <w:b/>
              </w:rPr>
              <w:tab/>
              <w:t>u daňovníka podľa odseku 1 výdavok (náklad) vedie k zníženiu základu dane a u príjemcu sa tento príjem (výnos) nezohľadňuje; za nezahrnutý sa považuje v rozsahu výslednej nezdanenej sumy,</w:t>
            </w:r>
          </w:p>
          <w:p w:rsidR="00F510E9" w:rsidRPr="003338A6" w:rsidRDefault="00476427" w:rsidP="00476427">
            <w:pPr>
              <w:jc w:val="both"/>
              <w:rPr>
                <w:b/>
              </w:rPr>
            </w:pPr>
            <w:r w:rsidRPr="00476427">
              <w:rPr>
                <w:b/>
              </w:rPr>
              <w:t>g)</w:t>
            </w:r>
            <w:r w:rsidRPr="00476427">
              <w:rPr>
                <w:b/>
              </w:rPr>
              <w:tab/>
              <w:t>plynie subjektu bez právnej subjektivity, pričom u konečného príjemcu príjmu nie je zahrnutý do základu dane podľa písmen a) až e).</w:t>
            </w:r>
          </w:p>
          <w:p w:rsidR="00F510E9" w:rsidRPr="003338A6" w:rsidRDefault="00F510E9" w:rsidP="00F510E9">
            <w:pPr>
              <w:jc w:val="both"/>
              <w:rPr>
                <w:b/>
              </w:rPr>
            </w:pPr>
          </w:p>
          <w:p w:rsidR="00694072" w:rsidRDefault="00694072" w:rsidP="00F510E9">
            <w:pPr>
              <w:jc w:val="both"/>
              <w:rPr>
                <w:b/>
              </w:rPr>
            </w:pPr>
          </w:p>
          <w:p w:rsidR="00476427" w:rsidRDefault="00476427"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h)</w:t>
            </w:r>
            <w:r w:rsidRPr="003338A6">
              <w:rPr>
                <w:b/>
              </w:rPr>
              <w:tab/>
            </w:r>
            <w:r w:rsidR="00476427" w:rsidRPr="00476427">
              <w:rPr>
                <w:b/>
              </w:rPr>
              <w:t>sa viacnásobným zahrnutím príjmu (výnosu) rozumie zahrnutie toho istého príjmu (výnosu) do zdanit</w:t>
            </w:r>
            <w:r w:rsidR="00476427">
              <w:rPr>
                <w:b/>
              </w:rPr>
              <w:t>eľných príjmov u viacerých osôb</w:t>
            </w: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Default="00F510E9" w:rsidP="00F510E9">
            <w:pPr>
              <w:jc w:val="both"/>
              <w:rPr>
                <w:b/>
              </w:rPr>
            </w:pPr>
          </w:p>
          <w:p w:rsidR="00476427" w:rsidRDefault="00476427" w:rsidP="00F510E9">
            <w:pPr>
              <w:jc w:val="both"/>
              <w:rPr>
                <w:b/>
              </w:rPr>
            </w:pPr>
          </w:p>
          <w:p w:rsidR="00476427" w:rsidRPr="003338A6" w:rsidRDefault="00476427" w:rsidP="00F510E9">
            <w:pPr>
              <w:jc w:val="both"/>
              <w:rPr>
                <w:b/>
              </w:rPr>
            </w:pP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b)</w:t>
            </w:r>
            <w:r w:rsidRPr="003338A6">
              <w:rPr>
                <w:b/>
              </w:rPr>
              <w:tab/>
            </w:r>
            <w:r w:rsidR="00476427" w:rsidRPr="00476427">
              <w:rPr>
                <w:b/>
              </w:rPr>
              <w:t>sa hybridným subjektom rozumie právnická osoba</w:t>
            </w:r>
            <w:r w:rsidR="00924F69">
              <w:rPr>
                <w:b/>
              </w:rPr>
              <w:t xml:space="preserve">, právnická osoba, ktorou je </w:t>
            </w:r>
            <w:r w:rsidR="00476427" w:rsidRPr="00476427">
              <w:rPr>
                <w:b/>
              </w:rPr>
              <w:t>stála prevádzkareň právnickej osoby alebo subjekt, ktoré sú považované za daňovníka podľa daňových predpisov jedného štátu, ale ktorých príjmy (výnosy) a výdavky (náklady) sú považované za príjmy (výnosy) a výdavky (náklady) u iného daňovníka alebo daňovníkov podľa daňových predpisov iného štátu,</w:t>
            </w:r>
          </w:p>
          <w:p w:rsidR="00F510E9" w:rsidRPr="003338A6" w:rsidRDefault="00F510E9" w:rsidP="00F510E9">
            <w:pPr>
              <w:jc w:val="both"/>
              <w:rPr>
                <w:b/>
              </w:rPr>
            </w:pPr>
          </w:p>
          <w:p w:rsidR="00F510E9" w:rsidRDefault="00F510E9" w:rsidP="00F510E9">
            <w:pPr>
              <w:jc w:val="both"/>
              <w:rPr>
                <w:b/>
              </w:rPr>
            </w:pPr>
          </w:p>
          <w:p w:rsidR="00476427" w:rsidRPr="003338A6" w:rsidRDefault="00476427" w:rsidP="00F510E9">
            <w:pPr>
              <w:jc w:val="both"/>
              <w:rPr>
                <w:b/>
              </w:rPr>
            </w:pP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c)</w:t>
            </w:r>
            <w:r w:rsidRPr="003338A6">
              <w:rPr>
                <w:b/>
              </w:rPr>
              <w:tab/>
            </w:r>
            <w:r w:rsidR="00476427" w:rsidRPr="00476427">
              <w:rPr>
                <w:b/>
              </w:rPr>
              <w:t xml:space="preserve">sa finančným nástrojom rozumie akýkoľvek nástroj, z ktorého plynie finančný výnos alebo kapitálový výnos, ktorý je pre účely zdaňovania posúdený ako </w:t>
            </w:r>
            <w:r w:rsidR="00476427" w:rsidRPr="00476427">
              <w:rPr>
                <w:b/>
              </w:rPr>
              <w:lastRenderedPageBreak/>
              <w:t>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w:t>
            </w:r>
          </w:p>
          <w:p w:rsidR="00F510E9" w:rsidRPr="003338A6" w:rsidRDefault="00F510E9" w:rsidP="00F510E9">
            <w:pPr>
              <w:jc w:val="both"/>
              <w:rPr>
                <w:b/>
              </w:rPr>
            </w:pPr>
          </w:p>
          <w:p w:rsidR="00F510E9" w:rsidRPr="003338A6" w:rsidRDefault="00F510E9" w:rsidP="00F510E9">
            <w:pPr>
              <w:jc w:val="both"/>
              <w:rPr>
                <w:b/>
              </w:rPr>
            </w:pPr>
          </w:p>
          <w:p w:rsidR="00091801" w:rsidRPr="003338A6" w:rsidRDefault="00091801" w:rsidP="00F510E9">
            <w:pPr>
              <w:jc w:val="both"/>
              <w:rPr>
                <w:b/>
              </w:rPr>
            </w:pPr>
          </w:p>
          <w:p w:rsidR="00F510E9" w:rsidRPr="003338A6" w:rsidRDefault="00F510E9" w:rsidP="00F510E9">
            <w:pPr>
              <w:jc w:val="both"/>
            </w:pPr>
            <w:r w:rsidRPr="003338A6">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F510E9" w:rsidRPr="003338A6" w:rsidRDefault="00F510E9" w:rsidP="00F510E9">
            <w:pPr>
              <w:jc w:val="both"/>
              <w:rPr>
                <w:b/>
              </w:rPr>
            </w:pPr>
          </w:p>
          <w:p w:rsidR="00F510E9" w:rsidRPr="003338A6" w:rsidRDefault="00F510E9" w:rsidP="00F510E9">
            <w:pPr>
              <w:jc w:val="both"/>
              <w:rPr>
                <w:b/>
              </w:rPr>
            </w:pPr>
          </w:p>
          <w:p w:rsidR="00F510E9" w:rsidRDefault="00F510E9" w:rsidP="00F510E9">
            <w:pPr>
              <w:jc w:val="both"/>
              <w:rPr>
                <w:b/>
              </w:rPr>
            </w:pPr>
          </w:p>
          <w:p w:rsidR="00E62114" w:rsidRPr="003338A6" w:rsidRDefault="00E62114" w:rsidP="00F510E9">
            <w:pPr>
              <w:jc w:val="both"/>
              <w:rPr>
                <w:b/>
              </w:rPr>
            </w:pPr>
          </w:p>
          <w:p w:rsidR="00E62114" w:rsidRDefault="00E62114" w:rsidP="00F510E9">
            <w:pPr>
              <w:jc w:val="both"/>
              <w:rPr>
                <w:b/>
              </w:rPr>
            </w:pPr>
            <w:r w:rsidRPr="00E62114">
              <w:rPr>
                <w:b/>
              </w:rPr>
              <w:t xml:space="preserve">Hybridným nesúladom nie je </w:t>
            </w:r>
            <w:r w:rsidR="008F7F89">
              <w:rPr>
                <w:b/>
              </w:rPr>
              <w:t>hybridný</w:t>
            </w:r>
            <w:r w:rsidR="002A5EF2">
              <w:rPr>
                <w:b/>
              </w:rPr>
              <w:t xml:space="preserve"> </w:t>
            </w:r>
            <w:r w:rsidR="008C0FDE">
              <w:rPr>
                <w:b/>
              </w:rPr>
              <w:t>nesúlad, pri ktorom</w:t>
            </w:r>
          </w:p>
          <w:p w:rsidR="00F510E9" w:rsidRPr="003338A6" w:rsidRDefault="00F510E9" w:rsidP="00F510E9">
            <w:pPr>
              <w:jc w:val="both"/>
              <w:rPr>
                <w:b/>
              </w:rPr>
            </w:pPr>
            <w:r w:rsidRPr="003338A6">
              <w:rPr>
                <w:b/>
              </w:rPr>
              <w:t>b)</w:t>
            </w:r>
            <w:r w:rsidRPr="003338A6">
              <w:rPr>
                <w:b/>
              </w:rPr>
              <w:tab/>
            </w:r>
            <w:r w:rsidR="00E62114" w:rsidRPr="00E62114">
              <w:rPr>
                <w:b/>
              </w:rPr>
              <w:t>platbu, ktorá predstavuje podkladový príjem (výnos) z prevedeného finančného nástroja, vykonal obchodník s cennými papiermi v rámci hybridného prevodu na regulovanom trhu</w:t>
            </w:r>
            <w:r w:rsidR="00E62114" w:rsidRPr="006635E3">
              <w:rPr>
                <w:b/>
                <w:vertAlign w:val="superscript"/>
              </w:rPr>
              <w:t>39b</w:t>
            </w:r>
            <w:r w:rsidR="00E62114" w:rsidRPr="00E62114">
              <w:rPr>
                <w:b/>
              </w:rPr>
              <w:t xml:space="preserve">) alebo obdobnom zahraničnom regulovanom trhu, obchodník s cennými papiermi zahrnul do zdaniteľných príjmov všetky sumy prijaté v </w:t>
            </w:r>
            <w:r w:rsidR="00E62114" w:rsidRPr="00E62114">
              <w:rPr>
                <w:b/>
              </w:rPr>
              <w:lastRenderedPageBreak/>
              <w:t>súvislosti s prevedeným finančným nástrojom a nejde o súčasť štruktúrovanej schémy.</w:t>
            </w: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 xml:space="preserve">c) </w:t>
            </w:r>
            <w:r w:rsidR="007671E6">
              <w:rPr>
                <w:b/>
              </w:rPr>
              <w:t>s</w:t>
            </w:r>
            <w:r w:rsidR="00E62114" w:rsidRPr="00E62114">
              <w:rPr>
                <w:b/>
              </w:rPr>
              <w:t>a finančným nástrojom rozumie akýkoľvek nástroj, z ktorého plynie finančný výnos alebo kapitálový výnos, ktorý je pre účely zdaňovania posúdený ako 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w:t>
            </w: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E62114" w:rsidRPr="00E62114" w:rsidRDefault="00E62114" w:rsidP="00E62114">
            <w:pPr>
              <w:jc w:val="both"/>
              <w:rPr>
                <w:b/>
              </w:rPr>
            </w:pPr>
            <w:r w:rsidRPr="00E62114">
              <w:rPr>
                <w:b/>
              </w:rPr>
              <w:t>(2)</w:t>
            </w:r>
            <w:r w:rsidRPr="00E62114">
              <w:rPr>
                <w:b/>
              </w:rPr>
              <w:tab/>
              <w:t xml:space="preserve">Hybridným nesúladom sa rozumie </w:t>
            </w:r>
          </w:p>
          <w:p w:rsidR="00E62114" w:rsidRDefault="00E62114" w:rsidP="00E62114">
            <w:pPr>
              <w:jc w:val="both"/>
              <w:rPr>
                <w:b/>
              </w:rPr>
            </w:pPr>
            <w:r w:rsidRPr="00E62114">
              <w:rPr>
                <w:b/>
              </w:rPr>
              <w:t>a)</w:t>
            </w:r>
            <w:r w:rsidRPr="00E62114">
              <w:rPr>
                <w:b/>
              </w:rPr>
              <w:tab/>
              <w:t>nesúlad vedúci k</w:t>
            </w:r>
          </w:p>
          <w:p w:rsidR="00F510E9" w:rsidRPr="003338A6" w:rsidRDefault="00F510E9" w:rsidP="00E62114">
            <w:pPr>
              <w:jc w:val="both"/>
              <w:rPr>
                <w:b/>
              </w:rPr>
            </w:pPr>
            <w:r w:rsidRPr="003338A6">
              <w:rPr>
                <w:b/>
              </w:rPr>
              <w:t>4.</w:t>
            </w:r>
            <w:r w:rsidRPr="003338A6">
              <w:rPr>
                <w:b/>
              </w:rPr>
              <w:tab/>
            </w:r>
            <w:r w:rsidR="00E62114" w:rsidRPr="00E62114">
              <w:rPr>
                <w:b/>
              </w:rPr>
              <w:t>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w:t>
            </w:r>
          </w:p>
          <w:p w:rsidR="00F510E9" w:rsidRPr="003338A6" w:rsidRDefault="00F510E9"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F425E1" w:rsidRPr="00AC6D4A" w:rsidRDefault="00221D5F">
            <w:pPr>
              <w:jc w:val="center"/>
            </w:pPr>
            <w:r>
              <w:lastRenderedPageBreak/>
              <w:t>Ú</w:t>
            </w:r>
          </w:p>
        </w:tc>
        <w:tc>
          <w:tcPr>
            <w:tcW w:w="1059" w:type="dxa"/>
            <w:tcBorders>
              <w:top w:val="single" w:sz="4" w:space="0" w:color="auto"/>
              <w:left w:val="single" w:sz="4" w:space="0" w:color="auto"/>
              <w:bottom w:val="single" w:sz="4" w:space="0" w:color="auto"/>
              <w:right w:val="single" w:sz="12" w:space="0" w:color="auto"/>
            </w:tcBorders>
          </w:tcPr>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F425E1" w:rsidRPr="00693ED1" w:rsidRDefault="003338A6" w:rsidP="000403C2">
            <w:pPr>
              <w:rPr>
                <w:b/>
                <w:lang w:eastAsia="en-US"/>
              </w:rPr>
            </w:pPr>
            <w:r w:rsidRPr="00693ED1">
              <w:rPr>
                <w:b/>
                <w:lang w:eastAsia="en-US"/>
              </w:rPr>
              <w:t>§ 17i ods. 2</w:t>
            </w: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Pr="00693ED1" w:rsidRDefault="003338A6" w:rsidP="000403C2">
            <w:pPr>
              <w:rPr>
                <w:b/>
                <w:lang w:eastAsia="en-US"/>
              </w:rPr>
            </w:pPr>
            <w:r w:rsidRPr="00693ED1">
              <w:rPr>
                <w:b/>
                <w:lang w:eastAsia="en-US"/>
              </w:rPr>
              <w:t>§ 2 písm. n) a o)</w:t>
            </w:r>
          </w:p>
        </w:tc>
      </w:tr>
      <w:tr w:rsidR="00D0154A" w:rsidRPr="00AC6D4A" w:rsidTr="00FA10CA">
        <w:tc>
          <w:tcPr>
            <w:tcW w:w="682" w:type="dxa"/>
            <w:tcBorders>
              <w:top w:val="single" w:sz="4" w:space="0" w:color="auto"/>
              <w:left w:val="single" w:sz="12" w:space="0" w:color="auto"/>
              <w:bottom w:val="single" w:sz="4" w:space="0" w:color="auto"/>
              <w:right w:val="single" w:sz="4" w:space="0" w:color="auto"/>
            </w:tcBorders>
          </w:tcPr>
          <w:p w:rsidR="009D5962" w:rsidRDefault="009D5962" w:rsidP="00A47BED">
            <w:pPr>
              <w:jc w:val="center"/>
              <w:rPr>
                <w:rFonts w:ascii="EUAlbertina CE" w:hAnsi="EUAlbertina CE" w:cs="EUAlbertina CE"/>
                <w:color w:val="000000"/>
              </w:rPr>
            </w:pPr>
            <w:r>
              <w:rPr>
                <w:rFonts w:ascii="EUAlbertina CE" w:hAnsi="EUAlbertina CE" w:cs="EUAlbertina CE"/>
                <w:color w:val="000000"/>
              </w:rPr>
              <w:lastRenderedPageBreak/>
              <w:t>Čl.1</w:t>
            </w:r>
          </w:p>
          <w:p w:rsidR="00D0154A" w:rsidRPr="00D0154A" w:rsidRDefault="00D0154A" w:rsidP="00A47BED">
            <w:pPr>
              <w:jc w:val="center"/>
              <w:rPr>
                <w:rFonts w:ascii="EUAlbertina" w:hAnsi="EUAlbertina" w:cs="EUAlbertina"/>
                <w:color w:val="000000"/>
              </w:rPr>
            </w:pPr>
            <w:r w:rsidRPr="00D0154A">
              <w:rPr>
                <w:rFonts w:ascii="EUAlbertina" w:hAnsi="EUAlbertina" w:cs="EUAlbertina"/>
                <w:color w:val="000000"/>
              </w:rPr>
              <w:lastRenderedPageBreak/>
              <w:t> bod 2 písm. c)</w:t>
            </w:r>
          </w:p>
        </w:tc>
        <w:tc>
          <w:tcPr>
            <w:tcW w:w="6804" w:type="dxa"/>
            <w:gridSpan w:val="2"/>
            <w:tcBorders>
              <w:top w:val="single" w:sz="4" w:space="0" w:color="auto"/>
              <w:left w:val="single" w:sz="4" w:space="0" w:color="auto"/>
              <w:bottom w:val="single" w:sz="4" w:space="0" w:color="auto"/>
              <w:right w:val="single" w:sz="4" w:space="0" w:color="auto"/>
            </w:tcBorders>
          </w:tcPr>
          <w:p w:rsidR="00D0154A" w:rsidRPr="00D0154A" w:rsidRDefault="00D0154A" w:rsidP="00D0154A">
            <w:pPr>
              <w:pStyle w:val="CM4"/>
              <w:spacing w:before="60" w:after="60"/>
              <w:jc w:val="both"/>
              <w:rPr>
                <w:rFonts w:cs="EUAlbertina"/>
                <w:color w:val="000000"/>
              </w:rPr>
            </w:pPr>
            <w:r w:rsidRPr="00D0154A">
              <w:rPr>
                <w:rFonts w:cs="EUAlbertina"/>
                <w:color w:val="000000"/>
              </w:rPr>
              <w:lastRenderedPageBreak/>
              <w:t>c)</w:t>
            </w:r>
            <w:r w:rsidRPr="00D0154A">
              <w:rPr>
                <w:rFonts w:ascii="EUAlbertina CE" w:hAnsi="EUAlbertina CE" w:cs="EUAlbertina CE"/>
                <w:color w:val="000000"/>
              </w:rPr>
              <w:t>dopĺňajú sa tieto body:</w:t>
            </w:r>
          </w:p>
          <w:p w:rsidR="00D0154A" w:rsidRDefault="00D0154A" w:rsidP="00782B3A">
            <w:pPr>
              <w:pStyle w:val="Default"/>
              <w:jc w:val="both"/>
            </w:pPr>
            <w:r>
              <w:rPr>
                <w:rFonts w:ascii="EUAlbertina CE" w:hAnsi="EUAlbertina CE" w:cs="EUAlbertina CE"/>
              </w:rPr>
              <w:lastRenderedPageBreak/>
              <w:t>„(10) ‚konsolidovaná skupina na účely finančného účtovníctva‘ je skupina pozostávajúca zo všetkých subjektov, ktoré sú plne zahrnuté v konsolidovanej účtovnej závierke vypracovanej v súlade s medzinárodnými štandardmi finančného výkazníctva alebo vnútroštátnym systémom finančného výkazníctva členského štátu;</w:t>
            </w: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782B3A">
            <w:pPr>
              <w:pStyle w:val="Default"/>
              <w:jc w:val="both"/>
            </w:pPr>
            <w:r>
              <w:rPr>
                <w:rFonts w:ascii="EUAlbertina CE" w:hAnsi="EUAlbertina CE" w:cs="EUAlbertina CE"/>
              </w:rPr>
              <w:t>(11) ‚štruktúrovaná schéma‘ je dohoda zahŕňajúca hybridný nesúlad, ak sa výsledný nesúlad zohľadní v podmienkach a cene dohody, alebo dohoda navrhnutá s cieľom dosiahnuť výsledný hybridný nesúlad s výnimkou prípadu, keď nie je možné opodstatnene očakávať, že daňovník alebo prepojený podnik o</w:t>
            </w:r>
            <w:r w:rsidR="00782B3A">
              <w:t> </w:t>
            </w:r>
            <w:r>
              <w:t>hybridnom</w:t>
            </w:r>
            <w:r w:rsidR="00782B3A">
              <w:t xml:space="preserve"> nesúlade vedeli, a ke</w:t>
            </w:r>
            <w:r w:rsidR="00782B3A">
              <w:rPr>
                <w:rFonts w:ascii="EUAlbertina CE" w:hAnsi="EUAlbertina CE" w:cs="EUAlbertina CE"/>
              </w:rPr>
              <w:t>ď nevyužili hodnotu daňovej výhody vyplývajúcej z</w:t>
            </w:r>
            <w:r w:rsidR="00782B3A">
              <w:t> daného hybridného nesúladu.“</w:t>
            </w:r>
          </w:p>
          <w:p w:rsidR="00D0154A" w:rsidRPr="00D0154A" w:rsidRDefault="00D0154A" w:rsidP="00D0154A">
            <w:pPr>
              <w:pStyle w:val="Default"/>
              <w:ind w:left="420"/>
            </w:pPr>
          </w:p>
        </w:tc>
        <w:tc>
          <w:tcPr>
            <w:tcW w:w="567" w:type="dxa"/>
            <w:tcBorders>
              <w:top w:val="single" w:sz="4" w:space="0" w:color="auto"/>
              <w:left w:val="single" w:sz="4" w:space="0" w:color="auto"/>
              <w:bottom w:val="single" w:sz="4" w:space="0" w:color="auto"/>
              <w:right w:val="single" w:sz="12" w:space="0" w:color="auto"/>
            </w:tcBorders>
          </w:tcPr>
          <w:p w:rsidR="00D0154A" w:rsidRPr="00AC6D4A" w:rsidRDefault="00D0154A">
            <w:pPr>
              <w:jc w:val="center"/>
            </w:pPr>
            <w:r>
              <w:lastRenderedPageBreak/>
              <w:t>N</w:t>
            </w:r>
          </w:p>
        </w:tc>
        <w:tc>
          <w:tcPr>
            <w:tcW w:w="1134" w:type="dxa"/>
            <w:tcBorders>
              <w:top w:val="single" w:sz="4" w:space="0" w:color="auto"/>
              <w:left w:val="nil"/>
              <w:bottom w:val="single" w:sz="4" w:space="0" w:color="auto"/>
              <w:right w:val="single" w:sz="4" w:space="0" w:color="auto"/>
            </w:tcBorders>
          </w:tcPr>
          <w:p w:rsidR="00782B3A" w:rsidRDefault="00782B3A">
            <w:pPr>
              <w:jc w:val="center"/>
            </w:pPr>
          </w:p>
          <w:p w:rsidR="00D0154A" w:rsidRDefault="00782B3A">
            <w:pPr>
              <w:jc w:val="center"/>
            </w:pPr>
            <w:r>
              <w:lastRenderedPageBreak/>
              <w:t>431/2002</w:t>
            </w: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Pr="00782B3A" w:rsidRDefault="00782B3A">
            <w:pPr>
              <w:jc w:val="center"/>
              <w:rPr>
                <w:b/>
              </w:rPr>
            </w:pPr>
            <w:r w:rsidRPr="00782B3A">
              <w:rPr>
                <w:b/>
              </w:rPr>
              <w:t>Návrh zákona Čl. I</w:t>
            </w:r>
          </w:p>
        </w:tc>
        <w:tc>
          <w:tcPr>
            <w:tcW w:w="709" w:type="dxa"/>
            <w:tcBorders>
              <w:top w:val="single" w:sz="4" w:space="0" w:color="auto"/>
              <w:left w:val="single" w:sz="4" w:space="0" w:color="auto"/>
              <w:bottom w:val="single" w:sz="4" w:space="0" w:color="auto"/>
              <w:right w:val="single" w:sz="4" w:space="0" w:color="auto"/>
            </w:tcBorders>
          </w:tcPr>
          <w:p w:rsidR="00782B3A" w:rsidRDefault="00782B3A" w:rsidP="004577EC">
            <w:pPr>
              <w:jc w:val="center"/>
            </w:pPr>
          </w:p>
          <w:p w:rsidR="00D0154A" w:rsidRDefault="00782B3A" w:rsidP="004577EC">
            <w:pPr>
              <w:jc w:val="center"/>
            </w:pPr>
            <w:r>
              <w:lastRenderedPageBreak/>
              <w:t>§ 6 ods. 4</w:t>
            </w: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Pr="00782B3A" w:rsidRDefault="00782B3A" w:rsidP="004577EC">
            <w:pPr>
              <w:jc w:val="center"/>
              <w:rPr>
                <w:b/>
              </w:rPr>
            </w:pPr>
            <w:r>
              <w:rPr>
                <w:b/>
              </w:rPr>
              <w:t>§ 17i ods. 1</w:t>
            </w:r>
          </w:p>
          <w:p w:rsidR="00782B3A" w:rsidRPr="00AC6D4A" w:rsidRDefault="00782B3A"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D0154A" w:rsidRDefault="00D0154A" w:rsidP="00D0154A">
            <w:pPr>
              <w:jc w:val="both"/>
              <w:rPr>
                <w:b/>
              </w:rPr>
            </w:pPr>
          </w:p>
          <w:p w:rsidR="00D0154A" w:rsidRPr="0098646A" w:rsidRDefault="00D0154A" w:rsidP="00D0154A">
            <w:pPr>
              <w:jc w:val="both"/>
            </w:pPr>
            <w:r w:rsidRPr="0098646A">
              <w:lastRenderedPageBreak/>
              <w:t>Účtovná jednotka je povinná v súlade s</w:t>
            </w:r>
            <w:r w:rsidRPr="0098646A">
              <w:rPr>
                <w:b/>
              </w:rPr>
              <w:t xml:space="preserve"> </w:t>
            </w:r>
            <w:r w:rsidRPr="0098646A">
              <w:t>vedeným účtovníctvom zostavovať za účtovnú jednotku individuálnu účtovnú závierku podľa § 17 a 18 alebo zostavovať individuálnu účtovnú závierku podľa § 17a. V prípadoch podľa § 22 a 22a zostavuje účtovnú závierku aj za skupinu účtovných jednotiek, bez ohľadu na ich sídlo (ďalej len „konsolidovaný celok"), ako konsolidovanú účtovnú závierku. Do skupiny účtovných jednotiek patrí materská účtovná jednotka a všetky jej dcérske účtovné jednotky.</w:t>
            </w:r>
          </w:p>
          <w:p w:rsidR="00D0154A" w:rsidRDefault="00D0154A" w:rsidP="00D0154A">
            <w:pPr>
              <w:jc w:val="both"/>
              <w:rPr>
                <w:b/>
              </w:rPr>
            </w:pPr>
          </w:p>
          <w:p w:rsidR="00D0154A" w:rsidRDefault="00D0154A" w:rsidP="00D0154A">
            <w:pPr>
              <w:jc w:val="both"/>
              <w:rPr>
                <w:b/>
              </w:rPr>
            </w:pPr>
          </w:p>
          <w:p w:rsidR="00D0154A" w:rsidRDefault="00D0154A" w:rsidP="00D0154A">
            <w:pPr>
              <w:jc w:val="both"/>
              <w:rPr>
                <w:b/>
              </w:rPr>
            </w:pPr>
          </w:p>
          <w:p w:rsidR="00E62114" w:rsidRPr="00E62114" w:rsidRDefault="00E62114" w:rsidP="00E62114">
            <w:pPr>
              <w:jc w:val="both"/>
              <w:rPr>
                <w:b/>
              </w:rPr>
            </w:pPr>
            <w:r w:rsidRPr="00E62114">
              <w:rPr>
                <w:b/>
              </w:rPr>
              <w:t xml:space="preserve">Základ dane daňovníka podľa § 2 písm. d) druhého bodu a § 2 písm. e) tretieho bodu sa upraví podľa odseku 5, ak došlo k vzniku hybridného nesúladu </w:t>
            </w:r>
          </w:p>
          <w:p w:rsidR="00E62114" w:rsidRPr="00E62114" w:rsidRDefault="00E62114" w:rsidP="00E62114">
            <w:pPr>
              <w:jc w:val="both"/>
              <w:rPr>
                <w:b/>
              </w:rPr>
            </w:pPr>
            <w:r w:rsidRPr="00E62114">
              <w:rPr>
                <w:b/>
              </w:rPr>
              <w:t>a)</w:t>
            </w:r>
            <w:r w:rsidRPr="00E62114">
              <w:rPr>
                <w:b/>
              </w:rPr>
              <w:tab/>
              <w:t>medzi závislými osobami [§ 2 písm. n) až r)]</w:t>
            </w:r>
            <w:r w:rsidR="005354C6">
              <w:rPr>
                <w:b/>
              </w:rPr>
              <w:t xml:space="preserve"> </w:t>
            </w:r>
            <w:r w:rsidRPr="00E62114">
              <w:rPr>
                <w:b/>
              </w:rPr>
              <w:t>alebo</w:t>
            </w:r>
          </w:p>
          <w:p w:rsidR="00D0154A" w:rsidRPr="00AC6D4A" w:rsidRDefault="00E62114" w:rsidP="00E62114">
            <w:pPr>
              <w:pStyle w:val="Odsekzoznamu"/>
              <w:ind w:left="0"/>
              <w:jc w:val="both"/>
            </w:pPr>
            <w:r w:rsidRPr="00E62114">
              <w:rPr>
                <w:b/>
              </w:rPr>
              <w:t>b)</w:t>
            </w:r>
            <w:r w:rsidRPr="00E62114">
              <w:rPr>
                <w:b/>
              </w:rPr>
              <w:tab/>
              <w:t>medzi osobami, ktoré nie sú závislými osobami v rámci štruktúrovanej schémy, ktorou sa rozumie opatrenie alebo viaceré opatrenia vedúce k hybridnému nesúladu, ktorého výsledok je zohľadnený v cenách alebo podmienkach týchto opatrení, alebo opatrenie alebo viaceré opatrenia, ktoré boli nastavené na vytvorenie hybridného nesúladu okrem situácie, kedy daňovník alebo závislá osoba nemohli vedieť, že dôjde k hybridnému nesúladu a nevyužili daňovú výhodu, ktorá im mohla priamo alebo nepriamo z týchto opatrení vyplynúť.</w:t>
            </w:r>
          </w:p>
        </w:tc>
        <w:tc>
          <w:tcPr>
            <w:tcW w:w="709" w:type="dxa"/>
            <w:tcBorders>
              <w:top w:val="single" w:sz="4" w:space="0" w:color="auto"/>
              <w:left w:val="single" w:sz="4" w:space="0" w:color="auto"/>
              <w:bottom w:val="single" w:sz="4" w:space="0" w:color="auto"/>
              <w:right w:val="single" w:sz="4" w:space="0" w:color="auto"/>
            </w:tcBorders>
          </w:tcPr>
          <w:p w:rsidR="00D0154A" w:rsidRPr="00AC6D4A" w:rsidRDefault="00326563">
            <w:pPr>
              <w:jc w:val="center"/>
            </w:pPr>
            <w:r w:rsidRPr="00FA10CA">
              <w:lastRenderedPageBreak/>
              <w:t>Ú</w:t>
            </w:r>
          </w:p>
        </w:tc>
        <w:tc>
          <w:tcPr>
            <w:tcW w:w="1059" w:type="dxa"/>
            <w:tcBorders>
              <w:top w:val="single" w:sz="4" w:space="0" w:color="auto"/>
              <w:left w:val="single" w:sz="4" w:space="0" w:color="auto"/>
              <w:bottom w:val="single" w:sz="4" w:space="0" w:color="auto"/>
              <w:right w:val="single" w:sz="12" w:space="0" w:color="auto"/>
            </w:tcBorders>
          </w:tcPr>
          <w:p w:rsidR="00D0154A" w:rsidRPr="00F009CE" w:rsidRDefault="00D0154A" w:rsidP="00AE0D1B">
            <w:pPr>
              <w:pStyle w:val="Nadpis1"/>
              <w:rPr>
                <w:b w:val="0"/>
                <w:sz w:val="20"/>
                <w:szCs w:val="20"/>
                <w:lang w:eastAsia="en-US"/>
              </w:rPr>
            </w:pPr>
          </w:p>
        </w:tc>
      </w:tr>
      <w:tr w:rsidR="00656B18" w:rsidRPr="00AC6D4A" w:rsidTr="00A66CDF">
        <w:tc>
          <w:tcPr>
            <w:tcW w:w="682" w:type="dxa"/>
            <w:tcBorders>
              <w:top w:val="single" w:sz="4" w:space="0" w:color="auto"/>
              <w:left w:val="single" w:sz="12" w:space="0" w:color="auto"/>
              <w:bottom w:val="single" w:sz="4" w:space="0" w:color="auto"/>
              <w:right w:val="single" w:sz="4" w:space="0" w:color="auto"/>
            </w:tcBorders>
          </w:tcPr>
          <w:p w:rsidR="00656B18" w:rsidRDefault="00A254B1" w:rsidP="00A47BED">
            <w:pPr>
              <w:jc w:val="center"/>
            </w:pPr>
            <w:r>
              <w:lastRenderedPageBreak/>
              <w:t>Čl.</w:t>
            </w:r>
            <w:r w:rsidR="00251569">
              <w:t xml:space="preserve"> </w:t>
            </w:r>
            <w:r w:rsidR="009D5962">
              <w:t>1</w:t>
            </w:r>
            <w:r>
              <w:t xml:space="preserve"> bod 3</w:t>
            </w:r>
          </w:p>
          <w:p w:rsidR="00A254B1" w:rsidRPr="00AC6D4A" w:rsidRDefault="00A254B1" w:rsidP="00A47BED">
            <w:pPr>
              <w:jc w:val="center"/>
            </w:pPr>
            <w:r>
              <w:t xml:space="preserve">písm. a) </w:t>
            </w:r>
          </w:p>
        </w:tc>
        <w:tc>
          <w:tcPr>
            <w:tcW w:w="6804" w:type="dxa"/>
            <w:gridSpan w:val="2"/>
            <w:tcBorders>
              <w:top w:val="single" w:sz="4" w:space="0" w:color="auto"/>
              <w:left w:val="single" w:sz="4" w:space="0" w:color="auto"/>
              <w:bottom w:val="single" w:sz="4" w:space="0" w:color="auto"/>
              <w:right w:val="single" w:sz="4" w:space="0" w:color="auto"/>
            </w:tcBorders>
          </w:tcPr>
          <w:p w:rsidR="00A254B1" w:rsidRDefault="00A254B1" w:rsidP="000434F2">
            <w:pPr>
              <w:pStyle w:val="Default"/>
              <w:jc w:val="both"/>
              <w:rPr>
                <w:rFonts w:ascii="Times New Roman" w:hAnsi="Times New Roman" w:cs="Times New Roman"/>
              </w:rPr>
            </w:pPr>
            <w:r w:rsidRPr="00A254B1">
              <w:rPr>
                <w:rFonts w:ascii="Times New Roman" w:hAnsi="Times New Roman" w:cs="Times New Roman"/>
              </w:rPr>
              <w:t>3. Článok 4 sa mení takto:</w:t>
            </w:r>
          </w:p>
          <w:p w:rsidR="00A254B1" w:rsidRDefault="00A254B1" w:rsidP="000434F2">
            <w:pPr>
              <w:pStyle w:val="Default"/>
              <w:jc w:val="both"/>
              <w:rPr>
                <w:rFonts w:ascii="Times New Roman" w:hAnsi="Times New Roman" w:cs="Times New Roman"/>
              </w:rPr>
            </w:pPr>
          </w:p>
          <w:p w:rsidR="00251569" w:rsidRDefault="00A254B1" w:rsidP="00251569">
            <w:pPr>
              <w:pStyle w:val="Default"/>
              <w:numPr>
                <w:ilvl w:val="0"/>
                <w:numId w:val="21"/>
              </w:numPr>
              <w:jc w:val="both"/>
              <w:rPr>
                <w:rFonts w:ascii="Times New Roman" w:hAnsi="Times New Roman" w:cs="Times New Roman"/>
              </w:rPr>
            </w:pPr>
            <w:r w:rsidRPr="00A254B1">
              <w:rPr>
                <w:rFonts w:ascii="Times New Roman" w:hAnsi="Times New Roman" w:cs="Times New Roman"/>
              </w:rPr>
              <w:t xml:space="preserve">v odseku 5 písm. a) sa bod ii) nahrádza takto: </w:t>
            </w:r>
          </w:p>
          <w:p w:rsidR="00251569" w:rsidRDefault="00251569" w:rsidP="00251569">
            <w:pPr>
              <w:pStyle w:val="Default"/>
              <w:ind w:left="420"/>
              <w:jc w:val="both"/>
              <w:rPr>
                <w:rFonts w:ascii="Times New Roman" w:hAnsi="Times New Roman" w:cs="Times New Roman"/>
              </w:rPr>
            </w:pPr>
          </w:p>
          <w:p w:rsidR="00561C0A" w:rsidRPr="00AC6D4A" w:rsidRDefault="00A254B1" w:rsidP="000434F2">
            <w:pPr>
              <w:pStyle w:val="Default"/>
              <w:jc w:val="both"/>
              <w:rPr>
                <w:rFonts w:ascii="Times New Roman" w:hAnsi="Times New Roman" w:cs="Times New Roman"/>
              </w:rPr>
            </w:pPr>
            <w:r w:rsidRPr="00A254B1">
              <w:rPr>
                <w:rFonts w:ascii="Times New Roman" w:hAnsi="Times New Roman" w:cs="Times New Roman"/>
              </w:rPr>
              <w:t>„ii) všetky aktíva a záväzky sú ocenené pomocou tej istej metódy ako pri konsolidovaných finančných výkazoch zostavených v súlade s</w:t>
            </w:r>
            <w:r w:rsidR="00251569">
              <w:rPr>
                <w:rFonts w:ascii="Times New Roman" w:hAnsi="Times New Roman" w:cs="Times New Roman"/>
              </w:rPr>
              <w:t> </w:t>
            </w:r>
            <w:r w:rsidRPr="00A254B1">
              <w:rPr>
                <w:rFonts w:ascii="Times New Roman" w:hAnsi="Times New Roman" w:cs="Times New Roman"/>
              </w:rPr>
              <w:t>medzinárodnými</w:t>
            </w:r>
            <w:r w:rsidR="00251569">
              <w:rPr>
                <w:rFonts w:ascii="Times New Roman" w:hAnsi="Times New Roman" w:cs="Times New Roman"/>
              </w:rPr>
              <w:t xml:space="preserve"> </w:t>
            </w:r>
            <w:r w:rsidR="00251569" w:rsidRPr="00251569">
              <w:rPr>
                <w:rFonts w:ascii="Times New Roman" w:hAnsi="Times New Roman" w:cs="Times New Roman"/>
              </w:rPr>
              <w:t>štandardmi finančného výkazníctva alebo vnútroštátnym systémom finančného výkazníctva členského štátu;“</w:t>
            </w:r>
          </w:p>
        </w:tc>
        <w:tc>
          <w:tcPr>
            <w:tcW w:w="567" w:type="dxa"/>
            <w:tcBorders>
              <w:top w:val="single" w:sz="4" w:space="0" w:color="auto"/>
              <w:left w:val="single" w:sz="4" w:space="0" w:color="auto"/>
              <w:bottom w:val="single" w:sz="4" w:space="0" w:color="auto"/>
              <w:right w:val="single" w:sz="12" w:space="0" w:color="auto"/>
            </w:tcBorders>
          </w:tcPr>
          <w:p w:rsidR="00656B18" w:rsidRPr="00AC6D4A" w:rsidRDefault="009B7360">
            <w:pPr>
              <w:jc w:val="center"/>
            </w:pPr>
            <w:r w:rsidRPr="00AC6D4A">
              <w:t>D</w:t>
            </w: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DC7E3F" w:rsidRPr="00AC6D4A" w:rsidRDefault="00DC7E3F">
            <w:pPr>
              <w:jc w:val="center"/>
            </w:pPr>
          </w:p>
          <w:p w:rsidR="00E21228" w:rsidRPr="00AC6D4A" w:rsidRDefault="00E21228" w:rsidP="00DE25E4"/>
          <w:p w:rsidR="008B1B4C" w:rsidRPr="00AC6D4A" w:rsidRDefault="008B1B4C" w:rsidP="00DE25E4"/>
        </w:tc>
        <w:tc>
          <w:tcPr>
            <w:tcW w:w="1134" w:type="dxa"/>
            <w:tcBorders>
              <w:top w:val="single" w:sz="4" w:space="0" w:color="auto"/>
              <w:left w:val="nil"/>
              <w:bottom w:val="single" w:sz="4" w:space="0" w:color="auto"/>
              <w:right w:val="single" w:sz="4" w:space="0" w:color="auto"/>
            </w:tcBorders>
          </w:tcPr>
          <w:p w:rsidR="0044685F" w:rsidRPr="00AC6D4A" w:rsidRDefault="0044685F">
            <w:pPr>
              <w:jc w:val="center"/>
            </w:pPr>
          </w:p>
        </w:tc>
        <w:tc>
          <w:tcPr>
            <w:tcW w:w="709" w:type="dxa"/>
            <w:tcBorders>
              <w:top w:val="single" w:sz="4" w:space="0" w:color="auto"/>
              <w:left w:val="single" w:sz="4" w:space="0" w:color="auto"/>
              <w:bottom w:val="single" w:sz="4" w:space="0" w:color="auto"/>
              <w:right w:val="single" w:sz="4" w:space="0" w:color="auto"/>
            </w:tcBorders>
          </w:tcPr>
          <w:p w:rsidR="0044685F" w:rsidRPr="00AC6D4A" w:rsidRDefault="0044685F"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693ED1" w:rsidRPr="00AC6D4A" w:rsidRDefault="00693ED1" w:rsidP="00693ED1">
            <w:pPr>
              <w:pStyle w:val="Odsekzoznamu"/>
              <w:ind w:left="0"/>
              <w:jc w:val="both"/>
            </w:pPr>
          </w:p>
          <w:p w:rsidR="0044685F" w:rsidRPr="00AC6D4A" w:rsidRDefault="0044685F" w:rsidP="005D0588">
            <w:pPr>
              <w:pStyle w:val="Odsekzoznamu"/>
              <w:ind w:left="0"/>
              <w:jc w:val="both"/>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94072">
            <w:pPr>
              <w:jc w:val="center"/>
            </w:pPr>
            <w:proofErr w:type="spellStart"/>
            <w:r w:rsidRPr="00693ED1">
              <w:t>n.a</w:t>
            </w:r>
            <w:proofErr w:type="spellEnd"/>
            <w:r w:rsidRPr="00693ED1">
              <w:t>.</w:t>
            </w: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E21228" w:rsidRPr="00AC6D4A" w:rsidRDefault="00E21228" w:rsidP="00DE25E4"/>
          <w:p w:rsidR="00C1244D" w:rsidRPr="00AC6D4A" w:rsidRDefault="00C1244D" w:rsidP="00DE25E4"/>
        </w:tc>
        <w:tc>
          <w:tcPr>
            <w:tcW w:w="1059" w:type="dxa"/>
            <w:tcBorders>
              <w:top w:val="single" w:sz="4" w:space="0" w:color="auto"/>
              <w:left w:val="single" w:sz="4" w:space="0" w:color="auto"/>
              <w:bottom w:val="single" w:sz="4" w:space="0" w:color="auto"/>
              <w:right w:val="single" w:sz="12" w:space="0" w:color="auto"/>
            </w:tcBorders>
          </w:tcPr>
          <w:p w:rsidR="00656B18" w:rsidRPr="00F009CE" w:rsidRDefault="00AE0D1B" w:rsidP="00B80AF7">
            <w:pPr>
              <w:pStyle w:val="Nadpis1"/>
              <w:rPr>
                <w:b w:val="0"/>
                <w:sz w:val="20"/>
                <w:szCs w:val="20"/>
                <w:lang w:eastAsia="en-US"/>
              </w:rPr>
            </w:pPr>
            <w:r w:rsidRPr="00693ED1">
              <w:rPr>
                <w:lang w:eastAsia="en-US"/>
              </w:rPr>
              <w:t>Uplatnená výnimka  z čl. 11 ods. 6 Smernice 2016/1164. SR si ponecháva § 21a zákona č. 595/2003.Uvedená procedúra bola komunikovaná s EK.</w:t>
            </w:r>
            <w:r>
              <w:rPr>
                <w:sz w:val="20"/>
                <w:szCs w:val="20"/>
                <w:lang w:eastAsia="en-US"/>
              </w:rPr>
              <w:t xml:space="preserve"> </w:t>
            </w:r>
            <w:r w:rsidRPr="00AC6D4A">
              <w:rPr>
                <w:sz w:val="20"/>
                <w:szCs w:val="20"/>
                <w:lang w:eastAsia="en-US"/>
              </w:rPr>
              <w:t xml:space="preserve"> </w:t>
            </w:r>
            <w:r w:rsidR="00B80AF7">
              <w:rPr>
                <w:b w:val="0"/>
                <w:sz w:val="20"/>
                <w:szCs w:val="20"/>
                <w:lang w:eastAsia="en-US"/>
              </w:rPr>
              <w:t>.</w:t>
            </w:r>
          </w:p>
        </w:tc>
      </w:tr>
      <w:tr w:rsidR="00251569" w:rsidRPr="00AC6D4A" w:rsidTr="00693ED1">
        <w:tc>
          <w:tcPr>
            <w:tcW w:w="682" w:type="dxa"/>
            <w:tcBorders>
              <w:top w:val="single" w:sz="4" w:space="0" w:color="auto"/>
              <w:left w:val="single" w:sz="12" w:space="0" w:color="auto"/>
              <w:bottom w:val="single" w:sz="4" w:space="0" w:color="auto"/>
              <w:right w:val="single" w:sz="4" w:space="0" w:color="auto"/>
            </w:tcBorders>
          </w:tcPr>
          <w:p w:rsidR="00251569" w:rsidRDefault="00251569" w:rsidP="00251569">
            <w:pPr>
              <w:jc w:val="center"/>
            </w:pPr>
            <w:r>
              <w:t xml:space="preserve">Čl. </w:t>
            </w:r>
            <w:r w:rsidR="009D5962">
              <w:t>1</w:t>
            </w:r>
            <w:r>
              <w:t xml:space="preserve"> bod 3</w:t>
            </w:r>
          </w:p>
          <w:p w:rsidR="00251569" w:rsidRPr="00AC6D4A" w:rsidRDefault="00251569" w:rsidP="00251569">
            <w:pPr>
              <w:jc w:val="center"/>
            </w:pPr>
            <w:r>
              <w:t>písm. b)</w:t>
            </w:r>
          </w:p>
        </w:tc>
        <w:tc>
          <w:tcPr>
            <w:tcW w:w="6804" w:type="dxa"/>
            <w:gridSpan w:val="2"/>
            <w:tcBorders>
              <w:top w:val="single" w:sz="4" w:space="0" w:color="auto"/>
              <w:left w:val="single" w:sz="4" w:space="0" w:color="auto"/>
              <w:bottom w:val="single" w:sz="4" w:space="0" w:color="auto"/>
              <w:right w:val="single" w:sz="4" w:space="0" w:color="auto"/>
            </w:tcBorders>
          </w:tcPr>
          <w:p w:rsidR="00251569" w:rsidRDefault="00251569" w:rsidP="00251569">
            <w:pPr>
              <w:pStyle w:val="Default"/>
              <w:jc w:val="both"/>
              <w:rPr>
                <w:rFonts w:ascii="Times New Roman" w:hAnsi="Times New Roman" w:cs="Times New Roman"/>
              </w:rPr>
            </w:pPr>
            <w:r w:rsidRPr="00A254B1">
              <w:rPr>
                <w:rFonts w:ascii="Times New Roman" w:hAnsi="Times New Roman" w:cs="Times New Roman"/>
              </w:rPr>
              <w:t>3. Článok 4 sa mení takto:</w:t>
            </w:r>
          </w:p>
          <w:p w:rsidR="00251569" w:rsidRDefault="00251569" w:rsidP="00A47BED">
            <w:pPr>
              <w:pStyle w:val="CM4"/>
              <w:spacing w:before="60" w:after="60"/>
              <w:rPr>
                <w:rFonts w:ascii="Times New Roman" w:hAnsi="Times New Roman"/>
                <w:color w:val="000000"/>
              </w:rPr>
            </w:pPr>
            <w:r w:rsidRPr="00251569">
              <w:rPr>
                <w:rFonts w:ascii="Times New Roman" w:hAnsi="Times New Roman"/>
                <w:color w:val="000000"/>
              </w:rPr>
              <w:t xml:space="preserve">b) odsek 8 sa nahrádza takto: </w:t>
            </w:r>
          </w:p>
          <w:p w:rsidR="00251569" w:rsidRDefault="00251569" w:rsidP="00A47BED">
            <w:pPr>
              <w:pStyle w:val="CM4"/>
              <w:spacing w:before="60" w:after="60"/>
              <w:rPr>
                <w:rFonts w:ascii="Times New Roman" w:hAnsi="Times New Roman"/>
                <w:color w:val="000000"/>
              </w:rPr>
            </w:pPr>
          </w:p>
          <w:p w:rsidR="00251569" w:rsidRPr="00AC6D4A" w:rsidRDefault="00251569" w:rsidP="00A47BED">
            <w:pPr>
              <w:pStyle w:val="CM4"/>
              <w:spacing w:before="60" w:after="60"/>
              <w:rPr>
                <w:rFonts w:ascii="Times New Roman" w:hAnsi="Times New Roman"/>
                <w:b/>
                <w:bCs/>
              </w:rPr>
            </w:pPr>
            <w:r w:rsidRPr="00251569">
              <w:rPr>
                <w:rFonts w:ascii="Times New Roman" w:hAnsi="Times New Roman"/>
                <w:color w:val="000000"/>
              </w:rPr>
              <w:t>„8.Na účely odsekov 1 až 7 môže byť daňovníkovi udelené právo používať konsolidované finančné výkazy zostavené na základe účtovných štandardov iných, než sú medzinárodné štandardy finančného výkazníctva alebo vnútroštátny systém finančného výkazníctva členského štátu.“</w:t>
            </w:r>
          </w:p>
        </w:tc>
        <w:tc>
          <w:tcPr>
            <w:tcW w:w="567" w:type="dxa"/>
            <w:tcBorders>
              <w:top w:val="single" w:sz="4" w:space="0" w:color="auto"/>
              <w:left w:val="single" w:sz="4" w:space="0" w:color="auto"/>
              <w:bottom w:val="single" w:sz="4" w:space="0" w:color="auto"/>
              <w:right w:val="single" w:sz="12" w:space="0" w:color="auto"/>
            </w:tcBorders>
          </w:tcPr>
          <w:p w:rsidR="00251569" w:rsidRPr="00AC6D4A" w:rsidRDefault="00251569">
            <w:pPr>
              <w:jc w:val="center"/>
            </w:pPr>
            <w:r>
              <w:t>D</w:t>
            </w:r>
          </w:p>
        </w:tc>
        <w:tc>
          <w:tcPr>
            <w:tcW w:w="1134" w:type="dxa"/>
            <w:tcBorders>
              <w:top w:val="single" w:sz="4" w:space="0" w:color="auto"/>
              <w:left w:val="nil"/>
              <w:bottom w:val="single" w:sz="4" w:space="0" w:color="auto"/>
              <w:right w:val="single" w:sz="4" w:space="0" w:color="auto"/>
            </w:tcBorders>
          </w:tcPr>
          <w:p w:rsidR="00251569" w:rsidRPr="00251569" w:rsidRDefault="00251569" w:rsidP="007F5EB3">
            <w:pPr>
              <w:jc w:val="center"/>
            </w:pPr>
          </w:p>
        </w:tc>
        <w:tc>
          <w:tcPr>
            <w:tcW w:w="709" w:type="dxa"/>
            <w:tcBorders>
              <w:top w:val="single" w:sz="4" w:space="0" w:color="auto"/>
              <w:left w:val="single" w:sz="4" w:space="0" w:color="auto"/>
              <w:bottom w:val="single" w:sz="4" w:space="0" w:color="auto"/>
              <w:right w:val="single" w:sz="4" w:space="0" w:color="auto"/>
            </w:tcBorders>
          </w:tcPr>
          <w:p w:rsidR="00251569" w:rsidRPr="00251569" w:rsidRDefault="00251569"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251569" w:rsidRPr="00583CFB" w:rsidRDefault="00251569" w:rsidP="00251569">
            <w:pPr>
              <w:pStyle w:val="Odsekzoznamu"/>
              <w:ind w:left="0"/>
              <w:jc w:val="both"/>
              <w:rPr>
                <w:b/>
              </w:rPr>
            </w:pPr>
          </w:p>
        </w:tc>
        <w:tc>
          <w:tcPr>
            <w:tcW w:w="709" w:type="dxa"/>
            <w:tcBorders>
              <w:top w:val="single" w:sz="4" w:space="0" w:color="auto"/>
              <w:left w:val="single" w:sz="4" w:space="0" w:color="auto"/>
              <w:bottom w:val="single" w:sz="4" w:space="0" w:color="auto"/>
              <w:right w:val="single" w:sz="4" w:space="0" w:color="auto"/>
            </w:tcBorders>
          </w:tcPr>
          <w:p w:rsidR="00251569" w:rsidRPr="00AC6D4A" w:rsidRDefault="00251569">
            <w:pPr>
              <w:jc w:val="center"/>
            </w:pPr>
            <w:proofErr w:type="spellStart"/>
            <w:r w:rsidRPr="00693ED1">
              <w:t>n.a</w:t>
            </w:r>
            <w:proofErr w:type="spellEnd"/>
            <w:r w:rsidRPr="00693ED1">
              <w:t>.</w:t>
            </w:r>
          </w:p>
        </w:tc>
        <w:tc>
          <w:tcPr>
            <w:tcW w:w="1059" w:type="dxa"/>
            <w:tcBorders>
              <w:top w:val="single" w:sz="4" w:space="0" w:color="auto"/>
              <w:left w:val="single" w:sz="4" w:space="0" w:color="auto"/>
              <w:bottom w:val="single" w:sz="4" w:space="0" w:color="auto"/>
              <w:right w:val="single" w:sz="12" w:space="0" w:color="auto"/>
            </w:tcBorders>
          </w:tcPr>
          <w:p w:rsidR="00251569" w:rsidRPr="0047359F" w:rsidRDefault="00694072" w:rsidP="003732D4">
            <w:pPr>
              <w:pStyle w:val="Nadpis1"/>
              <w:rPr>
                <w:b w:val="0"/>
                <w:sz w:val="20"/>
                <w:szCs w:val="20"/>
                <w:lang w:eastAsia="en-US"/>
              </w:rPr>
            </w:pPr>
            <w:r w:rsidRPr="00693ED1">
              <w:rPr>
                <w:lang w:eastAsia="en-US"/>
              </w:rPr>
              <w:t>Uplatnená výnimka  z čl. 11 ods. 6 Smernice 2016/1164. SR si ponecháva § 21a zákona č. 595/2003.Uvedená procedúr</w:t>
            </w:r>
            <w:r w:rsidRPr="00693ED1">
              <w:rPr>
                <w:lang w:eastAsia="en-US"/>
              </w:rPr>
              <w:lastRenderedPageBreak/>
              <w:t>a bola komunikovaná s</w:t>
            </w:r>
            <w:r w:rsidR="0097469B" w:rsidRPr="00693ED1">
              <w:rPr>
                <w:lang w:eastAsia="en-US"/>
              </w:rPr>
              <w:t> </w:t>
            </w:r>
            <w:r w:rsidRPr="00693ED1">
              <w:rPr>
                <w:lang w:eastAsia="en-US"/>
              </w:rPr>
              <w:t>EK</w:t>
            </w:r>
            <w:r w:rsidR="0097469B">
              <w:rPr>
                <w:sz w:val="20"/>
                <w:szCs w:val="20"/>
                <w:lang w:eastAsia="en-US"/>
              </w:rPr>
              <w:t>.</w:t>
            </w:r>
          </w:p>
        </w:tc>
      </w:tr>
      <w:tr w:rsidR="00583CFB" w:rsidRPr="00AC6D4A" w:rsidTr="00A66CDF">
        <w:tc>
          <w:tcPr>
            <w:tcW w:w="682" w:type="dxa"/>
            <w:tcBorders>
              <w:top w:val="single" w:sz="4" w:space="0" w:color="auto"/>
              <w:left w:val="single" w:sz="12" w:space="0" w:color="auto"/>
              <w:bottom w:val="single" w:sz="4" w:space="0" w:color="auto"/>
              <w:right w:val="single" w:sz="4" w:space="0" w:color="auto"/>
            </w:tcBorders>
          </w:tcPr>
          <w:p w:rsidR="00583CFB" w:rsidRDefault="009D5962" w:rsidP="00A47BED">
            <w:pPr>
              <w:jc w:val="center"/>
            </w:pPr>
            <w:r>
              <w:lastRenderedPageBreak/>
              <w:t>Čl. 1</w:t>
            </w:r>
          </w:p>
          <w:p w:rsidR="00951E5A" w:rsidRPr="00AC6D4A" w:rsidRDefault="00951E5A" w:rsidP="00A47BED">
            <w:pPr>
              <w:jc w:val="center"/>
            </w:pPr>
            <w:r>
              <w:t>bod 4</w:t>
            </w:r>
          </w:p>
        </w:tc>
        <w:tc>
          <w:tcPr>
            <w:tcW w:w="6804" w:type="dxa"/>
            <w:gridSpan w:val="2"/>
            <w:tcBorders>
              <w:top w:val="single" w:sz="4" w:space="0" w:color="auto"/>
              <w:left w:val="single" w:sz="4" w:space="0" w:color="auto"/>
              <w:bottom w:val="single" w:sz="4" w:space="0" w:color="auto"/>
              <w:right w:val="single" w:sz="4" w:space="0" w:color="auto"/>
            </w:tcBorders>
          </w:tcPr>
          <w:p w:rsidR="00951E5A" w:rsidRDefault="00694072" w:rsidP="00951E5A">
            <w:pPr>
              <w:pStyle w:val="CM4"/>
              <w:tabs>
                <w:tab w:val="left" w:pos="2833"/>
              </w:tabs>
              <w:spacing w:before="60" w:after="60"/>
              <w:rPr>
                <w:rFonts w:ascii="Times New Roman" w:hAnsi="Times New Roman"/>
                <w:bCs/>
              </w:rPr>
            </w:pPr>
            <w:r>
              <w:rPr>
                <w:rFonts w:ascii="Times New Roman" w:hAnsi="Times New Roman"/>
                <w:bCs/>
              </w:rPr>
              <w:t>4.</w:t>
            </w:r>
            <w:r w:rsidR="00951E5A" w:rsidRPr="00951E5A">
              <w:rPr>
                <w:rFonts w:ascii="Times New Roman" w:hAnsi="Times New Roman"/>
                <w:bCs/>
              </w:rPr>
              <w:t>Článok 9 sa nahrádza takto:</w:t>
            </w:r>
          </w:p>
          <w:p w:rsidR="00951E5A" w:rsidRDefault="00951E5A" w:rsidP="00951E5A">
            <w:pPr>
              <w:pStyle w:val="CM4"/>
              <w:tabs>
                <w:tab w:val="left" w:pos="2833"/>
              </w:tabs>
              <w:spacing w:before="60" w:after="60"/>
              <w:rPr>
                <w:rFonts w:ascii="Times New Roman" w:hAnsi="Times New Roman"/>
                <w:bCs/>
              </w:rPr>
            </w:pPr>
          </w:p>
          <w:p w:rsidR="00951E5A" w:rsidRPr="00951E5A" w:rsidRDefault="00951E5A" w:rsidP="00951E5A">
            <w:pPr>
              <w:pStyle w:val="CM4"/>
              <w:tabs>
                <w:tab w:val="left" w:pos="2833"/>
              </w:tabs>
              <w:spacing w:before="60" w:after="60"/>
              <w:rPr>
                <w:rFonts w:ascii="Times New Roman" w:hAnsi="Times New Roman"/>
                <w:bCs/>
              </w:rPr>
            </w:pPr>
            <w:r w:rsidRPr="00951E5A">
              <w:rPr>
                <w:rFonts w:ascii="Times New Roman" w:hAnsi="Times New Roman"/>
                <w:bCs/>
              </w:rPr>
              <w:t xml:space="preserve"> „Článok 9</w:t>
            </w:r>
          </w:p>
          <w:p w:rsidR="00951E5A" w:rsidRDefault="00951E5A" w:rsidP="00A47BED">
            <w:pPr>
              <w:pStyle w:val="CM4"/>
              <w:spacing w:before="60" w:after="60"/>
              <w:rPr>
                <w:rFonts w:ascii="Times New Roman" w:hAnsi="Times New Roman"/>
                <w:b/>
                <w:bCs/>
              </w:rPr>
            </w:pPr>
          </w:p>
          <w:p w:rsidR="00583CFB" w:rsidRDefault="00583CFB" w:rsidP="00951E5A">
            <w:pPr>
              <w:pStyle w:val="CM4"/>
              <w:tabs>
                <w:tab w:val="left" w:pos="2833"/>
              </w:tabs>
              <w:spacing w:before="60" w:after="60"/>
              <w:rPr>
                <w:rFonts w:ascii="Times New Roman" w:hAnsi="Times New Roman"/>
                <w:b/>
                <w:bCs/>
              </w:rPr>
            </w:pPr>
            <w:r w:rsidRPr="00AC6D4A">
              <w:rPr>
                <w:rFonts w:ascii="Times New Roman" w:hAnsi="Times New Roman"/>
                <w:b/>
                <w:bCs/>
              </w:rPr>
              <w:t xml:space="preserve">Hybridné nesúlady </w:t>
            </w:r>
            <w:r w:rsidR="00951E5A">
              <w:rPr>
                <w:rFonts w:ascii="Times New Roman" w:hAnsi="Times New Roman"/>
                <w:b/>
                <w:bCs/>
              </w:rPr>
              <w:tab/>
            </w:r>
          </w:p>
          <w:p w:rsidR="00583CFB" w:rsidRDefault="00583CFB" w:rsidP="00561C0A">
            <w:pPr>
              <w:pStyle w:val="Default"/>
              <w:jc w:val="both"/>
            </w:pPr>
            <w:r w:rsidRPr="00561C0A">
              <w:t>1.Pokia</w:t>
            </w:r>
            <w:r w:rsidRPr="00561C0A">
              <w:rPr>
                <w:rFonts w:ascii="EUAlbertina CE" w:hAnsi="EUAlbertina CE" w:cs="EUAlbertina CE"/>
              </w:rPr>
              <w:t>ľ</w:t>
            </w:r>
            <w:r w:rsidRPr="00561C0A">
              <w:t xml:space="preserve"> hybridný nesúlad vedie k dvojitému odpo</w:t>
            </w:r>
            <w:r w:rsidRPr="00561C0A">
              <w:rPr>
                <w:rFonts w:ascii="EUAlbertina CE" w:hAnsi="EUAlbertina CE" w:cs="EUAlbertina CE"/>
              </w:rPr>
              <w:t>č</w:t>
            </w:r>
            <w:r w:rsidRPr="00561C0A">
              <w:t>tu:</w:t>
            </w:r>
          </w:p>
          <w:p w:rsidR="00583CFB" w:rsidRDefault="00583CFB" w:rsidP="00561C0A">
            <w:pPr>
              <w:pStyle w:val="Default"/>
              <w:jc w:val="both"/>
            </w:pPr>
          </w:p>
          <w:p w:rsidR="00583CFB" w:rsidRDefault="00583CFB" w:rsidP="00C8636D">
            <w:pPr>
              <w:pStyle w:val="Default"/>
              <w:numPr>
                <w:ilvl w:val="0"/>
                <w:numId w:val="8"/>
              </w:numPr>
              <w:ind w:left="383"/>
              <w:jc w:val="both"/>
            </w:pPr>
            <w:r w:rsidRPr="00561C0A">
              <w:t>odpo</w:t>
            </w:r>
            <w:r w:rsidRPr="00561C0A">
              <w:rPr>
                <w:rFonts w:ascii="EUAlbertina CE" w:hAnsi="EUAlbertina CE" w:cs="EUAlbertina CE"/>
              </w:rPr>
              <w:t>č</w:t>
            </w:r>
            <w:r w:rsidRPr="00561C0A">
              <w:t xml:space="preserve">et sa zamietne v </w:t>
            </w:r>
            <w:r w:rsidRPr="00561C0A">
              <w:rPr>
                <w:rFonts w:ascii="EUAlbertina CE" w:hAnsi="EUAlbertina CE" w:cs="EUAlbertina CE"/>
              </w:rPr>
              <w:t>č</w:t>
            </w:r>
            <w:r w:rsidRPr="00561C0A">
              <w:t>lenskom štáte, ktorý je jurisdikciou investora a</w:t>
            </w:r>
          </w:p>
          <w:p w:rsidR="00583CFB" w:rsidRDefault="00583CFB" w:rsidP="00561C0A">
            <w:pPr>
              <w:pStyle w:val="Default"/>
              <w:ind w:left="720"/>
              <w:jc w:val="both"/>
            </w:pPr>
          </w:p>
          <w:p w:rsidR="00583CFB" w:rsidRDefault="00583CFB" w:rsidP="00561C0A">
            <w:pPr>
              <w:pStyle w:val="Default"/>
              <w:ind w:left="720"/>
              <w:jc w:val="both"/>
            </w:pPr>
          </w:p>
          <w:p w:rsidR="00A31C9A" w:rsidRDefault="00A31C9A" w:rsidP="00561C0A">
            <w:pPr>
              <w:pStyle w:val="Default"/>
              <w:ind w:left="720"/>
              <w:jc w:val="both"/>
            </w:pPr>
          </w:p>
          <w:p w:rsidR="00A31C9A" w:rsidRDefault="00A31C9A" w:rsidP="00561C0A">
            <w:pPr>
              <w:pStyle w:val="Default"/>
              <w:ind w:left="720"/>
              <w:jc w:val="both"/>
            </w:pPr>
          </w:p>
          <w:p w:rsidR="00A31C9A" w:rsidRDefault="00A31C9A" w:rsidP="00A31C9A">
            <w:pPr>
              <w:pStyle w:val="Default"/>
              <w:jc w:val="both"/>
            </w:pPr>
          </w:p>
          <w:p w:rsidR="00583CFB" w:rsidRDefault="00583CFB" w:rsidP="00561C0A">
            <w:pPr>
              <w:pStyle w:val="Default"/>
              <w:ind w:left="720"/>
              <w:jc w:val="both"/>
            </w:pPr>
          </w:p>
          <w:p w:rsidR="00583CFB" w:rsidRDefault="00583CFB" w:rsidP="00C8636D">
            <w:pPr>
              <w:pStyle w:val="Default"/>
              <w:numPr>
                <w:ilvl w:val="0"/>
                <w:numId w:val="8"/>
              </w:numPr>
              <w:ind w:left="383"/>
              <w:jc w:val="both"/>
            </w:pPr>
            <w:r w:rsidRPr="00561C0A">
              <w:t>ak sa odpo</w:t>
            </w:r>
            <w:r w:rsidRPr="00561C0A">
              <w:rPr>
                <w:rFonts w:ascii="EUAlbertina CE" w:hAnsi="EUAlbertina CE" w:cs="EUAlbertina CE"/>
              </w:rPr>
              <w:t>č</w:t>
            </w:r>
            <w:r w:rsidRPr="00561C0A">
              <w:t>et nezamietne v jurisdikcii investora, odpo</w:t>
            </w:r>
            <w:r w:rsidRPr="00561C0A">
              <w:rPr>
                <w:rFonts w:ascii="EUAlbertina CE" w:hAnsi="EUAlbertina CE" w:cs="EUAlbertina CE"/>
              </w:rPr>
              <w:t>č</w:t>
            </w:r>
            <w:r w:rsidRPr="00561C0A">
              <w:t xml:space="preserve">et sa zamietne v </w:t>
            </w:r>
            <w:r w:rsidRPr="00561C0A">
              <w:rPr>
                <w:rFonts w:ascii="EUAlbertina CE" w:hAnsi="EUAlbertina CE" w:cs="EUAlbertina CE"/>
              </w:rPr>
              <w:t>č</w:t>
            </w:r>
            <w:r w:rsidRPr="00561C0A">
              <w:t>lenskom štáte, ktorý je jurisdikciou platite</w:t>
            </w:r>
            <w:r w:rsidRPr="00561C0A">
              <w:rPr>
                <w:rFonts w:ascii="EUAlbertina CE" w:hAnsi="EUAlbertina CE" w:cs="EUAlbertina CE"/>
              </w:rPr>
              <w:t>ľ</w:t>
            </w:r>
            <w:r w:rsidRPr="00561C0A">
              <w:t xml:space="preserve">a. </w:t>
            </w: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Default"/>
              <w:jc w:val="both"/>
            </w:pPr>
            <w:r w:rsidRPr="00561C0A">
              <w:t>Každý takýto odpo</w:t>
            </w:r>
            <w:r w:rsidRPr="00561C0A">
              <w:rPr>
                <w:rFonts w:ascii="EUAlbertina CE" w:hAnsi="EUAlbertina CE" w:cs="EUAlbertina CE"/>
              </w:rPr>
              <w:t>č</w:t>
            </w:r>
            <w:r w:rsidRPr="00561C0A">
              <w:t>et je však oprávnený na zapo</w:t>
            </w:r>
            <w:r w:rsidRPr="00561C0A">
              <w:rPr>
                <w:rFonts w:ascii="EUAlbertina CE" w:hAnsi="EUAlbertina CE" w:cs="EUAlbertina CE"/>
              </w:rPr>
              <w:t>č</w:t>
            </w:r>
            <w:r w:rsidRPr="00561C0A">
              <w:t>ítanie vo</w:t>
            </w:r>
            <w:r w:rsidRPr="00561C0A">
              <w:rPr>
                <w:rFonts w:ascii="EUAlbertina CE" w:hAnsi="EUAlbertina CE" w:cs="EUAlbertina CE"/>
              </w:rPr>
              <w:t>č</w:t>
            </w:r>
            <w:r w:rsidRPr="00561C0A">
              <w:t xml:space="preserve">i príjmu s dvojitým zahrnutím, </w:t>
            </w:r>
            <w:r w:rsidRPr="00561C0A">
              <w:rPr>
                <w:rFonts w:ascii="EUAlbertina CE" w:hAnsi="EUAlbertina CE" w:cs="EUAlbertina CE"/>
              </w:rPr>
              <w:t>č</w:t>
            </w:r>
            <w:r w:rsidRPr="00561C0A">
              <w:t>i už vznikol v sú</w:t>
            </w:r>
            <w:r w:rsidRPr="00561C0A">
              <w:rPr>
                <w:rFonts w:ascii="EUAlbertina CE" w:hAnsi="EUAlbertina CE" w:cs="EUAlbertina CE"/>
              </w:rPr>
              <w:t>č</w:t>
            </w:r>
            <w:r w:rsidRPr="00561C0A">
              <w:t>asnom alebo nasledujúcom zda</w:t>
            </w:r>
            <w:r w:rsidRPr="00561C0A">
              <w:rPr>
                <w:rFonts w:ascii="EUAlbertina CE" w:hAnsi="EUAlbertina CE" w:cs="EUAlbertina CE"/>
              </w:rPr>
              <w:t>ň</w:t>
            </w:r>
            <w:r w:rsidRPr="00561C0A">
              <w:t>ovacom období.</w:t>
            </w:r>
          </w:p>
          <w:p w:rsidR="00583CFB" w:rsidRDefault="00583CFB" w:rsidP="00561C0A">
            <w:pPr>
              <w:pStyle w:val="Default"/>
              <w:jc w:val="both"/>
            </w:pPr>
          </w:p>
          <w:p w:rsidR="00583CFB" w:rsidRDefault="00583CFB" w:rsidP="00561C0A">
            <w:pPr>
              <w:pStyle w:val="Default"/>
              <w:jc w:val="both"/>
            </w:pPr>
          </w:p>
          <w:p w:rsidR="00583CFB" w:rsidRDefault="00583CFB" w:rsidP="00561C0A">
            <w:pPr>
              <w:pStyle w:val="Default"/>
              <w:jc w:val="both"/>
            </w:pPr>
          </w:p>
          <w:p w:rsidR="00583CFB" w:rsidRDefault="00583CFB" w:rsidP="00561C0A">
            <w:pPr>
              <w:pStyle w:val="Default"/>
              <w:jc w:val="both"/>
            </w:pPr>
          </w:p>
          <w:p w:rsidR="00A911DE" w:rsidRDefault="00A911DE" w:rsidP="00561C0A">
            <w:pPr>
              <w:pStyle w:val="Default"/>
              <w:jc w:val="both"/>
            </w:pPr>
          </w:p>
          <w:p w:rsidR="00A911DE" w:rsidRDefault="00A911DE" w:rsidP="00561C0A">
            <w:pPr>
              <w:pStyle w:val="Default"/>
              <w:jc w:val="both"/>
            </w:pPr>
          </w:p>
          <w:p w:rsidR="00A911DE" w:rsidRDefault="00A911DE" w:rsidP="00561C0A">
            <w:pPr>
              <w:pStyle w:val="Default"/>
              <w:jc w:val="both"/>
            </w:pPr>
          </w:p>
          <w:p w:rsidR="00583CFB" w:rsidRDefault="00583CFB" w:rsidP="00561C0A">
            <w:pPr>
              <w:pStyle w:val="Default"/>
              <w:jc w:val="both"/>
            </w:pPr>
          </w:p>
          <w:p w:rsidR="00583CFB" w:rsidRDefault="00583CFB" w:rsidP="00561C0A">
            <w:pPr>
              <w:pStyle w:val="Default"/>
              <w:jc w:val="both"/>
            </w:pPr>
            <w:r w:rsidRPr="004937A1">
              <w:t>2.Pokia</w:t>
            </w:r>
            <w:r w:rsidRPr="004937A1">
              <w:rPr>
                <w:rFonts w:ascii="EUAlbertina CE" w:hAnsi="EUAlbertina CE" w:cs="EUAlbertina CE"/>
              </w:rPr>
              <w:t>ľ</w:t>
            </w:r>
            <w:r w:rsidRPr="004937A1">
              <w:t xml:space="preserve"> hybridný nesúlad vedie k odpo</w:t>
            </w:r>
            <w:r w:rsidRPr="004937A1">
              <w:rPr>
                <w:rFonts w:ascii="EUAlbertina CE" w:hAnsi="EUAlbertina CE" w:cs="EUAlbertina CE"/>
              </w:rPr>
              <w:t>č</w:t>
            </w:r>
            <w:r w:rsidRPr="004937A1">
              <w:t>tu bez zahrnutia:</w:t>
            </w:r>
          </w:p>
          <w:p w:rsidR="00583CFB" w:rsidRDefault="00583CFB" w:rsidP="00561C0A">
            <w:pPr>
              <w:pStyle w:val="Default"/>
              <w:jc w:val="both"/>
            </w:pPr>
          </w:p>
          <w:p w:rsidR="00583CFB" w:rsidRDefault="00583CFB" w:rsidP="00C8636D">
            <w:pPr>
              <w:pStyle w:val="Default"/>
              <w:numPr>
                <w:ilvl w:val="0"/>
                <w:numId w:val="9"/>
              </w:numPr>
              <w:jc w:val="both"/>
            </w:pPr>
            <w:r w:rsidRPr="004937A1">
              <w:t>odpo</w:t>
            </w:r>
            <w:r w:rsidRPr="004937A1">
              <w:rPr>
                <w:rFonts w:ascii="EUAlbertina CE" w:hAnsi="EUAlbertina CE" w:cs="EUAlbertina CE"/>
              </w:rPr>
              <w:t>č</w:t>
            </w:r>
            <w:r w:rsidRPr="004937A1">
              <w:t xml:space="preserve">et sa zamietne v </w:t>
            </w:r>
            <w:r w:rsidRPr="004937A1">
              <w:rPr>
                <w:rFonts w:ascii="EUAlbertina CE" w:hAnsi="EUAlbertina CE" w:cs="EUAlbertina CE"/>
              </w:rPr>
              <w:t>č</w:t>
            </w:r>
            <w:r w:rsidRPr="004937A1">
              <w:t>lenskom štáte, ktorý je jurisdikciou platite</w:t>
            </w:r>
            <w:r w:rsidRPr="004937A1">
              <w:rPr>
                <w:rFonts w:ascii="EUAlbertina CE" w:hAnsi="EUAlbertina CE" w:cs="EUAlbertina CE"/>
              </w:rPr>
              <w:t>ľ</w:t>
            </w:r>
            <w:r w:rsidRPr="004937A1">
              <w:t>a a</w:t>
            </w:r>
          </w:p>
          <w:p w:rsidR="00583CFB" w:rsidRDefault="00583CFB" w:rsidP="00A93583">
            <w:pPr>
              <w:pStyle w:val="Default"/>
              <w:ind w:left="540"/>
              <w:jc w:val="both"/>
            </w:pPr>
          </w:p>
          <w:p w:rsidR="00583CFB" w:rsidRDefault="00583CFB"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A31C9A" w:rsidRDefault="00A31C9A" w:rsidP="00561C0A">
            <w:pPr>
              <w:pStyle w:val="Default"/>
              <w:jc w:val="both"/>
            </w:pPr>
          </w:p>
          <w:p w:rsidR="006B6607" w:rsidRDefault="006B6607" w:rsidP="00561C0A">
            <w:pPr>
              <w:pStyle w:val="Default"/>
              <w:jc w:val="both"/>
            </w:pPr>
          </w:p>
          <w:p w:rsidR="006B6607" w:rsidRDefault="006B6607" w:rsidP="00561C0A">
            <w:pPr>
              <w:pStyle w:val="Default"/>
              <w:jc w:val="both"/>
            </w:pPr>
          </w:p>
          <w:p w:rsidR="00583CFB" w:rsidRDefault="00583CFB" w:rsidP="00C8636D">
            <w:pPr>
              <w:pStyle w:val="Default"/>
              <w:numPr>
                <w:ilvl w:val="0"/>
                <w:numId w:val="9"/>
              </w:numPr>
              <w:jc w:val="both"/>
            </w:pPr>
            <w:r w:rsidRPr="004937A1">
              <w:t>ak sa odpo</w:t>
            </w:r>
            <w:r w:rsidRPr="004937A1">
              <w:rPr>
                <w:rFonts w:ascii="EUAlbertina CE" w:hAnsi="EUAlbertina CE" w:cs="EUAlbertina CE"/>
              </w:rPr>
              <w:t>č</w:t>
            </w:r>
            <w:r w:rsidRPr="004937A1">
              <w:t>et nezamietne v jurisdikcii platite</w:t>
            </w:r>
            <w:r w:rsidRPr="004937A1">
              <w:rPr>
                <w:rFonts w:ascii="EUAlbertina CE" w:hAnsi="EUAlbertina CE" w:cs="EUAlbertina CE"/>
              </w:rPr>
              <w:t>ľ</w:t>
            </w:r>
            <w:r w:rsidRPr="004937A1">
              <w:t xml:space="preserve">a, suma platby, ktorá by inak viedla k výslednému nesúladu, sa zahrnie do príjmu v </w:t>
            </w:r>
            <w:r w:rsidRPr="004937A1">
              <w:rPr>
                <w:rFonts w:ascii="EUAlbertina CE" w:hAnsi="EUAlbertina CE" w:cs="EUAlbertina CE"/>
              </w:rPr>
              <w:t>č</w:t>
            </w:r>
            <w:r w:rsidRPr="004937A1">
              <w:t>lenskom štáte, k</w:t>
            </w:r>
            <w:r>
              <w:t xml:space="preserve">torý je jurisdikciou príjemcu. </w:t>
            </w: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806593" w:rsidRDefault="00806593" w:rsidP="00171CCA">
            <w:pPr>
              <w:pStyle w:val="Default"/>
              <w:jc w:val="both"/>
            </w:pPr>
          </w:p>
          <w:p w:rsidR="00583CFB" w:rsidRDefault="00583CFB" w:rsidP="00171CCA">
            <w:pPr>
              <w:pStyle w:val="Default"/>
              <w:jc w:val="both"/>
            </w:pPr>
            <w:r w:rsidRPr="00171CCA">
              <w:t>3.</w:t>
            </w:r>
            <w:r w:rsidRPr="00171CCA">
              <w:rPr>
                <w:rFonts w:ascii="EUAlbertina CE" w:hAnsi="EUAlbertina CE" w:cs="EUAlbertina CE"/>
              </w:rPr>
              <w:t>Č</w:t>
            </w:r>
            <w:r w:rsidRPr="00171CCA">
              <w:t>lenský štát zamietne odpo</w:t>
            </w:r>
            <w:r w:rsidRPr="00171CCA">
              <w:rPr>
                <w:rFonts w:ascii="EUAlbertina CE" w:hAnsi="EUAlbertina CE" w:cs="EUAlbertina CE"/>
              </w:rPr>
              <w:t>č</w:t>
            </w:r>
            <w:r w:rsidRPr="00171CCA">
              <w:t>et v prípade akejko</w:t>
            </w:r>
            <w:r w:rsidRPr="00171CCA">
              <w:rPr>
                <w:rFonts w:ascii="EUAlbertina CE" w:hAnsi="EUAlbertina CE" w:cs="EUAlbertina CE"/>
              </w:rPr>
              <w:t>ľ</w:t>
            </w:r>
            <w:r w:rsidRPr="00171CCA">
              <w:t>vek platby da</w:t>
            </w:r>
            <w:r w:rsidRPr="00171CCA">
              <w:rPr>
                <w:rFonts w:ascii="EUAlbertina CE" w:hAnsi="EUAlbertina CE" w:cs="EUAlbertina CE"/>
              </w:rPr>
              <w:t>ň</w:t>
            </w:r>
            <w:r w:rsidRPr="00171CCA">
              <w:t>ovníka, pokia</w:t>
            </w:r>
            <w:r w:rsidRPr="00171CCA">
              <w:rPr>
                <w:rFonts w:ascii="EUAlbertina CE" w:hAnsi="EUAlbertina CE" w:cs="EUAlbertina CE"/>
              </w:rPr>
              <w:t>ľ</w:t>
            </w:r>
            <w:r w:rsidRPr="00171CCA">
              <w:t xml:space="preserve"> takáto platba priamo alebo nepriamo financuje odpo</w:t>
            </w:r>
            <w:r w:rsidRPr="00171CCA">
              <w:rPr>
                <w:rFonts w:ascii="EUAlbertina CE" w:hAnsi="EUAlbertina CE" w:cs="EUAlbertina CE"/>
              </w:rPr>
              <w:t>č</w:t>
            </w:r>
            <w:r w:rsidRPr="00171CCA">
              <w:t>ítate</w:t>
            </w:r>
            <w:r w:rsidRPr="00171CCA">
              <w:rPr>
                <w:rFonts w:ascii="EUAlbertina CE" w:hAnsi="EUAlbertina CE" w:cs="EUAlbertina CE"/>
              </w:rPr>
              <w:t>ľ</w:t>
            </w:r>
            <w:r w:rsidRPr="00171CCA">
              <w:t>né výdavky vedúce k hybridnému nesúladu prostredníctvom transakcie alebo súboru transakcií, ktoré sa uskuto</w:t>
            </w:r>
            <w:r w:rsidRPr="00171CCA">
              <w:rPr>
                <w:rFonts w:ascii="EUAlbertina CE" w:hAnsi="EUAlbertina CE" w:cs="EUAlbertina CE"/>
              </w:rPr>
              <w:t>č</w:t>
            </w:r>
            <w:r w:rsidRPr="00171CCA">
              <w:t>nili medzi prepojenými podnikmi alebo ktoré sa uzavreli na základe štruktúrovanej dohody okrem prípadu, ke</w:t>
            </w:r>
            <w:r w:rsidRPr="00171CCA">
              <w:rPr>
                <w:rFonts w:ascii="EUAlbertina CE" w:hAnsi="EUAlbertina CE" w:cs="EUAlbertina CE"/>
              </w:rPr>
              <w:t>ď</w:t>
            </w:r>
            <w:r w:rsidRPr="00171CCA">
              <w:t xml:space="preserve"> jedna z jurisdikcií zú</w:t>
            </w:r>
            <w:r w:rsidRPr="00171CCA">
              <w:rPr>
                <w:rFonts w:ascii="EUAlbertina CE" w:hAnsi="EUAlbertina CE" w:cs="EUAlbertina CE"/>
              </w:rPr>
              <w:t>č</w:t>
            </w:r>
            <w:r w:rsidRPr="00171CCA">
              <w:t>astnených na transakcii alebo súbore transakcií vykonala v súvislosti s takýmto hybridným nesúladom rovnocennú úpravu.</w:t>
            </w: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A31C9A" w:rsidRDefault="00A31C9A" w:rsidP="00171CCA">
            <w:pPr>
              <w:pStyle w:val="Default"/>
              <w:jc w:val="both"/>
            </w:pPr>
          </w:p>
          <w:p w:rsidR="00583CFB" w:rsidRDefault="00583CFB" w:rsidP="00171CCA">
            <w:pPr>
              <w:pStyle w:val="Default"/>
              <w:jc w:val="both"/>
            </w:pPr>
            <w:r w:rsidRPr="00171CCA">
              <w:t>4.</w:t>
            </w:r>
            <w:r w:rsidRPr="00171CCA">
              <w:rPr>
                <w:rFonts w:ascii="EUAlbertina CE" w:hAnsi="EUAlbertina CE" w:cs="EUAlbertina CE"/>
              </w:rPr>
              <w:t>Č</w:t>
            </w:r>
            <w:r w:rsidRPr="00171CCA">
              <w:t>lenský štát môže vylú</w:t>
            </w:r>
            <w:r w:rsidRPr="00171CCA">
              <w:rPr>
                <w:rFonts w:ascii="EUAlbertina CE" w:hAnsi="EUAlbertina CE" w:cs="EUAlbertina CE"/>
              </w:rPr>
              <w:t>č</w:t>
            </w:r>
            <w:r w:rsidRPr="00171CCA">
              <w:t>i</w:t>
            </w:r>
            <w:r w:rsidRPr="00171CCA">
              <w:rPr>
                <w:rFonts w:ascii="EUAlbertina CE" w:hAnsi="EUAlbertina CE" w:cs="EUAlbertina CE"/>
              </w:rPr>
              <w:t>ť</w:t>
            </w:r>
            <w:r w:rsidRPr="00171CCA">
              <w:t xml:space="preserve"> z rozsahu pôsobnosti:</w:t>
            </w:r>
          </w:p>
          <w:p w:rsidR="00583CFB" w:rsidRDefault="00583CFB" w:rsidP="00171CCA">
            <w:pPr>
              <w:pStyle w:val="Default"/>
              <w:jc w:val="both"/>
            </w:pPr>
          </w:p>
          <w:p w:rsidR="00583CFB" w:rsidRDefault="00583CFB" w:rsidP="00C8636D">
            <w:pPr>
              <w:pStyle w:val="Default"/>
              <w:numPr>
                <w:ilvl w:val="0"/>
                <w:numId w:val="10"/>
              </w:numPr>
              <w:jc w:val="both"/>
            </w:pPr>
            <w:r w:rsidRPr="00171CCA">
              <w:t xml:space="preserve">tohto </w:t>
            </w:r>
            <w:r w:rsidRPr="00171CCA">
              <w:rPr>
                <w:rFonts w:ascii="EUAlbertina CE" w:hAnsi="EUAlbertina CE" w:cs="EUAlbertina CE"/>
              </w:rPr>
              <w:t>č</w:t>
            </w:r>
            <w:r w:rsidRPr="00171CCA">
              <w:t xml:space="preserve">lánku ods. 2 písm. b) hybridné nesúlady vymedzené v </w:t>
            </w:r>
            <w:r w:rsidRPr="00171CCA">
              <w:rPr>
                <w:rFonts w:ascii="EUAlbertina CE" w:hAnsi="EUAlbertina CE" w:cs="EUAlbertina CE"/>
              </w:rPr>
              <w:t>č</w:t>
            </w:r>
            <w:r w:rsidRPr="00171CCA">
              <w:t xml:space="preserve">lánku 2 prvom </w:t>
            </w:r>
            <w:proofErr w:type="spellStart"/>
            <w:r w:rsidRPr="00171CCA">
              <w:t>pododseku</w:t>
            </w:r>
            <w:proofErr w:type="spellEnd"/>
            <w:r w:rsidRPr="00171CCA">
              <w:t xml:space="preserve"> bode 9 písm. b), c), d) alebo f);</w:t>
            </w:r>
          </w:p>
          <w:p w:rsidR="00583CFB" w:rsidRDefault="00583CFB" w:rsidP="00171CCA">
            <w:pPr>
              <w:pStyle w:val="Default"/>
              <w:ind w:left="420"/>
              <w:jc w:val="both"/>
            </w:pPr>
          </w:p>
          <w:p w:rsidR="00583CFB" w:rsidRDefault="00583CFB" w:rsidP="00171CCA">
            <w:pPr>
              <w:pStyle w:val="Default"/>
              <w:jc w:val="both"/>
            </w:pPr>
          </w:p>
          <w:p w:rsidR="00583CFB" w:rsidRDefault="00583CFB" w:rsidP="00C8636D">
            <w:pPr>
              <w:pStyle w:val="Default"/>
              <w:numPr>
                <w:ilvl w:val="0"/>
                <w:numId w:val="10"/>
              </w:numPr>
              <w:jc w:val="both"/>
            </w:pPr>
            <w:r w:rsidRPr="00171CCA">
              <w:t xml:space="preserve">tohto </w:t>
            </w:r>
            <w:r w:rsidRPr="00171CCA">
              <w:rPr>
                <w:rFonts w:ascii="EUAlbertina CE" w:hAnsi="EUAlbertina CE" w:cs="EUAlbertina CE"/>
              </w:rPr>
              <w:t>č</w:t>
            </w:r>
            <w:r w:rsidRPr="00171CCA">
              <w:t>lánku ods. 2 písm. a) a b) hybridné nesúlady vyplývajúce z platby úrokov v rámci finan</w:t>
            </w:r>
            <w:r w:rsidRPr="00171CCA">
              <w:rPr>
                <w:rFonts w:ascii="EUAlbertina CE" w:hAnsi="EUAlbertina CE" w:cs="EUAlbertina CE"/>
              </w:rPr>
              <w:t>č</w:t>
            </w:r>
            <w:r w:rsidRPr="00171CCA">
              <w:t>ného nástroja prepojenému podniku v prípade:</w:t>
            </w:r>
          </w:p>
          <w:p w:rsidR="00583CFB" w:rsidRDefault="00583CFB" w:rsidP="00171CCA">
            <w:pPr>
              <w:pStyle w:val="Default"/>
              <w:ind w:left="420"/>
              <w:jc w:val="both"/>
            </w:pPr>
          </w:p>
          <w:p w:rsidR="00583CFB" w:rsidRDefault="00583CFB" w:rsidP="00C8636D">
            <w:pPr>
              <w:pStyle w:val="Default"/>
              <w:numPr>
                <w:ilvl w:val="0"/>
                <w:numId w:val="11"/>
              </w:numPr>
              <w:ind w:left="1233"/>
              <w:jc w:val="both"/>
            </w:pPr>
            <w:r w:rsidRPr="00171CCA">
              <w:t>ak má finan</w:t>
            </w:r>
            <w:r w:rsidRPr="00171CCA">
              <w:rPr>
                <w:rFonts w:ascii="EUAlbertina CE" w:hAnsi="EUAlbertina CE" w:cs="EUAlbertina CE"/>
              </w:rPr>
              <w:t>č</w:t>
            </w:r>
            <w:r w:rsidRPr="00171CCA">
              <w:t xml:space="preserve">ný nástroj charakteristiky konverzie, záchrany pomocou vnútorných zdrojov alebo odpísania; </w:t>
            </w:r>
          </w:p>
          <w:p w:rsidR="00583CFB" w:rsidRDefault="00583CFB" w:rsidP="00171CCA">
            <w:pPr>
              <w:pStyle w:val="Default"/>
              <w:ind w:left="780"/>
              <w:jc w:val="both"/>
            </w:pPr>
          </w:p>
          <w:p w:rsidR="00583CFB" w:rsidRDefault="00583CFB" w:rsidP="00C8636D">
            <w:pPr>
              <w:pStyle w:val="Default"/>
              <w:numPr>
                <w:ilvl w:val="0"/>
                <w:numId w:val="11"/>
              </w:numPr>
              <w:ind w:left="1091"/>
              <w:jc w:val="both"/>
            </w:pPr>
            <w:r w:rsidRPr="00171CCA">
              <w:t>ak bol finan</w:t>
            </w:r>
            <w:r w:rsidRPr="00171CCA">
              <w:rPr>
                <w:rFonts w:ascii="EUAlbertina CE" w:hAnsi="EUAlbertina CE" w:cs="EUAlbertina CE"/>
              </w:rPr>
              <w:t>č</w:t>
            </w:r>
            <w:r w:rsidRPr="00171CCA">
              <w:t>ný nástroj vydaný výlu</w:t>
            </w:r>
            <w:r w:rsidRPr="00171CCA">
              <w:rPr>
                <w:rFonts w:ascii="EUAlbertina CE" w:hAnsi="EUAlbertina CE" w:cs="EUAlbertina CE"/>
              </w:rPr>
              <w:t>č</w:t>
            </w:r>
            <w:r w:rsidRPr="00171CCA">
              <w:t>ne s cie</w:t>
            </w:r>
            <w:r w:rsidRPr="00171CCA">
              <w:rPr>
                <w:rFonts w:ascii="EUAlbertina CE" w:hAnsi="EUAlbertina CE" w:cs="EUAlbertina CE"/>
              </w:rPr>
              <w:t>ľ</w:t>
            </w:r>
            <w:r w:rsidRPr="00171CCA">
              <w:t>om splni</w:t>
            </w:r>
            <w:r w:rsidRPr="00171CCA">
              <w:rPr>
                <w:rFonts w:ascii="EUAlbertina CE" w:hAnsi="EUAlbertina CE" w:cs="EUAlbertina CE"/>
              </w:rPr>
              <w:t>ť</w:t>
            </w:r>
            <w:r w:rsidRPr="00171CCA">
              <w:t xml:space="preserve"> požiadavky týkajúce sa kapacity na absorpciu strát uplatnite</w:t>
            </w:r>
            <w:r w:rsidRPr="00171CCA">
              <w:rPr>
                <w:rFonts w:ascii="EUAlbertina CE" w:hAnsi="EUAlbertina CE" w:cs="EUAlbertina CE"/>
              </w:rPr>
              <w:t>ľ</w:t>
            </w:r>
            <w:r w:rsidRPr="00171CCA">
              <w:t>né na bankový sektor a finan</w:t>
            </w:r>
            <w:r w:rsidRPr="00171CCA">
              <w:rPr>
                <w:rFonts w:ascii="EUAlbertina CE" w:hAnsi="EUAlbertina CE" w:cs="EUAlbertina CE"/>
              </w:rPr>
              <w:t>č</w:t>
            </w:r>
            <w:r w:rsidRPr="00171CCA">
              <w:t>ný nástroj je uznaný ako taký v požiadavkách týkajúcich sa kapacity da</w:t>
            </w:r>
            <w:r w:rsidRPr="00171CCA">
              <w:rPr>
                <w:rFonts w:ascii="EUAlbertina CE" w:hAnsi="EUAlbertina CE" w:cs="EUAlbertina CE"/>
              </w:rPr>
              <w:t>ň</w:t>
            </w:r>
            <w:r w:rsidRPr="00171CCA">
              <w:t>ovníka na absorpciu strát;</w:t>
            </w:r>
          </w:p>
          <w:p w:rsidR="00583CFB" w:rsidRDefault="00583CFB" w:rsidP="00171CCA">
            <w:pPr>
              <w:pStyle w:val="Odsekzoznamu"/>
            </w:pPr>
          </w:p>
          <w:p w:rsidR="00583CFB" w:rsidRDefault="00583CFB" w:rsidP="00C8636D">
            <w:pPr>
              <w:pStyle w:val="Default"/>
              <w:numPr>
                <w:ilvl w:val="0"/>
                <w:numId w:val="11"/>
              </w:numPr>
              <w:ind w:left="1233"/>
              <w:jc w:val="both"/>
            </w:pPr>
            <w:r w:rsidRPr="00171CCA">
              <w:t>ak bol finan</w:t>
            </w:r>
            <w:r w:rsidRPr="00171CCA">
              <w:rPr>
                <w:rFonts w:ascii="EUAlbertina CE" w:hAnsi="EUAlbertina CE" w:cs="EUAlbertina CE"/>
              </w:rPr>
              <w:t>č</w:t>
            </w:r>
            <w:r w:rsidRPr="00171CCA">
              <w:t>ný nástroj vydaný</w:t>
            </w:r>
          </w:p>
          <w:p w:rsidR="00583CFB" w:rsidRDefault="00583CFB" w:rsidP="00171CCA">
            <w:pPr>
              <w:pStyle w:val="Odsekzoznamu"/>
            </w:pPr>
          </w:p>
          <w:p w:rsidR="00583CFB" w:rsidRDefault="00583CFB" w:rsidP="00171CCA">
            <w:pPr>
              <w:pStyle w:val="Default"/>
              <w:ind w:left="780"/>
              <w:jc w:val="both"/>
            </w:pPr>
            <w:r w:rsidRPr="00171CCA">
              <w:t xml:space="preserve"> — v súvislosti s finan</w:t>
            </w:r>
            <w:r w:rsidRPr="00171CCA">
              <w:rPr>
                <w:rFonts w:ascii="EUAlbertina CE" w:hAnsi="EUAlbertina CE" w:cs="EUAlbertina CE"/>
              </w:rPr>
              <w:t>č</w:t>
            </w:r>
            <w:r w:rsidRPr="00171CCA">
              <w:t>nými nástrojmi, ktoré majú charakteristiky konverzie, záchrany pomocou vnútorných zdrojov alebo odpísania na úrovni materskej spolo</w:t>
            </w:r>
            <w:r w:rsidRPr="00171CCA">
              <w:rPr>
                <w:rFonts w:ascii="EUAlbertina CE" w:hAnsi="EUAlbertina CE" w:cs="EUAlbertina CE"/>
              </w:rPr>
              <w:t>č</w:t>
            </w:r>
            <w:r w:rsidRPr="00171CCA">
              <w:t xml:space="preserve">nosti; </w:t>
            </w:r>
          </w:p>
          <w:p w:rsidR="00583CFB" w:rsidRDefault="00583CFB" w:rsidP="00171CCA">
            <w:pPr>
              <w:pStyle w:val="Default"/>
              <w:ind w:left="780"/>
              <w:jc w:val="both"/>
            </w:pPr>
            <w:r w:rsidRPr="00171CCA">
              <w:t>— na úrovni potrebnej na splnenie príslušných požiadaviek týkajúcich sa kapacity na absorpciu strát;</w:t>
            </w:r>
          </w:p>
          <w:p w:rsidR="00583CFB" w:rsidRDefault="00583CFB" w:rsidP="00171CCA">
            <w:pPr>
              <w:pStyle w:val="Default"/>
              <w:ind w:left="808"/>
              <w:jc w:val="both"/>
            </w:pPr>
            <w:r w:rsidRPr="00171CCA">
              <w:t xml:space="preserve"> — nie ako sú</w:t>
            </w:r>
            <w:r w:rsidRPr="00171CCA">
              <w:rPr>
                <w:rFonts w:ascii="EUAlbertina CE" w:hAnsi="EUAlbertina CE" w:cs="EUAlbertina CE"/>
              </w:rPr>
              <w:t>č</w:t>
            </w:r>
            <w:r>
              <w:t>as</w:t>
            </w:r>
            <w:r>
              <w:rPr>
                <w:rFonts w:ascii="EUAlbertina CE" w:hAnsi="EUAlbertina CE" w:cs="EUAlbertina CE"/>
              </w:rPr>
              <w:t>ť</w:t>
            </w:r>
            <w:r>
              <w:t xml:space="preserve"> štruktúrovanej schémy a</w:t>
            </w:r>
          </w:p>
          <w:p w:rsidR="00583CFB" w:rsidRDefault="00583CFB" w:rsidP="00171CCA">
            <w:pPr>
              <w:pStyle w:val="Default"/>
              <w:ind w:left="808"/>
              <w:jc w:val="both"/>
            </w:pPr>
          </w:p>
          <w:p w:rsidR="00583CFB" w:rsidRDefault="00583CFB" w:rsidP="00C8636D">
            <w:pPr>
              <w:pStyle w:val="Default"/>
              <w:numPr>
                <w:ilvl w:val="0"/>
                <w:numId w:val="11"/>
              </w:numPr>
              <w:ind w:left="1091"/>
              <w:jc w:val="both"/>
            </w:pPr>
            <w:r w:rsidRPr="00171CCA">
              <w:lastRenderedPageBreak/>
              <w:t xml:space="preserve">ak celkový </w:t>
            </w:r>
            <w:r w:rsidRPr="00171CCA">
              <w:rPr>
                <w:rFonts w:ascii="EUAlbertina CE" w:hAnsi="EUAlbertina CE" w:cs="EUAlbertina CE"/>
              </w:rPr>
              <w:t>č</w:t>
            </w:r>
            <w:r w:rsidRPr="00171CCA">
              <w:t>istý odpo</w:t>
            </w:r>
            <w:r w:rsidRPr="00171CCA">
              <w:rPr>
                <w:rFonts w:ascii="EUAlbertina CE" w:hAnsi="EUAlbertina CE" w:cs="EUAlbertina CE"/>
              </w:rPr>
              <w:t>č</w:t>
            </w:r>
            <w:r w:rsidRPr="00171CCA">
              <w:t>et za konsolidovanú skupinu v rámci dojednania nepresahuje sumu, ktorá by bola dosiahnutá, keby da</w:t>
            </w:r>
            <w:r w:rsidRPr="00171CCA">
              <w:rPr>
                <w:rFonts w:ascii="EUAlbertina CE" w:hAnsi="EUAlbertina CE" w:cs="EUAlbertina CE"/>
              </w:rPr>
              <w:t>ň</w:t>
            </w:r>
            <w:r w:rsidRPr="00171CCA">
              <w:t>ovník vydal takýto finan</w:t>
            </w:r>
            <w:r w:rsidRPr="00171CCA">
              <w:rPr>
                <w:rFonts w:ascii="EUAlbertina CE" w:hAnsi="EUAlbertina CE" w:cs="EUAlbertina CE"/>
              </w:rPr>
              <w:t>č</w:t>
            </w:r>
            <w:r w:rsidRPr="00171CCA">
              <w:t>ný nástroj priamo na trhu.</w:t>
            </w:r>
          </w:p>
          <w:p w:rsidR="00583CFB" w:rsidRDefault="00583CFB" w:rsidP="00171CCA">
            <w:pPr>
              <w:pStyle w:val="Default"/>
              <w:ind w:left="780"/>
              <w:jc w:val="both"/>
            </w:pPr>
          </w:p>
          <w:p w:rsidR="00583CFB" w:rsidRDefault="00583CFB" w:rsidP="00171CCA">
            <w:pPr>
              <w:pStyle w:val="Default"/>
              <w:jc w:val="both"/>
            </w:pPr>
            <w:r w:rsidRPr="00171CCA">
              <w:t>Písmeno b) sa uplat</w:t>
            </w:r>
            <w:r w:rsidRPr="00171CCA">
              <w:rPr>
                <w:rFonts w:ascii="EUAlbertina CE" w:hAnsi="EUAlbertina CE" w:cs="EUAlbertina CE"/>
              </w:rPr>
              <w:t>ň</w:t>
            </w:r>
            <w:r w:rsidRPr="00171CCA">
              <w:t>uje do 31. decembra 2022.</w:t>
            </w: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r w:rsidRPr="00F5410E">
              <w:t>5.Pokia</w:t>
            </w:r>
            <w:r w:rsidRPr="00F5410E">
              <w:rPr>
                <w:rFonts w:ascii="EUAlbertina CE" w:hAnsi="EUAlbertina CE" w:cs="EUAlbertina CE"/>
              </w:rPr>
              <w:t>ľ</w:t>
            </w:r>
            <w:r w:rsidRPr="00F5410E">
              <w:t xml:space="preserve"> hybridný nesúlad zah</w:t>
            </w:r>
            <w:r w:rsidRPr="00F5410E">
              <w:rPr>
                <w:rFonts w:ascii="EUAlbertina CE" w:hAnsi="EUAlbertina CE" w:cs="EUAlbertina CE"/>
              </w:rPr>
              <w:t>ŕň</w:t>
            </w:r>
            <w:r w:rsidRPr="00F5410E">
              <w:t xml:space="preserve">a príjem nerozpoznanej stálej prevádzkarne, ktorý nie je predmetom dane v jurisdikcii </w:t>
            </w:r>
            <w:r w:rsidRPr="00F5410E">
              <w:rPr>
                <w:rFonts w:ascii="EUAlbertina CE" w:hAnsi="EUAlbertina CE" w:cs="EUAlbertina CE"/>
              </w:rPr>
              <w:t>č</w:t>
            </w:r>
            <w:r w:rsidRPr="00F5410E">
              <w:t>lenského štátu, v ktorom je da</w:t>
            </w:r>
            <w:r w:rsidRPr="00F5410E">
              <w:rPr>
                <w:rFonts w:ascii="EUAlbertina CE" w:hAnsi="EUAlbertina CE" w:cs="EUAlbertina CE"/>
              </w:rPr>
              <w:t>ň</w:t>
            </w:r>
            <w:r w:rsidRPr="00F5410E">
              <w:t>ovník rezidentom na da</w:t>
            </w:r>
            <w:r w:rsidRPr="00F5410E">
              <w:rPr>
                <w:rFonts w:ascii="EUAlbertina CE" w:hAnsi="EUAlbertina CE" w:cs="EUAlbertina CE"/>
              </w:rPr>
              <w:t>ň</w:t>
            </w:r>
            <w:r w:rsidRPr="00F5410E">
              <w:t>ové ú</w:t>
            </w:r>
            <w:r w:rsidRPr="00F5410E">
              <w:rPr>
                <w:rFonts w:ascii="EUAlbertina CE" w:hAnsi="EUAlbertina CE" w:cs="EUAlbertina CE"/>
              </w:rPr>
              <w:t>č</w:t>
            </w:r>
            <w:r w:rsidRPr="00F5410E">
              <w:t xml:space="preserve">ely, tento </w:t>
            </w:r>
            <w:r w:rsidRPr="00F5410E">
              <w:rPr>
                <w:rFonts w:ascii="EUAlbertina CE" w:hAnsi="EUAlbertina CE" w:cs="EUAlbertina CE"/>
              </w:rPr>
              <w:t>č</w:t>
            </w:r>
            <w:r w:rsidRPr="00F5410E">
              <w:t>lenský štát vyžaduje, aby da</w:t>
            </w:r>
            <w:r w:rsidRPr="00F5410E">
              <w:rPr>
                <w:rFonts w:ascii="EUAlbertina CE" w:hAnsi="EUAlbertina CE" w:cs="EUAlbertina CE"/>
              </w:rPr>
              <w:t>ň</w:t>
            </w:r>
            <w:r w:rsidRPr="00F5410E">
              <w:t>ovník zahrnul príjem, ktorý by inak bol priradený nerozpoznanej stálej prevádzkarni. Toto sa neuplat</w:t>
            </w:r>
            <w:r w:rsidRPr="00F5410E">
              <w:rPr>
                <w:rFonts w:ascii="EUAlbertina CE" w:hAnsi="EUAlbertina CE" w:cs="EUAlbertina CE"/>
              </w:rPr>
              <w:t>ň</w:t>
            </w:r>
            <w:r w:rsidRPr="00F5410E">
              <w:t xml:space="preserve">uje v prípade, ak je </w:t>
            </w:r>
            <w:r w:rsidRPr="00F5410E">
              <w:rPr>
                <w:rFonts w:ascii="EUAlbertina CE" w:hAnsi="EUAlbertina CE" w:cs="EUAlbertina CE"/>
              </w:rPr>
              <w:t>č</w:t>
            </w:r>
            <w:r w:rsidRPr="00F5410E">
              <w:t>lenský štát povinný oslobodi</w:t>
            </w:r>
            <w:r w:rsidRPr="00F5410E">
              <w:rPr>
                <w:rFonts w:ascii="EUAlbertina CE" w:hAnsi="EUAlbertina CE" w:cs="EUAlbertina CE"/>
              </w:rPr>
              <w:t>ť</w:t>
            </w:r>
            <w:r w:rsidRPr="00F5410E">
              <w:t xml:space="preserve"> od zdanenia príjem na základe zmluvy o zamedzení dvojitého zdanenia uzatvorenej medzi týmto </w:t>
            </w:r>
            <w:r w:rsidRPr="00F5410E">
              <w:rPr>
                <w:rFonts w:ascii="EUAlbertina CE" w:hAnsi="EUAlbertina CE" w:cs="EUAlbertina CE"/>
              </w:rPr>
              <w:t>č</w:t>
            </w:r>
            <w:r w:rsidRPr="00F5410E">
              <w:t>lenským štátom a tre</w:t>
            </w:r>
            <w:r w:rsidRPr="00F5410E">
              <w:rPr>
                <w:rFonts w:ascii="EUAlbertina CE" w:hAnsi="EUAlbertina CE" w:cs="EUAlbertina CE"/>
              </w:rPr>
              <w:t>ť</w:t>
            </w:r>
            <w:r w:rsidRPr="00F5410E">
              <w:t>ou krajinou.</w:t>
            </w:r>
          </w:p>
          <w:p w:rsidR="00583CFB" w:rsidRDefault="00583CFB"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583CFB" w:rsidRDefault="00583CFB" w:rsidP="00171CCA">
            <w:pPr>
              <w:pStyle w:val="Default"/>
              <w:jc w:val="both"/>
            </w:pPr>
            <w:r w:rsidRPr="00F5410E">
              <w:t>6.Pokia</w:t>
            </w:r>
            <w:r w:rsidRPr="00F5410E">
              <w:rPr>
                <w:rFonts w:ascii="EUAlbertina CE" w:hAnsi="EUAlbertina CE" w:cs="EUAlbertina CE"/>
              </w:rPr>
              <w:t>ľ</w:t>
            </w:r>
            <w:r w:rsidRPr="00F5410E">
              <w:t xml:space="preserve"> má hybridný prevod vies</w:t>
            </w:r>
            <w:r w:rsidRPr="00F5410E">
              <w:rPr>
                <w:rFonts w:ascii="EUAlbertina CE" w:hAnsi="EUAlbertina CE" w:cs="EUAlbertina CE"/>
              </w:rPr>
              <w:t>ť</w:t>
            </w:r>
            <w:r w:rsidRPr="00F5410E">
              <w:t xml:space="preserve"> k ú</w:t>
            </w:r>
            <w:r w:rsidRPr="00F5410E">
              <w:rPr>
                <w:rFonts w:ascii="EUAlbertina CE" w:hAnsi="EUAlbertina CE" w:cs="EUAlbertina CE"/>
              </w:rPr>
              <w:t>ľ</w:t>
            </w:r>
            <w:r w:rsidRPr="00F5410E">
              <w:t>ave na dani vybranej zrážkou pri zdroji v prípade platby vyplývajúcej z prevedeného finan</w:t>
            </w:r>
            <w:r w:rsidRPr="00F5410E">
              <w:rPr>
                <w:rFonts w:ascii="EUAlbertina CE" w:hAnsi="EUAlbertina CE" w:cs="EUAlbertina CE"/>
              </w:rPr>
              <w:t>č</w:t>
            </w:r>
            <w:r w:rsidRPr="00F5410E">
              <w:t>ného nástroja na viac ako jednu zo zú</w:t>
            </w:r>
            <w:r w:rsidRPr="00F5410E">
              <w:rPr>
                <w:rFonts w:ascii="EUAlbertina CE" w:hAnsi="EUAlbertina CE" w:cs="EUAlbertina CE"/>
              </w:rPr>
              <w:t>č</w:t>
            </w:r>
            <w:r w:rsidRPr="00F5410E">
              <w:t xml:space="preserve">astnených strán, </w:t>
            </w:r>
            <w:r w:rsidRPr="00F5410E">
              <w:rPr>
                <w:rFonts w:ascii="EUAlbertina CE" w:hAnsi="EUAlbertina CE" w:cs="EUAlbertina CE"/>
              </w:rPr>
              <w:t>č</w:t>
            </w:r>
            <w:r w:rsidRPr="00F5410E">
              <w:t>lenský štát da</w:t>
            </w:r>
            <w:r w:rsidRPr="00F5410E">
              <w:rPr>
                <w:rFonts w:ascii="EUAlbertina CE" w:hAnsi="EUAlbertina CE" w:cs="EUAlbertina CE"/>
              </w:rPr>
              <w:t>ň</w:t>
            </w:r>
            <w:r w:rsidRPr="00F5410E">
              <w:t>ovníka obmedzí výhodu takejto ú</w:t>
            </w:r>
            <w:r w:rsidRPr="00F5410E">
              <w:rPr>
                <w:rFonts w:ascii="EUAlbertina CE" w:hAnsi="EUAlbertina CE" w:cs="EUAlbertina CE"/>
              </w:rPr>
              <w:t>ľ</w:t>
            </w:r>
            <w:r w:rsidRPr="00F5410E">
              <w:t xml:space="preserve">avy pomerne k </w:t>
            </w:r>
            <w:r w:rsidRPr="00F5410E">
              <w:rPr>
                <w:rFonts w:ascii="EUAlbertina CE" w:hAnsi="EUAlbertina CE" w:cs="EUAlbertina CE"/>
              </w:rPr>
              <w:t>č</w:t>
            </w:r>
            <w:r w:rsidRPr="00F5410E">
              <w:t>istému zdanite</w:t>
            </w:r>
            <w:r w:rsidRPr="00F5410E">
              <w:rPr>
                <w:rFonts w:ascii="EUAlbertina CE" w:hAnsi="EUAlbertina CE" w:cs="EUAlbertina CE"/>
              </w:rPr>
              <w:t>ľ</w:t>
            </w:r>
            <w:r w:rsidRPr="00F5410E">
              <w:t>nému príjmu súvisiacemu s takouto platbou.“</w:t>
            </w:r>
          </w:p>
          <w:p w:rsidR="00583CFB" w:rsidRPr="00741D18" w:rsidRDefault="00583CFB" w:rsidP="00583CFB">
            <w:pPr>
              <w:pStyle w:val="CM4"/>
              <w:spacing w:before="60" w:after="60"/>
            </w:pPr>
          </w:p>
        </w:tc>
        <w:tc>
          <w:tcPr>
            <w:tcW w:w="567" w:type="dxa"/>
            <w:tcBorders>
              <w:top w:val="single" w:sz="4" w:space="0" w:color="auto"/>
              <w:left w:val="single" w:sz="4" w:space="0" w:color="auto"/>
              <w:bottom w:val="single" w:sz="4" w:space="0" w:color="auto"/>
              <w:right w:val="single" w:sz="12" w:space="0" w:color="auto"/>
            </w:tcBorders>
          </w:tcPr>
          <w:p w:rsidR="00583CFB" w:rsidRDefault="00583CFB">
            <w:pPr>
              <w:jc w:val="center"/>
            </w:pPr>
            <w:r w:rsidRPr="00AC6D4A">
              <w:lastRenderedPageBreak/>
              <w:t>N</w:t>
            </w: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B50E72" w:rsidRDefault="00A31C9A">
            <w:pPr>
              <w:jc w:val="center"/>
            </w:pPr>
            <w:r w:rsidRPr="00693ED1">
              <w:t>D</w:t>
            </w: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DA4720" w:rsidRDefault="00DA4720">
            <w:pPr>
              <w:jc w:val="center"/>
            </w:pPr>
          </w:p>
          <w:p w:rsidR="00B50E72" w:rsidRDefault="00B50E72">
            <w:pPr>
              <w:jc w:val="center"/>
            </w:pPr>
            <w:r>
              <w:t>N</w:t>
            </w: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B50E72" w:rsidRDefault="00A31C9A">
            <w:pPr>
              <w:jc w:val="center"/>
            </w:pPr>
            <w:r>
              <w:t>D</w:t>
            </w: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Pr="00AC6D4A" w:rsidRDefault="00A31C9A">
            <w:pPr>
              <w:jc w:val="center"/>
            </w:pPr>
            <w:r>
              <w:t>N</w:t>
            </w:r>
          </w:p>
        </w:tc>
        <w:tc>
          <w:tcPr>
            <w:tcW w:w="1134" w:type="dxa"/>
            <w:tcBorders>
              <w:top w:val="single" w:sz="4" w:space="0" w:color="auto"/>
              <w:left w:val="nil"/>
              <w:bottom w:val="single" w:sz="4" w:space="0" w:color="auto"/>
              <w:right w:val="single" w:sz="4" w:space="0" w:color="auto"/>
            </w:tcBorders>
          </w:tcPr>
          <w:p w:rsidR="00583CFB" w:rsidRDefault="00583CFB" w:rsidP="007F5EB3">
            <w:pPr>
              <w:jc w:val="center"/>
              <w:rPr>
                <w:b/>
              </w:rPr>
            </w:pPr>
            <w:r>
              <w:rPr>
                <w:b/>
              </w:rPr>
              <w:lastRenderedPageBreak/>
              <w:t>Návrh zákona</w:t>
            </w:r>
          </w:p>
          <w:p w:rsidR="00E57809" w:rsidRPr="00AC6D4A" w:rsidRDefault="00E57809" w:rsidP="00E57809">
            <w:pPr>
              <w:jc w:val="center"/>
              <w:rPr>
                <w:b/>
              </w:rPr>
            </w:pPr>
            <w:r>
              <w:rPr>
                <w:b/>
              </w:rPr>
              <w:t>Čl. I</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480E4D" w:rsidRPr="00480E4D" w:rsidRDefault="00480E4D" w:rsidP="00480E4D">
            <w:pPr>
              <w:jc w:val="center"/>
              <w:rPr>
                <w:b/>
              </w:rPr>
            </w:pPr>
            <w:r w:rsidRPr="00480E4D">
              <w:rPr>
                <w:b/>
              </w:rPr>
              <w:t>Návrh zákona</w:t>
            </w:r>
          </w:p>
          <w:p w:rsidR="00583CFB" w:rsidRDefault="00480E4D" w:rsidP="00480E4D">
            <w:pPr>
              <w:jc w:val="center"/>
              <w:rPr>
                <w:b/>
              </w:rPr>
            </w:pPr>
            <w:r w:rsidRPr="00480E4D">
              <w:rPr>
                <w:b/>
              </w:rPr>
              <w:t>Čl. I</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Pr="006B6607" w:rsidRDefault="006B6607" w:rsidP="007F5EB3">
            <w:pPr>
              <w:jc w:val="center"/>
            </w:pPr>
            <w:r>
              <w:t>595/2003</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6B6607" w:rsidRDefault="006B6607" w:rsidP="007F5EB3">
            <w:pPr>
              <w:jc w:val="center"/>
              <w:rPr>
                <w:b/>
              </w:rPr>
            </w:pPr>
          </w:p>
          <w:p w:rsidR="006B6607" w:rsidRDefault="006B6607" w:rsidP="007F5EB3">
            <w:pPr>
              <w:jc w:val="center"/>
              <w:rPr>
                <w:b/>
              </w:rPr>
            </w:pPr>
          </w:p>
          <w:p w:rsidR="00583CFB" w:rsidRPr="006B6607" w:rsidRDefault="006B6607" w:rsidP="007F5EB3">
            <w:pPr>
              <w:jc w:val="center"/>
              <w:rPr>
                <w:b/>
              </w:rPr>
            </w:pPr>
            <w:r w:rsidRPr="006B6607">
              <w:rPr>
                <w:b/>
              </w:rPr>
              <w:t>Návrh zákona Čl. I</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Pr="00EB67B2" w:rsidRDefault="00583CFB" w:rsidP="00EB67B2"/>
          <w:p w:rsidR="00583CFB" w:rsidRPr="00EB67B2" w:rsidRDefault="00583CFB" w:rsidP="00EB67B2"/>
          <w:p w:rsidR="00583CFB" w:rsidRDefault="00583CFB" w:rsidP="00EB67B2"/>
          <w:p w:rsidR="00583CFB" w:rsidRDefault="00583CFB" w:rsidP="00EB67B2"/>
          <w:p w:rsidR="00583CFB" w:rsidRDefault="00583CFB" w:rsidP="00EB67B2"/>
          <w:p w:rsidR="00583CFB" w:rsidRDefault="00583CFB" w:rsidP="00EB67B2"/>
          <w:p w:rsidR="00583CFB" w:rsidRDefault="00583CFB"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3675FA" w:rsidRDefault="003675FA" w:rsidP="00EB67B2">
            <w:pPr>
              <w:tabs>
                <w:tab w:val="left" w:pos="810"/>
              </w:tabs>
              <w:jc w:val="center"/>
              <w:rPr>
                <w:b/>
              </w:rPr>
            </w:pPr>
          </w:p>
          <w:p w:rsidR="003675FA" w:rsidRDefault="003675FA" w:rsidP="00EB67B2">
            <w:pPr>
              <w:tabs>
                <w:tab w:val="left" w:pos="810"/>
              </w:tabs>
              <w:jc w:val="center"/>
              <w:rPr>
                <w:b/>
              </w:rPr>
            </w:pPr>
          </w:p>
          <w:p w:rsidR="003675FA" w:rsidRDefault="003675FA" w:rsidP="00EB67B2">
            <w:pPr>
              <w:tabs>
                <w:tab w:val="left" w:pos="810"/>
              </w:tabs>
              <w:jc w:val="center"/>
              <w:rPr>
                <w:b/>
              </w:rPr>
            </w:pPr>
          </w:p>
          <w:p w:rsidR="003675FA" w:rsidRDefault="003675F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AA6BE0" w:rsidRDefault="00AA6BE0" w:rsidP="00EB67B2">
            <w:pPr>
              <w:tabs>
                <w:tab w:val="left" w:pos="810"/>
              </w:tabs>
              <w:jc w:val="center"/>
              <w:rPr>
                <w:b/>
              </w:rPr>
            </w:pPr>
          </w:p>
          <w:p w:rsidR="00480E4D" w:rsidRDefault="00480E4D" w:rsidP="00EB67B2">
            <w:pPr>
              <w:tabs>
                <w:tab w:val="left" w:pos="810"/>
              </w:tabs>
              <w:jc w:val="center"/>
              <w:rPr>
                <w:b/>
              </w:rPr>
            </w:pPr>
          </w:p>
          <w:p w:rsidR="00B50E72" w:rsidRDefault="00B50E72" w:rsidP="00EB67B2">
            <w:pPr>
              <w:tabs>
                <w:tab w:val="left" w:pos="810"/>
              </w:tabs>
              <w:jc w:val="center"/>
              <w:rPr>
                <w:b/>
              </w:rPr>
            </w:pPr>
            <w:r>
              <w:rPr>
                <w:b/>
              </w:rPr>
              <w:t>Návrh zákona</w:t>
            </w:r>
          </w:p>
          <w:p w:rsidR="009773EF" w:rsidRPr="00AC6D4A" w:rsidRDefault="009773EF" w:rsidP="009773EF">
            <w:pPr>
              <w:jc w:val="center"/>
              <w:rPr>
                <w:b/>
              </w:rPr>
            </w:pPr>
            <w:r>
              <w:rPr>
                <w:b/>
              </w:rPr>
              <w:t>Čl. I</w:t>
            </w: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r>
              <w:rPr>
                <w:b/>
              </w:rPr>
              <w:t>Návrh zákona</w:t>
            </w:r>
          </w:p>
          <w:p w:rsidR="009773EF" w:rsidRPr="00AC6D4A" w:rsidRDefault="009773EF" w:rsidP="009773EF">
            <w:pPr>
              <w:jc w:val="center"/>
              <w:rPr>
                <w:b/>
              </w:rPr>
            </w:pPr>
            <w:r>
              <w:rPr>
                <w:b/>
              </w:rPr>
              <w:t>Čl. I</w:t>
            </w: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Pr="00EB67B2" w:rsidRDefault="00B50E72" w:rsidP="00EB67B2">
            <w:pPr>
              <w:tabs>
                <w:tab w:val="left" w:pos="810"/>
              </w:tabs>
              <w:jc w:val="center"/>
              <w:rPr>
                <w:b/>
              </w:rPr>
            </w:pPr>
          </w:p>
        </w:tc>
        <w:tc>
          <w:tcPr>
            <w:tcW w:w="709" w:type="dxa"/>
            <w:tcBorders>
              <w:top w:val="single" w:sz="4" w:space="0" w:color="auto"/>
              <w:left w:val="single" w:sz="4" w:space="0" w:color="auto"/>
              <w:bottom w:val="single" w:sz="4" w:space="0" w:color="auto"/>
              <w:right w:val="single" w:sz="4" w:space="0" w:color="auto"/>
            </w:tcBorders>
          </w:tcPr>
          <w:p w:rsidR="00583CFB" w:rsidRDefault="00583CFB" w:rsidP="004577EC">
            <w:pPr>
              <w:jc w:val="center"/>
              <w:rPr>
                <w:b/>
              </w:rPr>
            </w:pPr>
            <w:r>
              <w:rPr>
                <w:b/>
              </w:rPr>
              <w:lastRenderedPageBreak/>
              <w:t xml:space="preserve">§ 17i ods. 5 písm. a)   </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r>
              <w:rPr>
                <w:b/>
              </w:rPr>
              <w:t xml:space="preserve"> 17i ods. 6</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A911DE" w:rsidRDefault="00A911DE" w:rsidP="004577EC">
            <w:pPr>
              <w:jc w:val="center"/>
              <w:rPr>
                <w:b/>
              </w:rPr>
            </w:pPr>
          </w:p>
          <w:p w:rsidR="00A911DE" w:rsidRDefault="00A911DE" w:rsidP="004577EC">
            <w:pPr>
              <w:jc w:val="center"/>
              <w:rPr>
                <w:b/>
              </w:rPr>
            </w:pPr>
          </w:p>
          <w:p w:rsidR="006B6607" w:rsidRDefault="006B6607" w:rsidP="004577EC">
            <w:pPr>
              <w:jc w:val="center"/>
              <w:rPr>
                <w:b/>
              </w:rPr>
            </w:pPr>
          </w:p>
          <w:p w:rsidR="00480E4D" w:rsidRDefault="00480E4D" w:rsidP="004577EC">
            <w:pPr>
              <w:jc w:val="center"/>
              <w:rPr>
                <w:b/>
              </w:rPr>
            </w:pPr>
          </w:p>
          <w:p w:rsidR="00480E4D" w:rsidRDefault="00480E4D" w:rsidP="004577EC">
            <w:pPr>
              <w:jc w:val="center"/>
              <w:rPr>
                <w:b/>
              </w:rPr>
            </w:pPr>
          </w:p>
          <w:p w:rsidR="00583CFB" w:rsidRDefault="00583CFB" w:rsidP="008B3665">
            <w:pPr>
              <w:jc w:val="center"/>
              <w:rPr>
                <w:b/>
              </w:rPr>
            </w:pPr>
            <w:r>
              <w:rPr>
                <w:b/>
              </w:rPr>
              <w:t xml:space="preserve">§ 17i ods. 5 písm. b)  </w:t>
            </w:r>
          </w:p>
          <w:p w:rsidR="00583CFB" w:rsidRDefault="00583CFB" w:rsidP="008B3665">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Pr="006B6607" w:rsidRDefault="006B6607" w:rsidP="004577EC">
            <w:pPr>
              <w:jc w:val="center"/>
            </w:pPr>
            <w:r>
              <w:t>§ 12 ods. 7 písm. c)</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A911DE" w:rsidRDefault="00A911DE" w:rsidP="004577EC">
            <w:pPr>
              <w:jc w:val="center"/>
              <w:rPr>
                <w:b/>
              </w:rPr>
            </w:pPr>
          </w:p>
          <w:p w:rsidR="00583CFB" w:rsidRDefault="00583CFB"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DA4720" w:rsidRDefault="00DA4720" w:rsidP="00DA4720">
            <w:pPr>
              <w:jc w:val="center"/>
              <w:rPr>
                <w:b/>
              </w:rPr>
            </w:pPr>
            <w:r>
              <w:rPr>
                <w:b/>
              </w:rPr>
              <w:t>§ 17i ods. 5 písm. e)</w:t>
            </w: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AA6BE0" w:rsidRDefault="00AA6BE0" w:rsidP="004577EC">
            <w:pPr>
              <w:jc w:val="center"/>
              <w:rPr>
                <w:b/>
              </w:rPr>
            </w:pPr>
          </w:p>
          <w:p w:rsidR="00AA6BE0" w:rsidRDefault="00AA6BE0" w:rsidP="004577EC">
            <w:pPr>
              <w:jc w:val="center"/>
              <w:rPr>
                <w:b/>
              </w:rPr>
            </w:pPr>
          </w:p>
          <w:p w:rsidR="00583CFB" w:rsidRDefault="006B6607" w:rsidP="004577EC">
            <w:pPr>
              <w:jc w:val="center"/>
              <w:rPr>
                <w:b/>
              </w:rPr>
            </w:pPr>
            <w:r>
              <w:rPr>
                <w:b/>
              </w:rPr>
              <w:t xml:space="preserve">§ 17i ods. 2 písm. </w:t>
            </w:r>
            <w:r w:rsidR="00DA4720">
              <w:rPr>
                <w:b/>
              </w:rPr>
              <w:t>b</w:t>
            </w:r>
            <w:r w:rsidR="00583CFB">
              <w:rPr>
                <w:b/>
              </w:rPr>
              <w:t>)</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A911DE" w:rsidRDefault="00A911DE"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583CFB" w:rsidRDefault="00583CFB" w:rsidP="004577EC">
            <w:pPr>
              <w:jc w:val="center"/>
              <w:rPr>
                <w:b/>
              </w:rPr>
            </w:pPr>
            <w:r>
              <w:rPr>
                <w:b/>
              </w:rPr>
              <w:lastRenderedPageBreak/>
              <w:t xml:space="preserve">§ 17i ods. 5 písm. c) </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480E4D" w:rsidRDefault="00480E4D" w:rsidP="004577EC">
            <w:pPr>
              <w:jc w:val="center"/>
              <w:rPr>
                <w:b/>
              </w:rPr>
            </w:pPr>
          </w:p>
          <w:p w:rsidR="00583CFB" w:rsidRDefault="00B50E72" w:rsidP="004577EC">
            <w:pPr>
              <w:jc w:val="center"/>
              <w:rPr>
                <w:b/>
              </w:rPr>
            </w:pPr>
            <w:r>
              <w:rPr>
                <w:b/>
              </w:rPr>
              <w:t>§ 17i ods. 7</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C52B00" w:rsidP="004577EC">
            <w:pPr>
              <w:jc w:val="center"/>
              <w:rPr>
                <w:b/>
              </w:rPr>
            </w:pPr>
            <w:r>
              <w:rPr>
                <w:b/>
              </w:rPr>
              <w:t>§ 45 ods. 5</w:t>
            </w:r>
            <w:r w:rsidR="00B50E72">
              <w:rPr>
                <w:b/>
              </w:rPr>
              <w:t xml:space="preserve"> </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Pr="00AC6D4A" w:rsidRDefault="00583CFB" w:rsidP="00C138E7"/>
        </w:tc>
        <w:tc>
          <w:tcPr>
            <w:tcW w:w="4536" w:type="dxa"/>
            <w:tcBorders>
              <w:top w:val="single" w:sz="4" w:space="0" w:color="auto"/>
              <w:left w:val="single" w:sz="4" w:space="0" w:color="auto"/>
              <w:bottom w:val="single" w:sz="4" w:space="0" w:color="auto"/>
              <w:right w:val="single" w:sz="4" w:space="0" w:color="auto"/>
            </w:tcBorders>
          </w:tcPr>
          <w:p w:rsidR="00806593" w:rsidRPr="00806593" w:rsidRDefault="00806593" w:rsidP="00806593">
            <w:pPr>
              <w:pStyle w:val="Odsekzoznamu"/>
              <w:ind w:left="0"/>
              <w:jc w:val="both"/>
              <w:rPr>
                <w:b/>
              </w:rPr>
            </w:pPr>
            <w:r w:rsidRPr="00806593">
              <w:rPr>
                <w:b/>
              </w:rPr>
              <w:lastRenderedPageBreak/>
              <w:t xml:space="preserve">Základ dane podľa odseku 1 sa v zdaňovacom období vzniku hybridného nesúladu zvýši o sumu </w:t>
            </w:r>
          </w:p>
          <w:p w:rsidR="00806593" w:rsidRPr="00806593" w:rsidRDefault="00806593" w:rsidP="00806593">
            <w:pPr>
              <w:pStyle w:val="Odsekzoznamu"/>
              <w:ind w:left="0"/>
              <w:jc w:val="both"/>
              <w:rPr>
                <w:b/>
              </w:rPr>
            </w:pPr>
            <w:r w:rsidRPr="00806593">
              <w:rPr>
                <w:b/>
              </w:rPr>
              <w:t>a)</w:t>
            </w:r>
            <w:r w:rsidRPr="00806593">
              <w:rPr>
                <w:b/>
              </w:rPr>
              <w:tab/>
              <w:t>výdavku (nákladu), straty alebo iného zníženia základu dane alebo zvýšenia daňovej straty v rozsahu, v akom vedie k hybridnému nesúladu podľa odseku 2 písm. a) siedmeho bodu;  tento postup uplatní</w:t>
            </w:r>
          </w:p>
          <w:p w:rsidR="00806593" w:rsidRPr="00806593" w:rsidRDefault="00806593" w:rsidP="00806593">
            <w:pPr>
              <w:pStyle w:val="Odsekzoznamu"/>
              <w:ind w:left="0"/>
              <w:jc w:val="both"/>
              <w:rPr>
                <w:b/>
              </w:rPr>
            </w:pPr>
            <w:r w:rsidRPr="00806593">
              <w:rPr>
                <w:b/>
              </w:rPr>
              <w:t>1.</w:t>
            </w:r>
            <w:r w:rsidRPr="00806593">
              <w:rPr>
                <w:b/>
              </w:rPr>
              <w:tab/>
              <w:t>daňovník podľa odseku 1, ktorý si výdavok (náklad) uplatňuje podľa tohto zákona na území Slovenskej republiky a ktorý má majetkovú účasť v tejto druhej závislej osobe v inom štáte, alebo</w:t>
            </w:r>
          </w:p>
          <w:p w:rsidR="00A911DE" w:rsidRDefault="00806593" w:rsidP="00806593">
            <w:pPr>
              <w:pStyle w:val="Odsekzoznamu"/>
              <w:ind w:left="99"/>
              <w:jc w:val="both"/>
              <w:rPr>
                <w:b/>
              </w:rPr>
            </w:pPr>
            <w:r w:rsidRPr="00806593">
              <w:rPr>
                <w:b/>
              </w:rPr>
              <w:t>2.</w:t>
            </w:r>
            <w:r w:rsidRPr="00806593">
              <w:rPr>
                <w:b/>
              </w:rPr>
              <w:tab/>
              <w:t>daňovník podľa odseku 1, ktorý si výdavok (náklad) uplatňuje podľa tohto zákona na území Slovenskej republiky a hybridnému nesúladu nezabránil daňovník z iného štátu, ktorý má majetkovú účasť na daňovníkovi podľa odseku 1 na území Slovenskej republiky,</w:t>
            </w:r>
          </w:p>
          <w:p w:rsidR="00A31C9A" w:rsidRDefault="00A31C9A" w:rsidP="00384A51">
            <w:pPr>
              <w:pStyle w:val="Odsekzoznamu"/>
              <w:ind w:left="99"/>
              <w:jc w:val="both"/>
              <w:rPr>
                <w:b/>
              </w:rPr>
            </w:pPr>
          </w:p>
          <w:p w:rsidR="00A31C9A" w:rsidRDefault="00A31C9A" w:rsidP="00384A51">
            <w:pPr>
              <w:pStyle w:val="Odsekzoznamu"/>
              <w:ind w:left="99"/>
              <w:jc w:val="both"/>
              <w:rPr>
                <w:b/>
              </w:rPr>
            </w:pPr>
          </w:p>
          <w:p w:rsidR="00A31C9A" w:rsidRDefault="00A31C9A" w:rsidP="00384A51">
            <w:pPr>
              <w:pStyle w:val="Odsekzoznamu"/>
              <w:ind w:left="99"/>
              <w:jc w:val="both"/>
              <w:rPr>
                <w:b/>
              </w:rPr>
            </w:pPr>
          </w:p>
          <w:p w:rsidR="00583CFB" w:rsidRDefault="00806593" w:rsidP="00384A51">
            <w:pPr>
              <w:pStyle w:val="Odsekzoznamu"/>
              <w:ind w:left="99"/>
              <w:jc w:val="both"/>
              <w:rPr>
                <w:b/>
              </w:rPr>
            </w:pPr>
            <w:r w:rsidRPr="00806593">
              <w:rPr>
                <w:b/>
              </w:rPr>
              <w:t xml:space="preserve">Daňovník, ktorý upravil základ dane podľa odseku 5 písm. a), si môže znížiť základ dane o sumu výdavku (nákladu) podľa odseku 5 písm. a), a to v tom zdaňovacom období, v ktorom je možné tento výdavok (náklad) započítať voči súvisiacemu viacnásobne zahrnutému príjmu (výnosu). </w:t>
            </w:r>
          </w:p>
          <w:p w:rsidR="00A31C9A" w:rsidRDefault="00A31C9A" w:rsidP="00384A51">
            <w:pPr>
              <w:pStyle w:val="Odsekzoznamu"/>
              <w:ind w:left="99"/>
              <w:jc w:val="both"/>
              <w:rPr>
                <w:b/>
              </w:rPr>
            </w:pPr>
          </w:p>
          <w:p w:rsidR="00806593" w:rsidRDefault="00806593" w:rsidP="00384A51">
            <w:pPr>
              <w:pStyle w:val="Odsekzoznamu"/>
              <w:ind w:left="99"/>
              <w:jc w:val="both"/>
              <w:rPr>
                <w:b/>
              </w:rPr>
            </w:pPr>
          </w:p>
          <w:p w:rsidR="00806593" w:rsidRDefault="00806593" w:rsidP="00384A51">
            <w:pPr>
              <w:pStyle w:val="Odsekzoznamu"/>
              <w:ind w:left="99"/>
              <w:jc w:val="both"/>
              <w:rPr>
                <w:b/>
              </w:rPr>
            </w:pPr>
          </w:p>
          <w:p w:rsidR="00806593" w:rsidRDefault="00806593" w:rsidP="00384A51">
            <w:pPr>
              <w:pStyle w:val="Odsekzoznamu"/>
              <w:ind w:left="99"/>
              <w:jc w:val="both"/>
              <w:rPr>
                <w:b/>
              </w:rPr>
            </w:pPr>
          </w:p>
          <w:p w:rsidR="00806593" w:rsidRDefault="00806593" w:rsidP="00384A51">
            <w:pPr>
              <w:pStyle w:val="Odsekzoznamu"/>
              <w:ind w:left="99"/>
              <w:jc w:val="both"/>
              <w:rPr>
                <w:b/>
              </w:rPr>
            </w:pPr>
            <w:r w:rsidRPr="00806593">
              <w:rPr>
                <w:b/>
              </w:rPr>
              <w:t>(5)</w:t>
            </w:r>
            <w:r w:rsidRPr="00806593">
              <w:rPr>
                <w:b/>
              </w:rPr>
              <w:tab/>
              <w:t xml:space="preserve">Základ dane podľa odseku 1 sa v zdaňovacom období vzniku hybridného nesúladu zvýši o sumu </w:t>
            </w:r>
          </w:p>
          <w:p w:rsidR="00806593" w:rsidRDefault="00806593" w:rsidP="00384A51">
            <w:pPr>
              <w:pStyle w:val="Odsekzoznamu"/>
              <w:ind w:left="99"/>
              <w:jc w:val="both"/>
              <w:rPr>
                <w:b/>
              </w:rPr>
            </w:pPr>
          </w:p>
          <w:p w:rsidR="00583CFB" w:rsidRDefault="00583CFB" w:rsidP="00384A51">
            <w:pPr>
              <w:pStyle w:val="Odsekzoznamu"/>
              <w:ind w:left="99"/>
              <w:jc w:val="both"/>
              <w:rPr>
                <w:b/>
              </w:rPr>
            </w:pPr>
            <w:r w:rsidRPr="00583CFB">
              <w:rPr>
                <w:b/>
              </w:rPr>
              <w:t>b)</w:t>
            </w:r>
            <w:r w:rsidRPr="00583CFB">
              <w:rPr>
                <w:b/>
              </w:rPr>
              <w:tab/>
            </w:r>
            <w:r w:rsidR="00806593" w:rsidRPr="00806593">
              <w:rPr>
                <w:b/>
              </w:rPr>
              <w:t>výdavku (nákladu), straty alebo iného zníženia základu dane alebo zvýšenia daňovej straty v rozsahu, v akom vedie k  hybridnému nesúladu podľa odseku 2 písm. a) prvého až šiesteho bodu,</w:t>
            </w:r>
          </w:p>
          <w:p w:rsidR="00806593" w:rsidRDefault="00806593" w:rsidP="00384A51">
            <w:pPr>
              <w:pStyle w:val="Odsekzoznamu"/>
              <w:ind w:left="99"/>
              <w:jc w:val="both"/>
              <w:rPr>
                <w:b/>
              </w:rPr>
            </w:pPr>
          </w:p>
          <w:p w:rsidR="006B6607" w:rsidRPr="006B6607" w:rsidRDefault="006B6607" w:rsidP="00384A51">
            <w:pPr>
              <w:pStyle w:val="Odsekzoznamu"/>
              <w:ind w:left="99"/>
              <w:jc w:val="both"/>
            </w:pPr>
            <w:r w:rsidRPr="006B6607">
              <w:t>Predmetom dane nie je</w:t>
            </w:r>
          </w:p>
          <w:p w:rsidR="006B6607" w:rsidRPr="006B6607" w:rsidRDefault="006B6607" w:rsidP="006B6607">
            <w:pPr>
              <w:pStyle w:val="Odsekzoznamu"/>
              <w:ind w:left="99"/>
              <w:jc w:val="both"/>
            </w:pPr>
            <w:r w:rsidRPr="006B6607">
              <w:t>c) podiel na zisku (dividenda) vyplácaný zo zisku obchodnej spoločnosti alebo družstva [§ 3 ods. 1 písm. e)] v rozsahu, v akom nie je daňovým výdavkom u daňovníka vyplácajúceho tento podiel na zisku, vyrovnací podiel, podiel na likvidačnom zostatku, podiel na výsledku podnikania vyplácaný tichému spoločníkovi alebo podiel na zisku a na majetku pozemkového spoločenstva s právnou subjektivitou [§ 3 ods. 1 písm. g)], okrem</w:t>
            </w:r>
          </w:p>
          <w:p w:rsidR="006B6607" w:rsidRPr="006B6607" w:rsidRDefault="006B6607" w:rsidP="006B6607">
            <w:pPr>
              <w:pStyle w:val="Odsekzoznamu"/>
              <w:ind w:left="99"/>
              <w:jc w:val="both"/>
            </w:pPr>
            <w:r w:rsidRPr="006B6607">
              <w:t xml:space="preserve"> 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nezmluvného štátu podľa § 2 písm. x),</w:t>
            </w:r>
          </w:p>
          <w:p w:rsidR="006B6607" w:rsidRPr="006B6607" w:rsidRDefault="006B6607" w:rsidP="006B6607">
            <w:pPr>
              <w:pStyle w:val="Odsekzoznamu"/>
              <w:ind w:left="99"/>
              <w:jc w:val="both"/>
            </w:pPr>
            <w:r w:rsidRPr="006B6607">
              <w:t>2. príjmu (výnosu) podľa § 3 ods. 1 písm. f) vyplácaného právnickej osobe,</w:t>
            </w:r>
          </w:p>
          <w:p w:rsidR="006B6607" w:rsidRDefault="006B6607" w:rsidP="00384A51">
            <w:pPr>
              <w:pStyle w:val="Odsekzoznamu"/>
              <w:ind w:left="99"/>
              <w:jc w:val="both"/>
              <w:rPr>
                <w:b/>
              </w:rPr>
            </w:pPr>
          </w:p>
          <w:p w:rsidR="00AA6BE0" w:rsidRDefault="00AA6BE0" w:rsidP="00384A51">
            <w:pPr>
              <w:pStyle w:val="Odsekzoznamu"/>
              <w:ind w:left="99"/>
              <w:jc w:val="both"/>
              <w:rPr>
                <w:b/>
              </w:rPr>
            </w:pPr>
            <w:r w:rsidRPr="00AA6BE0">
              <w:rPr>
                <w:b/>
              </w:rPr>
              <w:t>(5)</w:t>
            </w:r>
            <w:r w:rsidRPr="00AA6BE0">
              <w:rPr>
                <w:b/>
              </w:rPr>
              <w:tab/>
              <w:t>Základ dane podľa odseku 1 sa v zdaňovacom období vzniku hybridného nesúladu zvýši o sumu</w:t>
            </w:r>
          </w:p>
          <w:p w:rsidR="00583CFB" w:rsidRDefault="00583CFB" w:rsidP="00384A51">
            <w:pPr>
              <w:pStyle w:val="Odsekzoznamu"/>
              <w:ind w:left="99"/>
              <w:jc w:val="both"/>
              <w:rPr>
                <w:b/>
              </w:rPr>
            </w:pPr>
            <w:r w:rsidRPr="00583CFB">
              <w:rPr>
                <w:b/>
              </w:rPr>
              <w:t>e)</w:t>
            </w:r>
            <w:r w:rsidRPr="00583CFB">
              <w:rPr>
                <w:b/>
              </w:rPr>
              <w:tab/>
            </w:r>
            <w:r w:rsidR="00806593" w:rsidRPr="00806593">
              <w:rPr>
                <w:b/>
              </w:rPr>
              <w:t xml:space="preserve">príjmu (výnosu), ktorý podľa tohto zákona nie je predmetom dane alebo je od dane oslobodený v rozsahu hybridného nesúladu, ak hybridnému nesúladu podľa odseku 2 písm. a) prvého až šiesteho bodu a </w:t>
            </w:r>
            <w:r w:rsidR="003148F0">
              <w:rPr>
                <w:b/>
              </w:rPr>
              <w:t>hybridnému</w:t>
            </w:r>
            <w:r w:rsidR="00806593" w:rsidRPr="00806593">
              <w:rPr>
                <w:b/>
              </w:rPr>
              <w:t xml:space="preserve"> nesúladu </w:t>
            </w:r>
            <w:r w:rsidR="003148F0">
              <w:rPr>
                <w:b/>
              </w:rPr>
              <w:t xml:space="preserve">podľa odseku 2 písm. b) </w:t>
            </w:r>
            <w:bookmarkStart w:id="0" w:name="_GoBack"/>
            <w:bookmarkEnd w:id="0"/>
            <w:r w:rsidR="00806593" w:rsidRPr="00806593">
              <w:rPr>
                <w:b/>
              </w:rPr>
              <w:t>nezabránila iná osoba, u ktorej došlo k odpočtu výdavku (nákladu), odpočtu straty alebo inému zníženiu základu dan</w:t>
            </w:r>
            <w:r w:rsidR="00806593">
              <w:rPr>
                <w:b/>
              </w:rPr>
              <w:t>e alebo zvýšeniu daňovej straty</w:t>
            </w:r>
          </w:p>
          <w:p w:rsidR="00583CFB" w:rsidRDefault="00583CFB" w:rsidP="00384A51">
            <w:pPr>
              <w:pStyle w:val="Odsekzoznamu"/>
              <w:ind w:left="99"/>
              <w:jc w:val="both"/>
              <w:rPr>
                <w:b/>
              </w:rPr>
            </w:pPr>
          </w:p>
          <w:p w:rsidR="00DA4720" w:rsidRDefault="00DA4720" w:rsidP="00384A51">
            <w:pPr>
              <w:pStyle w:val="Odsekzoznamu"/>
              <w:ind w:left="99"/>
              <w:jc w:val="both"/>
              <w:rPr>
                <w:b/>
              </w:rPr>
            </w:pPr>
          </w:p>
          <w:p w:rsidR="00DA4720" w:rsidRDefault="00DA4720" w:rsidP="00384A51">
            <w:pPr>
              <w:pStyle w:val="Odsekzoznamu"/>
              <w:ind w:left="99"/>
              <w:jc w:val="both"/>
              <w:rPr>
                <w:b/>
              </w:rPr>
            </w:pPr>
          </w:p>
          <w:p w:rsidR="00806593" w:rsidRDefault="00806593" w:rsidP="00384A51">
            <w:pPr>
              <w:pStyle w:val="Odsekzoznamu"/>
              <w:ind w:left="99"/>
              <w:jc w:val="both"/>
              <w:rPr>
                <w:b/>
              </w:rPr>
            </w:pPr>
            <w:r w:rsidRPr="00806593">
              <w:rPr>
                <w:b/>
              </w:rPr>
              <w:t>(2)</w:t>
            </w:r>
            <w:r w:rsidRPr="00806593">
              <w:rPr>
                <w:b/>
              </w:rPr>
              <w:tab/>
              <w:t xml:space="preserve">Hybridným nesúladom sa rozumie </w:t>
            </w:r>
          </w:p>
          <w:p w:rsidR="00806593" w:rsidRDefault="00806593" w:rsidP="00384A51">
            <w:pPr>
              <w:pStyle w:val="Odsekzoznamu"/>
              <w:ind w:left="99"/>
              <w:jc w:val="both"/>
              <w:rPr>
                <w:b/>
              </w:rPr>
            </w:pPr>
          </w:p>
          <w:p w:rsidR="00583CFB" w:rsidRDefault="00583CFB" w:rsidP="00384A51">
            <w:pPr>
              <w:pStyle w:val="Odsekzoznamu"/>
              <w:ind w:left="99"/>
              <w:jc w:val="both"/>
              <w:rPr>
                <w:b/>
              </w:rPr>
            </w:pPr>
            <w:r w:rsidRPr="00583CFB">
              <w:rPr>
                <w:b/>
              </w:rPr>
              <w:t>b)</w:t>
            </w:r>
            <w:r w:rsidRPr="00583CFB">
              <w:rPr>
                <w:b/>
              </w:rPr>
              <w:tab/>
            </w:r>
            <w:r w:rsidR="00806593" w:rsidRPr="00806593">
              <w:rPr>
                <w:b/>
              </w:rPr>
              <w:t>vložený nesúlad, ktorý vzniká, ak je výdavok (náklad) daňovníka podľa odseku 1 priamo alebo nepriamo použitý na financovanie výdavkov (nákladov), ktoré vedie k vzniku hybridného nesúladu podľa písmena a) prostredníctvom jednej alebo viacerých transakcií medzi závislými osobami, alebo v rámci štruktúrovanej  schémy, okrem situácie, keď došlo k odstráneniu vplyvu hybridného nesúladu u inej osoby zúčastnenej na transakcii alebo sérii transakcií</w:t>
            </w:r>
            <w:r w:rsidR="00806593">
              <w:rPr>
                <w:b/>
              </w:rPr>
              <w:t xml:space="preserve"> vedúcich k hybridnému nesúladu</w:t>
            </w:r>
          </w:p>
          <w:p w:rsidR="00583CFB" w:rsidRDefault="00583CFB" w:rsidP="00384A51">
            <w:pPr>
              <w:pStyle w:val="Odsekzoznamu"/>
              <w:ind w:left="99"/>
              <w:jc w:val="both"/>
              <w:rPr>
                <w:b/>
              </w:rPr>
            </w:pPr>
          </w:p>
          <w:p w:rsidR="00583CFB" w:rsidRDefault="00583CFB" w:rsidP="00384A51">
            <w:pPr>
              <w:pStyle w:val="Odsekzoznamu"/>
              <w:ind w:left="99"/>
              <w:jc w:val="both"/>
              <w:rPr>
                <w:b/>
              </w:rPr>
            </w:pPr>
          </w:p>
          <w:p w:rsidR="00583CFB" w:rsidRDefault="00583CFB" w:rsidP="00384A51">
            <w:pPr>
              <w:pStyle w:val="Odsekzoznamu"/>
              <w:ind w:left="99"/>
              <w:jc w:val="both"/>
              <w:rPr>
                <w:b/>
              </w:rPr>
            </w:pPr>
            <w:r w:rsidRPr="00844F10">
              <w:rPr>
                <w:b/>
              </w:rPr>
              <w:lastRenderedPageBreak/>
              <w:t>Základ dane podľa odseku 1 sa v zdaňovacom obdob</w:t>
            </w:r>
            <w:r w:rsidR="00126F5A">
              <w:rPr>
                <w:b/>
              </w:rPr>
              <w:t>í vzniku nesúladu zvýši o sumu</w:t>
            </w:r>
          </w:p>
          <w:p w:rsidR="00583CFB" w:rsidRDefault="00126F5A" w:rsidP="00844F10">
            <w:pPr>
              <w:pStyle w:val="Odsekzoznamu"/>
              <w:ind w:left="99"/>
              <w:jc w:val="both"/>
              <w:rPr>
                <w:b/>
              </w:rPr>
            </w:pPr>
            <w:r w:rsidRPr="00126F5A">
              <w:rPr>
                <w:b/>
              </w:rPr>
              <w:t>c)</w:t>
            </w:r>
            <w:r w:rsidRPr="00126F5A">
              <w:rPr>
                <w:b/>
              </w:rPr>
              <w:tab/>
            </w:r>
            <w:r w:rsidR="00806593">
              <w:rPr>
                <w:b/>
              </w:rPr>
              <w:t>v</w:t>
            </w:r>
            <w:r w:rsidR="00806593" w:rsidRPr="00806593">
              <w:rPr>
                <w:b/>
              </w:rPr>
              <w:t xml:space="preserve">ýdavku (nákladu), straty alebo iného zníženia základu dane alebo zvýšenia daňovej straty v rozsahu, v akom vedie k </w:t>
            </w:r>
            <w:r w:rsidR="003148F0">
              <w:rPr>
                <w:b/>
              </w:rPr>
              <w:t>hybridnému</w:t>
            </w:r>
            <w:r w:rsidR="00806593" w:rsidRPr="00806593">
              <w:rPr>
                <w:b/>
              </w:rPr>
              <w:t xml:space="preserve"> nesúladu podľa odseku 2 písm. b),</w:t>
            </w:r>
          </w:p>
          <w:p w:rsidR="00583CFB" w:rsidRDefault="00583CFB" w:rsidP="00384A51">
            <w:pPr>
              <w:pStyle w:val="Odsekzoznamu"/>
              <w:ind w:left="99"/>
              <w:jc w:val="both"/>
              <w:rPr>
                <w:b/>
              </w:rPr>
            </w:pPr>
          </w:p>
          <w:p w:rsidR="00583CFB" w:rsidRDefault="00583CFB" w:rsidP="00384A51">
            <w:pPr>
              <w:pStyle w:val="Odsekzoznamu"/>
              <w:ind w:left="99"/>
              <w:jc w:val="both"/>
              <w:rPr>
                <w:b/>
              </w:rPr>
            </w:pPr>
          </w:p>
          <w:p w:rsidR="00583CFB" w:rsidRDefault="00583CFB" w:rsidP="00384A51">
            <w:pPr>
              <w:pStyle w:val="Odsekzoznamu"/>
              <w:ind w:left="99"/>
              <w:jc w:val="both"/>
              <w:rPr>
                <w:b/>
              </w:rPr>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480E4D" w:rsidRDefault="00480E4D" w:rsidP="00384A51">
            <w:pPr>
              <w:pStyle w:val="Odsekzoznamu"/>
              <w:ind w:left="99"/>
              <w:jc w:val="both"/>
            </w:pPr>
          </w:p>
          <w:p w:rsidR="00583CFB" w:rsidRDefault="00806593" w:rsidP="00384A51">
            <w:pPr>
              <w:pStyle w:val="Odsekzoznamu"/>
              <w:ind w:left="99"/>
              <w:jc w:val="both"/>
            </w:pPr>
            <w:r w:rsidRPr="00806593">
              <w:rPr>
                <w:b/>
              </w:rPr>
              <w:t xml:space="preserve">Postup podľa odseku 5 písm. e) sa neuplatní, ak pôjde o hybridný nesúlad podľa odseku 2 písm. a) štvrtého bodu, ak príjem (výnos), ktorý by mal byť zahrnutý do základu dane podľa odseku 5 písm. e), nie je možné zahrnúť do základu dane na základe zmluvy o zamedzení dvojitého zdanenia uzatvorenej medzi Slovenskou republikou a štátom, ktorý nie </w:t>
            </w:r>
            <w:r w:rsidR="00AA6BE0">
              <w:rPr>
                <w:b/>
              </w:rPr>
              <w:t xml:space="preserve">je </w:t>
            </w:r>
            <w:r w:rsidRPr="00806593">
              <w:rPr>
                <w:b/>
              </w:rPr>
              <w:t>člen</w:t>
            </w:r>
            <w:r w:rsidR="008C513B">
              <w:rPr>
                <w:b/>
              </w:rPr>
              <w:t>ským štátom</w:t>
            </w:r>
            <w:r w:rsidRPr="00806593">
              <w:rPr>
                <w:b/>
              </w:rPr>
              <w:t xml:space="preserve"> Európskej únie. </w:t>
            </w:r>
          </w:p>
          <w:p w:rsidR="00583CFB" w:rsidRDefault="00583CFB" w:rsidP="00384A51">
            <w:pPr>
              <w:pStyle w:val="Odsekzoznamu"/>
              <w:ind w:left="99"/>
              <w:jc w:val="both"/>
            </w:pPr>
          </w:p>
          <w:p w:rsidR="00583CFB" w:rsidRDefault="00583CFB" w:rsidP="00384A51">
            <w:pPr>
              <w:pStyle w:val="Odsekzoznamu"/>
              <w:ind w:left="99"/>
              <w:jc w:val="both"/>
            </w:pPr>
          </w:p>
          <w:p w:rsidR="00D63C15" w:rsidRDefault="00D63C15" w:rsidP="00384A51">
            <w:pPr>
              <w:pStyle w:val="Odsekzoznamu"/>
              <w:ind w:left="99"/>
              <w:jc w:val="both"/>
            </w:pPr>
          </w:p>
          <w:p w:rsidR="00806593" w:rsidRDefault="00806593" w:rsidP="00384A51">
            <w:pPr>
              <w:pStyle w:val="Odsekzoznamu"/>
              <w:ind w:left="99"/>
              <w:jc w:val="both"/>
            </w:pPr>
          </w:p>
          <w:p w:rsidR="00583CFB" w:rsidRPr="004D0D42" w:rsidRDefault="00C52B00" w:rsidP="008F7F89">
            <w:pPr>
              <w:pStyle w:val="Odsekzoznamu"/>
              <w:ind w:left="99"/>
              <w:jc w:val="both"/>
              <w:rPr>
                <w:b/>
              </w:rPr>
            </w:pPr>
            <w:r w:rsidRPr="008C0FDE">
              <w:rPr>
                <w:b/>
              </w:rPr>
              <w:t>(5</w:t>
            </w:r>
            <w:r w:rsidR="00B50E72" w:rsidRPr="008C0FDE">
              <w:rPr>
                <w:b/>
              </w:rPr>
              <w:t xml:space="preserve">) Ak sa podľa zmluvy o zamedzení dvojitého zdanenia uplatňuje metóda zápočtu dane, daň zaplatená v druhom zmluvnom štáte sa pri vzniku hybridného prevodu započíta na úhradu dane podľa tohto  zákona najviac sumou, ktorá môže byť v druhom zmluvnom štáte vyberaná v súlade s touto zmluvou o zamedzení dvojitého zdanenia, pričom zápočet dane sa vykoná najviac v sume dane pripadajúcej na čistý príjem (výnos) zahrnutý do základu dane plynúci zo </w:t>
            </w:r>
            <w:r w:rsidR="00B50E72" w:rsidRPr="008C0FDE">
              <w:rPr>
                <w:b/>
              </w:rPr>
              <w:lastRenderedPageBreak/>
              <w:t>zdrojov v zahraničí a postup podľa odseku 1 sa neuplatní.</w:t>
            </w:r>
          </w:p>
        </w:tc>
        <w:tc>
          <w:tcPr>
            <w:tcW w:w="709" w:type="dxa"/>
            <w:tcBorders>
              <w:top w:val="single" w:sz="4" w:space="0" w:color="auto"/>
              <w:left w:val="single" w:sz="4" w:space="0" w:color="auto"/>
              <w:bottom w:val="single" w:sz="4" w:space="0" w:color="auto"/>
              <w:right w:val="single" w:sz="4" w:space="0" w:color="auto"/>
            </w:tcBorders>
          </w:tcPr>
          <w:p w:rsidR="00583CFB" w:rsidRDefault="00583CFB">
            <w:pPr>
              <w:jc w:val="center"/>
            </w:pPr>
            <w:r w:rsidRPr="00AC6D4A">
              <w:lastRenderedPageBreak/>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480E4D" w:rsidRDefault="00480E4D">
            <w:pPr>
              <w:jc w:val="center"/>
            </w:pPr>
          </w:p>
          <w:p w:rsidR="00480E4D" w:rsidRDefault="00480E4D">
            <w:pPr>
              <w:jc w:val="center"/>
            </w:pPr>
          </w:p>
          <w:p w:rsidR="00480E4D" w:rsidRDefault="00480E4D">
            <w:pPr>
              <w:jc w:val="center"/>
            </w:pPr>
          </w:p>
          <w:p w:rsidR="00583CFB" w:rsidRDefault="003E316D">
            <w:pPr>
              <w:jc w:val="center"/>
            </w:pPr>
            <w:r>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583CFB" w:rsidRDefault="003E316D">
            <w:pPr>
              <w:jc w:val="center"/>
            </w:pPr>
            <w:r>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480E4D" w:rsidRDefault="00480E4D">
            <w:pPr>
              <w:jc w:val="center"/>
            </w:pPr>
          </w:p>
          <w:p w:rsidR="00583CFB" w:rsidRDefault="003E316D">
            <w:pPr>
              <w:jc w:val="center"/>
            </w:pPr>
            <w:r>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3675FA" w:rsidRDefault="003675FA">
            <w:pPr>
              <w:jc w:val="center"/>
            </w:pPr>
          </w:p>
          <w:p w:rsidR="003675FA" w:rsidRDefault="003675FA">
            <w:pPr>
              <w:jc w:val="center"/>
            </w:pPr>
          </w:p>
          <w:p w:rsidR="003675FA" w:rsidRDefault="003675F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480E4D" w:rsidRDefault="00480E4D">
            <w:pPr>
              <w:jc w:val="center"/>
            </w:pPr>
          </w:p>
          <w:p w:rsidR="00583CFB" w:rsidRDefault="0089547D">
            <w:pPr>
              <w:jc w:val="center"/>
            </w:pPr>
            <w:proofErr w:type="spellStart"/>
            <w:r w:rsidRPr="00693ED1">
              <w:t>n.</w:t>
            </w:r>
            <w:r w:rsidR="00583CFB" w:rsidRPr="00693ED1">
              <w:t>a</w:t>
            </w:r>
            <w:proofErr w:type="spellEnd"/>
            <w:r w:rsidRPr="00693ED1">
              <w:t>.</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F35F3" w:rsidRDefault="00AF35F3">
            <w:pPr>
              <w:jc w:val="center"/>
            </w:pPr>
          </w:p>
          <w:p w:rsidR="00A66CDF" w:rsidRDefault="00A66CDF">
            <w:pPr>
              <w:jc w:val="center"/>
            </w:pPr>
          </w:p>
          <w:p w:rsidR="00480E4D" w:rsidRDefault="00480E4D">
            <w:pPr>
              <w:jc w:val="center"/>
            </w:pPr>
          </w:p>
          <w:p w:rsidR="00326563" w:rsidRDefault="00326563">
            <w:pPr>
              <w:jc w:val="center"/>
            </w:pPr>
          </w:p>
          <w:p w:rsidR="00A66CDF" w:rsidRDefault="00A66CDF">
            <w:pPr>
              <w:jc w:val="center"/>
            </w:pPr>
            <w:r>
              <w:t>Ú</w:t>
            </w: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Pr="00AC6D4A" w:rsidRDefault="00A66CDF">
            <w:pPr>
              <w:jc w:val="center"/>
            </w:pPr>
          </w:p>
        </w:tc>
        <w:tc>
          <w:tcPr>
            <w:tcW w:w="1059" w:type="dxa"/>
            <w:tcBorders>
              <w:top w:val="single" w:sz="4" w:space="0" w:color="auto"/>
              <w:left w:val="single" w:sz="4" w:space="0" w:color="auto"/>
              <w:bottom w:val="single" w:sz="4" w:space="0" w:color="auto"/>
              <w:right w:val="single" w:sz="12" w:space="0" w:color="auto"/>
            </w:tcBorders>
          </w:tcPr>
          <w:p w:rsidR="00583CFB" w:rsidRPr="0047359F" w:rsidRDefault="00583CFB" w:rsidP="003732D4">
            <w:pPr>
              <w:pStyle w:val="Nadpis1"/>
              <w:rPr>
                <w:b w:val="0"/>
                <w:bCs w:val="0"/>
                <w:sz w:val="20"/>
                <w:szCs w:val="20"/>
              </w:rPr>
            </w:pPr>
            <w:r w:rsidRPr="0047359F">
              <w:rPr>
                <w:b w:val="0"/>
                <w:sz w:val="20"/>
                <w:szCs w:val="20"/>
                <w:lang w:eastAsia="en-US"/>
              </w:rPr>
              <w:lastRenderedPageBreak/>
              <w:t>.</w:t>
            </w:r>
          </w:p>
        </w:tc>
      </w:tr>
      <w:tr w:rsidR="00EB6211" w:rsidRPr="00AC6D4A" w:rsidTr="00A66CDF">
        <w:tc>
          <w:tcPr>
            <w:tcW w:w="682" w:type="dxa"/>
            <w:tcBorders>
              <w:top w:val="single" w:sz="4" w:space="0" w:color="auto"/>
              <w:left w:val="single" w:sz="12" w:space="0" w:color="auto"/>
              <w:bottom w:val="single" w:sz="4" w:space="0" w:color="auto"/>
              <w:right w:val="single" w:sz="4" w:space="0" w:color="auto"/>
            </w:tcBorders>
          </w:tcPr>
          <w:p w:rsidR="00D63C15" w:rsidRDefault="00EB6211" w:rsidP="00A47BED">
            <w:pPr>
              <w:jc w:val="center"/>
            </w:pPr>
            <w:r>
              <w:lastRenderedPageBreak/>
              <w:t xml:space="preserve">Čl. </w:t>
            </w:r>
            <w:r w:rsidR="009D5962">
              <w:t>1</w:t>
            </w:r>
          </w:p>
          <w:p w:rsidR="00EB6211" w:rsidRPr="00AC6D4A" w:rsidRDefault="00D63C15" w:rsidP="00D63C15">
            <w:pPr>
              <w:jc w:val="center"/>
            </w:pPr>
            <w:r>
              <w:t>bod 5</w:t>
            </w:r>
          </w:p>
        </w:tc>
        <w:tc>
          <w:tcPr>
            <w:tcW w:w="6804" w:type="dxa"/>
            <w:gridSpan w:val="2"/>
            <w:tcBorders>
              <w:top w:val="single" w:sz="4" w:space="0" w:color="auto"/>
              <w:left w:val="single" w:sz="4" w:space="0" w:color="auto"/>
              <w:bottom w:val="single" w:sz="4" w:space="0" w:color="auto"/>
              <w:right w:val="single" w:sz="4" w:space="0" w:color="auto"/>
            </w:tcBorders>
          </w:tcPr>
          <w:p w:rsidR="00D63C15" w:rsidRPr="00D63C15" w:rsidRDefault="00694072" w:rsidP="00C03FE7">
            <w:pPr>
              <w:pStyle w:val="CM4"/>
              <w:spacing w:before="60" w:after="60"/>
              <w:jc w:val="both"/>
              <w:rPr>
                <w:rFonts w:ascii="Times New Roman" w:hAnsi="Times New Roman"/>
              </w:rPr>
            </w:pPr>
            <w:r>
              <w:rPr>
                <w:rFonts w:ascii="Times New Roman" w:hAnsi="Times New Roman"/>
              </w:rPr>
              <w:t>5.</w:t>
            </w:r>
            <w:r w:rsidR="00D63C15" w:rsidRPr="00D63C15">
              <w:rPr>
                <w:rFonts w:ascii="Times New Roman" w:hAnsi="Times New Roman"/>
              </w:rPr>
              <w:t xml:space="preserve">Vkladajú sa tieto články: </w:t>
            </w:r>
          </w:p>
          <w:p w:rsidR="00D63C15" w:rsidRDefault="00D63C15" w:rsidP="00C03FE7">
            <w:pPr>
              <w:pStyle w:val="CM4"/>
              <w:spacing w:before="60" w:after="60"/>
              <w:jc w:val="both"/>
              <w:rPr>
                <w:rFonts w:ascii="Times New Roman" w:hAnsi="Times New Roman"/>
              </w:rPr>
            </w:pPr>
            <w:r w:rsidRPr="00D63C15">
              <w:rPr>
                <w:rFonts w:ascii="Times New Roman" w:hAnsi="Times New Roman"/>
              </w:rPr>
              <w:t>„</w:t>
            </w:r>
            <w:r w:rsidRPr="00D63C15">
              <w:rPr>
                <w:rFonts w:ascii="Times New Roman" w:hAnsi="Times New Roman"/>
                <w:i/>
              </w:rPr>
              <w:t>Článok 9a</w:t>
            </w:r>
          </w:p>
          <w:p w:rsidR="00D63C15" w:rsidRDefault="00D63C15" w:rsidP="00C03FE7">
            <w:pPr>
              <w:pStyle w:val="CM4"/>
              <w:spacing w:before="60" w:after="60"/>
              <w:jc w:val="both"/>
              <w:rPr>
                <w:rFonts w:ascii="Times New Roman" w:hAnsi="Times New Roman"/>
              </w:rPr>
            </w:pPr>
          </w:p>
          <w:p w:rsidR="00EB6211" w:rsidRPr="00D63C15" w:rsidRDefault="00EB6211" w:rsidP="00C03FE7">
            <w:pPr>
              <w:pStyle w:val="CM4"/>
              <w:spacing w:before="60" w:after="60"/>
              <w:jc w:val="both"/>
              <w:rPr>
                <w:rFonts w:ascii="Times New Roman" w:hAnsi="Times New Roman"/>
                <w:b/>
              </w:rPr>
            </w:pPr>
            <w:r w:rsidRPr="00D63C15">
              <w:rPr>
                <w:rFonts w:ascii="Times New Roman" w:hAnsi="Times New Roman"/>
                <w:b/>
              </w:rPr>
              <w:t xml:space="preserve">Reverzné hybridné nesúlady </w:t>
            </w:r>
          </w:p>
          <w:p w:rsidR="00EB6211" w:rsidRDefault="00EB6211" w:rsidP="00C03FE7">
            <w:pPr>
              <w:pStyle w:val="CM4"/>
              <w:spacing w:before="60" w:after="60"/>
              <w:jc w:val="both"/>
              <w:rPr>
                <w:rFonts w:ascii="Times New Roman" w:hAnsi="Times New Roman"/>
              </w:rPr>
            </w:pPr>
            <w:r w:rsidRPr="00C03FE7">
              <w:rPr>
                <w:rFonts w:ascii="Times New Roman" w:hAnsi="Times New Roman"/>
              </w:rPr>
              <w:t>1.Ak jeden alebo viacero prepojených nerezidentných subjektov, ktoré majú v hybridnom subjekte zriadenom alebo usadenom v členskom štáte celkovú priamu alebo nepriamu účasť vo výške aspoň 50 % na hlasovacích právach, základnom imaní alebo právach na podiel na zisku, sídli v jurisdikcii alebo jurisdikciách, ktoré považujú tento hybridný subjekt za zdaniteľnú osobu, považuje sa tento hybridný subjekt za rezidenta daného členského štátu, pričom jeho príjem sa zdaňuje v rozsahu, v akom sa inak uvedený príjem nezdaňuje podľa právnych predpisov daného členského štátu alebo akejkoľvek inej jurisdikcie.</w:t>
            </w:r>
          </w:p>
          <w:p w:rsidR="00EB6211" w:rsidRDefault="00EB6211" w:rsidP="00C03FE7">
            <w:pPr>
              <w:pStyle w:val="CM4"/>
              <w:spacing w:before="60" w:after="60"/>
              <w:jc w:val="both"/>
              <w:rPr>
                <w:rFonts w:ascii="Times New Roman" w:hAnsi="Times New Roman"/>
              </w:rPr>
            </w:pPr>
          </w:p>
          <w:p w:rsidR="00EB6211" w:rsidRDefault="00EB6211" w:rsidP="00C03FE7">
            <w:pPr>
              <w:pStyle w:val="CM4"/>
              <w:spacing w:before="60" w:after="60"/>
              <w:jc w:val="both"/>
              <w:rPr>
                <w:rFonts w:ascii="Times New Roman" w:hAnsi="Times New Roman"/>
              </w:rPr>
            </w:pPr>
            <w:r w:rsidRPr="00C03FE7">
              <w:rPr>
                <w:rFonts w:ascii="Times New Roman" w:hAnsi="Times New Roman"/>
              </w:rPr>
              <w:t xml:space="preserve"> 2.Odsek 1 sa nevzťahuje na podnik kolektívneho investovania. Na účely tohto článku je „podnikom kolektívneho investovania“ investičný fond alebo podnik, ktorý má mnoho držiteľov, diverzifikované portfólio cenných papierov a podlieha regulácii v oblasti ochrany investora v krajine, v ktorej je usadený. </w:t>
            </w:r>
          </w:p>
          <w:p w:rsidR="00D63C15" w:rsidRDefault="00D63C15" w:rsidP="00D63C15">
            <w:pPr>
              <w:pStyle w:val="Default"/>
            </w:pPr>
          </w:p>
          <w:p w:rsidR="00D63C15" w:rsidRDefault="00D63C15" w:rsidP="00D63C15">
            <w:pPr>
              <w:pStyle w:val="Default"/>
            </w:pPr>
          </w:p>
          <w:p w:rsidR="00D63C15" w:rsidRPr="00D63C15" w:rsidRDefault="00D63C15" w:rsidP="00D63C15">
            <w:pPr>
              <w:pStyle w:val="Default"/>
              <w:rPr>
                <w:rFonts w:ascii="Times New Roman" w:hAnsi="Times New Roman" w:cs="Times New Roman"/>
                <w:i/>
                <w:color w:val="auto"/>
              </w:rPr>
            </w:pPr>
            <w:r w:rsidRPr="00D63C15">
              <w:rPr>
                <w:rFonts w:ascii="Times New Roman" w:hAnsi="Times New Roman" w:cs="Times New Roman"/>
                <w:i/>
                <w:color w:val="auto"/>
              </w:rPr>
              <w:t>Článok 9b</w:t>
            </w:r>
          </w:p>
          <w:p w:rsidR="00D63C15" w:rsidRDefault="00D63C15" w:rsidP="00D63C15">
            <w:pPr>
              <w:pStyle w:val="Default"/>
              <w:rPr>
                <w:rFonts w:ascii="Times New Roman" w:hAnsi="Times New Roman" w:cs="Times New Roman"/>
                <w:b/>
                <w:color w:val="auto"/>
              </w:rPr>
            </w:pPr>
            <w:r w:rsidRPr="00D63C15">
              <w:rPr>
                <w:rFonts w:ascii="Times New Roman" w:hAnsi="Times New Roman" w:cs="Times New Roman"/>
                <w:color w:val="auto"/>
              </w:rPr>
              <w:t xml:space="preserve"> </w:t>
            </w:r>
            <w:r w:rsidRPr="00D63C15">
              <w:rPr>
                <w:rFonts w:ascii="Times New Roman" w:hAnsi="Times New Roman" w:cs="Times New Roman"/>
                <w:b/>
                <w:color w:val="auto"/>
              </w:rPr>
              <w:t>Nesúlady týkajúce sa daňovej rezidencie</w:t>
            </w:r>
          </w:p>
          <w:p w:rsidR="00D63C15" w:rsidRDefault="00D63C15" w:rsidP="00D63C15">
            <w:pPr>
              <w:pStyle w:val="Default"/>
              <w:rPr>
                <w:rFonts w:ascii="Times New Roman" w:hAnsi="Times New Roman" w:cs="Times New Roman"/>
                <w:b/>
                <w:color w:val="auto"/>
              </w:rPr>
            </w:pPr>
          </w:p>
          <w:p w:rsidR="00D63C15" w:rsidRPr="00D63C15" w:rsidRDefault="00D63C15" w:rsidP="00D63C15">
            <w:pPr>
              <w:pStyle w:val="Default"/>
              <w:rPr>
                <w:b/>
              </w:rPr>
            </w:pPr>
            <w:r w:rsidRPr="003A658A">
              <w:rPr>
                <w:rFonts w:ascii="Times New Roman" w:hAnsi="Times New Roman"/>
              </w:rPr>
              <w:t xml:space="preserve">Pokiaľ je odpočet v prípade platby, nákladov alebo strát daňovníka, ktorý je na daňové účely rezidentom v jednej alebo viacerých jurisdikciách, odpočítateľný od základu dane v oboch jurisdikciách, členský štát daňovníka zamietne odpočet v rozsahu v akom iná jurisdikcia umožňuje, aby sa duplicitný odpočet započítal voči príjmu, ktorý nie je príjmom s dvojitým zahrnutím. Ak sú obe jurisdikcie členskými štátmi, členský štát, v ktorom nie je daňovník </w:t>
            </w:r>
            <w:r w:rsidRPr="003A658A">
              <w:rPr>
                <w:rFonts w:ascii="Times New Roman" w:hAnsi="Times New Roman"/>
              </w:rPr>
              <w:lastRenderedPageBreak/>
              <w:t>považovaný za rezidenta podľa zmluvy o dvojitom zdanení medzi oboma dotknutými členskými štátmi, odpočet zamietne.“</w:t>
            </w:r>
          </w:p>
        </w:tc>
        <w:tc>
          <w:tcPr>
            <w:tcW w:w="567" w:type="dxa"/>
            <w:tcBorders>
              <w:top w:val="single" w:sz="4" w:space="0" w:color="auto"/>
              <w:left w:val="single" w:sz="4" w:space="0" w:color="auto"/>
              <w:bottom w:val="single" w:sz="4" w:space="0" w:color="auto"/>
              <w:right w:val="single" w:sz="12" w:space="0" w:color="auto"/>
            </w:tcBorders>
          </w:tcPr>
          <w:p w:rsidR="00D63C15" w:rsidRDefault="00A66CDF">
            <w:pPr>
              <w:jc w:val="center"/>
            </w:pPr>
            <w:r>
              <w:lastRenderedPageBreak/>
              <w:t>N</w:t>
            </w:r>
            <w:r w:rsidR="00D63C15">
              <w:t xml:space="preserve"> </w:t>
            </w: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EB6211" w:rsidRDefault="00EB6211">
            <w:pPr>
              <w:jc w:val="center"/>
            </w:pPr>
          </w:p>
          <w:p w:rsidR="00480E4D" w:rsidRPr="00AC6D4A" w:rsidRDefault="00480E4D">
            <w:pPr>
              <w:jc w:val="center"/>
            </w:pPr>
            <w:r>
              <w:t>N</w:t>
            </w:r>
          </w:p>
        </w:tc>
        <w:tc>
          <w:tcPr>
            <w:tcW w:w="1134" w:type="dxa"/>
            <w:tcBorders>
              <w:top w:val="single" w:sz="4" w:space="0" w:color="auto"/>
              <w:left w:val="nil"/>
              <w:bottom w:val="single" w:sz="4" w:space="0" w:color="auto"/>
              <w:right w:val="single" w:sz="4" w:space="0" w:color="auto"/>
            </w:tcBorders>
          </w:tcPr>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D63C15" w:rsidRPr="00693ED1" w:rsidRDefault="00693ED1">
            <w:pPr>
              <w:jc w:val="center"/>
              <w:rPr>
                <w:b/>
              </w:rPr>
            </w:pPr>
            <w:r w:rsidRPr="00693ED1">
              <w:rPr>
                <w:b/>
              </w:rPr>
              <w:t>Návrh zákona Čl. I</w:t>
            </w:r>
          </w:p>
        </w:tc>
        <w:tc>
          <w:tcPr>
            <w:tcW w:w="709" w:type="dxa"/>
            <w:tcBorders>
              <w:top w:val="single" w:sz="4" w:space="0" w:color="auto"/>
              <w:left w:val="single" w:sz="4" w:space="0" w:color="auto"/>
              <w:bottom w:val="single" w:sz="4" w:space="0" w:color="auto"/>
              <w:right w:val="single" w:sz="4" w:space="0" w:color="auto"/>
            </w:tcBorders>
          </w:tcPr>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D63C15" w:rsidRPr="00693ED1" w:rsidRDefault="00693ED1" w:rsidP="004577EC">
            <w:pPr>
              <w:jc w:val="center"/>
              <w:rPr>
                <w:b/>
              </w:rPr>
            </w:pPr>
            <w:r w:rsidRPr="00693ED1">
              <w:rPr>
                <w:b/>
              </w:rPr>
              <w:t>§ 17i ods. 5 písm. d)</w:t>
            </w:r>
          </w:p>
        </w:tc>
        <w:tc>
          <w:tcPr>
            <w:tcW w:w="4536" w:type="dxa"/>
            <w:tcBorders>
              <w:top w:val="single" w:sz="4" w:space="0" w:color="auto"/>
              <w:left w:val="single" w:sz="4" w:space="0" w:color="auto"/>
              <w:bottom w:val="single" w:sz="4" w:space="0" w:color="auto"/>
              <w:right w:val="single" w:sz="4" w:space="0" w:color="auto"/>
            </w:tcBorders>
          </w:tcPr>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480E4D" w:rsidRDefault="00480E4D" w:rsidP="00A66CDF">
            <w:pPr>
              <w:pStyle w:val="Zkladntext2"/>
              <w:spacing w:line="240" w:lineRule="exact"/>
              <w:jc w:val="both"/>
              <w:rPr>
                <w:sz w:val="24"/>
                <w:szCs w:val="24"/>
              </w:rPr>
            </w:pPr>
          </w:p>
          <w:p w:rsidR="00806593" w:rsidRDefault="00806593" w:rsidP="00D63C15">
            <w:pPr>
              <w:pStyle w:val="Zkladntext2"/>
              <w:spacing w:line="240" w:lineRule="exact"/>
              <w:jc w:val="both"/>
              <w:rPr>
                <w:b/>
                <w:sz w:val="24"/>
                <w:szCs w:val="24"/>
              </w:rPr>
            </w:pPr>
            <w:r w:rsidRPr="00806593">
              <w:rPr>
                <w:b/>
                <w:sz w:val="24"/>
                <w:szCs w:val="24"/>
              </w:rPr>
              <w:t xml:space="preserve">Základ dane podľa odseku 1 sa v zdaňovacom období vzniku hybridného nesúladu zvýši o </w:t>
            </w:r>
          </w:p>
          <w:p w:rsidR="00806593" w:rsidRDefault="00806593" w:rsidP="00D63C15">
            <w:pPr>
              <w:pStyle w:val="Zkladntext2"/>
              <w:spacing w:line="240" w:lineRule="exact"/>
              <w:jc w:val="both"/>
              <w:rPr>
                <w:b/>
                <w:sz w:val="24"/>
                <w:szCs w:val="24"/>
              </w:rPr>
            </w:pPr>
          </w:p>
          <w:p w:rsidR="00D63C15" w:rsidRPr="00AC6D4A" w:rsidRDefault="00D63C15" w:rsidP="00D63C15">
            <w:pPr>
              <w:pStyle w:val="Zkladntext2"/>
              <w:spacing w:line="240" w:lineRule="exact"/>
              <w:jc w:val="both"/>
              <w:rPr>
                <w:sz w:val="24"/>
                <w:szCs w:val="24"/>
              </w:rPr>
            </w:pPr>
            <w:r w:rsidRPr="00A66CDF">
              <w:rPr>
                <w:b/>
                <w:sz w:val="24"/>
                <w:szCs w:val="24"/>
              </w:rPr>
              <w:t>d)</w:t>
            </w:r>
            <w:r w:rsidRPr="00A66CDF">
              <w:rPr>
                <w:b/>
                <w:sz w:val="24"/>
                <w:szCs w:val="24"/>
              </w:rPr>
              <w:tab/>
            </w:r>
            <w:r w:rsidR="00806593" w:rsidRPr="00806593">
              <w:rPr>
                <w:b/>
                <w:sz w:val="24"/>
                <w:szCs w:val="24"/>
              </w:rPr>
              <w:t xml:space="preserve">výdavku (nákladu) straty alebo iného zníženia základu dane alebo zvýšenia daňovej straty v rozsahu, v akom je možné ho viacnásobne odpočítať voči príjmu (výnosu), ktorý nie je viacnásobne zahrnutým príjmom, ak je daňovník podľa </w:t>
            </w:r>
            <w:r w:rsidR="00806593" w:rsidRPr="00806593">
              <w:rPr>
                <w:b/>
                <w:sz w:val="24"/>
                <w:szCs w:val="24"/>
              </w:rPr>
              <w:lastRenderedPageBreak/>
              <w:t>odseku 1 daňovníkom s neobmedzenou daňovou povinnosťou podľa tohto zákona ako aj daňovníkom s neobmedzenou daňovou povinnosťou  podľa daňových predpisov iného štátu; ak je týmto iným štátom členský štát Európskej únie, o výdavok (náklad) sa zvýši základ dane, ak v dôsledku uplatnenia príslušnej zmluvy o zamedzení dvojitého zdanenia nie je daňovníkom s neobmedzenou daňovou povinnosťou na území Slovenskej republiky,</w:t>
            </w:r>
          </w:p>
        </w:tc>
        <w:tc>
          <w:tcPr>
            <w:tcW w:w="709" w:type="dxa"/>
            <w:tcBorders>
              <w:top w:val="single" w:sz="4" w:space="0" w:color="auto"/>
              <w:left w:val="single" w:sz="4" w:space="0" w:color="auto"/>
              <w:bottom w:val="single" w:sz="4" w:space="0" w:color="auto"/>
              <w:right w:val="single" w:sz="4" w:space="0" w:color="auto"/>
            </w:tcBorders>
          </w:tcPr>
          <w:p w:rsidR="00EB6211" w:rsidRDefault="00693ED1">
            <w:pPr>
              <w:jc w:val="center"/>
            </w:pPr>
            <w:proofErr w:type="spellStart"/>
            <w:r>
              <w:lastRenderedPageBreak/>
              <w:t>n.a</w:t>
            </w:r>
            <w:proofErr w:type="spellEnd"/>
            <w:r>
              <w:t>.</w:t>
            </w: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Pr="00AC6D4A" w:rsidRDefault="00D63C15">
            <w:pPr>
              <w:jc w:val="center"/>
            </w:pPr>
            <w:r>
              <w:t>Ú</w:t>
            </w:r>
          </w:p>
        </w:tc>
        <w:tc>
          <w:tcPr>
            <w:tcW w:w="1059" w:type="dxa"/>
            <w:tcBorders>
              <w:top w:val="single" w:sz="4" w:space="0" w:color="auto"/>
              <w:left w:val="single" w:sz="4" w:space="0" w:color="auto"/>
              <w:bottom w:val="single" w:sz="4" w:space="0" w:color="auto"/>
              <w:right w:val="single" w:sz="12" w:space="0" w:color="auto"/>
            </w:tcBorders>
          </w:tcPr>
          <w:p w:rsidR="00EB6211" w:rsidRPr="00693ED1" w:rsidRDefault="00EB6211">
            <w:pPr>
              <w:pStyle w:val="Nadpis1"/>
              <w:rPr>
                <w:bCs w:val="0"/>
              </w:rPr>
            </w:pPr>
            <w:r w:rsidRPr="00693ED1">
              <w:rPr>
                <w:bCs w:val="0"/>
              </w:rPr>
              <w:t>Podľa čl. 2 ods. 3 je transpozíciu čl. 9a   potrebné vykonať do 31.12.2021</w:t>
            </w:r>
          </w:p>
        </w:tc>
      </w:tr>
      <w:tr w:rsidR="00A66CDF" w:rsidRPr="00AC6D4A" w:rsidTr="00A66CDF">
        <w:tc>
          <w:tcPr>
            <w:tcW w:w="682" w:type="dxa"/>
            <w:tcBorders>
              <w:top w:val="single" w:sz="4" w:space="0" w:color="auto"/>
              <w:left w:val="single" w:sz="12" w:space="0" w:color="auto"/>
              <w:bottom w:val="single" w:sz="4" w:space="0" w:color="auto"/>
              <w:right w:val="single" w:sz="4" w:space="0" w:color="auto"/>
            </w:tcBorders>
          </w:tcPr>
          <w:p w:rsidR="00E76DD1" w:rsidRDefault="00E76DD1" w:rsidP="00A47BED">
            <w:pPr>
              <w:jc w:val="center"/>
            </w:pPr>
            <w:r>
              <w:t>Čl.1</w:t>
            </w:r>
          </w:p>
          <w:p w:rsidR="00A66CDF" w:rsidRPr="00AC6D4A" w:rsidRDefault="00D63C15" w:rsidP="00A47BED">
            <w:pPr>
              <w:jc w:val="center"/>
            </w:pPr>
            <w:r>
              <w:t> bod 6</w:t>
            </w:r>
          </w:p>
        </w:tc>
        <w:tc>
          <w:tcPr>
            <w:tcW w:w="6804" w:type="dxa"/>
            <w:gridSpan w:val="2"/>
            <w:tcBorders>
              <w:top w:val="single" w:sz="4" w:space="0" w:color="auto"/>
              <w:left w:val="single" w:sz="4" w:space="0" w:color="auto"/>
              <w:bottom w:val="single" w:sz="4" w:space="0" w:color="auto"/>
              <w:right w:val="single" w:sz="4" w:space="0" w:color="auto"/>
            </w:tcBorders>
          </w:tcPr>
          <w:p w:rsidR="00D63C15" w:rsidRDefault="00694072" w:rsidP="003A658A">
            <w:pPr>
              <w:pStyle w:val="CM4"/>
              <w:spacing w:before="60" w:after="60"/>
              <w:jc w:val="both"/>
              <w:rPr>
                <w:rFonts w:ascii="Times New Roman" w:hAnsi="Times New Roman"/>
              </w:rPr>
            </w:pPr>
            <w:r>
              <w:rPr>
                <w:rFonts w:ascii="Times New Roman" w:hAnsi="Times New Roman"/>
              </w:rPr>
              <w:t xml:space="preserve">6. </w:t>
            </w:r>
            <w:r w:rsidR="00D63C15" w:rsidRPr="00D63C15">
              <w:rPr>
                <w:rFonts w:ascii="Times New Roman" w:hAnsi="Times New Roman"/>
              </w:rPr>
              <w:t xml:space="preserve">V článku 10 ods. 1 sa dopĺňa tento </w:t>
            </w:r>
            <w:proofErr w:type="spellStart"/>
            <w:r w:rsidR="00D63C15" w:rsidRPr="00D63C15">
              <w:rPr>
                <w:rFonts w:ascii="Times New Roman" w:hAnsi="Times New Roman"/>
              </w:rPr>
              <w:t>pododsek</w:t>
            </w:r>
            <w:proofErr w:type="spellEnd"/>
            <w:r w:rsidR="00D63C15" w:rsidRPr="00D63C15">
              <w:rPr>
                <w:rFonts w:ascii="Times New Roman" w:hAnsi="Times New Roman"/>
              </w:rPr>
              <w:t>:</w:t>
            </w:r>
          </w:p>
          <w:p w:rsidR="00A66CDF" w:rsidRDefault="00D63C15" w:rsidP="003A658A">
            <w:pPr>
              <w:pStyle w:val="CM4"/>
              <w:spacing w:before="60" w:after="60"/>
              <w:jc w:val="both"/>
              <w:rPr>
                <w:rFonts w:ascii="Times New Roman" w:hAnsi="Times New Roman"/>
              </w:rPr>
            </w:pPr>
            <w:r w:rsidRPr="00D63C15">
              <w:rPr>
                <w:rFonts w:ascii="Times New Roman" w:hAnsi="Times New Roman"/>
              </w:rPr>
              <w:t xml:space="preserve">„Odchylne od prvého </w:t>
            </w:r>
            <w:proofErr w:type="spellStart"/>
            <w:r w:rsidRPr="00D63C15">
              <w:rPr>
                <w:rFonts w:ascii="Times New Roman" w:hAnsi="Times New Roman"/>
              </w:rPr>
              <w:t>pododseku</w:t>
            </w:r>
            <w:proofErr w:type="spellEnd"/>
            <w:r w:rsidRPr="00D63C15">
              <w:rPr>
                <w:rFonts w:ascii="Times New Roman" w:hAnsi="Times New Roman"/>
              </w:rPr>
              <w:t xml:space="preserve"> Komisia zhodnotí vykonávanie článkov 9 a 9b, a najmä dôsledky oslobodenia stanoveného v článku 9 ods. 4 písm. b), do 1. januára 2022 a podá o tom správu Rade.“</w:t>
            </w:r>
          </w:p>
          <w:p w:rsidR="00A66CDF" w:rsidRPr="00AC6D4A" w:rsidRDefault="00A66CDF" w:rsidP="003A658A">
            <w:pPr>
              <w:pStyle w:val="CM4"/>
              <w:spacing w:before="60" w:after="6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cPr>
          <w:p w:rsidR="00A66CDF" w:rsidRPr="00AC6D4A" w:rsidRDefault="00D63C15">
            <w:pPr>
              <w:jc w:val="center"/>
            </w:pPr>
            <w:proofErr w:type="spellStart"/>
            <w:r>
              <w:t>n.a</w:t>
            </w:r>
            <w:proofErr w:type="spellEnd"/>
            <w:r>
              <w:t>.</w:t>
            </w:r>
          </w:p>
        </w:tc>
        <w:tc>
          <w:tcPr>
            <w:tcW w:w="1134" w:type="dxa"/>
            <w:tcBorders>
              <w:top w:val="single" w:sz="4" w:space="0" w:color="auto"/>
              <w:left w:val="nil"/>
              <w:bottom w:val="single" w:sz="4" w:space="0" w:color="auto"/>
              <w:right w:val="single" w:sz="4" w:space="0" w:color="auto"/>
            </w:tcBorders>
          </w:tcPr>
          <w:p w:rsidR="009773EF" w:rsidRPr="00751A4C" w:rsidRDefault="009773EF" w:rsidP="00D63C15">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A66CDF" w:rsidRPr="00751A4C" w:rsidRDefault="00A66CDF" w:rsidP="00D63C15">
            <w:pPr>
              <w:rPr>
                <w:b/>
              </w:rPr>
            </w:pPr>
          </w:p>
        </w:tc>
        <w:tc>
          <w:tcPr>
            <w:tcW w:w="4536" w:type="dxa"/>
            <w:tcBorders>
              <w:top w:val="single" w:sz="4" w:space="0" w:color="auto"/>
              <w:left w:val="single" w:sz="4" w:space="0" w:color="auto"/>
              <w:bottom w:val="single" w:sz="4" w:space="0" w:color="auto"/>
              <w:right w:val="single" w:sz="4" w:space="0" w:color="auto"/>
            </w:tcBorders>
          </w:tcPr>
          <w:p w:rsidR="00A66CDF" w:rsidRPr="0009127A" w:rsidRDefault="00A66CDF" w:rsidP="00D63C15">
            <w:pPr>
              <w:jc w:val="both"/>
              <w:rPr>
                <w:b/>
              </w:rPr>
            </w:pPr>
          </w:p>
        </w:tc>
        <w:tc>
          <w:tcPr>
            <w:tcW w:w="709" w:type="dxa"/>
            <w:tcBorders>
              <w:top w:val="single" w:sz="4" w:space="0" w:color="auto"/>
              <w:left w:val="single" w:sz="4" w:space="0" w:color="auto"/>
              <w:bottom w:val="single" w:sz="4" w:space="0" w:color="auto"/>
              <w:right w:val="single" w:sz="4" w:space="0" w:color="auto"/>
            </w:tcBorders>
          </w:tcPr>
          <w:p w:rsidR="00A66CDF" w:rsidRPr="00AC6D4A" w:rsidRDefault="00D63C15">
            <w:pPr>
              <w:jc w:val="center"/>
            </w:pPr>
            <w:proofErr w:type="spellStart"/>
            <w:r>
              <w:t>n.a</w:t>
            </w:r>
            <w:proofErr w:type="spellEnd"/>
            <w:r>
              <w:t>.</w:t>
            </w:r>
          </w:p>
        </w:tc>
        <w:tc>
          <w:tcPr>
            <w:tcW w:w="1059" w:type="dxa"/>
            <w:tcBorders>
              <w:top w:val="single" w:sz="4" w:space="0" w:color="auto"/>
              <w:left w:val="single" w:sz="4" w:space="0" w:color="auto"/>
              <w:bottom w:val="single" w:sz="4" w:space="0" w:color="auto"/>
              <w:right w:val="single" w:sz="12" w:space="0" w:color="auto"/>
            </w:tcBorders>
          </w:tcPr>
          <w:p w:rsidR="00A66CDF" w:rsidRPr="00AC6D4A" w:rsidRDefault="00A66CDF">
            <w:pPr>
              <w:pStyle w:val="Nadpis1"/>
              <w:rPr>
                <w:b w:val="0"/>
                <w:bCs w:val="0"/>
              </w:rPr>
            </w:pPr>
          </w:p>
        </w:tc>
      </w:tr>
      <w:tr w:rsidR="00D63C15" w:rsidRPr="00AC6D4A" w:rsidTr="00A66CDF">
        <w:tc>
          <w:tcPr>
            <w:tcW w:w="682" w:type="dxa"/>
            <w:tcBorders>
              <w:top w:val="single" w:sz="4" w:space="0" w:color="auto"/>
              <w:left w:val="single" w:sz="12" w:space="0" w:color="auto"/>
              <w:bottom w:val="single" w:sz="4" w:space="0" w:color="auto"/>
              <w:right w:val="single" w:sz="4" w:space="0" w:color="auto"/>
            </w:tcBorders>
          </w:tcPr>
          <w:p w:rsidR="00E76DD1" w:rsidRDefault="00E76DD1" w:rsidP="00A47BED">
            <w:pPr>
              <w:jc w:val="center"/>
            </w:pPr>
            <w:r>
              <w:t>Čl.1</w:t>
            </w:r>
          </w:p>
          <w:p w:rsidR="00D63C15" w:rsidRDefault="00D63C15" w:rsidP="00A47BED">
            <w:pPr>
              <w:jc w:val="center"/>
            </w:pPr>
            <w:r>
              <w:t> bod 7</w:t>
            </w:r>
          </w:p>
        </w:tc>
        <w:tc>
          <w:tcPr>
            <w:tcW w:w="6804" w:type="dxa"/>
            <w:gridSpan w:val="2"/>
            <w:tcBorders>
              <w:top w:val="single" w:sz="4" w:space="0" w:color="auto"/>
              <w:left w:val="single" w:sz="4" w:space="0" w:color="auto"/>
              <w:bottom w:val="single" w:sz="4" w:space="0" w:color="auto"/>
              <w:right w:val="single" w:sz="4" w:space="0" w:color="auto"/>
            </w:tcBorders>
          </w:tcPr>
          <w:p w:rsidR="00D63C15" w:rsidRDefault="00694072" w:rsidP="003A658A">
            <w:pPr>
              <w:pStyle w:val="CM4"/>
              <w:spacing w:before="60" w:after="60"/>
              <w:jc w:val="both"/>
              <w:rPr>
                <w:rFonts w:ascii="Times New Roman" w:hAnsi="Times New Roman"/>
              </w:rPr>
            </w:pPr>
            <w:r>
              <w:rPr>
                <w:rFonts w:ascii="Times New Roman" w:hAnsi="Times New Roman"/>
              </w:rPr>
              <w:t xml:space="preserve">7. </w:t>
            </w:r>
            <w:r w:rsidR="00D63C15" w:rsidRPr="00D63C15">
              <w:rPr>
                <w:rFonts w:ascii="Times New Roman" w:hAnsi="Times New Roman"/>
              </w:rPr>
              <w:t>V článku 11 sa vkladá tento odsek:</w:t>
            </w:r>
          </w:p>
          <w:p w:rsidR="00D63C15" w:rsidRDefault="00D63C15" w:rsidP="003A658A">
            <w:pPr>
              <w:pStyle w:val="CM4"/>
              <w:spacing w:before="60" w:after="60"/>
              <w:jc w:val="both"/>
              <w:rPr>
                <w:rFonts w:ascii="Times New Roman" w:hAnsi="Times New Roman"/>
              </w:rPr>
            </w:pPr>
            <w:r w:rsidRPr="00D63C15">
              <w:rPr>
                <w:rFonts w:ascii="Times New Roman" w:hAnsi="Times New Roman"/>
              </w:rPr>
              <w:t>„5a.Odchylne od odseku 1 členské štáty do 31. decembra 2019 prijmú a uverejnia zákony, iné právne predpisy a správne opatrenia potrebné na dosiahnutie súladu s článkom 9. Znenie týchto ustanovení bezodkladne oznámia Komisii.</w:t>
            </w:r>
          </w:p>
          <w:p w:rsidR="00D63C15" w:rsidRDefault="00D63C15" w:rsidP="003A658A">
            <w:pPr>
              <w:pStyle w:val="CM4"/>
              <w:spacing w:before="60" w:after="60"/>
              <w:jc w:val="both"/>
              <w:rPr>
                <w:rFonts w:ascii="Times New Roman" w:hAnsi="Times New Roman"/>
              </w:rPr>
            </w:pPr>
            <w:r w:rsidRPr="00D63C15">
              <w:rPr>
                <w:rFonts w:ascii="Times New Roman" w:hAnsi="Times New Roman"/>
              </w:rPr>
              <w:t xml:space="preserve">Uvedené ustanovenia uplatňujú od 1. januára 2020. </w:t>
            </w:r>
          </w:p>
          <w:p w:rsidR="00D63C15" w:rsidRPr="00D63C15" w:rsidRDefault="00D63C15" w:rsidP="003A658A">
            <w:pPr>
              <w:pStyle w:val="CM4"/>
              <w:spacing w:before="60" w:after="60"/>
              <w:jc w:val="both"/>
              <w:rPr>
                <w:rFonts w:ascii="Times New Roman" w:hAnsi="Times New Roman"/>
              </w:rPr>
            </w:pPr>
            <w:r w:rsidRPr="00D63C15">
              <w:rPr>
                <w:rFonts w:ascii="Times New Roman" w:hAnsi="Times New Roman"/>
              </w:rPr>
              <w:t>Členské štáty uvedú priamo v prijatých opatreniach alebo pri ich úradnom uverejnení odkaz na túto smernicu. Podrobnosti o tomto odkaze upravia členské štáty.“</w:t>
            </w:r>
          </w:p>
        </w:tc>
        <w:tc>
          <w:tcPr>
            <w:tcW w:w="567" w:type="dxa"/>
            <w:tcBorders>
              <w:top w:val="single" w:sz="4" w:space="0" w:color="auto"/>
              <w:left w:val="single" w:sz="4" w:space="0" w:color="auto"/>
              <w:bottom w:val="single" w:sz="4" w:space="0" w:color="auto"/>
              <w:right w:val="single" w:sz="12" w:space="0" w:color="auto"/>
            </w:tcBorders>
          </w:tcPr>
          <w:p w:rsidR="00D63C15" w:rsidRDefault="003641CC">
            <w:pPr>
              <w:jc w:val="center"/>
            </w:pPr>
            <w:r w:rsidRPr="00693ED1">
              <w:t>N</w:t>
            </w:r>
          </w:p>
        </w:tc>
        <w:tc>
          <w:tcPr>
            <w:tcW w:w="1134" w:type="dxa"/>
            <w:tcBorders>
              <w:top w:val="single" w:sz="4" w:space="0" w:color="auto"/>
              <w:left w:val="nil"/>
              <w:bottom w:val="single" w:sz="4" w:space="0" w:color="auto"/>
              <w:right w:val="single" w:sz="4" w:space="0" w:color="auto"/>
            </w:tcBorders>
          </w:tcPr>
          <w:p w:rsidR="00D63C15" w:rsidRPr="00AC6D4A" w:rsidRDefault="00D63C15" w:rsidP="00D63C15">
            <w:pPr>
              <w:jc w:val="center"/>
              <w:rPr>
                <w:b/>
              </w:rPr>
            </w:pPr>
            <w:r w:rsidRPr="00AC6D4A">
              <w:rPr>
                <w:b/>
              </w:rPr>
              <w:t xml:space="preserve">Návrh zákona </w:t>
            </w:r>
          </w:p>
          <w:p w:rsidR="009D5962" w:rsidRDefault="009D5962" w:rsidP="00D63C15">
            <w:pPr>
              <w:jc w:val="center"/>
              <w:rPr>
                <w:b/>
              </w:rPr>
            </w:pPr>
          </w:p>
          <w:p w:rsidR="003641CC" w:rsidRDefault="003641CC"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694072" w:rsidRDefault="00694072" w:rsidP="00D63C15">
            <w:pPr>
              <w:jc w:val="center"/>
              <w:rPr>
                <w:b/>
              </w:rPr>
            </w:pPr>
          </w:p>
          <w:p w:rsidR="008F7F89" w:rsidRDefault="008F7F89" w:rsidP="00D63C15">
            <w:pPr>
              <w:jc w:val="center"/>
              <w:rPr>
                <w:b/>
              </w:rPr>
            </w:pPr>
          </w:p>
          <w:p w:rsidR="008F7F89" w:rsidRDefault="008F7F89" w:rsidP="00D63C15">
            <w:pPr>
              <w:jc w:val="center"/>
              <w:rPr>
                <w:b/>
              </w:rPr>
            </w:pPr>
          </w:p>
          <w:p w:rsidR="008F7F89" w:rsidRDefault="008F7F89" w:rsidP="00D63C15">
            <w:pPr>
              <w:jc w:val="center"/>
              <w:rPr>
                <w:b/>
              </w:rPr>
            </w:pPr>
          </w:p>
          <w:p w:rsidR="006A3ADA" w:rsidRDefault="006A3ADA" w:rsidP="00D63C15">
            <w:pPr>
              <w:jc w:val="center"/>
              <w:rPr>
                <w:b/>
              </w:rPr>
            </w:pPr>
          </w:p>
          <w:p w:rsidR="009D5962" w:rsidRDefault="009D5962" w:rsidP="009D5962">
            <w:pPr>
              <w:jc w:val="center"/>
            </w:pPr>
            <w:r w:rsidRPr="00AC6D4A">
              <w:t>595/2003</w:t>
            </w:r>
          </w:p>
          <w:p w:rsidR="009D5962" w:rsidRDefault="009D5962" w:rsidP="009D5962">
            <w:pPr>
              <w:jc w:val="center"/>
            </w:pPr>
          </w:p>
          <w:p w:rsidR="009D5962" w:rsidRDefault="009D5962" w:rsidP="009D5962">
            <w:pPr>
              <w:jc w:val="center"/>
            </w:pPr>
          </w:p>
          <w:p w:rsidR="009D5962" w:rsidRDefault="009D5962" w:rsidP="009D5962">
            <w:pPr>
              <w:jc w:val="center"/>
            </w:pPr>
          </w:p>
          <w:p w:rsidR="009D5962" w:rsidRDefault="009D5962" w:rsidP="009D5962">
            <w:pPr>
              <w:jc w:val="center"/>
            </w:pPr>
          </w:p>
          <w:p w:rsidR="009D5962" w:rsidRPr="00AC6D4A" w:rsidRDefault="009D5962" w:rsidP="009D5962">
            <w:pPr>
              <w:jc w:val="center"/>
            </w:pPr>
            <w:r w:rsidRPr="00AC6D4A">
              <w:t xml:space="preserve">595/2003 </w:t>
            </w:r>
          </w:p>
          <w:p w:rsidR="009D5962" w:rsidRPr="00AC6D4A" w:rsidRDefault="009D5962" w:rsidP="009D5962">
            <w:pPr>
              <w:jc w:val="center"/>
            </w:pPr>
            <w:r>
              <w:rPr>
                <w:b/>
              </w:rPr>
              <w:t xml:space="preserve">a návrh zákona </w:t>
            </w:r>
            <w:r w:rsidR="003641CC">
              <w:rPr>
                <w:b/>
              </w:rPr>
              <w:t xml:space="preserve"> </w:t>
            </w:r>
            <w:r>
              <w:rPr>
                <w:b/>
              </w:rPr>
              <w:t>čl. I</w:t>
            </w:r>
            <w:r w:rsidRPr="00AC6D4A">
              <w:t xml:space="preserve"> </w:t>
            </w:r>
          </w:p>
          <w:p w:rsidR="009D5962" w:rsidRPr="00AC6D4A" w:rsidRDefault="009D5962" w:rsidP="00D63C15">
            <w:pPr>
              <w:jc w:val="center"/>
              <w:rPr>
                <w:b/>
              </w:rPr>
            </w:pPr>
          </w:p>
          <w:p w:rsidR="00D63C15" w:rsidRPr="00751A4C" w:rsidRDefault="00D63C15" w:rsidP="00D63C15">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D63C15" w:rsidRPr="008F7F89" w:rsidRDefault="00D63C15" w:rsidP="00D63C15">
            <w:pPr>
              <w:jc w:val="center"/>
              <w:rPr>
                <w:b/>
              </w:rPr>
            </w:pPr>
            <w:r w:rsidRPr="008F7F89">
              <w:rPr>
                <w:b/>
              </w:rPr>
              <w:lastRenderedPageBreak/>
              <w:t>Čl. II</w:t>
            </w:r>
          </w:p>
          <w:p w:rsidR="00D63C15" w:rsidRPr="00F40FF0" w:rsidRDefault="00D63C15" w:rsidP="00D63C15">
            <w:pPr>
              <w:jc w:val="center"/>
              <w:rPr>
                <w:b/>
                <w:highlight w:val="yellow"/>
              </w:rPr>
            </w:pPr>
          </w:p>
          <w:p w:rsidR="00D63C15" w:rsidRPr="00F40FF0" w:rsidRDefault="00D63C15" w:rsidP="00D63C15">
            <w:pPr>
              <w:jc w:val="center"/>
              <w:rPr>
                <w:b/>
                <w:highlight w:val="yellow"/>
              </w:rPr>
            </w:pPr>
          </w:p>
          <w:p w:rsidR="00D63C15" w:rsidRDefault="00D63C15" w:rsidP="00D63C15">
            <w:pPr>
              <w:jc w:val="center"/>
              <w:rPr>
                <w:b/>
                <w:highlight w:val="yellow"/>
              </w:rPr>
            </w:pPr>
          </w:p>
          <w:p w:rsidR="001C6519" w:rsidRDefault="001C6519" w:rsidP="00D63C15">
            <w:pPr>
              <w:jc w:val="center"/>
              <w:rPr>
                <w:b/>
                <w:highlight w:val="yellow"/>
              </w:rPr>
            </w:pPr>
          </w:p>
          <w:p w:rsidR="008F7F89" w:rsidRDefault="008F7F89" w:rsidP="00D63C15">
            <w:pPr>
              <w:jc w:val="center"/>
              <w:rPr>
                <w:b/>
                <w:highlight w:val="yellow"/>
              </w:rPr>
            </w:pPr>
          </w:p>
          <w:p w:rsidR="008F7F89" w:rsidRDefault="008F7F89" w:rsidP="00D63C15">
            <w:pPr>
              <w:jc w:val="center"/>
              <w:rPr>
                <w:b/>
                <w:highlight w:val="yellow"/>
              </w:rPr>
            </w:pPr>
          </w:p>
          <w:p w:rsidR="00D55945" w:rsidRDefault="00D55945" w:rsidP="00D63C15">
            <w:pPr>
              <w:jc w:val="center"/>
              <w:rPr>
                <w:b/>
                <w:highlight w:val="yellow"/>
              </w:rPr>
            </w:pPr>
          </w:p>
          <w:p w:rsidR="00D55945" w:rsidRDefault="00D55945" w:rsidP="00D63C15">
            <w:pPr>
              <w:jc w:val="center"/>
              <w:rPr>
                <w:b/>
                <w:highlight w:val="yellow"/>
              </w:rPr>
            </w:pPr>
          </w:p>
          <w:p w:rsidR="00D55945" w:rsidRPr="00F40FF0" w:rsidRDefault="00D55945" w:rsidP="00D63C15">
            <w:pPr>
              <w:jc w:val="center"/>
              <w:rPr>
                <w:b/>
                <w:highlight w:val="yellow"/>
              </w:rPr>
            </w:pPr>
          </w:p>
          <w:p w:rsidR="00D63C15" w:rsidRPr="008F7F89" w:rsidRDefault="00D63C15" w:rsidP="00D63C15">
            <w:pPr>
              <w:rPr>
                <w:b/>
              </w:rPr>
            </w:pPr>
            <w:r w:rsidRPr="008F7F89">
              <w:rPr>
                <w:b/>
              </w:rPr>
              <w:t>Čl. I</w:t>
            </w:r>
          </w:p>
          <w:p w:rsidR="00D63C15" w:rsidRPr="00CE308A" w:rsidRDefault="008F7F89" w:rsidP="00D63C15">
            <w:pPr>
              <w:rPr>
                <w:b/>
              </w:rPr>
            </w:pPr>
            <w:r w:rsidRPr="008F7F89">
              <w:rPr>
                <w:b/>
              </w:rPr>
              <w:t>§ 52zz ods. 10</w:t>
            </w:r>
          </w:p>
          <w:p w:rsidR="00D55945" w:rsidRDefault="00D55945" w:rsidP="009D5962">
            <w:pPr>
              <w:jc w:val="center"/>
            </w:pPr>
          </w:p>
          <w:p w:rsidR="009D5962" w:rsidRDefault="009D5962" w:rsidP="009D5962">
            <w:pPr>
              <w:jc w:val="center"/>
            </w:pPr>
            <w:r w:rsidRPr="00AC6D4A">
              <w:t>§ 52a</w:t>
            </w:r>
          </w:p>
          <w:p w:rsidR="009D5962" w:rsidRDefault="009D5962" w:rsidP="009D5962">
            <w:pPr>
              <w:jc w:val="center"/>
            </w:pPr>
          </w:p>
          <w:p w:rsidR="009D5962" w:rsidRDefault="009D5962" w:rsidP="009D5962">
            <w:pPr>
              <w:jc w:val="center"/>
            </w:pPr>
          </w:p>
          <w:p w:rsidR="009D5962" w:rsidRDefault="009D5962" w:rsidP="009D5962">
            <w:pPr>
              <w:jc w:val="center"/>
            </w:pPr>
          </w:p>
          <w:p w:rsidR="009D5962" w:rsidRPr="00AC6D4A" w:rsidRDefault="009D5962" w:rsidP="009D5962">
            <w:pPr>
              <w:spacing w:before="120"/>
              <w:jc w:val="center"/>
            </w:pPr>
            <w:r w:rsidRPr="00AC6D4A">
              <w:lastRenderedPageBreak/>
              <w:t>Príloha č.2</w:t>
            </w:r>
          </w:p>
          <w:p w:rsidR="009D5962" w:rsidRPr="009D5962" w:rsidRDefault="00924F69" w:rsidP="009D5962">
            <w:pPr>
              <w:jc w:val="center"/>
              <w:rPr>
                <w:b/>
              </w:rPr>
            </w:pPr>
            <w:r>
              <w:rPr>
                <w:b/>
              </w:rPr>
              <w:t>Bod 9</w:t>
            </w:r>
          </w:p>
          <w:p w:rsidR="009D5962" w:rsidRPr="00AC6D4A" w:rsidRDefault="009D5962" w:rsidP="009D5962">
            <w:pPr>
              <w:jc w:val="center"/>
            </w:pPr>
            <w:r w:rsidRPr="00AC6D4A">
              <w:t xml:space="preserve"> </w:t>
            </w:r>
          </w:p>
          <w:p w:rsidR="009D5962" w:rsidRPr="00751A4C" w:rsidRDefault="009D5962" w:rsidP="004577EC">
            <w:pPr>
              <w:jc w:val="center"/>
              <w:rPr>
                <w:b/>
              </w:rPr>
            </w:pPr>
          </w:p>
        </w:tc>
        <w:tc>
          <w:tcPr>
            <w:tcW w:w="4536" w:type="dxa"/>
            <w:tcBorders>
              <w:top w:val="single" w:sz="4" w:space="0" w:color="auto"/>
              <w:left w:val="single" w:sz="4" w:space="0" w:color="auto"/>
              <w:bottom w:val="single" w:sz="4" w:space="0" w:color="auto"/>
              <w:right w:val="single" w:sz="4" w:space="0" w:color="auto"/>
            </w:tcBorders>
          </w:tcPr>
          <w:p w:rsidR="00D55945" w:rsidRPr="00D55945" w:rsidRDefault="00D55945" w:rsidP="00D55945">
            <w:pPr>
              <w:pStyle w:val="Zkladntext"/>
              <w:jc w:val="both"/>
              <w:rPr>
                <w:rFonts w:eastAsia="Calibri"/>
                <w:b/>
                <w:color w:val="auto"/>
                <w:lang w:eastAsia="en-US"/>
              </w:rPr>
            </w:pPr>
            <w:r w:rsidRPr="00D55945">
              <w:rPr>
                <w:b/>
              </w:rPr>
              <w:lastRenderedPageBreak/>
              <w:t>Účinnosť predkladaného návrhu zákona, ktorým sa mení a dopĺňa zákon č. 595/2003 Z. z. o dani z príjmov v znení neskorších predpisov sa navrhuje od</w:t>
            </w:r>
            <w:r w:rsidRPr="00D55945">
              <w:rPr>
                <w:rFonts w:eastAsia="Calibri"/>
                <w:b/>
                <w:color w:val="auto"/>
                <w:lang w:eastAsia="en-US"/>
              </w:rPr>
              <w:t xml:space="preserve"> 1. januára 2020 okrem čl. I bodov 1, 9, 40, 49, 50, 55, 56, 62, 64, 71, 73 § 30 ods. 1 písm. a),  body 127 a bodu 133, ktoré nadobúdajú účinnosť 1. januára 2021 a čl. I bodu 11, ktorý nadobúda účinnosť 1. januára 2022.</w:t>
            </w:r>
          </w:p>
          <w:p w:rsidR="008F7F89" w:rsidRPr="00F40FF0" w:rsidRDefault="008F7F89" w:rsidP="00D63C15">
            <w:pPr>
              <w:jc w:val="both"/>
              <w:rPr>
                <w:b/>
                <w:highlight w:val="yellow"/>
              </w:rPr>
            </w:pPr>
          </w:p>
          <w:p w:rsidR="00D63C15" w:rsidRDefault="008F7F89" w:rsidP="0009127A">
            <w:pPr>
              <w:pStyle w:val="Zkladntext2"/>
              <w:spacing w:line="240" w:lineRule="exact"/>
              <w:jc w:val="both"/>
              <w:rPr>
                <w:b/>
                <w:sz w:val="24"/>
                <w:szCs w:val="24"/>
              </w:rPr>
            </w:pPr>
            <w:r w:rsidRPr="008F7F89">
              <w:rPr>
                <w:b/>
                <w:sz w:val="24"/>
                <w:szCs w:val="24"/>
              </w:rPr>
              <w:t>(10)</w:t>
            </w:r>
            <w:r w:rsidRPr="008F7F89">
              <w:rPr>
                <w:b/>
                <w:sz w:val="24"/>
                <w:szCs w:val="24"/>
              </w:rPr>
              <w:tab/>
              <w:t>Ustanovenia § 17i a § 45 ods. 5 v znení účinnom od 1. januára 2020 sa prvýkrát použijú v zdaňovacom období, ktoré sa začína najskôr po 31. decembri 2019.</w:t>
            </w:r>
          </w:p>
          <w:p w:rsidR="009D5962" w:rsidRDefault="009D5962" w:rsidP="0009127A">
            <w:pPr>
              <w:pStyle w:val="Zkladntext2"/>
              <w:spacing w:line="240" w:lineRule="exact"/>
              <w:jc w:val="both"/>
              <w:rPr>
                <w:b/>
                <w:sz w:val="24"/>
                <w:szCs w:val="24"/>
              </w:rPr>
            </w:pPr>
          </w:p>
          <w:p w:rsidR="008F7F89" w:rsidRPr="00AC6D4A" w:rsidRDefault="008F7F89" w:rsidP="009D5962">
            <w:pPr>
              <w:pStyle w:val="Zkladntext2"/>
              <w:spacing w:line="240" w:lineRule="exact"/>
              <w:jc w:val="left"/>
              <w:rPr>
                <w:sz w:val="24"/>
                <w:szCs w:val="24"/>
              </w:rPr>
            </w:pPr>
          </w:p>
          <w:p w:rsidR="009D5962" w:rsidRPr="00AC6D4A" w:rsidRDefault="009D5962" w:rsidP="009D5962">
            <w:pPr>
              <w:pStyle w:val="Zkladntext2"/>
              <w:spacing w:line="240" w:lineRule="exact"/>
              <w:jc w:val="both"/>
              <w:rPr>
                <w:sz w:val="24"/>
                <w:szCs w:val="24"/>
              </w:rPr>
            </w:pPr>
            <w:r w:rsidRPr="00AC6D4A">
              <w:rPr>
                <w:sz w:val="24"/>
                <w:szCs w:val="24"/>
              </w:rPr>
              <w:t>Týmto zákonom sa preberajú právne záväzné akty Európskej únie uvedené v prílohe č. 2.</w:t>
            </w:r>
          </w:p>
          <w:p w:rsidR="009D5962" w:rsidRDefault="009D5962" w:rsidP="0009127A">
            <w:pPr>
              <w:pStyle w:val="Zkladntext2"/>
              <w:spacing w:line="240" w:lineRule="exact"/>
              <w:jc w:val="both"/>
              <w:rPr>
                <w:b/>
                <w:sz w:val="24"/>
                <w:szCs w:val="24"/>
              </w:rPr>
            </w:pPr>
          </w:p>
          <w:p w:rsidR="009D5962" w:rsidRDefault="009D5962" w:rsidP="0009127A">
            <w:pPr>
              <w:pStyle w:val="Zkladntext2"/>
              <w:spacing w:line="240" w:lineRule="exact"/>
              <w:jc w:val="both"/>
              <w:rPr>
                <w:b/>
                <w:sz w:val="24"/>
                <w:szCs w:val="24"/>
              </w:rPr>
            </w:pPr>
          </w:p>
          <w:p w:rsidR="00694072" w:rsidRDefault="00694072" w:rsidP="0009127A">
            <w:pPr>
              <w:pStyle w:val="Zkladntext2"/>
              <w:spacing w:line="240" w:lineRule="exact"/>
              <w:jc w:val="both"/>
              <w:rPr>
                <w:b/>
                <w:sz w:val="24"/>
                <w:szCs w:val="24"/>
              </w:rPr>
            </w:pPr>
          </w:p>
          <w:p w:rsidR="009D5962" w:rsidRDefault="009D5962" w:rsidP="009D5962">
            <w:pPr>
              <w:pStyle w:val="Zkladntext2"/>
              <w:spacing w:line="240" w:lineRule="exact"/>
              <w:jc w:val="left"/>
              <w:rPr>
                <w:sz w:val="24"/>
                <w:szCs w:val="24"/>
              </w:rPr>
            </w:pPr>
          </w:p>
          <w:p w:rsidR="009D5962" w:rsidRPr="00AC6D4A" w:rsidRDefault="009D5962" w:rsidP="009D5962">
            <w:pPr>
              <w:pStyle w:val="Zkladntext2"/>
              <w:spacing w:line="240" w:lineRule="exact"/>
              <w:jc w:val="left"/>
              <w:rPr>
                <w:sz w:val="24"/>
                <w:szCs w:val="24"/>
              </w:rPr>
            </w:pPr>
            <w:r w:rsidRPr="00AC6D4A">
              <w:rPr>
                <w:sz w:val="24"/>
                <w:szCs w:val="24"/>
              </w:rPr>
              <w:t>Zoznam preberaných právne záväzných aktov Európskej únie</w:t>
            </w:r>
          </w:p>
          <w:p w:rsidR="009D5962" w:rsidRPr="0009127A" w:rsidRDefault="00924F69" w:rsidP="009D5962">
            <w:pPr>
              <w:pStyle w:val="Zkladntext2"/>
              <w:spacing w:line="240" w:lineRule="exact"/>
              <w:jc w:val="both"/>
              <w:rPr>
                <w:b/>
                <w:sz w:val="24"/>
                <w:szCs w:val="24"/>
              </w:rPr>
            </w:pPr>
            <w:r>
              <w:rPr>
                <w:rStyle w:val="Siln"/>
                <w:bCs/>
                <w:sz w:val="24"/>
                <w:szCs w:val="24"/>
                <w:bdr w:val="none" w:sz="0" w:space="0" w:color="auto" w:frame="1"/>
                <w:shd w:val="clear" w:color="auto" w:fill="FFFFFF"/>
              </w:rPr>
              <w:t>9</w:t>
            </w:r>
            <w:r w:rsidR="009D5962" w:rsidRPr="00AC6D4A">
              <w:rPr>
                <w:rStyle w:val="Siln"/>
                <w:bCs/>
                <w:sz w:val="24"/>
                <w:szCs w:val="24"/>
                <w:bdr w:val="none" w:sz="0" w:space="0" w:color="auto" w:frame="1"/>
                <w:shd w:val="clear" w:color="auto" w:fill="FFFFFF"/>
              </w:rPr>
              <w:t xml:space="preserve">. </w:t>
            </w:r>
            <w:r w:rsidR="009D5962" w:rsidRPr="00CE308A">
              <w:rPr>
                <w:rStyle w:val="Siln"/>
                <w:bCs/>
                <w:sz w:val="24"/>
                <w:szCs w:val="24"/>
                <w:bdr w:val="none" w:sz="0" w:space="0" w:color="auto" w:frame="1"/>
                <w:shd w:val="clear" w:color="auto" w:fill="FFFFFF"/>
              </w:rPr>
              <w:t>Smernica Rady (EÚ) 2017/952  z 29. mája 2017, ktorou sa mení smernica (EÚ) 2016/1164, pokiaľ ide o hybridné nesúlady s tretími krajinami (Ú. v. EÚ L 144, 7. 6. 2017).“.</w:t>
            </w:r>
          </w:p>
        </w:tc>
        <w:tc>
          <w:tcPr>
            <w:tcW w:w="709" w:type="dxa"/>
            <w:tcBorders>
              <w:top w:val="single" w:sz="4" w:space="0" w:color="auto"/>
              <w:left w:val="single" w:sz="4" w:space="0" w:color="auto"/>
              <w:bottom w:val="single" w:sz="4" w:space="0" w:color="auto"/>
              <w:right w:val="single" w:sz="4" w:space="0" w:color="auto"/>
            </w:tcBorders>
          </w:tcPr>
          <w:p w:rsidR="00D63C15" w:rsidRDefault="00D63C15">
            <w:pPr>
              <w:jc w:val="center"/>
            </w:pPr>
            <w:r>
              <w:lastRenderedPageBreak/>
              <w:t>Ú</w:t>
            </w:r>
          </w:p>
        </w:tc>
        <w:tc>
          <w:tcPr>
            <w:tcW w:w="1059" w:type="dxa"/>
            <w:tcBorders>
              <w:top w:val="single" w:sz="4" w:space="0" w:color="auto"/>
              <w:left w:val="single" w:sz="4" w:space="0" w:color="auto"/>
              <w:bottom w:val="single" w:sz="4" w:space="0" w:color="auto"/>
              <w:right w:val="single" w:sz="12" w:space="0" w:color="auto"/>
            </w:tcBorders>
          </w:tcPr>
          <w:p w:rsidR="00D63C15" w:rsidRPr="00AC6D4A" w:rsidRDefault="00D63C15">
            <w:pPr>
              <w:pStyle w:val="Nadpis1"/>
              <w:rPr>
                <w:b w:val="0"/>
                <w:bCs w:val="0"/>
              </w:rPr>
            </w:pPr>
          </w:p>
        </w:tc>
      </w:tr>
      <w:tr w:rsidR="00C72729" w:rsidRPr="00AC6D4A" w:rsidTr="00A66CDF">
        <w:tc>
          <w:tcPr>
            <w:tcW w:w="682" w:type="dxa"/>
            <w:tcBorders>
              <w:top w:val="single" w:sz="4" w:space="0" w:color="auto"/>
              <w:left w:val="single" w:sz="12" w:space="0" w:color="auto"/>
              <w:bottom w:val="single" w:sz="4" w:space="0" w:color="auto"/>
              <w:right w:val="single" w:sz="4" w:space="0" w:color="auto"/>
            </w:tcBorders>
          </w:tcPr>
          <w:p w:rsidR="00C72729" w:rsidRDefault="00C72729" w:rsidP="00A47BED">
            <w:pPr>
              <w:jc w:val="center"/>
            </w:pPr>
            <w:r>
              <w:t>Čl. 2</w:t>
            </w:r>
          </w:p>
          <w:p w:rsidR="00E76DD1" w:rsidRPr="00AC6D4A" w:rsidRDefault="00E76DD1" w:rsidP="00A47BED">
            <w:pPr>
              <w:jc w:val="center"/>
            </w:pPr>
            <w:r>
              <w:t>body 1 a 2</w:t>
            </w:r>
          </w:p>
        </w:tc>
        <w:tc>
          <w:tcPr>
            <w:tcW w:w="6804" w:type="dxa"/>
            <w:gridSpan w:val="2"/>
            <w:tcBorders>
              <w:top w:val="single" w:sz="4" w:space="0" w:color="auto"/>
              <w:left w:val="single" w:sz="4" w:space="0" w:color="auto"/>
              <w:bottom w:val="single" w:sz="4" w:space="0" w:color="auto"/>
              <w:right w:val="single" w:sz="4" w:space="0" w:color="auto"/>
            </w:tcBorders>
          </w:tcPr>
          <w:p w:rsidR="00E76DD1" w:rsidRDefault="00C72729" w:rsidP="00C72729">
            <w:pPr>
              <w:pStyle w:val="CM4"/>
              <w:jc w:val="both"/>
              <w:rPr>
                <w:rFonts w:ascii="Times New Roman" w:hAnsi="Times New Roman"/>
                <w:bCs/>
              </w:rPr>
            </w:pPr>
            <w:r w:rsidRPr="00C72729">
              <w:rPr>
                <w:rFonts w:ascii="Times New Roman" w:hAnsi="Times New Roman"/>
                <w:bCs/>
              </w:rPr>
              <w:t xml:space="preserve">1.Členské štáty prijmú a uverejnia do 31. decembra 2019 zákony, iné právne predpisy a správne opatrenia potrebné na dosiahnutie súladu s touto smernicou. Znenie týchto ustanovení bezodkladne oznámia Komisii. </w:t>
            </w:r>
          </w:p>
          <w:p w:rsidR="00E76DD1" w:rsidRDefault="00C72729" w:rsidP="00C72729">
            <w:pPr>
              <w:pStyle w:val="CM4"/>
              <w:jc w:val="both"/>
              <w:rPr>
                <w:rFonts w:ascii="Times New Roman" w:hAnsi="Times New Roman"/>
                <w:bCs/>
              </w:rPr>
            </w:pPr>
            <w:r w:rsidRPr="00C72729">
              <w:rPr>
                <w:rFonts w:ascii="Times New Roman" w:hAnsi="Times New Roman"/>
                <w:bCs/>
              </w:rPr>
              <w:t>Uvedené ustanovenia uplatňujú od 1. januára 2020.</w:t>
            </w:r>
          </w:p>
          <w:p w:rsidR="00C72729" w:rsidRDefault="00C72729" w:rsidP="00C72729">
            <w:pPr>
              <w:pStyle w:val="CM4"/>
              <w:jc w:val="both"/>
              <w:rPr>
                <w:rFonts w:ascii="Times New Roman" w:hAnsi="Times New Roman"/>
                <w:bCs/>
              </w:rPr>
            </w:pPr>
            <w:r w:rsidRPr="00C72729">
              <w:rPr>
                <w:rFonts w:ascii="Times New Roman" w:hAnsi="Times New Roman"/>
                <w:bCs/>
              </w:rPr>
              <w:t>Členské štáty uvedú priamo v prijatých opatreniach alebo pri ich úradnom uverejnení odkaz na túto smernicu. Podrobnosti o tomto odkaze upravia členské štáty.</w:t>
            </w:r>
          </w:p>
          <w:p w:rsidR="00C72729" w:rsidRDefault="00C72729" w:rsidP="00C72729">
            <w:pPr>
              <w:pStyle w:val="CM4"/>
              <w:jc w:val="both"/>
              <w:rPr>
                <w:rFonts w:ascii="Times New Roman" w:hAnsi="Times New Roman"/>
                <w:bCs/>
              </w:rPr>
            </w:pPr>
          </w:p>
          <w:p w:rsidR="00C72729" w:rsidRPr="00C72729" w:rsidRDefault="00C72729" w:rsidP="00C72729">
            <w:pPr>
              <w:pStyle w:val="CM4"/>
              <w:jc w:val="both"/>
              <w:rPr>
                <w:rFonts w:ascii="Times New Roman" w:hAnsi="Times New Roman"/>
                <w:bCs/>
              </w:rPr>
            </w:pPr>
            <w:r w:rsidRPr="00C72729">
              <w:rPr>
                <w:rFonts w:ascii="Times New Roman" w:hAnsi="Times New Roman"/>
                <w:bCs/>
              </w:rPr>
              <w:t xml:space="preserve"> 2.Členské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rsidR="00C72729" w:rsidRPr="00AC6D4A" w:rsidRDefault="003641CC">
            <w:pPr>
              <w:jc w:val="center"/>
            </w:pPr>
            <w:r w:rsidRPr="00693ED1">
              <w:t>N</w:t>
            </w:r>
          </w:p>
        </w:tc>
        <w:tc>
          <w:tcPr>
            <w:tcW w:w="1134" w:type="dxa"/>
            <w:tcBorders>
              <w:top w:val="single" w:sz="4" w:space="0" w:color="auto"/>
              <w:left w:val="nil"/>
              <w:bottom w:val="single" w:sz="4" w:space="0" w:color="auto"/>
              <w:right w:val="single" w:sz="4" w:space="0" w:color="auto"/>
            </w:tcBorders>
          </w:tcPr>
          <w:p w:rsidR="00E76DD1" w:rsidRPr="00AC6D4A" w:rsidRDefault="00E76DD1" w:rsidP="00E76DD1">
            <w:pPr>
              <w:jc w:val="center"/>
              <w:rPr>
                <w:b/>
              </w:rPr>
            </w:pPr>
            <w:r w:rsidRPr="00AC6D4A">
              <w:rPr>
                <w:b/>
              </w:rPr>
              <w:t xml:space="preserve">Návrh zákona </w:t>
            </w: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8F7F89" w:rsidRDefault="008F7F89" w:rsidP="00E76DD1">
            <w:pPr>
              <w:jc w:val="center"/>
              <w:rPr>
                <w:b/>
              </w:rPr>
            </w:pPr>
          </w:p>
          <w:p w:rsidR="00E76DD1" w:rsidRDefault="00E76DD1" w:rsidP="00E76DD1">
            <w:pPr>
              <w:jc w:val="center"/>
              <w:rPr>
                <w:b/>
              </w:rPr>
            </w:pPr>
          </w:p>
          <w:p w:rsidR="008F7F89" w:rsidRDefault="008F7F89" w:rsidP="00E76DD1">
            <w:pPr>
              <w:jc w:val="center"/>
              <w:rPr>
                <w:b/>
              </w:rPr>
            </w:pPr>
          </w:p>
          <w:p w:rsidR="008F7F89" w:rsidRDefault="008F7F89" w:rsidP="00E76DD1">
            <w:pPr>
              <w:jc w:val="center"/>
              <w:rPr>
                <w:b/>
              </w:rPr>
            </w:pPr>
          </w:p>
          <w:p w:rsidR="008F7F89" w:rsidRDefault="008F7F89" w:rsidP="00E76DD1">
            <w:pPr>
              <w:jc w:val="center"/>
              <w:rPr>
                <w:b/>
              </w:rPr>
            </w:pPr>
          </w:p>
          <w:p w:rsidR="006A3ADA" w:rsidRDefault="006A3ADA" w:rsidP="00E76DD1">
            <w:pPr>
              <w:jc w:val="center"/>
              <w:rPr>
                <w:b/>
              </w:rPr>
            </w:pPr>
          </w:p>
          <w:p w:rsidR="006A3ADA" w:rsidRDefault="006A3ADA" w:rsidP="00E76DD1">
            <w:pPr>
              <w:jc w:val="center"/>
              <w:rPr>
                <w:b/>
              </w:rPr>
            </w:pPr>
          </w:p>
          <w:p w:rsidR="006A3ADA" w:rsidRDefault="006A3ADA" w:rsidP="00E76DD1">
            <w:pPr>
              <w:jc w:val="center"/>
              <w:rPr>
                <w:b/>
              </w:rPr>
            </w:pPr>
          </w:p>
          <w:p w:rsidR="00E76DD1" w:rsidRDefault="00E76DD1" w:rsidP="00E76DD1">
            <w:pPr>
              <w:jc w:val="center"/>
            </w:pPr>
            <w:r w:rsidRPr="00AC6D4A">
              <w:t>595/2003</w:t>
            </w:r>
          </w:p>
          <w:p w:rsidR="00E76DD1" w:rsidRDefault="00E76DD1" w:rsidP="00E76DD1">
            <w:pPr>
              <w:jc w:val="center"/>
            </w:pPr>
          </w:p>
          <w:p w:rsidR="00E76DD1" w:rsidRDefault="00E76DD1" w:rsidP="00E76DD1">
            <w:pPr>
              <w:jc w:val="center"/>
            </w:pPr>
          </w:p>
          <w:p w:rsidR="00E76DD1" w:rsidRDefault="00E76DD1" w:rsidP="00E76DD1">
            <w:pPr>
              <w:jc w:val="center"/>
            </w:pPr>
          </w:p>
          <w:p w:rsidR="00E76DD1" w:rsidRDefault="00E76DD1" w:rsidP="00E76DD1">
            <w:pPr>
              <w:jc w:val="center"/>
            </w:pPr>
          </w:p>
          <w:p w:rsidR="00E76DD1" w:rsidRPr="00AC6D4A" w:rsidRDefault="00E76DD1" w:rsidP="00E76DD1">
            <w:pPr>
              <w:jc w:val="center"/>
            </w:pPr>
            <w:r w:rsidRPr="00AC6D4A">
              <w:t xml:space="preserve">595/2003 </w:t>
            </w:r>
          </w:p>
          <w:p w:rsidR="00E76DD1" w:rsidRPr="00AC6D4A" w:rsidRDefault="00E76DD1" w:rsidP="00E76DD1">
            <w:pPr>
              <w:jc w:val="center"/>
            </w:pPr>
            <w:r>
              <w:rPr>
                <w:b/>
              </w:rPr>
              <w:t>a návrh zákona čl. I</w:t>
            </w:r>
            <w:r w:rsidRPr="00AC6D4A">
              <w:t xml:space="preserve"> </w:t>
            </w:r>
          </w:p>
          <w:p w:rsidR="00C72729" w:rsidRPr="00AC6D4A" w:rsidRDefault="00C72729">
            <w:pPr>
              <w:jc w:val="center"/>
            </w:pPr>
          </w:p>
        </w:tc>
        <w:tc>
          <w:tcPr>
            <w:tcW w:w="709" w:type="dxa"/>
            <w:tcBorders>
              <w:top w:val="single" w:sz="4" w:space="0" w:color="auto"/>
              <w:left w:val="single" w:sz="4" w:space="0" w:color="auto"/>
              <w:bottom w:val="single" w:sz="4" w:space="0" w:color="auto"/>
              <w:right w:val="single" w:sz="4" w:space="0" w:color="auto"/>
            </w:tcBorders>
          </w:tcPr>
          <w:p w:rsidR="003641CC" w:rsidRPr="008F7F89" w:rsidRDefault="003641CC" w:rsidP="003641CC">
            <w:pPr>
              <w:jc w:val="center"/>
              <w:rPr>
                <w:b/>
              </w:rPr>
            </w:pPr>
            <w:r w:rsidRPr="008F7F89">
              <w:rPr>
                <w:b/>
              </w:rPr>
              <w:t>Čl. II</w:t>
            </w:r>
          </w:p>
          <w:p w:rsidR="003641CC" w:rsidRPr="001C6519" w:rsidRDefault="003641CC" w:rsidP="003641CC">
            <w:pPr>
              <w:jc w:val="center"/>
              <w:rPr>
                <w:b/>
                <w:highlight w:val="yellow"/>
              </w:rPr>
            </w:pPr>
          </w:p>
          <w:p w:rsidR="003641CC" w:rsidRPr="001C6519" w:rsidRDefault="003641CC" w:rsidP="003641CC">
            <w:pPr>
              <w:jc w:val="center"/>
              <w:rPr>
                <w:b/>
                <w:highlight w:val="yellow"/>
              </w:rPr>
            </w:pPr>
          </w:p>
          <w:p w:rsidR="003641CC" w:rsidRDefault="003641CC" w:rsidP="003641CC">
            <w:pPr>
              <w:jc w:val="center"/>
              <w:rPr>
                <w:b/>
                <w:highlight w:val="yellow"/>
              </w:rPr>
            </w:pPr>
          </w:p>
          <w:p w:rsidR="008F7F89" w:rsidRDefault="008F7F89" w:rsidP="003641CC">
            <w:pPr>
              <w:jc w:val="center"/>
              <w:rPr>
                <w:b/>
                <w:highlight w:val="yellow"/>
              </w:rPr>
            </w:pPr>
          </w:p>
          <w:p w:rsidR="008F7F89" w:rsidRDefault="008F7F89" w:rsidP="003641CC">
            <w:pPr>
              <w:jc w:val="center"/>
              <w:rPr>
                <w:b/>
                <w:highlight w:val="yellow"/>
              </w:rPr>
            </w:pPr>
          </w:p>
          <w:p w:rsidR="00D55945" w:rsidRDefault="00D55945" w:rsidP="003641CC">
            <w:pPr>
              <w:jc w:val="center"/>
              <w:rPr>
                <w:b/>
                <w:highlight w:val="yellow"/>
              </w:rPr>
            </w:pPr>
          </w:p>
          <w:p w:rsidR="00D55945" w:rsidRDefault="00D55945" w:rsidP="003641CC">
            <w:pPr>
              <w:jc w:val="center"/>
              <w:rPr>
                <w:b/>
                <w:highlight w:val="yellow"/>
              </w:rPr>
            </w:pPr>
          </w:p>
          <w:p w:rsidR="00D55945" w:rsidRDefault="00D55945" w:rsidP="003641CC">
            <w:pPr>
              <w:jc w:val="center"/>
              <w:rPr>
                <w:b/>
                <w:highlight w:val="yellow"/>
              </w:rPr>
            </w:pPr>
          </w:p>
          <w:p w:rsidR="00D55945" w:rsidRDefault="00D55945" w:rsidP="003641CC">
            <w:pPr>
              <w:jc w:val="center"/>
              <w:rPr>
                <w:b/>
                <w:highlight w:val="yellow"/>
              </w:rPr>
            </w:pPr>
          </w:p>
          <w:p w:rsidR="008F7F89" w:rsidRPr="001C6519" w:rsidRDefault="008F7F89" w:rsidP="003641CC">
            <w:pPr>
              <w:jc w:val="center"/>
              <w:rPr>
                <w:b/>
                <w:highlight w:val="yellow"/>
              </w:rPr>
            </w:pPr>
          </w:p>
          <w:p w:rsidR="008F7F89" w:rsidRDefault="003641CC" w:rsidP="003641CC">
            <w:pPr>
              <w:rPr>
                <w:b/>
              </w:rPr>
            </w:pPr>
            <w:r w:rsidRPr="008F7F89">
              <w:rPr>
                <w:b/>
              </w:rPr>
              <w:t>Čl.</w:t>
            </w:r>
          </w:p>
          <w:p w:rsidR="003641CC" w:rsidRPr="008F7F89" w:rsidRDefault="003641CC" w:rsidP="003641CC">
            <w:pPr>
              <w:rPr>
                <w:b/>
              </w:rPr>
            </w:pPr>
            <w:r w:rsidRPr="008F7F89">
              <w:rPr>
                <w:b/>
              </w:rPr>
              <w:t xml:space="preserve"> I</w:t>
            </w:r>
          </w:p>
          <w:p w:rsidR="003641CC" w:rsidRPr="00693ED1" w:rsidRDefault="003641CC" w:rsidP="003641CC">
            <w:pPr>
              <w:rPr>
                <w:b/>
              </w:rPr>
            </w:pPr>
            <w:r w:rsidRPr="008F7F89">
              <w:rPr>
                <w:b/>
              </w:rPr>
              <w:t xml:space="preserve">§ 52zz ods. </w:t>
            </w:r>
            <w:r w:rsidR="008F7F89" w:rsidRPr="008F7F89">
              <w:rPr>
                <w:b/>
              </w:rPr>
              <w:t>10</w:t>
            </w:r>
          </w:p>
          <w:p w:rsidR="003641CC" w:rsidRPr="00693ED1" w:rsidRDefault="003641CC" w:rsidP="003641CC">
            <w:pPr>
              <w:jc w:val="center"/>
              <w:rPr>
                <w:b/>
              </w:rPr>
            </w:pPr>
          </w:p>
          <w:p w:rsidR="003641CC" w:rsidRPr="00693ED1" w:rsidRDefault="003641CC" w:rsidP="003641CC">
            <w:pPr>
              <w:jc w:val="center"/>
            </w:pPr>
            <w:r w:rsidRPr="00693ED1">
              <w:t>§ 52a</w:t>
            </w:r>
          </w:p>
          <w:p w:rsidR="003641CC" w:rsidRPr="00693ED1" w:rsidRDefault="003641CC" w:rsidP="003641CC">
            <w:pPr>
              <w:jc w:val="center"/>
            </w:pPr>
          </w:p>
          <w:p w:rsidR="003641CC" w:rsidRPr="00693ED1" w:rsidRDefault="003641CC" w:rsidP="003641CC">
            <w:pPr>
              <w:jc w:val="center"/>
            </w:pPr>
          </w:p>
          <w:p w:rsidR="003641CC" w:rsidRPr="00693ED1" w:rsidRDefault="003641CC" w:rsidP="003641CC">
            <w:pPr>
              <w:jc w:val="center"/>
            </w:pPr>
          </w:p>
          <w:p w:rsidR="003641CC" w:rsidRPr="00693ED1" w:rsidRDefault="003641CC" w:rsidP="003641CC">
            <w:pPr>
              <w:jc w:val="center"/>
            </w:pPr>
          </w:p>
          <w:p w:rsidR="003641CC" w:rsidRPr="00693ED1" w:rsidRDefault="003641CC" w:rsidP="003641CC">
            <w:pPr>
              <w:spacing w:before="120"/>
              <w:jc w:val="center"/>
            </w:pPr>
            <w:r w:rsidRPr="00693ED1">
              <w:t>Príloha č.2</w:t>
            </w:r>
          </w:p>
          <w:p w:rsidR="003641CC" w:rsidRPr="009D5962" w:rsidRDefault="00924F69" w:rsidP="003641CC">
            <w:pPr>
              <w:jc w:val="center"/>
              <w:rPr>
                <w:b/>
              </w:rPr>
            </w:pPr>
            <w:r>
              <w:rPr>
                <w:b/>
              </w:rPr>
              <w:t>Bod 9</w:t>
            </w:r>
          </w:p>
          <w:p w:rsidR="00C72729" w:rsidRPr="00AC6D4A" w:rsidRDefault="00C72729"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D55945" w:rsidRPr="00D55945" w:rsidRDefault="00D55945" w:rsidP="00D55945">
            <w:pPr>
              <w:pStyle w:val="Zkladntext"/>
              <w:jc w:val="both"/>
              <w:rPr>
                <w:rFonts w:eastAsia="Calibri"/>
                <w:b/>
                <w:color w:val="auto"/>
                <w:lang w:eastAsia="en-US"/>
              </w:rPr>
            </w:pPr>
            <w:r w:rsidRPr="00D55945">
              <w:rPr>
                <w:b/>
              </w:rPr>
              <w:t>Účinnosť predkladaného návrhu zákona, ktorým sa mení a dopĺňa zákon č. 595/2003 Z. z. o dani z príjmov v znení neskorších predpisov sa navrhuje od</w:t>
            </w:r>
            <w:r w:rsidRPr="00D55945">
              <w:rPr>
                <w:rFonts w:eastAsia="Calibri"/>
                <w:b/>
                <w:color w:val="auto"/>
                <w:lang w:eastAsia="en-US"/>
              </w:rPr>
              <w:t xml:space="preserve"> 1. januára 2020 okrem čl. I bodov 1, 9, 40, 49, 50, 55, 56, 62, 64, 71, 73 § 30 ods. 1 písm. a),  body 127 a bodu 133, ktoré nadobúdajú účinnosť 1. januára 2021 a čl. I bodu 11, ktorý nadobúda účinnosť 1. januára 2022.</w:t>
            </w:r>
          </w:p>
          <w:p w:rsidR="008F7F89" w:rsidRDefault="008F7F89" w:rsidP="00E76DD1">
            <w:pPr>
              <w:jc w:val="both"/>
              <w:rPr>
                <w:b/>
                <w:highlight w:val="yellow"/>
              </w:rPr>
            </w:pPr>
          </w:p>
          <w:p w:rsidR="008F7F89" w:rsidRPr="00F40FF0" w:rsidRDefault="008F7F89" w:rsidP="00E76DD1">
            <w:pPr>
              <w:jc w:val="both"/>
              <w:rPr>
                <w:b/>
                <w:highlight w:val="yellow"/>
              </w:rPr>
            </w:pPr>
          </w:p>
          <w:p w:rsidR="00E76DD1" w:rsidRDefault="008F7F89" w:rsidP="00E76DD1">
            <w:pPr>
              <w:pStyle w:val="Zkladntext2"/>
              <w:spacing w:line="240" w:lineRule="exact"/>
              <w:jc w:val="both"/>
              <w:rPr>
                <w:b/>
                <w:sz w:val="24"/>
                <w:szCs w:val="24"/>
              </w:rPr>
            </w:pPr>
            <w:r w:rsidRPr="008F7F89">
              <w:rPr>
                <w:b/>
                <w:sz w:val="24"/>
                <w:szCs w:val="24"/>
              </w:rPr>
              <w:t>(10)</w:t>
            </w:r>
            <w:r w:rsidRPr="008F7F89">
              <w:rPr>
                <w:b/>
                <w:sz w:val="24"/>
                <w:szCs w:val="24"/>
              </w:rPr>
              <w:tab/>
              <w:t>Ustanovenia § 17i a § 45 ods. 5 v znení účinnom od 1. januára 2020 sa prvýkrát použijú v zdaňovacom období, ktoré sa začína najskôr po 31. decembri 2019.</w:t>
            </w:r>
          </w:p>
          <w:p w:rsidR="00E76DD1" w:rsidRDefault="00E76DD1" w:rsidP="00E76DD1">
            <w:pPr>
              <w:pStyle w:val="Zkladntext2"/>
              <w:spacing w:line="240" w:lineRule="exact"/>
              <w:jc w:val="both"/>
              <w:rPr>
                <w:b/>
                <w:sz w:val="24"/>
                <w:szCs w:val="24"/>
              </w:rPr>
            </w:pPr>
          </w:p>
          <w:p w:rsidR="00E76DD1" w:rsidRDefault="00E76DD1" w:rsidP="00E76DD1">
            <w:pPr>
              <w:pStyle w:val="Zkladntext2"/>
              <w:spacing w:line="240" w:lineRule="exact"/>
              <w:jc w:val="left"/>
              <w:rPr>
                <w:sz w:val="24"/>
                <w:szCs w:val="24"/>
              </w:rPr>
            </w:pPr>
          </w:p>
          <w:p w:rsidR="008F7F89" w:rsidRPr="00AC6D4A" w:rsidRDefault="008F7F89" w:rsidP="00E76DD1">
            <w:pPr>
              <w:pStyle w:val="Zkladntext2"/>
              <w:spacing w:line="240" w:lineRule="exact"/>
              <w:jc w:val="left"/>
              <w:rPr>
                <w:sz w:val="24"/>
                <w:szCs w:val="24"/>
              </w:rPr>
            </w:pPr>
          </w:p>
          <w:p w:rsidR="00E76DD1" w:rsidRPr="00AC6D4A" w:rsidRDefault="00E76DD1" w:rsidP="00E76DD1">
            <w:pPr>
              <w:pStyle w:val="Zkladntext2"/>
              <w:spacing w:line="240" w:lineRule="exact"/>
              <w:jc w:val="both"/>
              <w:rPr>
                <w:sz w:val="24"/>
                <w:szCs w:val="24"/>
              </w:rPr>
            </w:pPr>
            <w:r w:rsidRPr="00AC6D4A">
              <w:rPr>
                <w:sz w:val="24"/>
                <w:szCs w:val="24"/>
              </w:rPr>
              <w:t>Týmto zákonom sa preberajú právne záväzné akty Európskej únie uvedené v prílohe č. 2.</w:t>
            </w:r>
          </w:p>
          <w:p w:rsidR="00E76DD1" w:rsidRDefault="00E76DD1" w:rsidP="00E76DD1">
            <w:pPr>
              <w:pStyle w:val="Zkladntext2"/>
              <w:spacing w:line="240" w:lineRule="exact"/>
              <w:jc w:val="both"/>
              <w:rPr>
                <w:b/>
                <w:sz w:val="24"/>
                <w:szCs w:val="24"/>
              </w:rPr>
            </w:pPr>
          </w:p>
          <w:p w:rsidR="00E76DD1" w:rsidRDefault="00E76DD1" w:rsidP="00E76DD1">
            <w:pPr>
              <w:pStyle w:val="Zkladntext2"/>
              <w:spacing w:line="240" w:lineRule="exact"/>
              <w:jc w:val="both"/>
              <w:rPr>
                <w:b/>
                <w:sz w:val="24"/>
                <w:szCs w:val="24"/>
              </w:rPr>
            </w:pPr>
          </w:p>
          <w:p w:rsidR="00E76DD1" w:rsidRDefault="00E76DD1" w:rsidP="00E76DD1">
            <w:pPr>
              <w:pStyle w:val="Zkladntext2"/>
              <w:spacing w:line="240" w:lineRule="exact"/>
              <w:jc w:val="left"/>
              <w:rPr>
                <w:sz w:val="24"/>
                <w:szCs w:val="24"/>
              </w:rPr>
            </w:pPr>
          </w:p>
          <w:p w:rsidR="00E76DD1" w:rsidRPr="00AC6D4A" w:rsidRDefault="00E76DD1" w:rsidP="00E76DD1">
            <w:pPr>
              <w:pStyle w:val="Zkladntext2"/>
              <w:spacing w:line="240" w:lineRule="exact"/>
              <w:jc w:val="left"/>
              <w:rPr>
                <w:sz w:val="24"/>
                <w:szCs w:val="24"/>
              </w:rPr>
            </w:pPr>
            <w:r w:rsidRPr="00AC6D4A">
              <w:rPr>
                <w:sz w:val="24"/>
                <w:szCs w:val="24"/>
              </w:rPr>
              <w:t>Zoznam preberaných právne záväzných aktov Európskej únie</w:t>
            </w:r>
          </w:p>
          <w:p w:rsidR="00C72729" w:rsidRPr="00AC6D4A" w:rsidRDefault="00924F69" w:rsidP="00E76DD1">
            <w:pPr>
              <w:pStyle w:val="Zkladntext2"/>
              <w:spacing w:line="240" w:lineRule="exact"/>
              <w:jc w:val="left"/>
              <w:rPr>
                <w:sz w:val="24"/>
                <w:szCs w:val="24"/>
              </w:rPr>
            </w:pPr>
            <w:r>
              <w:rPr>
                <w:rStyle w:val="Siln"/>
                <w:bCs/>
                <w:sz w:val="24"/>
                <w:szCs w:val="24"/>
                <w:bdr w:val="none" w:sz="0" w:space="0" w:color="auto" w:frame="1"/>
                <w:shd w:val="clear" w:color="auto" w:fill="FFFFFF"/>
              </w:rPr>
              <w:t>9</w:t>
            </w:r>
            <w:r w:rsidR="00E76DD1" w:rsidRPr="00AC6D4A">
              <w:rPr>
                <w:rStyle w:val="Siln"/>
                <w:bCs/>
                <w:sz w:val="24"/>
                <w:szCs w:val="24"/>
                <w:bdr w:val="none" w:sz="0" w:space="0" w:color="auto" w:frame="1"/>
                <w:shd w:val="clear" w:color="auto" w:fill="FFFFFF"/>
              </w:rPr>
              <w:t xml:space="preserve">. </w:t>
            </w:r>
            <w:r w:rsidR="00E76DD1" w:rsidRPr="00CE308A">
              <w:rPr>
                <w:rStyle w:val="Siln"/>
                <w:bCs/>
                <w:sz w:val="24"/>
                <w:szCs w:val="24"/>
                <w:bdr w:val="none" w:sz="0" w:space="0" w:color="auto" w:frame="1"/>
                <w:shd w:val="clear" w:color="auto" w:fill="FFFFFF"/>
              </w:rPr>
              <w:t>Smernica Rady (EÚ) 2017/952  z 29. mája 2017, ktorou sa mení smernica (EÚ) 2016/1164, pokiaľ ide o hybridné nesúlady s tretími krajinami (Ú. v. EÚ L 144, 7. 6. 2017).“.</w:t>
            </w:r>
          </w:p>
        </w:tc>
        <w:tc>
          <w:tcPr>
            <w:tcW w:w="709" w:type="dxa"/>
            <w:tcBorders>
              <w:top w:val="single" w:sz="4" w:space="0" w:color="auto"/>
              <w:left w:val="single" w:sz="4" w:space="0" w:color="auto"/>
              <w:bottom w:val="single" w:sz="4" w:space="0" w:color="auto"/>
              <w:right w:val="single" w:sz="4" w:space="0" w:color="auto"/>
            </w:tcBorders>
          </w:tcPr>
          <w:p w:rsidR="00C72729" w:rsidRPr="00AC6D4A" w:rsidRDefault="00E76DD1">
            <w:pPr>
              <w:jc w:val="center"/>
            </w:pPr>
            <w:r>
              <w:t>Ú</w:t>
            </w:r>
          </w:p>
        </w:tc>
        <w:tc>
          <w:tcPr>
            <w:tcW w:w="1059" w:type="dxa"/>
            <w:tcBorders>
              <w:top w:val="single" w:sz="4" w:space="0" w:color="auto"/>
              <w:left w:val="single" w:sz="4" w:space="0" w:color="auto"/>
              <w:bottom w:val="single" w:sz="4" w:space="0" w:color="auto"/>
              <w:right w:val="single" w:sz="12" w:space="0" w:color="auto"/>
            </w:tcBorders>
          </w:tcPr>
          <w:p w:rsidR="00C72729" w:rsidRPr="00AC6D4A" w:rsidRDefault="00C72729">
            <w:pPr>
              <w:pStyle w:val="Nadpis1"/>
              <w:rPr>
                <w:b w:val="0"/>
                <w:bCs w:val="0"/>
              </w:rPr>
            </w:pPr>
          </w:p>
        </w:tc>
      </w:tr>
      <w:tr w:rsidR="00E76DD1" w:rsidRPr="00AC6D4A" w:rsidTr="00693ED1">
        <w:tc>
          <w:tcPr>
            <w:tcW w:w="682" w:type="dxa"/>
            <w:tcBorders>
              <w:top w:val="single" w:sz="4" w:space="0" w:color="auto"/>
              <w:left w:val="single" w:sz="12" w:space="0" w:color="auto"/>
              <w:bottom w:val="single" w:sz="4" w:space="0" w:color="auto"/>
              <w:right w:val="single" w:sz="4" w:space="0" w:color="auto"/>
            </w:tcBorders>
          </w:tcPr>
          <w:p w:rsidR="00E76DD1" w:rsidRDefault="00E76DD1" w:rsidP="00A47BED">
            <w:pPr>
              <w:jc w:val="center"/>
            </w:pPr>
            <w:r>
              <w:lastRenderedPageBreak/>
              <w:t>Čl. 2 bod 3</w:t>
            </w:r>
          </w:p>
        </w:tc>
        <w:tc>
          <w:tcPr>
            <w:tcW w:w="6804" w:type="dxa"/>
            <w:gridSpan w:val="2"/>
            <w:tcBorders>
              <w:top w:val="single" w:sz="4" w:space="0" w:color="auto"/>
              <w:left w:val="single" w:sz="4" w:space="0" w:color="auto"/>
              <w:bottom w:val="single" w:sz="4" w:space="0" w:color="auto"/>
              <w:right w:val="single" w:sz="4" w:space="0" w:color="auto"/>
            </w:tcBorders>
          </w:tcPr>
          <w:p w:rsidR="00E76DD1" w:rsidRDefault="00E76DD1" w:rsidP="00E76DD1">
            <w:pPr>
              <w:pStyle w:val="CM4"/>
              <w:jc w:val="both"/>
              <w:rPr>
                <w:rFonts w:ascii="Times New Roman" w:hAnsi="Times New Roman"/>
                <w:bCs/>
              </w:rPr>
            </w:pPr>
            <w:r w:rsidRPr="00C72729">
              <w:rPr>
                <w:rFonts w:ascii="Times New Roman" w:hAnsi="Times New Roman"/>
                <w:bCs/>
              </w:rPr>
              <w:t xml:space="preserve">3.Odchylne od odseku 1 členské štáty do 31. decembra 2021 prijmú a uverejnia zákony, iné právne predpisy a správne opatrenia potrebné na dosiahnutie súladu s článkom 9a smernice (EÚ) 2016/1164. Znenie týchto ustanovení bezodkladne oznámia Komisii. </w:t>
            </w:r>
          </w:p>
          <w:p w:rsidR="00E76DD1" w:rsidRDefault="00E76DD1" w:rsidP="00E76DD1">
            <w:pPr>
              <w:pStyle w:val="CM4"/>
              <w:jc w:val="both"/>
              <w:rPr>
                <w:rFonts w:ascii="Times New Roman" w:hAnsi="Times New Roman"/>
                <w:bCs/>
              </w:rPr>
            </w:pPr>
          </w:p>
          <w:p w:rsidR="00E76DD1" w:rsidRDefault="00E76DD1" w:rsidP="00E76DD1">
            <w:pPr>
              <w:pStyle w:val="CM4"/>
              <w:jc w:val="both"/>
              <w:rPr>
                <w:rFonts w:ascii="Times New Roman" w:hAnsi="Times New Roman"/>
                <w:bCs/>
              </w:rPr>
            </w:pPr>
            <w:r w:rsidRPr="00C72729">
              <w:rPr>
                <w:rFonts w:ascii="Times New Roman" w:hAnsi="Times New Roman"/>
                <w:bCs/>
              </w:rPr>
              <w:t xml:space="preserve">Uvedené ustanovenia uplatňujú od 1. januára 2022. </w:t>
            </w:r>
          </w:p>
          <w:p w:rsidR="00E76DD1" w:rsidRDefault="00E76DD1" w:rsidP="00E76DD1">
            <w:pPr>
              <w:pStyle w:val="CM4"/>
              <w:jc w:val="both"/>
              <w:rPr>
                <w:rFonts w:ascii="Times New Roman" w:hAnsi="Times New Roman"/>
                <w:bCs/>
              </w:rPr>
            </w:pPr>
          </w:p>
          <w:p w:rsidR="00E76DD1" w:rsidRPr="00AC6D4A" w:rsidRDefault="00E76DD1" w:rsidP="00E76DD1">
            <w:pPr>
              <w:pStyle w:val="CM4"/>
              <w:rPr>
                <w:rFonts w:ascii="Times New Roman" w:hAnsi="Times New Roman"/>
                <w:b/>
                <w:bCs/>
              </w:rPr>
            </w:pPr>
            <w:r w:rsidRPr="00C72729">
              <w:rPr>
                <w:rFonts w:ascii="Times New Roman" w:hAnsi="Times New Roman"/>
                <w:bCs/>
              </w:rPr>
              <w:t>Členské štáty uvedú priamo v prijatých opatreniach alebo pri ich úradnom uverejnení odkaz na túto smernicu. Podrobnosti o tomto odkaze upravia členské štáty.</w:t>
            </w:r>
          </w:p>
        </w:tc>
        <w:tc>
          <w:tcPr>
            <w:tcW w:w="567" w:type="dxa"/>
            <w:tcBorders>
              <w:top w:val="single" w:sz="4" w:space="0" w:color="auto"/>
              <w:left w:val="single" w:sz="4" w:space="0" w:color="auto"/>
              <w:bottom w:val="single" w:sz="4" w:space="0" w:color="auto"/>
              <w:right w:val="single" w:sz="12" w:space="0" w:color="auto"/>
            </w:tcBorders>
          </w:tcPr>
          <w:p w:rsidR="00E76DD1" w:rsidRPr="00AC6D4A" w:rsidRDefault="00E76DD1">
            <w:pPr>
              <w:jc w:val="center"/>
            </w:pPr>
            <w:proofErr w:type="spellStart"/>
            <w:r>
              <w:t>n.a</w:t>
            </w:r>
            <w:proofErr w:type="spellEnd"/>
            <w:r>
              <w:t>.</w:t>
            </w:r>
          </w:p>
        </w:tc>
        <w:tc>
          <w:tcPr>
            <w:tcW w:w="1134" w:type="dxa"/>
            <w:tcBorders>
              <w:top w:val="single" w:sz="4" w:space="0" w:color="auto"/>
              <w:left w:val="nil"/>
              <w:bottom w:val="single" w:sz="4" w:space="0" w:color="auto"/>
              <w:right w:val="single" w:sz="4" w:space="0" w:color="auto"/>
            </w:tcBorders>
          </w:tcPr>
          <w:p w:rsidR="00E76DD1" w:rsidRPr="00AC6D4A" w:rsidRDefault="00E76DD1">
            <w:pPr>
              <w:jc w:val="center"/>
            </w:pPr>
          </w:p>
        </w:tc>
        <w:tc>
          <w:tcPr>
            <w:tcW w:w="709" w:type="dxa"/>
            <w:tcBorders>
              <w:top w:val="single" w:sz="4" w:space="0" w:color="auto"/>
              <w:left w:val="single" w:sz="4" w:space="0" w:color="auto"/>
              <w:bottom w:val="single" w:sz="4" w:space="0" w:color="auto"/>
              <w:right w:val="single" w:sz="4" w:space="0" w:color="auto"/>
            </w:tcBorders>
          </w:tcPr>
          <w:p w:rsidR="00E76DD1" w:rsidRPr="00AC6D4A" w:rsidRDefault="00E76DD1"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E76DD1" w:rsidRPr="00AC6D4A" w:rsidRDefault="00E76DD1"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6DD1" w:rsidRPr="00AC6D4A" w:rsidRDefault="007E2A1C">
            <w:pPr>
              <w:jc w:val="center"/>
            </w:pPr>
            <w:proofErr w:type="spellStart"/>
            <w:r w:rsidRPr="00693ED1">
              <w:t>n.a</w:t>
            </w:r>
            <w:proofErr w:type="spellEnd"/>
            <w:r w:rsidRPr="00693ED1">
              <w:t>.</w:t>
            </w:r>
          </w:p>
        </w:tc>
        <w:tc>
          <w:tcPr>
            <w:tcW w:w="1059" w:type="dxa"/>
            <w:tcBorders>
              <w:top w:val="single" w:sz="4" w:space="0" w:color="auto"/>
              <w:left w:val="single" w:sz="4" w:space="0" w:color="auto"/>
              <w:bottom w:val="single" w:sz="4" w:space="0" w:color="auto"/>
              <w:right w:val="single" w:sz="12" w:space="0" w:color="auto"/>
            </w:tcBorders>
          </w:tcPr>
          <w:p w:rsidR="00E76DD1" w:rsidRPr="00693ED1" w:rsidRDefault="00E76DD1">
            <w:pPr>
              <w:pStyle w:val="Nadpis1"/>
              <w:rPr>
                <w:bCs w:val="0"/>
              </w:rPr>
            </w:pPr>
            <w:r w:rsidRPr="00693ED1">
              <w:rPr>
                <w:bCs w:val="0"/>
              </w:rPr>
              <w:t>Podľa čl. 2 ods. 3 je transpozíciu čl. 9a   potrebné vykonať do 31.12.2021</w:t>
            </w:r>
          </w:p>
        </w:tc>
      </w:tr>
      <w:tr w:rsidR="00656B18" w:rsidRPr="00AC6D4A" w:rsidTr="00A66CDF">
        <w:tc>
          <w:tcPr>
            <w:tcW w:w="682" w:type="dxa"/>
            <w:tcBorders>
              <w:top w:val="single" w:sz="4" w:space="0" w:color="auto"/>
              <w:left w:val="single" w:sz="12" w:space="0" w:color="auto"/>
              <w:bottom w:val="single" w:sz="4" w:space="0" w:color="auto"/>
              <w:right w:val="single" w:sz="4" w:space="0" w:color="auto"/>
            </w:tcBorders>
          </w:tcPr>
          <w:p w:rsidR="00656B18" w:rsidRPr="00AC6D4A" w:rsidRDefault="00C72729" w:rsidP="00A47BED">
            <w:pPr>
              <w:jc w:val="center"/>
            </w:pPr>
            <w:r>
              <w:t>Čl. 3</w:t>
            </w:r>
          </w:p>
        </w:tc>
        <w:tc>
          <w:tcPr>
            <w:tcW w:w="6804" w:type="dxa"/>
            <w:gridSpan w:val="2"/>
            <w:tcBorders>
              <w:top w:val="single" w:sz="4" w:space="0" w:color="auto"/>
              <w:left w:val="single" w:sz="4" w:space="0" w:color="auto"/>
              <w:bottom w:val="single" w:sz="4" w:space="0" w:color="auto"/>
              <w:right w:val="single" w:sz="4" w:space="0" w:color="auto"/>
            </w:tcBorders>
          </w:tcPr>
          <w:p w:rsidR="00E079AE" w:rsidRPr="00AC6D4A" w:rsidRDefault="00E079AE" w:rsidP="00C21699">
            <w:pPr>
              <w:pStyle w:val="CM4"/>
              <w:rPr>
                <w:rFonts w:ascii="Times New Roman" w:hAnsi="Times New Roman"/>
                <w:b/>
                <w:bCs/>
              </w:rPr>
            </w:pPr>
            <w:r w:rsidRPr="00AC6D4A">
              <w:rPr>
                <w:rFonts w:ascii="Times New Roman" w:hAnsi="Times New Roman"/>
                <w:b/>
                <w:bCs/>
              </w:rPr>
              <w:t xml:space="preserve">Nadobudnutie účinnosti </w:t>
            </w:r>
          </w:p>
          <w:p w:rsidR="00656B18" w:rsidRPr="00AC6D4A" w:rsidRDefault="00C72729" w:rsidP="00C21699">
            <w:pPr>
              <w:pStyle w:val="CM4"/>
              <w:rPr>
                <w:rFonts w:ascii="Times New Roman" w:hAnsi="Times New Roman"/>
              </w:rPr>
            </w:pPr>
            <w:r w:rsidRPr="00C72729">
              <w:rPr>
                <w:rFonts w:ascii="Times New Roman" w:hAnsi="Times New Roman"/>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cPr>
          <w:p w:rsidR="00656B18" w:rsidRPr="00AC6D4A" w:rsidRDefault="0062402D">
            <w:pPr>
              <w:jc w:val="center"/>
            </w:pPr>
            <w:proofErr w:type="spellStart"/>
            <w:r w:rsidRPr="00AC6D4A">
              <w:t>n.a</w:t>
            </w:r>
            <w:proofErr w:type="spellEnd"/>
            <w:r w:rsidRPr="00AC6D4A">
              <w:t>.</w:t>
            </w:r>
          </w:p>
        </w:tc>
        <w:tc>
          <w:tcPr>
            <w:tcW w:w="1134" w:type="dxa"/>
            <w:tcBorders>
              <w:top w:val="single" w:sz="4" w:space="0" w:color="auto"/>
              <w:left w:val="nil"/>
              <w:bottom w:val="single" w:sz="4" w:space="0" w:color="auto"/>
              <w:right w:val="single" w:sz="4" w:space="0" w:color="auto"/>
            </w:tcBorders>
          </w:tcPr>
          <w:p w:rsidR="00656B18" w:rsidRPr="00AC6D4A" w:rsidRDefault="00656B18">
            <w:pPr>
              <w:jc w:val="cente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56B18"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656B18" w:rsidRPr="00AC6D4A" w:rsidRDefault="00656B18"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2402D">
            <w:pPr>
              <w:jc w:val="center"/>
            </w:pPr>
            <w:proofErr w:type="spellStart"/>
            <w:r w:rsidRPr="00AC6D4A">
              <w:t>n.a</w:t>
            </w:r>
            <w:proofErr w:type="spellEnd"/>
            <w:r w:rsidRPr="00AC6D4A">
              <w:t>.</w:t>
            </w:r>
          </w:p>
        </w:tc>
        <w:tc>
          <w:tcPr>
            <w:tcW w:w="1059" w:type="dxa"/>
            <w:tcBorders>
              <w:top w:val="single" w:sz="4" w:space="0" w:color="auto"/>
              <w:left w:val="single" w:sz="4" w:space="0" w:color="auto"/>
              <w:bottom w:val="single" w:sz="4" w:space="0" w:color="auto"/>
              <w:right w:val="single" w:sz="12" w:space="0" w:color="auto"/>
            </w:tcBorders>
          </w:tcPr>
          <w:p w:rsidR="00656B18" w:rsidRPr="00AC6D4A" w:rsidRDefault="00656B18">
            <w:pPr>
              <w:pStyle w:val="Nadpis1"/>
              <w:rPr>
                <w:b w:val="0"/>
                <w:bCs w:val="0"/>
              </w:rPr>
            </w:pPr>
          </w:p>
        </w:tc>
      </w:tr>
      <w:tr w:rsidR="00656B18" w:rsidRPr="00AC6D4A" w:rsidTr="00A66CDF">
        <w:tc>
          <w:tcPr>
            <w:tcW w:w="682" w:type="dxa"/>
            <w:tcBorders>
              <w:top w:val="single" w:sz="4" w:space="0" w:color="auto"/>
              <w:left w:val="single" w:sz="12" w:space="0" w:color="auto"/>
              <w:bottom w:val="single" w:sz="4" w:space="0" w:color="auto"/>
              <w:right w:val="single" w:sz="4" w:space="0" w:color="auto"/>
            </w:tcBorders>
          </w:tcPr>
          <w:p w:rsidR="00656B18" w:rsidRPr="00AC6D4A" w:rsidRDefault="00C72729" w:rsidP="00A47BED">
            <w:pPr>
              <w:jc w:val="center"/>
            </w:pPr>
            <w:r>
              <w:t>Čl.4</w:t>
            </w:r>
          </w:p>
        </w:tc>
        <w:tc>
          <w:tcPr>
            <w:tcW w:w="6804" w:type="dxa"/>
            <w:gridSpan w:val="2"/>
            <w:tcBorders>
              <w:top w:val="single" w:sz="4" w:space="0" w:color="auto"/>
              <w:left w:val="single" w:sz="4" w:space="0" w:color="auto"/>
              <w:bottom w:val="single" w:sz="4" w:space="0" w:color="auto"/>
              <w:right w:val="single" w:sz="4" w:space="0" w:color="auto"/>
            </w:tcBorders>
          </w:tcPr>
          <w:p w:rsidR="00E079AE" w:rsidRPr="00AC6D4A" w:rsidRDefault="00E079AE" w:rsidP="00C21699">
            <w:pPr>
              <w:pStyle w:val="CM4"/>
              <w:rPr>
                <w:rFonts w:ascii="Times New Roman" w:hAnsi="Times New Roman"/>
                <w:b/>
                <w:bCs/>
              </w:rPr>
            </w:pPr>
            <w:r w:rsidRPr="00AC6D4A">
              <w:rPr>
                <w:rFonts w:ascii="Times New Roman" w:hAnsi="Times New Roman"/>
                <w:b/>
                <w:bCs/>
              </w:rPr>
              <w:t xml:space="preserve">Adresáti </w:t>
            </w:r>
          </w:p>
          <w:p w:rsidR="0073781C" w:rsidRDefault="0073781C" w:rsidP="00C21699">
            <w:pPr>
              <w:pStyle w:val="CM4"/>
              <w:rPr>
                <w:rFonts w:ascii="Times New Roman" w:hAnsi="Times New Roman"/>
              </w:rPr>
            </w:pPr>
            <w:r w:rsidRPr="0073781C">
              <w:rPr>
                <w:rFonts w:ascii="Times New Roman" w:hAnsi="Times New Roman"/>
              </w:rPr>
              <w:t>Táto smernica je určená členským štátom.</w:t>
            </w:r>
          </w:p>
          <w:p w:rsidR="0073781C" w:rsidRDefault="0073781C" w:rsidP="00C21699">
            <w:pPr>
              <w:pStyle w:val="CM4"/>
              <w:rPr>
                <w:rFonts w:ascii="Times New Roman" w:hAnsi="Times New Roman"/>
              </w:rPr>
            </w:pPr>
            <w:r w:rsidRPr="0073781C">
              <w:rPr>
                <w:rFonts w:ascii="Times New Roman" w:hAnsi="Times New Roman"/>
              </w:rPr>
              <w:t>V Bruseli 29. mája 2017</w:t>
            </w:r>
          </w:p>
          <w:p w:rsidR="0073781C" w:rsidRDefault="0073781C" w:rsidP="00C21699">
            <w:pPr>
              <w:pStyle w:val="CM4"/>
              <w:rPr>
                <w:rFonts w:ascii="Times New Roman" w:hAnsi="Times New Roman"/>
                <w:i/>
                <w:iCs/>
              </w:rPr>
            </w:pPr>
            <w:r w:rsidRPr="0073781C">
              <w:rPr>
                <w:rFonts w:ascii="Times New Roman" w:hAnsi="Times New Roman"/>
                <w:i/>
                <w:iCs/>
              </w:rPr>
              <w:t xml:space="preserve">Za Radu predseda </w:t>
            </w:r>
          </w:p>
          <w:p w:rsidR="00656B18" w:rsidRPr="0073781C" w:rsidRDefault="0073781C" w:rsidP="00C21699">
            <w:pPr>
              <w:pStyle w:val="CM4"/>
              <w:rPr>
                <w:rFonts w:ascii="Times New Roman" w:hAnsi="Times New Roman"/>
              </w:rPr>
            </w:pPr>
            <w:r w:rsidRPr="0073781C">
              <w:rPr>
                <w:rFonts w:ascii="Times New Roman" w:hAnsi="Times New Roman"/>
                <w:iCs/>
              </w:rPr>
              <w:t>C. CARDONA</w:t>
            </w:r>
          </w:p>
        </w:tc>
        <w:tc>
          <w:tcPr>
            <w:tcW w:w="567" w:type="dxa"/>
            <w:tcBorders>
              <w:top w:val="single" w:sz="4" w:space="0" w:color="auto"/>
              <w:left w:val="single" w:sz="4" w:space="0" w:color="auto"/>
              <w:bottom w:val="single" w:sz="4" w:space="0" w:color="auto"/>
              <w:right w:val="single" w:sz="12" w:space="0" w:color="auto"/>
            </w:tcBorders>
          </w:tcPr>
          <w:p w:rsidR="00656B18" w:rsidRPr="00AC6D4A" w:rsidRDefault="0062402D">
            <w:pPr>
              <w:jc w:val="center"/>
            </w:pPr>
            <w:proofErr w:type="spellStart"/>
            <w:r w:rsidRPr="00AC6D4A">
              <w:t>n.a</w:t>
            </w:r>
            <w:proofErr w:type="spellEnd"/>
            <w:r w:rsidRPr="00AC6D4A">
              <w:t>.</w:t>
            </w:r>
          </w:p>
        </w:tc>
        <w:tc>
          <w:tcPr>
            <w:tcW w:w="1134" w:type="dxa"/>
            <w:tcBorders>
              <w:top w:val="single" w:sz="4" w:space="0" w:color="auto"/>
              <w:left w:val="nil"/>
              <w:bottom w:val="single" w:sz="4" w:space="0" w:color="auto"/>
              <w:right w:val="single" w:sz="4" w:space="0" w:color="auto"/>
            </w:tcBorders>
          </w:tcPr>
          <w:p w:rsidR="00656B18" w:rsidRPr="00AC6D4A" w:rsidRDefault="00656B18">
            <w:pPr>
              <w:jc w:val="cente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56B18"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656B18" w:rsidRPr="00AC6D4A" w:rsidRDefault="00656B18"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2402D">
            <w:pPr>
              <w:jc w:val="center"/>
            </w:pPr>
            <w:proofErr w:type="spellStart"/>
            <w:r w:rsidRPr="00AC6D4A">
              <w:t>n.a</w:t>
            </w:r>
            <w:proofErr w:type="spellEnd"/>
            <w:r w:rsidRPr="00AC6D4A">
              <w:t>.</w:t>
            </w:r>
          </w:p>
        </w:tc>
        <w:tc>
          <w:tcPr>
            <w:tcW w:w="1059" w:type="dxa"/>
            <w:tcBorders>
              <w:top w:val="single" w:sz="4" w:space="0" w:color="auto"/>
              <w:left w:val="single" w:sz="4" w:space="0" w:color="auto"/>
              <w:bottom w:val="single" w:sz="4" w:space="0" w:color="auto"/>
              <w:right w:val="single" w:sz="12" w:space="0" w:color="auto"/>
            </w:tcBorders>
          </w:tcPr>
          <w:p w:rsidR="00656B18" w:rsidRPr="00AC6D4A" w:rsidRDefault="00656B18">
            <w:pPr>
              <w:pStyle w:val="Nadpis1"/>
              <w:rPr>
                <w:b w:val="0"/>
                <w:bCs w:val="0"/>
              </w:rPr>
            </w:pPr>
          </w:p>
        </w:tc>
      </w:tr>
    </w:tbl>
    <w:p w:rsidR="008C54C3" w:rsidRPr="00AC6D4A" w:rsidRDefault="008C54C3">
      <w:pPr>
        <w:autoSpaceDE/>
        <w:autoSpaceDN/>
      </w:pPr>
      <w:r w:rsidRPr="00AC6D4A">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AC6D4A">
        <w:tc>
          <w:tcPr>
            <w:tcW w:w="241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(1):</w:t>
            </w:r>
          </w:p>
          <w:p w:rsidR="008C54C3" w:rsidRPr="00AC6D4A" w:rsidRDefault="008C54C3">
            <w:pPr>
              <w:autoSpaceDE/>
              <w:autoSpaceDN/>
            </w:pPr>
            <w:r w:rsidRPr="00AC6D4A">
              <w:t>Č – článok</w:t>
            </w:r>
          </w:p>
          <w:p w:rsidR="008C54C3" w:rsidRPr="00AC6D4A" w:rsidRDefault="008C54C3">
            <w:pPr>
              <w:autoSpaceDE/>
              <w:autoSpaceDN/>
            </w:pPr>
            <w:r w:rsidRPr="00AC6D4A">
              <w:t>O – odsek</w:t>
            </w:r>
          </w:p>
          <w:p w:rsidR="008C54C3" w:rsidRPr="00AC6D4A" w:rsidRDefault="008C54C3">
            <w:pPr>
              <w:autoSpaceDE/>
              <w:autoSpaceDN/>
            </w:pPr>
            <w:r w:rsidRPr="00AC6D4A">
              <w:t>V – veta</w:t>
            </w:r>
          </w:p>
          <w:p w:rsidR="008C54C3" w:rsidRPr="00AC6D4A" w:rsidRDefault="008C54C3">
            <w:pPr>
              <w:autoSpaceDE/>
              <w:autoSpaceDN/>
            </w:pPr>
            <w:r w:rsidRPr="00AC6D4A">
              <w:t xml:space="preserve">P – </w:t>
            </w:r>
            <w:r w:rsidR="00DA0F6C" w:rsidRPr="00AC6D4A">
              <w:t>číslo</w:t>
            </w:r>
            <w:r w:rsidRPr="00AC6D4A">
              <w:t xml:space="preserve"> (</w:t>
            </w:r>
            <w:r w:rsidR="00DA0F6C" w:rsidRPr="00AC6D4A">
              <w:t>písmeno</w:t>
            </w:r>
            <w:r w:rsidRPr="00AC6D4A">
              <w:t>)</w:t>
            </w:r>
          </w:p>
          <w:p w:rsidR="008C54C3" w:rsidRPr="00AC6D4A" w:rsidRDefault="008C54C3">
            <w:pPr>
              <w:autoSpaceDE/>
              <w:autoSpaceDN/>
            </w:pPr>
          </w:p>
        </w:tc>
        <w:tc>
          <w:tcPr>
            <w:tcW w:w="378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(3):</w:t>
            </w:r>
          </w:p>
          <w:p w:rsidR="008C54C3" w:rsidRPr="00AC6D4A" w:rsidRDefault="008C54C3">
            <w:pPr>
              <w:autoSpaceDE/>
              <w:autoSpaceDN/>
            </w:pPr>
            <w:r w:rsidRPr="00AC6D4A">
              <w:t>N – bežná transpozícia</w:t>
            </w:r>
          </w:p>
          <w:p w:rsidR="008C54C3" w:rsidRPr="00AC6D4A" w:rsidRDefault="008C54C3">
            <w:pPr>
              <w:autoSpaceDE/>
              <w:autoSpaceDN/>
            </w:pPr>
            <w:r w:rsidRPr="00AC6D4A">
              <w:t>O – transpozícia s možnosťou voľby</w:t>
            </w:r>
          </w:p>
          <w:p w:rsidR="008C54C3" w:rsidRPr="00AC6D4A" w:rsidRDefault="008C54C3">
            <w:pPr>
              <w:autoSpaceDE/>
              <w:autoSpaceDN/>
            </w:pPr>
            <w:r w:rsidRPr="00AC6D4A">
              <w:t>D – transpozícia podľa úvahy (dobrovoľná)</w:t>
            </w:r>
          </w:p>
          <w:p w:rsidR="008C54C3" w:rsidRPr="00AC6D4A" w:rsidRDefault="008C54C3">
            <w:pPr>
              <w:autoSpaceDE/>
              <w:autoSpaceDN/>
            </w:pPr>
            <w:proofErr w:type="spellStart"/>
            <w:r w:rsidRPr="00AC6D4A">
              <w:t>n.a</w:t>
            </w:r>
            <w:proofErr w:type="spellEnd"/>
            <w:r w:rsidRPr="00AC6D4A">
              <w:t>. – transpozícia sa neuskutočňuje</w:t>
            </w:r>
          </w:p>
        </w:tc>
        <w:tc>
          <w:tcPr>
            <w:tcW w:w="234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(5):</w:t>
            </w:r>
          </w:p>
          <w:p w:rsidR="008C54C3" w:rsidRPr="00AC6D4A" w:rsidRDefault="008C54C3">
            <w:pPr>
              <w:autoSpaceDE/>
              <w:autoSpaceDN/>
            </w:pPr>
            <w:r w:rsidRPr="00AC6D4A">
              <w:t>Č – článok</w:t>
            </w:r>
          </w:p>
          <w:p w:rsidR="008C54C3" w:rsidRPr="00AC6D4A" w:rsidRDefault="008C54C3">
            <w:pPr>
              <w:autoSpaceDE/>
              <w:autoSpaceDN/>
            </w:pPr>
            <w:r w:rsidRPr="00AC6D4A">
              <w:t>§ – paragraf</w:t>
            </w:r>
          </w:p>
          <w:p w:rsidR="008C54C3" w:rsidRPr="00AC6D4A" w:rsidRDefault="008C54C3">
            <w:pPr>
              <w:autoSpaceDE/>
              <w:autoSpaceDN/>
            </w:pPr>
            <w:r w:rsidRPr="00AC6D4A">
              <w:t>O – odsek</w:t>
            </w:r>
          </w:p>
          <w:p w:rsidR="008C54C3" w:rsidRPr="00AC6D4A" w:rsidRDefault="008C54C3">
            <w:pPr>
              <w:autoSpaceDE/>
              <w:autoSpaceDN/>
            </w:pPr>
            <w:r w:rsidRPr="00AC6D4A">
              <w:t>V – veta</w:t>
            </w:r>
          </w:p>
          <w:p w:rsidR="008C54C3" w:rsidRPr="00AC6D4A" w:rsidRDefault="008C54C3">
            <w:pPr>
              <w:autoSpaceDE/>
              <w:autoSpaceDN/>
            </w:pPr>
            <w:r w:rsidRPr="00AC6D4A">
              <w:t>P – písmeno (číslo)</w:t>
            </w:r>
          </w:p>
        </w:tc>
        <w:tc>
          <w:tcPr>
            <w:tcW w:w="720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(7):</w:t>
            </w:r>
          </w:p>
          <w:p w:rsidR="008C54C3" w:rsidRPr="00AC6D4A" w:rsidRDefault="008C54C3" w:rsidP="008C54C3">
            <w:pPr>
              <w:autoSpaceDE/>
              <w:autoSpaceDN/>
              <w:ind w:left="290" w:hanging="290"/>
            </w:pPr>
            <w:r w:rsidRPr="00AC6D4A">
              <w:t>Ú – úplná zhoda (ak bolo ustanovenie smernice prebraté v celom rozsahu, správne, v príslušnej form</w:t>
            </w:r>
            <w:r w:rsidR="00391DC5" w:rsidRPr="00AC6D4A">
              <w:t>e</w:t>
            </w:r>
            <w:r w:rsidRPr="00AC6D4A">
              <w:t>, so zabezpečenou inštitucionálnou</w:t>
            </w:r>
            <w:r w:rsidR="000C2E53" w:rsidRPr="00AC6D4A">
              <w:t xml:space="preserve"> </w:t>
            </w:r>
            <w:r w:rsidRPr="00AC6D4A">
              <w:t xml:space="preserve"> </w:t>
            </w:r>
            <w:r w:rsidR="000C2E53" w:rsidRPr="00AC6D4A">
              <w:t>i</w:t>
            </w:r>
            <w:r w:rsidRPr="00AC6D4A">
              <w:t>nfraštruktúrou, s príslušnými sankciami a vo vzájomnej súvislosti)</w:t>
            </w:r>
          </w:p>
          <w:p w:rsidR="008C54C3" w:rsidRPr="00AC6D4A" w:rsidRDefault="008C54C3">
            <w:pPr>
              <w:autoSpaceDE/>
              <w:autoSpaceDN/>
            </w:pPr>
            <w:r w:rsidRPr="00AC6D4A">
              <w:t>Č – čiastočná zhoda (ak minimálne jedna z podmienok úplnej zhody nie je splnená)</w:t>
            </w:r>
          </w:p>
          <w:p w:rsidR="008C54C3" w:rsidRPr="00AC6D4A" w:rsidRDefault="008C54C3">
            <w:pPr>
              <w:pStyle w:val="Zarkazkladnhotextu2"/>
              <w:rPr>
                <w:sz w:val="24"/>
                <w:szCs w:val="24"/>
              </w:rPr>
            </w:pPr>
            <w:r w:rsidRPr="00AC6D4A">
              <w:rPr>
                <w:sz w:val="24"/>
                <w:szCs w:val="24"/>
              </w:rPr>
              <w:t xml:space="preserve">Ž – žiadna zhoda (ak nebola dosiahnutá ani úplná ani </w:t>
            </w:r>
            <w:proofErr w:type="spellStart"/>
            <w:r w:rsidRPr="00AC6D4A">
              <w:rPr>
                <w:sz w:val="24"/>
                <w:szCs w:val="24"/>
              </w:rPr>
              <w:t>čiast</w:t>
            </w:r>
            <w:proofErr w:type="spellEnd"/>
            <w:r w:rsidRPr="00AC6D4A">
              <w:rPr>
                <w:sz w:val="24"/>
                <w:szCs w:val="24"/>
              </w:rPr>
              <w:t>. zhoda alebo k prebratiu dôjde v budúcnosti)</w:t>
            </w:r>
          </w:p>
          <w:p w:rsidR="008C54C3" w:rsidRPr="00AC6D4A" w:rsidRDefault="008C54C3">
            <w:pPr>
              <w:autoSpaceDE/>
              <w:autoSpaceDN/>
              <w:ind w:left="290" w:hanging="290"/>
            </w:pPr>
            <w:proofErr w:type="spellStart"/>
            <w:r w:rsidRPr="00AC6D4A">
              <w:t>n.a</w:t>
            </w:r>
            <w:proofErr w:type="spellEnd"/>
            <w:r w:rsidRPr="00AC6D4A">
              <w:t>. – neaplikovateľnosť (ak sa ustanovenie smernice netýka SR alebo nie je potrebné ho prebrať)</w:t>
            </w:r>
          </w:p>
        </w:tc>
      </w:tr>
    </w:tbl>
    <w:p w:rsidR="008C54C3" w:rsidRPr="00AC6D4A" w:rsidRDefault="008C54C3">
      <w:pPr>
        <w:autoSpaceDE/>
        <w:autoSpaceDN/>
      </w:pPr>
    </w:p>
    <w:p w:rsidR="008C54C3" w:rsidRPr="00AC6D4A" w:rsidRDefault="008C54C3">
      <w:pPr>
        <w:autoSpaceDE/>
        <w:autoSpaceDN/>
      </w:pPr>
    </w:p>
    <w:p w:rsidR="008C54C3" w:rsidRPr="00AC6D4A" w:rsidRDefault="008C54C3">
      <w:pPr>
        <w:pStyle w:val="Hlavika"/>
        <w:tabs>
          <w:tab w:val="clear" w:pos="4536"/>
          <w:tab w:val="clear" w:pos="9072"/>
        </w:tabs>
        <w:autoSpaceDE/>
        <w:autoSpaceDN/>
      </w:pPr>
    </w:p>
    <w:sectPr w:rsidR="008C54C3" w:rsidRPr="00AC6D4A">
      <w:footerReference w:type="default" r:id="rId10"/>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E6" w:rsidRDefault="007671E6">
      <w:r>
        <w:separator/>
      </w:r>
    </w:p>
  </w:endnote>
  <w:endnote w:type="continuationSeparator" w:id="0">
    <w:p w:rsidR="007671E6" w:rsidRDefault="0076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1E6" w:rsidRDefault="007671E6">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148F0">
      <w:rPr>
        <w:rStyle w:val="slostrany"/>
        <w:noProof/>
      </w:rPr>
      <w:t>26</w:t>
    </w:r>
    <w:r>
      <w:rPr>
        <w:rStyle w:val="slostrany"/>
      </w:rPr>
      <w:fldChar w:fldCharType="end"/>
    </w:r>
  </w:p>
  <w:p w:rsidR="007671E6" w:rsidRDefault="007671E6">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E6" w:rsidRDefault="007671E6">
      <w:r>
        <w:separator/>
      </w:r>
    </w:p>
  </w:footnote>
  <w:footnote w:type="continuationSeparator" w:id="0">
    <w:p w:rsidR="007671E6" w:rsidRDefault="00767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32"/>
    <w:multiLevelType w:val="hybridMultilevel"/>
    <w:tmpl w:val="918C4472"/>
    <w:lvl w:ilvl="0" w:tplc="B8B0BE7E">
      <w:start w:val="1"/>
      <w:numFmt w:val="lowerLetter"/>
      <w:lvlText w:val="%1)"/>
      <w:lvlJc w:val="left"/>
      <w:pPr>
        <w:ind w:left="540" w:hanging="48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 w15:restartNumberingAfterBreak="0">
    <w:nsid w:val="06D83F53"/>
    <w:multiLevelType w:val="hybridMultilevel"/>
    <w:tmpl w:val="E69816B0"/>
    <w:lvl w:ilvl="0" w:tplc="A86CCD2E">
      <w:start w:val="1"/>
      <w:numFmt w:val="decimal"/>
      <w:lvlText w:val="(%1)"/>
      <w:lvlJc w:val="left"/>
      <w:pPr>
        <w:ind w:left="720" w:hanging="360"/>
      </w:pPr>
      <w:rPr>
        <w:rFonts w:ascii="Arial Narrow" w:hAnsi="Arial Narrow" w:cs="Times New Roman" w:hint="default"/>
        <w:b w:val="0"/>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38A45B3"/>
    <w:multiLevelType w:val="hybridMultilevel"/>
    <w:tmpl w:val="A93623A6"/>
    <w:lvl w:ilvl="0" w:tplc="E88AAFCC">
      <w:start w:val="1"/>
      <w:numFmt w:val="lowerLetter"/>
      <w:lvlText w:val="%1)"/>
      <w:lvlJc w:val="left"/>
      <w:pPr>
        <w:ind w:left="709" w:hanging="610"/>
      </w:pPr>
      <w:rPr>
        <w:rFonts w:cs="Times New Roman" w:hint="default"/>
      </w:rPr>
    </w:lvl>
    <w:lvl w:ilvl="1" w:tplc="041B0019" w:tentative="1">
      <w:start w:val="1"/>
      <w:numFmt w:val="lowerLetter"/>
      <w:lvlText w:val="%2."/>
      <w:lvlJc w:val="left"/>
      <w:pPr>
        <w:ind w:left="1179" w:hanging="360"/>
      </w:pPr>
      <w:rPr>
        <w:rFonts w:cs="Times New Roman"/>
      </w:rPr>
    </w:lvl>
    <w:lvl w:ilvl="2" w:tplc="041B001B" w:tentative="1">
      <w:start w:val="1"/>
      <w:numFmt w:val="lowerRoman"/>
      <w:lvlText w:val="%3."/>
      <w:lvlJc w:val="right"/>
      <w:pPr>
        <w:ind w:left="1899" w:hanging="180"/>
      </w:pPr>
      <w:rPr>
        <w:rFonts w:cs="Times New Roman"/>
      </w:rPr>
    </w:lvl>
    <w:lvl w:ilvl="3" w:tplc="041B000F" w:tentative="1">
      <w:start w:val="1"/>
      <w:numFmt w:val="decimal"/>
      <w:lvlText w:val="%4."/>
      <w:lvlJc w:val="left"/>
      <w:pPr>
        <w:ind w:left="2619" w:hanging="360"/>
      </w:pPr>
      <w:rPr>
        <w:rFonts w:cs="Times New Roman"/>
      </w:rPr>
    </w:lvl>
    <w:lvl w:ilvl="4" w:tplc="041B0019" w:tentative="1">
      <w:start w:val="1"/>
      <w:numFmt w:val="lowerLetter"/>
      <w:lvlText w:val="%5."/>
      <w:lvlJc w:val="left"/>
      <w:pPr>
        <w:ind w:left="3339" w:hanging="360"/>
      </w:pPr>
      <w:rPr>
        <w:rFonts w:cs="Times New Roman"/>
      </w:rPr>
    </w:lvl>
    <w:lvl w:ilvl="5" w:tplc="041B001B" w:tentative="1">
      <w:start w:val="1"/>
      <w:numFmt w:val="lowerRoman"/>
      <w:lvlText w:val="%6."/>
      <w:lvlJc w:val="right"/>
      <w:pPr>
        <w:ind w:left="4059" w:hanging="180"/>
      </w:pPr>
      <w:rPr>
        <w:rFonts w:cs="Times New Roman"/>
      </w:rPr>
    </w:lvl>
    <w:lvl w:ilvl="6" w:tplc="041B000F" w:tentative="1">
      <w:start w:val="1"/>
      <w:numFmt w:val="decimal"/>
      <w:lvlText w:val="%7."/>
      <w:lvlJc w:val="left"/>
      <w:pPr>
        <w:ind w:left="4779" w:hanging="360"/>
      </w:pPr>
      <w:rPr>
        <w:rFonts w:cs="Times New Roman"/>
      </w:rPr>
    </w:lvl>
    <w:lvl w:ilvl="7" w:tplc="041B0019" w:tentative="1">
      <w:start w:val="1"/>
      <w:numFmt w:val="lowerLetter"/>
      <w:lvlText w:val="%8."/>
      <w:lvlJc w:val="left"/>
      <w:pPr>
        <w:ind w:left="5499" w:hanging="360"/>
      </w:pPr>
      <w:rPr>
        <w:rFonts w:cs="Times New Roman"/>
      </w:rPr>
    </w:lvl>
    <w:lvl w:ilvl="8" w:tplc="041B001B" w:tentative="1">
      <w:start w:val="1"/>
      <w:numFmt w:val="lowerRoman"/>
      <w:lvlText w:val="%9."/>
      <w:lvlJc w:val="right"/>
      <w:pPr>
        <w:ind w:left="6219" w:hanging="180"/>
      </w:pPr>
      <w:rPr>
        <w:rFonts w:cs="Times New Roman"/>
      </w:rPr>
    </w:lvl>
  </w:abstractNum>
  <w:abstractNum w:abstractNumId="3" w15:restartNumberingAfterBreak="0">
    <w:nsid w:val="1451142E"/>
    <w:multiLevelType w:val="hybridMultilevel"/>
    <w:tmpl w:val="F1DC2CCC"/>
    <w:lvl w:ilvl="0" w:tplc="F27C1EB8">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45B1077"/>
    <w:multiLevelType w:val="hybridMultilevel"/>
    <w:tmpl w:val="9A02C288"/>
    <w:lvl w:ilvl="0" w:tplc="B462A342">
      <w:start w:val="1"/>
      <w:numFmt w:val="lowerLetter"/>
      <w:lvlText w:val="%1)"/>
      <w:lvlJc w:val="left"/>
      <w:pPr>
        <w:ind w:left="1070" w:hanging="71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8B27AB"/>
    <w:multiLevelType w:val="hybridMultilevel"/>
    <w:tmpl w:val="9D50B56A"/>
    <w:lvl w:ilvl="0" w:tplc="B2CCEF00">
      <w:start w:val="1"/>
      <w:numFmt w:val="lowerLetter"/>
      <w:lvlText w:val="%1)"/>
      <w:lvlJc w:val="left"/>
      <w:pPr>
        <w:ind w:left="760" w:hanging="40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2D75AF1"/>
    <w:multiLevelType w:val="hybridMultilevel"/>
    <w:tmpl w:val="91109EE4"/>
    <w:lvl w:ilvl="0" w:tplc="095A4110">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44B1CBC"/>
    <w:multiLevelType w:val="hybridMultilevel"/>
    <w:tmpl w:val="643810BC"/>
    <w:lvl w:ilvl="0" w:tplc="74844506">
      <w:start w:val="1"/>
      <w:numFmt w:val="lowerLetter"/>
      <w:lvlText w:val="%1)"/>
      <w:lvlJc w:val="left"/>
      <w:pPr>
        <w:ind w:left="540" w:hanging="48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8" w15:restartNumberingAfterBreak="0">
    <w:nsid w:val="2C5C7C6D"/>
    <w:multiLevelType w:val="hybridMultilevel"/>
    <w:tmpl w:val="B4F80D60"/>
    <w:lvl w:ilvl="0" w:tplc="3126F8BA">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9" w15:restartNumberingAfterBreak="0">
    <w:nsid w:val="3D9B1FA3"/>
    <w:multiLevelType w:val="multilevel"/>
    <w:tmpl w:val="CA7221BC"/>
    <w:lvl w:ilvl="0">
      <w:start w:val="1"/>
      <w:numFmt w:val="lowerLetter"/>
      <w:lvlText w:val="%1)"/>
      <w:lvlJc w:val="left"/>
      <w:pPr>
        <w:ind w:left="502"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B40C7B"/>
    <w:multiLevelType w:val="hybridMultilevel"/>
    <w:tmpl w:val="20305A8A"/>
    <w:lvl w:ilvl="0" w:tplc="F87C5A50">
      <w:start w:val="1"/>
      <w:numFmt w:val="decimal"/>
      <w:lvlText w:val="%1."/>
      <w:lvlJc w:val="left"/>
      <w:pPr>
        <w:ind w:left="720" w:hanging="360"/>
      </w:pPr>
      <w:rPr>
        <w:rFonts w:ascii="Arial Narrow" w:hAnsi="Arial Narrow" w:cs="Times New Roman" w:hint="default"/>
        <w:b/>
        <w:strike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4CA4C28"/>
    <w:multiLevelType w:val="hybridMultilevel"/>
    <w:tmpl w:val="DE7600F8"/>
    <w:lvl w:ilvl="0" w:tplc="25720302">
      <w:start w:val="1"/>
      <w:numFmt w:val="lowerRoman"/>
      <w:lvlText w:val="(%1)"/>
      <w:lvlJc w:val="left"/>
      <w:pPr>
        <w:ind w:left="780" w:hanging="72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2" w15:restartNumberingAfterBreak="0">
    <w:nsid w:val="4ACF368A"/>
    <w:multiLevelType w:val="hybridMultilevel"/>
    <w:tmpl w:val="EF6237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C496374"/>
    <w:multiLevelType w:val="hybridMultilevel"/>
    <w:tmpl w:val="394473C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C773E12"/>
    <w:multiLevelType w:val="hybridMultilevel"/>
    <w:tmpl w:val="139451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6A42194"/>
    <w:multiLevelType w:val="hybridMultilevel"/>
    <w:tmpl w:val="6A5A87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B633C93"/>
    <w:multiLevelType w:val="hybridMultilevel"/>
    <w:tmpl w:val="48E623F6"/>
    <w:lvl w:ilvl="0" w:tplc="39DC2232">
      <w:start w:val="1"/>
      <w:numFmt w:val="lowerLetter"/>
      <w:lvlText w:val="%1)"/>
      <w:lvlJc w:val="left"/>
      <w:pPr>
        <w:ind w:left="1070" w:hanging="71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3EE6C3B"/>
    <w:multiLevelType w:val="hybridMultilevel"/>
    <w:tmpl w:val="20C6B2D0"/>
    <w:lvl w:ilvl="0" w:tplc="5BCAACAA">
      <w:start w:val="1"/>
      <w:numFmt w:val="lowerLetter"/>
      <w:lvlText w:val="%1)"/>
      <w:lvlJc w:val="left"/>
      <w:pPr>
        <w:ind w:left="502"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E41845"/>
    <w:multiLevelType w:val="hybridMultilevel"/>
    <w:tmpl w:val="7E12DE80"/>
    <w:lvl w:ilvl="0" w:tplc="D52ECC06">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9" w15:restartNumberingAfterBreak="0">
    <w:nsid w:val="6E7F4F59"/>
    <w:multiLevelType w:val="hybridMultilevel"/>
    <w:tmpl w:val="6E0658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53F4F2E"/>
    <w:multiLevelType w:val="hybridMultilevel"/>
    <w:tmpl w:val="2086FDD0"/>
    <w:lvl w:ilvl="0" w:tplc="130AE84A">
      <w:start w:val="1"/>
      <w:numFmt w:val="lowerRoman"/>
      <w:lvlText w:val="%1)"/>
      <w:lvlJc w:val="left"/>
      <w:pPr>
        <w:ind w:left="780" w:hanging="72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1" w15:restartNumberingAfterBreak="0">
    <w:nsid w:val="7D045A07"/>
    <w:multiLevelType w:val="hybridMultilevel"/>
    <w:tmpl w:val="1208148A"/>
    <w:lvl w:ilvl="0" w:tplc="05F8338C">
      <w:start w:val="1"/>
      <w:numFmt w:val="lowerRoman"/>
      <w:lvlText w:val="%1)"/>
      <w:lvlJc w:val="left"/>
      <w:pPr>
        <w:ind w:left="780" w:hanging="72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2" w15:restartNumberingAfterBreak="0">
    <w:nsid w:val="7F4B26E9"/>
    <w:multiLevelType w:val="hybridMultilevel"/>
    <w:tmpl w:val="F64A0228"/>
    <w:lvl w:ilvl="0" w:tplc="68D4F53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num w:numId="1">
    <w:abstractNumId w:val="13"/>
  </w:num>
  <w:num w:numId="2">
    <w:abstractNumId w:val="14"/>
  </w:num>
  <w:num w:numId="3">
    <w:abstractNumId w:val="20"/>
  </w:num>
  <w:num w:numId="4">
    <w:abstractNumId w:val="6"/>
  </w:num>
  <w:num w:numId="5">
    <w:abstractNumId w:val="3"/>
  </w:num>
  <w:num w:numId="6">
    <w:abstractNumId w:val="0"/>
  </w:num>
  <w:num w:numId="7">
    <w:abstractNumId w:val="17"/>
  </w:num>
  <w:num w:numId="8">
    <w:abstractNumId w:val="15"/>
  </w:num>
  <w:num w:numId="9">
    <w:abstractNumId w:val="7"/>
  </w:num>
  <w:num w:numId="10">
    <w:abstractNumId w:val="22"/>
  </w:num>
  <w:num w:numId="11">
    <w:abstractNumId w:val="21"/>
  </w:num>
  <w:num w:numId="12">
    <w:abstractNumId w:val="11"/>
  </w:num>
  <w:num w:numId="13">
    <w:abstractNumId w:val="5"/>
  </w:num>
  <w:num w:numId="14">
    <w:abstractNumId w:val="4"/>
  </w:num>
  <w:num w:numId="15">
    <w:abstractNumId w:val="16"/>
  </w:num>
  <w:num w:numId="16">
    <w:abstractNumId w:val="1"/>
  </w:num>
  <w:num w:numId="17">
    <w:abstractNumId w:val="2"/>
  </w:num>
  <w:num w:numId="18">
    <w:abstractNumId w:val="10"/>
  </w:num>
  <w:num w:numId="19">
    <w:abstractNumId w:val="12"/>
  </w:num>
  <w:num w:numId="20">
    <w:abstractNumId w:val="18"/>
  </w:num>
  <w:num w:numId="21">
    <w:abstractNumId w:val="8"/>
  </w:num>
  <w:num w:numId="22">
    <w:abstractNumId w:val="19"/>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1E9E"/>
    <w:rsid w:val="000117E8"/>
    <w:rsid w:val="00016592"/>
    <w:rsid w:val="00016A1C"/>
    <w:rsid w:val="00016C61"/>
    <w:rsid w:val="00020336"/>
    <w:rsid w:val="00031DE8"/>
    <w:rsid w:val="000333E3"/>
    <w:rsid w:val="00034D56"/>
    <w:rsid w:val="000403C2"/>
    <w:rsid w:val="00040702"/>
    <w:rsid w:val="000434F2"/>
    <w:rsid w:val="00043A65"/>
    <w:rsid w:val="00047BAC"/>
    <w:rsid w:val="00052ECE"/>
    <w:rsid w:val="0006222B"/>
    <w:rsid w:val="000665D0"/>
    <w:rsid w:val="000673E6"/>
    <w:rsid w:val="00072B9D"/>
    <w:rsid w:val="00074A72"/>
    <w:rsid w:val="00080438"/>
    <w:rsid w:val="0009127A"/>
    <w:rsid w:val="00091801"/>
    <w:rsid w:val="000954E3"/>
    <w:rsid w:val="00097090"/>
    <w:rsid w:val="00097E72"/>
    <w:rsid w:val="000A04B9"/>
    <w:rsid w:val="000B2441"/>
    <w:rsid w:val="000B2900"/>
    <w:rsid w:val="000C2E53"/>
    <w:rsid w:val="000C6CF1"/>
    <w:rsid w:val="000C7A77"/>
    <w:rsid w:val="000E07D3"/>
    <w:rsid w:val="000E4684"/>
    <w:rsid w:val="000F3605"/>
    <w:rsid w:val="000F6B59"/>
    <w:rsid w:val="001002C8"/>
    <w:rsid w:val="0011551C"/>
    <w:rsid w:val="00122350"/>
    <w:rsid w:val="00126C61"/>
    <w:rsid w:val="00126F5A"/>
    <w:rsid w:val="00127033"/>
    <w:rsid w:val="00134C35"/>
    <w:rsid w:val="00135B7F"/>
    <w:rsid w:val="001438AF"/>
    <w:rsid w:val="00151FA6"/>
    <w:rsid w:val="00153B33"/>
    <w:rsid w:val="0015472E"/>
    <w:rsid w:val="00157253"/>
    <w:rsid w:val="001643AF"/>
    <w:rsid w:val="00164EE8"/>
    <w:rsid w:val="00166741"/>
    <w:rsid w:val="00171454"/>
    <w:rsid w:val="00171B44"/>
    <w:rsid w:val="00171CCA"/>
    <w:rsid w:val="00172D16"/>
    <w:rsid w:val="001745CC"/>
    <w:rsid w:val="00185208"/>
    <w:rsid w:val="00192370"/>
    <w:rsid w:val="00193B60"/>
    <w:rsid w:val="00196187"/>
    <w:rsid w:val="001A2E99"/>
    <w:rsid w:val="001A6B6A"/>
    <w:rsid w:val="001B49A2"/>
    <w:rsid w:val="001C0C52"/>
    <w:rsid w:val="001C3D7F"/>
    <w:rsid w:val="001C6519"/>
    <w:rsid w:val="001C79AC"/>
    <w:rsid w:val="001D057E"/>
    <w:rsid w:val="001E5950"/>
    <w:rsid w:val="001F235E"/>
    <w:rsid w:val="00201F2B"/>
    <w:rsid w:val="00207B9D"/>
    <w:rsid w:val="00217BF4"/>
    <w:rsid w:val="00221CAD"/>
    <w:rsid w:val="00221D5F"/>
    <w:rsid w:val="0022380E"/>
    <w:rsid w:val="00224879"/>
    <w:rsid w:val="002300D0"/>
    <w:rsid w:val="002314E9"/>
    <w:rsid w:val="00231DB8"/>
    <w:rsid w:val="00245EEA"/>
    <w:rsid w:val="00251569"/>
    <w:rsid w:val="00255CD3"/>
    <w:rsid w:val="002577AE"/>
    <w:rsid w:val="00263B2E"/>
    <w:rsid w:val="00270E65"/>
    <w:rsid w:val="00274117"/>
    <w:rsid w:val="0028409E"/>
    <w:rsid w:val="00297B10"/>
    <w:rsid w:val="002A132E"/>
    <w:rsid w:val="002A20F5"/>
    <w:rsid w:val="002A5EF2"/>
    <w:rsid w:val="002C0F64"/>
    <w:rsid w:val="002C2EDD"/>
    <w:rsid w:val="002D1C50"/>
    <w:rsid w:val="002D3816"/>
    <w:rsid w:val="002E05DD"/>
    <w:rsid w:val="002E1D16"/>
    <w:rsid w:val="002E63DD"/>
    <w:rsid w:val="002F29EC"/>
    <w:rsid w:val="002F47BE"/>
    <w:rsid w:val="002F7237"/>
    <w:rsid w:val="003063AD"/>
    <w:rsid w:val="00312FFC"/>
    <w:rsid w:val="003147F2"/>
    <w:rsid w:val="003148F0"/>
    <w:rsid w:val="00320ABC"/>
    <w:rsid w:val="00326563"/>
    <w:rsid w:val="00333664"/>
    <w:rsid w:val="003338A6"/>
    <w:rsid w:val="003352CB"/>
    <w:rsid w:val="003520E1"/>
    <w:rsid w:val="0035592D"/>
    <w:rsid w:val="003625CD"/>
    <w:rsid w:val="00363F16"/>
    <w:rsid w:val="003641CC"/>
    <w:rsid w:val="00364AF6"/>
    <w:rsid w:val="00367578"/>
    <w:rsid w:val="003675FA"/>
    <w:rsid w:val="003732D4"/>
    <w:rsid w:val="00381D33"/>
    <w:rsid w:val="00381DAC"/>
    <w:rsid w:val="00384A51"/>
    <w:rsid w:val="00384EBB"/>
    <w:rsid w:val="003869A6"/>
    <w:rsid w:val="00391DC5"/>
    <w:rsid w:val="003A42E4"/>
    <w:rsid w:val="003A658A"/>
    <w:rsid w:val="003B60EE"/>
    <w:rsid w:val="003C28C3"/>
    <w:rsid w:val="003C2DA0"/>
    <w:rsid w:val="003C304D"/>
    <w:rsid w:val="003D015C"/>
    <w:rsid w:val="003D05F6"/>
    <w:rsid w:val="003D278C"/>
    <w:rsid w:val="003D4CC5"/>
    <w:rsid w:val="003E1659"/>
    <w:rsid w:val="003E2750"/>
    <w:rsid w:val="003E316D"/>
    <w:rsid w:val="003E3196"/>
    <w:rsid w:val="003E58B7"/>
    <w:rsid w:val="003E6EDB"/>
    <w:rsid w:val="003E7B78"/>
    <w:rsid w:val="003F3E8A"/>
    <w:rsid w:val="003F41C1"/>
    <w:rsid w:val="00406BC0"/>
    <w:rsid w:val="00411C19"/>
    <w:rsid w:val="00416C83"/>
    <w:rsid w:val="00424270"/>
    <w:rsid w:val="00426194"/>
    <w:rsid w:val="00426B23"/>
    <w:rsid w:val="00431FFD"/>
    <w:rsid w:val="00432BAA"/>
    <w:rsid w:val="00434D56"/>
    <w:rsid w:val="00440A2A"/>
    <w:rsid w:val="004423FF"/>
    <w:rsid w:val="0044685F"/>
    <w:rsid w:val="004577EC"/>
    <w:rsid w:val="004646F3"/>
    <w:rsid w:val="00464945"/>
    <w:rsid w:val="0047359F"/>
    <w:rsid w:val="004740E4"/>
    <w:rsid w:val="00476427"/>
    <w:rsid w:val="00480E4D"/>
    <w:rsid w:val="00484352"/>
    <w:rsid w:val="004937A1"/>
    <w:rsid w:val="0049595B"/>
    <w:rsid w:val="004A31A5"/>
    <w:rsid w:val="004B36D4"/>
    <w:rsid w:val="004C60B9"/>
    <w:rsid w:val="004C68AF"/>
    <w:rsid w:val="004C7EFA"/>
    <w:rsid w:val="004D0D42"/>
    <w:rsid w:val="004D68F1"/>
    <w:rsid w:val="004F26EB"/>
    <w:rsid w:val="004F6274"/>
    <w:rsid w:val="004F7F6F"/>
    <w:rsid w:val="00500AA6"/>
    <w:rsid w:val="00500FFC"/>
    <w:rsid w:val="005049FD"/>
    <w:rsid w:val="00510080"/>
    <w:rsid w:val="005170A9"/>
    <w:rsid w:val="00532259"/>
    <w:rsid w:val="005354C6"/>
    <w:rsid w:val="005371B0"/>
    <w:rsid w:val="00544BF1"/>
    <w:rsid w:val="00544EB1"/>
    <w:rsid w:val="00545CCF"/>
    <w:rsid w:val="005468CC"/>
    <w:rsid w:val="0054771B"/>
    <w:rsid w:val="00552554"/>
    <w:rsid w:val="00561B1A"/>
    <w:rsid w:val="00561C0A"/>
    <w:rsid w:val="00566C6B"/>
    <w:rsid w:val="00570D7E"/>
    <w:rsid w:val="0057788B"/>
    <w:rsid w:val="00583CFB"/>
    <w:rsid w:val="0058547E"/>
    <w:rsid w:val="005857D5"/>
    <w:rsid w:val="00587778"/>
    <w:rsid w:val="005947B8"/>
    <w:rsid w:val="00594B31"/>
    <w:rsid w:val="005954A9"/>
    <w:rsid w:val="005A1C0F"/>
    <w:rsid w:val="005A3690"/>
    <w:rsid w:val="005A4A02"/>
    <w:rsid w:val="005A4D7B"/>
    <w:rsid w:val="005B4822"/>
    <w:rsid w:val="005B6B8B"/>
    <w:rsid w:val="005C387B"/>
    <w:rsid w:val="005C5579"/>
    <w:rsid w:val="005D0588"/>
    <w:rsid w:val="005D25D7"/>
    <w:rsid w:val="005D47A1"/>
    <w:rsid w:val="005E0477"/>
    <w:rsid w:val="005E147F"/>
    <w:rsid w:val="005F0644"/>
    <w:rsid w:val="005F0977"/>
    <w:rsid w:val="005F3F0B"/>
    <w:rsid w:val="00606AAA"/>
    <w:rsid w:val="00606FBF"/>
    <w:rsid w:val="00612FDC"/>
    <w:rsid w:val="0061624D"/>
    <w:rsid w:val="00616E6C"/>
    <w:rsid w:val="0062402D"/>
    <w:rsid w:val="006315A2"/>
    <w:rsid w:val="00635C1E"/>
    <w:rsid w:val="006363AE"/>
    <w:rsid w:val="00637255"/>
    <w:rsid w:val="0064397E"/>
    <w:rsid w:val="006541AB"/>
    <w:rsid w:val="0065569C"/>
    <w:rsid w:val="00656865"/>
    <w:rsid w:val="00656AA9"/>
    <w:rsid w:val="00656B18"/>
    <w:rsid w:val="006635E3"/>
    <w:rsid w:val="00664B93"/>
    <w:rsid w:val="00665486"/>
    <w:rsid w:val="00675069"/>
    <w:rsid w:val="00677CCA"/>
    <w:rsid w:val="00683A6B"/>
    <w:rsid w:val="00693ED1"/>
    <w:rsid w:val="00694072"/>
    <w:rsid w:val="00695129"/>
    <w:rsid w:val="006A2C01"/>
    <w:rsid w:val="006A3ADA"/>
    <w:rsid w:val="006B54C5"/>
    <w:rsid w:val="006B6607"/>
    <w:rsid w:val="006D7752"/>
    <w:rsid w:val="006E6461"/>
    <w:rsid w:val="006E689D"/>
    <w:rsid w:val="006F54A1"/>
    <w:rsid w:val="006F54B7"/>
    <w:rsid w:val="00700B3C"/>
    <w:rsid w:val="007145A0"/>
    <w:rsid w:val="0071497A"/>
    <w:rsid w:val="00725E85"/>
    <w:rsid w:val="00727AE3"/>
    <w:rsid w:val="00736862"/>
    <w:rsid w:val="0073781C"/>
    <w:rsid w:val="00741D18"/>
    <w:rsid w:val="0074690A"/>
    <w:rsid w:val="00751A4C"/>
    <w:rsid w:val="007527E9"/>
    <w:rsid w:val="00753CD9"/>
    <w:rsid w:val="007561E9"/>
    <w:rsid w:val="0075676D"/>
    <w:rsid w:val="00760856"/>
    <w:rsid w:val="00760A96"/>
    <w:rsid w:val="00761F85"/>
    <w:rsid w:val="00762563"/>
    <w:rsid w:val="007638A8"/>
    <w:rsid w:val="007671E6"/>
    <w:rsid w:val="0077662C"/>
    <w:rsid w:val="00776C2C"/>
    <w:rsid w:val="0078287E"/>
    <w:rsid w:val="00782B3A"/>
    <w:rsid w:val="00784B61"/>
    <w:rsid w:val="00785E84"/>
    <w:rsid w:val="007A1E8F"/>
    <w:rsid w:val="007A6551"/>
    <w:rsid w:val="007B38FC"/>
    <w:rsid w:val="007B7FEE"/>
    <w:rsid w:val="007C2757"/>
    <w:rsid w:val="007D10FF"/>
    <w:rsid w:val="007D73A3"/>
    <w:rsid w:val="007E2A1C"/>
    <w:rsid w:val="007F07C0"/>
    <w:rsid w:val="007F5EB3"/>
    <w:rsid w:val="00805B10"/>
    <w:rsid w:val="00806593"/>
    <w:rsid w:val="008137EF"/>
    <w:rsid w:val="008149D4"/>
    <w:rsid w:val="00821F36"/>
    <w:rsid w:val="008242DD"/>
    <w:rsid w:val="00826C67"/>
    <w:rsid w:val="008349AA"/>
    <w:rsid w:val="008442DB"/>
    <w:rsid w:val="00844F10"/>
    <w:rsid w:val="00847493"/>
    <w:rsid w:val="008516BF"/>
    <w:rsid w:val="008642F3"/>
    <w:rsid w:val="00864414"/>
    <w:rsid w:val="00865C08"/>
    <w:rsid w:val="00866199"/>
    <w:rsid w:val="00870AD8"/>
    <w:rsid w:val="008713EF"/>
    <w:rsid w:val="008744FB"/>
    <w:rsid w:val="00892A74"/>
    <w:rsid w:val="0089547D"/>
    <w:rsid w:val="008A0B4B"/>
    <w:rsid w:val="008A1521"/>
    <w:rsid w:val="008A5161"/>
    <w:rsid w:val="008A70D1"/>
    <w:rsid w:val="008B1B4C"/>
    <w:rsid w:val="008B3665"/>
    <w:rsid w:val="008B4B00"/>
    <w:rsid w:val="008B58FC"/>
    <w:rsid w:val="008B6034"/>
    <w:rsid w:val="008B6750"/>
    <w:rsid w:val="008B7488"/>
    <w:rsid w:val="008C0FDE"/>
    <w:rsid w:val="008C27F4"/>
    <w:rsid w:val="008C2BD3"/>
    <w:rsid w:val="008C2E3A"/>
    <w:rsid w:val="008C4A7E"/>
    <w:rsid w:val="008C513B"/>
    <w:rsid w:val="008C54C3"/>
    <w:rsid w:val="008D397F"/>
    <w:rsid w:val="008D5217"/>
    <w:rsid w:val="008D6295"/>
    <w:rsid w:val="008E0F96"/>
    <w:rsid w:val="008E2943"/>
    <w:rsid w:val="008E55DF"/>
    <w:rsid w:val="008E6E97"/>
    <w:rsid w:val="008E6F85"/>
    <w:rsid w:val="008F7F89"/>
    <w:rsid w:val="0091636B"/>
    <w:rsid w:val="00924F69"/>
    <w:rsid w:val="0093600E"/>
    <w:rsid w:val="009438EE"/>
    <w:rsid w:val="00951B68"/>
    <w:rsid w:val="00951E5A"/>
    <w:rsid w:val="009612CE"/>
    <w:rsid w:val="00961C53"/>
    <w:rsid w:val="009719C2"/>
    <w:rsid w:val="00971ED4"/>
    <w:rsid w:val="009721FA"/>
    <w:rsid w:val="00974327"/>
    <w:rsid w:val="0097469B"/>
    <w:rsid w:val="009773EF"/>
    <w:rsid w:val="009813A8"/>
    <w:rsid w:val="009826E3"/>
    <w:rsid w:val="0098292F"/>
    <w:rsid w:val="0098646A"/>
    <w:rsid w:val="00990A9E"/>
    <w:rsid w:val="00993135"/>
    <w:rsid w:val="00994C57"/>
    <w:rsid w:val="009B2D38"/>
    <w:rsid w:val="009B4879"/>
    <w:rsid w:val="009B50BE"/>
    <w:rsid w:val="009B7360"/>
    <w:rsid w:val="009C0942"/>
    <w:rsid w:val="009C3A0D"/>
    <w:rsid w:val="009C5E2D"/>
    <w:rsid w:val="009C6426"/>
    <w:rsid w:val="009C7736"/>
    <w:rsid w:val="009D13B4"/>
    <w:rsid w:val="009D36B1"/>
    <w:rsid w:val="009D5962"/>
    <w:rsid w:val="009E6CC0"/>
    <w:rsid w:val="009F2553"/>
    <w:rsid w:val="009F340C"/>
    <w:rsid w:val="00A01CC0"/>
    <w:rsid w:val="00A029DE"/>
    <w:rsid w:val="00A02F9A"/>
    <w:rsid w:val="00A07A0B"/>
    <w:rsid w:val="00A07E88"/>
    <w:rsid w:val="00A12DE9"/>
    <w:rsid w:val="00A254B1"/>
    <w:rsid w:val="00A3185C"/>
    <w:rsid w:val="00A31C9A"/>
    <w:rsid w:val="00A35405"/>
    <w:rsid w:val="00A42714"/>
    <w:rsid w:val="00A47562"/>
    <w:rsid w:val="00A47BED"/>
    <w:rsid w:val="00A52A99"/>
    <w:rsid w:val="00A61623"/>
    <w:rsid w:val="00A62AB3"/>
    <w:rsid w:val="00A645B7"/>
    <w:rsid w:val="00A66CDF"/>
    <w:rsid w:val="00A730E0"/>
    <w:rsid w:val="00A73998"/>
    <w:rsid w:val="00A73C62"/>
    <w:rsid w:val="00A7406B"/>
    <w:rsid w:val="00A76B9C"/>
    <w:rsid w:val="00A77A2A"/>
    <w:rsid w:val="00A84792"/>
    <w:rsid w:val="00A86634"/>
    <w:rsid w:val="00A9063F"/>
    <w:rsid w:val="00A911DE"/>
    <w:rsid w:val="00A91B17"/>
    <w:rsid w:val="00A93583"/>
    <w:rsid w:val="00A93C85"/>
    <w:rsid w:val="00AA55DA"/>
    <w:rsid w:val="00AA5C52"/>
    <w:rsid w:val="00AA6BE0"/>
    <w:rsid w:val="00AB0B0E"/>
    <w:rsid w:val="00AB3EF5"/>
    <w:rsid w:val="00AB43A7"/>
    <w:rsid w:val="00AB4836"/>
    <w:rsid w:val="00AB7956"/>
    <w:rsid w:val="00AB7D27"/>
    <w:rsid w:val="00AC01C7"/>
    <w:rsid w:val="00AC074C"/>
    <w:rsid w:val="00AC6D4A"/>
    <w:rsid w:val="00AC7B75"/>
    <w:rsid w:val="00AD009E"/>
    <w:rsid w:val="00AD2417"/>
    <w:rsid w:val="00AE08CE"/>
    <w:rsid w:val="00AE0D1B"/>
    <w:rsid w:val="00AE0E7C"/>
    <w:rsid w:val="00AE70EF"/>
    <w:rsid w:val="00AF3149"/>
    <w:rsid w:val="00AF35F3"/>
    <w:rsid w:val="00AF3D63"/>
    <w:rsid w:val="00AF4918"/>
    <w:rsid w:val="00B0598D"/>
    <w:rsid w:val="00B069A4"/>
    <w:rsid w:val="00B07427"/>
    <w:rsid w:val="00B079BF"/>
    <w:rsid w:val="00B15016"/>
    <w:rsid w:val="00B16979"/>
    <w:rsid w:val="00B179F6"/>
    <w:rsid w:val="00B20A19"/>
    <w:rsid w:val="00B22351"/>
    <w:rsid w:val="00B23EAB"/>
    <w:rsid w:val="00B409F7"/>
    <w:rsid w:val="00B439A5"/>
    <w:rsid w:val="00B4580A"/>
    <w:rsid w:val="00B46414"/>
    <w:rsid w:val="00B50E72"/>
    <w:rsid w:val="00B533A9"/>
    <w:rsid w:val="00B64B09"/>
    <w:rsid w:val="00B64CF1"/>
    <w:rsid w:val="00B660EE"/>
    <w:rsid w:val="00B66BBB"/>
    <w:rsid w:val="00B756D8"/>
    <w:rsid w:val="00B80AF7"/>
    <w:rsid w:val="00B81488"/>
    <w:rsid w:val="00B83F1D"/>
    <w:rsid w:val="00B95502"/>
    <w:rsid w:val="00B96AFB"/>
    <w:rsid w:val="00BA1CA9"/>
    <w:rsid w:val="00BA35E0"/>
    <w:rsid w:val="00BA3B5C"/>
    <w:rsid w:val="00BB0F2F"/>
    <w:rsid w:val="00BB33FA"/>
    <w:rsid w:val="00BB52B8"/>
    <w:rsid w:val="00BB5346"/>
    <w:rsid w:val="00BC05E9"/>
    <w:rsid w:val="00BD19FC"/>
    <w:rsid w:val="00BD211C"/>
    <w:rsid w:val="00BD34A2"/>
    <w:rsid w:val="00BD49BD"/>
    <w:rsid w:val="00BD76BA"/>
    <w:rsid w:val="00BE4E20"/>
    <w:rsid w:val="00BF14E5"/>
    <w:rsid w:val="00BF1555"/>
    <w:rsid w:val="00BF79A8"/>
    <w:rsid w:val="00C03FE7"/>
    <w:rsid w:val="00C05A8B"/>
    <w:rsid w:val="00C10C73"/>
    <w:rsid w:val="00C1244D"/>
    <w:rsid w:val="00C138E7"/>
    <w:rsid w:val="00C139A5"/>
    <w:rsid w:val="00C13D8F"/>
    <w:rsid w:val="00C14C4D"/>
    <w:rsid w:val="00C21699"/>
    <w:rsid w:val="00C21CEF"/>
    <w:rsid w:val="00C24ADD"/>
    <w:rsid w:val="00C25733"/>
    <w:rsid w:val="00C27B12"/>
    <w:rsid w:val="00C302FD"/>
    <w:rsid w:val="00C31AAE"/>
    <w:rsid w:val="00C34EF5"/>
    <w:rsid w:val="00C356C5"/>
    <w:rsid w:val="00C40F21"/>
    <w:rsid w:val="00C41DF8"/>
    <w:rsid w:val="00C43E45"/>
    <w:rsid w:val="00C44373"/>
    <w:rsid w:val="00C5065F"/>
    <w:rsid w:val="00C52B00"/>
    <w:rsid w:val="00C5546C"/>
    <w:rsid w:val="00C62A13"/>
    <w:rsid w:val="00C64958"/>
    <w:rsid w:val="00C649EB"/>
    <w:rsid w:val="00C64BC7"/>
    <w:rsid w:val="00C72729"/>
    <w:rsid w:val="00C73EDA"/>
    <w:rsid w:val="00C8636D"/>
    <w:rsid w:val="00C95DD7"/>
    <w:rsid w:val="00C96479"/>
    <w:rsid w:val="00C967D8"/>
    <w:rsid w:val="00CA04E6"/>
    <w:rsid w:val="00CA4F57"/>
    <w:rsid w:val="00CA53A5"/>
    <w:rsid w:val="00CA5D73"/>
    <w:rsid w:val="00CA76BA"/>
    <w:rsid w:val="00CB1D53"/>
    <w:rsid w:val="00CB2E5D"/>
    <w:rsid w:val="00CB2F72"/>
    <w:rsid w:val="00CB57B7"/>
    <w:rsid w:val="00CB65BA"/>
    <w:rsid w:val="00CB6759"/>
    <w:rsid w:val="00CB7058"/>
    <w:rsid w:val="00CC0609"/>
    <w:rsid w:val="00CC0894"/>
    <w:rsid w:val="00CC1946"/>
    <w:rsid w:val="00CC3877"/>
    <w:rsid w:val="00CC6318"/>
    <w:rsid w:val="00CC7B8E"/>
    <w:rsid w:val="00CE1396"/>
    <w:rsid w:val="00CE22B3"/>
    <w:rsid w:val="00CE308A"/>
    <w:rsid w:val="00CE506F"/>
    <w:rsid w:val="00CE5A07"/>
    <w:rsid w:val="00CE5C9F"/>
    <w:rsid w:val="00CF2490"/>
    <w:rsid w:val="00CF34A2"/>
    <w:rsid w:val="00CF5CB7"/>
    <w:rsid w:val="00D0154A"/>
    <w:rsid w:val="00D10A11"/>
    <w:rsid w:val="00D11490"/>
    <w:rsid w:val="00D13958"/>
    <w:rsid w:val="00D14381"/>
    <w:rsid w:val="00D20423"/>
    <w:rsid w:val="00D22A7B"/>
    <w:rsid w:val="00D36634"/>
    <w:rsid w:val="00D42FD6"/>
    <w:rsid w:val="00D4539C"/>
    <w:rsid w:val="00D550EA"/>
    <w:rsid w:val="00D55945"/>
    <w:rsid w:val="00D56345"/>
    <w:rsid w:val="00D56DF9"/>
    <w:rsid w:val="00D62C65"/>
    <w:rsid w:val="00D63431"/>
    <w:rsid w:val="00D63C15"/>
    <w:rsid w:val="00D73FEE"/>
    <w:rsid w:val="00D76889"/>
    <w:rsid w:val="00D8437C"/>
    <w:rsid w:val="00D913BF"/>
    <w:rsid w:val="00DA0004"/>
    <w:rsid w:val="00DA0F6C"/>
    <w:rsid w:val="00DA3395"/>
    <w:rsid w:val="00DA3CE7"/>
    <w:rsid w:val="00DA4720"/>
    <w:rsid w:val="00DA5E66"/>
    <w:rsid w:val="00DB3092"/>
    <w:rsid w:val="00DB66B6"/>
    <w:rsid w:val="00DC24DE"/>
    <w:rsid w:val="00DC6A90"/>
    <w:rsid w:val="00DC7E3F"/>
    <w:rsid w:val="00DD25DF"/>
    <w:rsid w:val="00DD624B"/>
    <w:rsid w:val="00DD7877"/>
    <w:rsid w:val="00DE0F85"/>
    <w:rsid w:val="00DE25E4"/>
    <w:rsid w:val="00DE30BB"/>
    <w:rsid w:val="00DE421F"/>
    <w:rsid w:val="00DE79F9"/>
    <w:rsid w:val="00DF1517"/>
    <w:rsid w:val="00DF1B87"/>
    <w:rsid w:val="00DF3F1D"/>
    <w:rsid w:val="00E030B3"/>
    <w:rsid w:val="00E031B9"/>
    <w:rsid w:val="00E079AE"/>
    <w:rsid w:val="00E10A60"/>
    <w:rsid w:val="00E15CD3"/>
    <w:rsid w:val="00E15DED"/>
    <w:rsid w:val="00E21228"/>
    <w:rsid w:val="00E24052"/>
    <w:rsid w:val="00E24D55"/>
    <w:rsid w:val="00E25683"/>
    <w:rsid w:val="00E31381"/>
    <w:rsid w:val="00E315E1"/>
    <w:rsid w:val="00E31D50"/>
    <w:rsid w:val="00E33D80"/>
    <w:rsid w:val="00E34391"/>
    <w:rsid w:val="00E365F6"/>
    <w:rsid w:val="00E37768"/>
    <w:rsid w:val="00E415D3"/>
    <w:rsid w:val="00E50C7E"/>
    <w:rsid w:val="00E51A7F"/>
    <w:rsid w:val="00E520C2"/>
    <w:rsid w:val="00E55B9A"/>
    <w:rsid w:val="00E57809"/>
    <w:rsid w:val="00E62114"/>
    <w:rsid w:val="00E630CD"/>
    <w:rsid w:val="00E63A88"/>
    <w:rsid w:val="00E64CE9"/>
    <w:rsid w:val="00E667CB"/>
    <w:rsid w:val="00E6799A"/>
    <w:rsid w:val="00E72C20"/>
    <w:rsid w:val="00E75345"/>
    <w:rsid w:val="00E75C62"/>
    <w:rsid w:val="00E76DD1"/>
    <w:rsid w:val="00E84EDD"/>
    <w:rsid w:val="00E85009"/>
    <w:rsid w:val="00E86511"/>
    <w:rsid w:val="00E871E8"/>
    <w:rsid w:val="00E8764D"/>
    <w:rsid w:val="00EB10AA"/>
    <w:rsid w:val="00EB5059"/>
    <w:rsid w:val="00EB6211"/>
    <w:rsid w:val="00EB67B2"/>
    <w:rsid w:val="00EB6CEF"/>
    <w:rsid w:val="00EC03B3"/>
    <w:rsid w:val="00EE01FC"/>
    <w:rsid w:val="00EE1C02"/>
    <w:rsid w:val="00EE7BF1"/>
    <w:rsid w:val="00EE7DD6"/>
    <w:rsid w:val="00EF1250"/>
    <w:rsid w:val="00EF4447"/>
    <w:rsid w:val="00F009CE"/>
    <w:rsid w:val="00F01F60"/>
    <w:rsid w:val="00F044DB"/>
    <w:rsid w:val="00F045B3"/>
    <w:rsid w:val="00F047A8"/>
    <w:rsid w:val="00F04CFB"/>
    <w:rsid w:val="00F10E6E"/>
    <w:rsid w:val="00F12957"/>
    <w:rsid w:val="00F143CA"/>
    <w:rsid w:val="00F15F9A"/>
    <w:rsid w:val="00F25E88"/>
    <w:rsid w:val="00F3237C"/>
    <w:rsid w:val="00F36768"/>
    <w:rsid w:val="00F4080C"/>
    <w:rsid w:val="00F40FF0"/>
    <w:rsid w:val="00F425E1"/>
    <w:rsid w:val="00F43EAD"/>
    <w:rsid w:val="00F510E9"/>
    <w:rsid w:val="00F5410E"/>
    <w:rsid w:val="00F54488"/>
    <w:rsid w:val="00F54F6E"/>
    <w:rsid w:val="00F55DF7"/>
    <w:rsid w:val="00F635F2"/>
    <w:rsid w:val="00F724B2"/>
    <w:rsid w:val="00F81A82"/>
    <w:rsid w:val="00F86BF0"/>
    <w:rsid w:val="00F96C63"/>
    <w:rsid w:val="00FA08EE"/>
    <w:rsid w:val="00FA0BC4"/>
    <w:rsid w:val="00FA10CA"/>
    <w:rsid w:val="00FC0974"/>
    <w:rsid w:val="00FC2A9B"/>
    <w:rsid w:val="00FD1D03"/>
    <w:rsid w:val="00FD263E"/>
    <w:rsid w:val="00FD43CA"/>
    <w:rsid w:val="00FD47B0"/>
    <w:rsid w:val="00FE52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B76064-3466-4E0C-81BC-E88E1032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569"/>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body,Odsek zoznamu2"/>
    <w:basedOn w:val="Normlny"/>
    <w:link w:val="OdsekzoznamuChar"/>
    <w:uiPriority w:val="34"/>
    <w:qFormat/>
    <w:rsid w:val="00E030B3"/>
    <w:pPr>
      <w:autoSpaceDE/>
      <w:autoSpaceDN/>
      <w:ind w:left="720"/>
      <w:contextualSpacing/>
    </w:pPr>
  </w:style>
  <w:style w:type="character" w:customStyle="1" w:styleId="OdsekzoznamuChar">
    <w:name w:val="Odsek zoznamu Char"/>
    <w:aliases w:val="body Char,Odsek zoznamu2 Char"/>
    <w:link w:val="Odsekzoznamu"/>
    <w:uiPriority w:val="34"/>
    <w:locked/>
    <w:rsid w:val="0044685F"/>
    <w:rPr>
      <w:sz w:val="24"/>
    </w:rPr>
  </w:style>
  <w:style w:type="character" w:styleId="Siln">
    <w:name w:val="Strong"/>
    <w:basedOn w:val="Predvolenpsmoodseku"/>
    <w:uiPriority w:val="22"/>
    <w:qFormat/>
    <w:rsid w:val="0062402D"/>
    <w:rPr>
      <w:rFonts w:cs="Times New Roman"/>
      <w:b/>
    </w:rPr>
  </w:style>
  <w:style w:type="character" w:styleId="Hypertextovprepojenie">
    <w:name w:val="Hyperlink"/>
    <w:basedOn w:val="Predvolenpsmoodseku"/>
    <w:uiPriority w:val="99"/>
    <w:rsid w:val="00DE30BB"/>
    <w:rPr>
      <w:rFonts w:cs="Times New Roman"/>
      <w:color w:val="0000FF" w:themeColor="hyperlink"/>
      <w:u w:val="single"/>
    </w:rPr>
  </w:style>
  <w:style w:type="paragraph" w:styleId="Textbubliny">
    <w:name w:val="Balloon Text"/>
    <w:basedOn w:val="Normlny"/>
    <w:link w:val="TextbublinyChar"/>
    <w:uiPriority w:val="99"/>
    <w:rsid w:val="00C95DD7"/>
    <w:rPr>
      <w:rFonts w:ascii="Segoe UI" w:hAnsi="Segoe UI" w:cs="Segoe UI"/>
      <w:sz w:val="18"/>
      <w:szCs w:val="18"/>
    </w:rPr>
  </w:style>
  <w:style w:type="character" w:customStyle="1" w:styleId="TextbublinyChar">
    <w:name w:val="Text bubliny Char"/>
    <w:basedOn w:val="Predvolenpsmoodseku"/>
    <w:link w:val="Textbubliny"/>
    <w:uiPriority w:val="99"/>
    <w:locked/>
    <w:rsid w:val="00C95DD7"/>
    <w:rPr>
      <w:rFonts w:ascii="Segoe UI" w:hAnsi="Segoe UI" w:cs="Segoe UI"/>
      <w:sz w:val="18"/>
      <w:szCs w:val="18"/>
    </w:rPr>
  </w:style>
  <w:style w:type="paragraph" w:styleId="Zarkazkladnhotextu">
    <w:name w:val="Body Text Indent"/>
    <w:basedOn w:val="Normlny"/>
    <w:link w:val="ZarkazkladnhotextuChar"/>
    <w:uiPriority w:val="99"/>
    <w:rsid w:val="0071497A"/>
    <w:pPr>
      <w:spacing w:after="120"/>
      <w:ind w:left="283"/>
    </w:pPr>
  </w:style>
  <w:style w:type="character" w:customStyle="1" w:styleId="ZarkazkladnhotextuChar">
    <w:name w:val="Zarážka základného textu Char"/>
    <w:basedOn w:val="Predvolenpsmoodseku"/>
    <w:link w:val="Zarkazkladnhotextu"/>
    <w:uiPriority w:val="99"/>
    <w:locked/>
    <w:rsid w:val="0071497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95205">
      <w:marLeft w:val="0"/>
      <w:marRight w:val="0"/>
      <w:marTop w:val="0"/>
      <w:marBottom w:val="0"/>
      <w:divBdr>
        <w:top w:val="none" w:sz="0" w:space="0" w:color="auto"/>
        <w:left w:val="none" w:sz="0" w:space="0" w:color="auto"/>
        <w:bottom w:val="none" w:sz="0" w:space="0" w:color="auto"/>
        <w:right w:val="none" w:sz="0" w:space="0" w:color="auto"/>
      </w:divBdr>
      <w:divsChild>
        <w:div w:id="2086995220">
          <w:marLeft w:val="0"/>
          <w:marRight w:val="0"/>
          <w:marTop w:val="100"/>
          <w:marBottom w:val="100"/>
          <w:divBdr>
            <w:top w:val="none" w:sz="0" w:space="0" w:color="auto"/>
            <w:left w:val="none" w:sz="0" w:space="0" w:color="auto"/>
            <w:bottom w:val="none" w:sz="0" w:space="0" w:color="auto"/>
            <w:right w:val="none" w:sz="0" w:space="0" w:color="auto"/>
          </w:divBdr>
          <w:divsChild>
            <w:div w:id="2086995310">
              <w:marLeft w:val="0"/>
              <w:marRight w:val="0"/>
              <w:marTop w:val="225"/>
              <w:marBottom w:val="750"/>
              <w:divBdr>
                <w:top w:val="none" w:sz="0" w:space="0" w:color="auto"/>
                <w:left w:val="none" w:sz="0" w:space="0" w:color="auto"/>
                <w:bottom w:val="none" w:sz="0" w:space="0" w:color="auto"/>
                <w:right w:val="none" w:sz="0" w:space="0" w:color="auto"/>
              </w:divBdr>
              <w:divsChild>
                <w:div w:id="2086995222">
                  <w:marLeft w:val="0"/>
                  <w:marRight w:val="0"/>
                  <w:marTop w:val="0"/>
                  <w:marBottom w:val="0"/>
                  <w:divBdr>
                    <w:top w:val="none" w:sz="0" w:space="0" w:color="auto"/>
                    <w:left w:val="none" w:sz="0" w:space="0" w:color="auto"/>
                    <w:bottom w:val="none" w:sz="0" w:space="0" w:color="auto"/>
                    <w:right w:val="none" w:sz="0" w:space="0" w:color="auto"/>
                  </w:divBdr>
                  <w:divsChild>
                    <w:div w:id="2086995334">
                      <w:marLeft w:val="0"/>
                      <w:marRight w:val="0"/>
                      <w:marTop w:val="0"/>
                      <w:marBottom w:val="0"/>
                      <w:divBdr>
                        <w:top w:val="none" w:sz="0" w:space="0" w:color="auto"/>
                        <w:left w:val="none" w:sz="0" w:space="0" w:color="auto"/>
                        <w:bottom w:val="none" w:sz="0" w:space="0" w:color="auto"/>
                        <w:right w:val="none" w:sz="0" w:space="0" w:color="auto"/>
                      </w:divBdr>
                      <w:divsChild>
                        <w:div w:id="2086995238">
                          <w:marLeft w:val="0"/>
                          <w:marRight w:val="0"/>
                          <w:marTop w:val="0"/>
                          <w:marBottom w:val="0"/>
                          <w:divBdr>
                            <w:top w:val="none" w:sz="0" w:space="0" w:color="auto"/>
                            <w:left w:val="none" w:sz="0" w:space="0" w:color="auto"/>
                            <w:bottom w:val="none" w:sz="0" w:space="0" w:color="auto"/>
                            <w:right w:val="none" w:sz="0" w:space="0" w:color="auto"/>
                          </w:divBdr>
                          <w:divsChild>
                            <w:div w:id="2086995227">
                              <w:marLeft w:val="0"/>
                              <w:marRight w:val="0"/>
                              <w:marTop w:val="0"/>
                              <w:marBottom w:val="0"/>
                              <w:divBdr>
                                <w:top w:val="none" w:sz="0" w:space="0" w:color="auto"/>
                                <w:left w:val="none" w:sz="0" w:space="0" w:color="auto"/>
                                <w:bottom w:val="none" w:sz="0" w:space="0" w:color="auto"/>
                                <w:right w:val="none" w:sz="0" w:space="0" w:color="auto"/>
                              </w:divBdr>
                              <w:divsChild>
                                <w:div w:id="2086995294">
                                  <w:marLeft w:val="0"/>
                                  <w:marRight w:val="0"/>
                                  <w:marTop w:val="0"/>
                                  <w:marBottom w:val="0"/>
                                  <w:divBdr>
                                    <w:top w:val="none" w:sz="0" w:space="0" w:color="auto"/>
                                    <w:left w:val="none" w:sz="0" w:space="0" w:color="auto"/>
                                    <w:bottom w:val="none" w:sz="0" w:space="0" w:color="auto"/>
                                    <w:right w:val="none" w:sz="0" w:space="0" w:color="auto"/>
                                  </w:divBdr>
                                  <w:divsChild>
                                    <w:div w:id="2086995279">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2086995270">
                                              <w:marLeft w:val="0"/>
                                              <w:marRight w:val="0"/>
                                              <w:marTop w:val="0"/>
                                              <w:marBottom w:val="0"/>
                                              <w:divBdr>
                                                <w:top w:val="none" w:sz="0" w:space="0" w:color="auto"/>
                                                <w:left w:val="none" w:sz="0" w:space="0" w:color="auto"/>
                                                <w:bottom w:val="none" w:sz="0" w:space="0" w:color="auto"/>
                                                <w:right w:val="none" w:sz="0" w:space="0" w:color="auto"/>
                                              </w:divBdr>
                                              <w:divsChild>
                                                <w:div w:id="2086995269">
                                                  <w:marLeft w:val="0"/>
                                                  <w:marRight w:val="0"/>
                                                  <w:marTop w:val="0"/>
                                                  <w:marBottom w:val="0"/>
                                                  <w:divBdr>
                                                    <w:top w:val="none" w:sz="0" w:space="0" w:color="auto"/>
                                                    <w:left w:val="none" w:sz="0" w:space="0" w:color="auto"/>
                                                    <w:bottom w:val="none" w:sz="0" w:space="0" w:color="auto"/>
                                                    <w:right w:val="none" w:sz="0" w:space="0" w:color="auto"/>
                                                  </w:divBdr>
                                                  <w:divsChild>
                                                    <w:div w:id="2086995231">
                                                      <w:marLeft w:val="0"/>
                                                      <w:marRight w:val="0"/>
                                                      <w:marTop w:val="0"/>
                                                      <w:marBottom w:val="0"/>
                                                      <w:divBdr>
                                                        <w:top w:val="none" w:sz="0" w:space="0" w:color="auto"/>
                                                        <w:left w:val="none" w:sz="0" w:space="0" w:color="auto"/>
                                                        <w:bottom w:val="none" w:sz="0" w:space="0" w:color="auto"/>
                                                        <w:right w:val="none" w:sz="0" w:space="0" w:color="auto"/>
                                                      </w:divBdr>
                                                      <w:divsChild>
                                                        <w:div w:id="2086995208">
                                                          <w:marLeft w:val="0"/>
                                                          <w:marRight w:val="0"/>
                                                          <w:marTop w:val="0"/>
                                                          <w:marBottom w:val="0"/>
                                                          <w:divBdr>
                                                            <w:top w:val="none" w:sz="0" w:space="0" w:color="auto"/>
                                                            <w:left w:val="none" w:sz="0" w:space="0" w:color="auto"/>
                                                            <w:bottom w:val="none" w:sz="0" w:space="0" w:color="auto"/>
                                                            <w:right w:val="none" w:sz="0" w:space="0" w:color="auto"/>
                                                          </w:divBdr>
                                                          <w:divsChild>
                                                            <w:div w:id="2086995566">
                                                              <w:marLeft w:val="0"/>
                                                              <w:marRight w:val="0"/>
                                                              <w:marTop w:val="0"/>
                                                              <w:marBottom w:val="0"/>
                                                              <w:divBdr>
                                                                <w:top w:val="none" w:sz="0" w:space="0" w:color="auto"/>
                                                                <w:left w:val="none" w:sz="0" w:space="0" w:color="auto"/>
                                                                <w:bottom w:val="none" w:sz="0" w:space="0" w:color="auto"/>
                                                                <w:right w:val="none" w:sz="0" w:space="0" w:color="auto"/>
                                                              </w:divBdr>
                                                              <w:divsChild>
                                                                <w:div w:id="2086995210">
                                                                  <w:marLeft w:val="0"/>
                                                                  <w:marRight w:val="0"/>
                                                                  <w:marTop w:val="0"/>
                                                                  <w:marBottom w:val="0"/>
                                                                  <w:divBdr>
                                                                    <w:top w:val="none" w:sz="0" w:space="0" w:color="auto"/>
                                                                    <w:left w:val="none" w:sz="0" w:space="0" w:color="auto"/>
                                                                    <w:bottom w:val="none" w:sz="0" w:space="0" w:color="auto"/>
                                                                    <w:right w:val="none" w:sz="0" w:space="0" w:color="auto"/>
                                                                  </w:divBdr>
                                                                  <w:divsChild>
                                                                    <w:div w:id="2086995550">
                                                                      <w:marLeft w:val="0"/>
                                                                      <w:marRight w:val="0"/>
                                                                      <w:marTop w:val="0"/>
                                                                      <w:marBottom w:val="0"/>
                                                                      <w:divBdr>
                                                                        <w:top w:val="none" w:sz="0" w:space="0" w:color="auto"/>
                                                                        <w:left w:val="none" w:sz="0" w:space="0" w:color="auto"/>
                                                                        <w:bottom w:val="none" w:sz="0" w:space="0" w:color="auto"/>
                                                                        <w:right w:val="none" w:sz="0" w:space="0" w:color="auto"/>
                                                                      </w:divBdr>
                                                                    </w:div>
                                                                    <w:div w:id="2086995560">
                                                                      <w:marLeft w:val="0"/>
                                                                      <w:marRight w:val="0"/>
                                                                      <w:marTop w:val="0"/>
                                                                      <w:marBottom w:val="0"/>
                                                                      <w:divBdr>
                                                                        <w:top w:val="none" w:sz="0" w:space="0" w:color="auto"/>
                                                                        <w:left w:val="none" w:sz="0" w:space="0" w:color="auto"/>
                                                                        <w:bottom w:val="none" w:sz="0" w:space="0" w:color="auto"/>
                                                                        <w:right w:val="none" w:sz="0" w:space="0" w:color="auto"/>
                                                                      </w:divBdr>
                                                                    </w:div>
                                                                  </w:divsChild>
                                                                </w:div>
                                                                <w:div w:id="2086995281">
                                                                  <w:marLeft w:val="0"/>
                                                                  <w:marRight w:val="0"/>
                                                                  <w:marTop w:val="0"/>
                                                                  <w:marBottom w:val="0"/>
                                                                  <w:divBdr>
                                                                    <w:top w:val="none" w:sz="0" w:space="0" w:color="auto"/>
                                                                    <w:left w:val="none" w:sz="0" w:space="0" w:color="auto"/>
                                                                    <w:bottom w:val="none" w:sz="0" w:space="0" w:color="auto"/>
                                                                    <w:right w:val="none" w:sz="0" w:space="0" w:color="auto"/>
                                                                  </w:divBdr>
                                                                  <w:divsChild>
                                                                    <w:div w:id="2086995319">
                                                                      <w:marLeft w:val="0"/>
                                                                      <w:marRight w:val="0"/>
                                                                      <w:marTop w:val="0"/>
                                                                      <w:marBottom w:val="0"/>
                                                                      <w:divBdr>
                                                                        <w:top w:val="none" w:sz="0" w:space="0" w:color="auto"/>
                                                                        <w:left w:val="none" w:sz="0" w:space="0" w:color="auto"/>
                                                                        <w:bottom w:val="none" w:sz="0" w:space="0" w:color="auto"/>
                                                                        <w:right w:val="none" w:sz="0" w:space="0" w:color="auto"/>
                                                                      </w:divBdr>
                                                                    </w:div>
                                                                    <w:div w:id="20869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17">
      <w:marLeft w:val="0"/>
      <w:marRight w:val="0"/>
      <w:marTop w:val="0"/>
      <w:marBottom w:val="0"/>
      <w:divBdr>
        <w:top w:val="none" w:sz="0" w:space="0" w:color="auto"/>
        <w:left w:val="none" w:sz="0" w:space="0" w:color="auto"/>
        <w:bottom w:val="none" w:sz="0" w:space="0" w:color="auto"/>
        <w:right w:val="none" w:sz="0" w:space="0" w:color="auto"/>
      </w:divBdr>
      <w:divsChild>
        <w:div w:id="2086995330">
          <w:marLeft w:val="0"/>
          <w:marRight w:val="0"/>
          <w:marTop w:val="100"/>
          <w:marBottom w:val="100"/>
          <w:divBdr>
            <w:top w:val="none" w:sz="0" w:space="0" w:color="auto"/>
            <w:left w:val="none" w:sz="0" w:space="0" w:color="auto"/>
            <w:bottom w:val="none" w:sz="0" w:space="0" w:color="auto"/>
            <w:right w:val="none" w:sz="0" w:space="0" w:color="auto"/>
          </w:divBdr>
          <w:divsChild>
            <w:div w:id="2086995278">
              <w:marLeft w:val="0"/>
              <w:marRight w:val="0"/>
              <w:marTop w:val="225"/>
              <w:marBottom w:val="750"/>
              <w:divBdr>
                <w:top w:val="none" w:sz="0" w:space="0" w:color="auto"/>
                <w:left w:val="none" w:sz="0" w:space="0" w:color="auto"/>
                <w:bottom w:val="none" w:sz="0" w:space="0" w:color="auto"/>
                <w:right w:val="none" w:sz="0" w:space="0" w:color="auto"/>
              </w:divBdr>
              <w:divsChild>
                <w:div w:id="2086995311">
                  <w:marLeft w:val="0"/>
                  <w:marRight w:val="0"/>
                  <w:marTop w:val="0"/>
                  <w:marBottom w:val="0"/>
                  <w:divBdr>
                    <w:top w:val="none" w:sz="0" w:space="0" w:color="auto"/>
                    <w:left w:val="none" w:sz="0" w:space="0" w:color="auto"/>
                    <w:bottom w:val="none" w:sz="0" w:space="0" w:color="auto"/>
                    <w:right w:val="none" w:sz="0" w:space="0" w:color="auto"/>
                  </w:divBdr>
                  <w:divsChild>
                    <w:div w:id="2086995571">
                      <w:marLeft w:val="0"/>
                      <w:marRight w:val="0"/>
                      <w:marTop w:val="0"/>
                      <w:marBottom w:val="0"/>
                      <w:divBdr>
                        <w:top w:val="none" w:sz="0" w:space="0" w:color="auto"/>
                        <w:left w:val="none" w:sz="0" w:space="0" w:color="auto"/>
                        <w:bottom w:val="none" w:sz="0" w:space="0" w:color="auto"/>
                        <w:right w:val="none" w:sz="0" w:space="0" w:color="auto"/>
                      </w:divBdr>
                      <w:divsChild>
                        <w:div w:id="2086995237">
                          <w:marLeft w:val="0"/>
                          <w:marRight w:val="0"/>
                          <w:marTop w:val="0"/>
                          <w:marBottom w:val="0"/>
                          <w:divBdr>
                            <w:top w:val="none" w:sz="0" w:space="0" w:color="auto"/>
                            <w:left w:val="none" w:sz="0" w:space="0" w:color="auto"/>
                            <w:bottom w:val="none" w:sz="0" w:space="0" w:color="auto"/>
                            <w:right w:val="none" w:sz="0" w:space="0" w:color="auto"/>
                          </w:divBdr>
                          <w:divsChild>
                            <w:div w:id="2086995337">
                              <w:marLeft w:val="0"/>
                              <w:marRight w:val="0"/>
                              <w:marTop w:val="0"/>
                              <w:marBottom w:val="0"/>
                              <w:divBdr>
                                <w:top w:val="none" w:sz="0" w:space="0" w:color="auto"/>
                                <w:left w:val="none" w:sz="0" w:space="0" w:color="auto"/>
                                <w:bottom w:val="none" w:sz="0" w:space="0" w:color="auto"/>
                                <w:right w:val="none" w:sz="0" w:space="0" w:color="auto"/>
                              </w:divBdr>
                              <w:divsChild>
                                <w:div w:id="2086995565">
                                  <w:marLeft w:val="0"/>
                                  <w:marRight w:val="0"/>
                                  <w:marTop w:val="0"/>
                                  <w:marBottom w:val="0"/>
                                  <w:divBdr>
                                    <w:top w:val="none" w:sz="0" w:space="0" w:color="auto"/>
                                    <w:left w:val="none" w:sz="0" w:space="0" w:color="auto"/>
                                    <w:bottom w:val="none" w:sz="0" w:space="0" w:color="auto"/>
                                    <w:right w:val="none" w:sz="0" w:space="0" w:color="auto"/>
                                  </w:divBdr>
                                  <w:divsChild>
                                    <w:div w:id="2086995297">
                                      <w:marLeft w:val="0"/>
                                      <w:marRight w:val="0"/>
                                      <w:marTop w:val="0"/>
                                      <w:marBottom w:val="0"/>
                                      <w:divBdr>
                                        <w:top w:val="none" w:sz="0" w:space="0" w:color="auto"/>
                                        <w:left w:val="none" w:sz="0" w:space="0" w:color="auto"/>
                                        <w:bottom w:val="none" w:sz="0" w:space="0" w:color="auto"/>
                                        <w:right w:val="none" w:sz="0" w:space="0" w:color="auto"/>
                                      </w:divBdr>
                                      <w:divsChild>
                                        <w:div w:id="2086995304">
                                          <w:marLeft w:val="0"/>
                                          <w:marRight w:val="0"/>
                                          <w:marTop w:val="0"/>
                                          <w:marBottom w:val="0"/>
                                          <w:divBdr>
                                            <w:top w:val="none" w:sz="0" w:space="0" w:color="auto"/>
                                            <w:left w:val="none" w:sz="0" w:space="0" w:color="auto"/>
                                            <w:bottom w:val="none" w:sz="0" w:space="0" w:color="auto"/>
                                            <w:right w:val="none" w:sz="0" w:space="0" w:color="auto"/>
                                          </w:divBdr>
                                          <w:divsChild>
                                            <w:div w:id="2086995331">
                                              <w:marLeft w:val="0"/>
                                              <w:marRight w:val="0"/>
                                              <w:marTop w:val="0"/>
                                              <w:marBottom w:val="0"/>
                                              <w:divBdr>
                                                <w:top w:val="none" w:sz="0" w:space="0" w:color="auto"/>
                                                <w:left w:val="none" w:sz="0" w:space="0" w:color="auto"/>
                                                <w:bottom w:val="none" w:sz="0" w:space="0" w:color="auto"/>
                                                <w:right w:val="none" w:sz="0" w:space="0" w:color="auto"/>
                                              </w:divBdr>
                                              <w:divsChild>
                                                <w:div w:id="2086995288">
                                                  <w:marLeft w:val="0"/>
                                                  <w:marRight w:val="0"/>
                                                  <w:marTop w:val="0"/>
                                                  <w:marBottom w:val="0"/>
                                                  <w:divBdr>
                                                    <w:top w:val="none" w:sz="0" w:space="0" w:color="auto"/>
                                                    <w:left w:val="none" w:sz="0" w:space="0" w:color="auto"/>
                                                    <w:bottom w:val="none" w:sz="0" w:space="0" w:color="auto"/>
                                                    <w:right w:val="none" w:sz="0" w:space="0" w:color="auto"/>
                                                  </w:divBdr>
                                                  <w:divsChild>
                                                    <w:div w:id="2086995212">
                                                      <w:marLeft w:val="0"/>
                                                      <w:marRight w:val="0"/>
                                                      <w:marTop w:val="0"/>
                                                      <w:marBottom w:val="0"/>
                                                      <w:divBdr>
                                                        <w:top w:val="none" w:sz="0" w:space="0" w:color="auto"/>
                                                        <w:left w:val="none" w:sz="0" w:space="0" w:color="auto"/>
                                                        <w:bottom w:val="none" w:sz="0" w:space="0" w:color="auto"/>
                                                        <w:right w:val="none" w:sz="0" w:space="0" w:color="auto"/>
                                                      </w:divBdr>
                                                      <w:divsChild>
                                                        <w:div w:id="2086995564">
                                                          <w:marLeft w:val="0"/>
                                                          <w:marRight w:val="0"/>
                                                          <w:marTop w:val="0"/>
                                                          <w:marBottom w:val="0"/>
                                                          <w:divBdr>
                                                            <w:top w:val="none" w:sz="0" w:space="0" w:color="auto"/>
                                                            <w:left w:val="none" w:sz="0" w:space="0" w:color="auto"/>
                                                            <w:bottom w:val="none" w:sz="0" w:space="0" w:color="auto"/>
                                                            <w:right w:val="none" w:sz="0" w:space="0" w:color="auto"/>
                                                          </w:divBdr>
                                                          <w:divsChild>
                                                            <w:div w:id="2086995277">
                                                              <w:marLeft w:val="0"/>
                                                              <w:marRight w:val="0"/>
                                                              <w:marTop w:val="0"/>
                                                              <w:marBottom w:val="0"/>
                                                              <w:divBdr>
                                                                <w:top w:val="none" w:sz="0" w:space="0" w:color="auto"/>
                                                                <w:left w:val="none" w:sz="0" w:space="0" w:color="auto"/>
                                                                <w:bottom w:val="none" w:sz="0" w:space="0" w:color="auto"/>
                                                                <w:right w:val="none" w:sz="0" w:space="0" w:color="auto"/>
                                                              </w:divBdr>
                                                              <w:divsChild>
                                                                <w:div w:id="2086995582">
                                                                  <w:marLeft w:val="0"/>
                                                                  <w:marRight w:val="0"/>
                                                                  <w:marTop w:val="0"/>
                                                                  <w:marBottom w:val="0"/>
                                                                  <w:divBdr>
                                                                    <w:top w:val="none" w:sz="0" w:space="0" w:color="auto"/>
                                                                    <w:left w:val="none" w:sz="0" w:space="0" w:color="auto"/>
                                                                    <w:bottom w:val="none" w:sz="0" w:space="0" w:color="auto"/>
                                                                    <w:right w:val="none" w:sz="0" w:space="0" w:color="auto"/>
                                                                  </w:divBdr>
                                                                  <w:divsChild>
                                                                    <w:div w:id="2086995248">
                                                                      <w:marLeft w:val="0"/>
                                                                      <w:marRight w:val="0"/>
                                                                      <w:marTop w:val="0"/>
                                                                      <w:marBottom w:val="0"/>
                                                                      <w:divBdr>
                                                                        <w:top w:val="none" w:sz="0" w:space="0" w:color="auto"/>
                                                                        <w:left w:val="none" w:sz="0" w:space="0" w:color="auto"/>
                                                                        <w:bottom w:val="none" w:sz="0" w:space="0" w:color="auto"/>
                                                                        <w:right w:val="none" w:sz="0" w:space="0" w:color="auto"/>
                                                                      </w:divBdr>
                                                                    </w:div>
                                                                    <w:div w:id="20869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62">
      <w:marLeft w:val="0"/>
      <w:marRight w:val="0"/>
      <w:marTop w:val="0"/>
      <w:marBottom w:val="0"/>
      <w:divBdr>
        <w:top w:val="none" w:sz="0" w:space="0" w:color="auto"/>
        <w:left w:val="none" w:sz="0" w:space="0" w:color="auto"/>
        <w:bottom w:val="none" w:sz="0" w:space="0" w:color="auto"/>
        <w:right w:val="none" w:sz="0" w:space="0" w:color="auto"/>
      </w:divBdr>
      <w:divsChild>
        <w:div w:id="2086995559">
          <w:marLeft w:val="0"/>
          <w:marRight w:val="0"/>
          <w:marTop w:val="100"/>
          <w:marBottom w:val="100"/>
          <w:divBdr>
            <w:top w:val="none" w:sz="0" w:space="0" w:color="auto"/>
            <w:left w:val="none" w:sz="0" w:space="0" w:color="auto"/>
            <w:bottom w:val="none" w:sz="0" w:space="0" w:color="auto"/>
            <w:right w:val="none" w:sz="0" w:space="0" w:color="auto"/>
          </w:divBdr>
          <w:divsChild>
            <w:div w:id="2086995234">
              <w:marLeft w:val="0"/>
              <w:marRight w:val="0"/>
              <w:marTop w:val="225"/>
              <w:marBottom w:val="750"/>
              <w:divBdr>
                <w:top w:val="none" w:sz="0" w:space="0" w:color="auto"/>
                <w:left w:val="none" w:sz="0" w:space="0" w:color="auto"/>
                <w:bottom w:val="none" w:sz="0" w:space="0" w:color="auto"/>
                <w:right w:val="none" w:sz="0" w:space="0" w:color="auto"/>
              </w:divBdr>
              <w:divsChild>
                <w:div w:id="2086995549">
                  <w:marLeft w:val="0"/>
                  <w:marRight w:val="0"/>
                  <w:marTop w:val="0"/>
                  <w:marBottom w:val="0"/>
                  <w:divBdr>
                    <w:top w:val="none" w:sz="0" w:space="0" w:color="auto"/>
                    <w:left w:val="none" w:sz="0" w:space="0" w:color="auto"/>
                    <w:bottom w:val="none" w:sz="0" w:space="0" w:color="auto"/>
                    <w:right w:val="none" w:sz="0" w:space="0" w:color="auto"/>
                  </w:divBdr>
                  <w:divsChild>
                    <w:div w:id="2086995610">
                      <w:marLeft w:val="0"/>
                      <w:marRight w:val="0"/>
                      <w:marTop w:val="0"/>
                      <w:marBottom w:val="0"/>
                      <w:divBdr>
                        <w:top w:val="none" w:sz="0" w:space="0" w:color="auto"/>
                        <w:left w:val="none" w:sz="0" w:space="0" w:color="auto"/>
                        <w:bottom w:val="none" w:sz="0" w:space="0" w:color="auto"/>
                        <w:right w:val="none" w:sz="0" w:space="0" w:color="auto"/>
                      </w:divBdr>
                      <w:divsChild>
                        <w:div w:id="2086995236">
                          <w:marLeft w:val="0"/>
                          <w:marRight w:val="0"/>
                          <w:marTop w:val="0"/>
                          <w:marBottom w:val="0"/>
                          <w:divBdr>
                            <w:top w:val="none" w:sz="0" w:space="0" w:color="auto"/>
                            <w:left w:val="none" w:sz="0" w:space="0" w:color="auto"/>
                            <w:bottom w:val="none" w:sz="0" w:space="0" w:color="auto"/>
                            <w:right w:val="none" w:sz="0" w:space="0" w:color="auto"/>
                          </w:divBdr>
                          <w:divsChild>
                            <w:div w:id="2086995228">
                              <w:marLeft w:val="0"/>
                              <w:marRight w:val="0"/>
                              <w:marTop w:val="0"/>
                              <w:marBottom w:val="0"/>
                              <w:divBdr>
                                <w:top w:val="none" w:sz="0" w:space="0" w:color="auto"/>
                                <w:left w:val="none" w:sz="0" w:space="0" w:color="auto"/>
                                <w:bottom w:val="none" w:sz="0" w:space="0" w:color="auto"/>
                                <w:right w:val="none" w:sz="0" w:space="0" w:color="auto"/>
                              </w:divBdr>
                              <w:divsChild>
                                <w:div w:id="2086995605">
                                  <w:marLeft w:val="0"/>
                                  <w:marRight w:val="0"/>
                                  <w:marTop w:val="0"/>
                                  <w:marBottom w:val="0"/>
                                  <w:divBdr>
                                    <w:top w:val="none" w:sz="0" w:space="0" w:color="auto"/>
                                    <w:left w:val="none" w:sz="0" w:space="0" w:color="auto"/>
                                    <w:bottom w:val="none" w:sz="0" w:space="0" w:color="auto"/>
                                    <w:right w:val="none" w:sz="0" w:space="0" w:color="auto"/>
                                  </w:divBdr>
                                  <w:divsChild>
                                    <w:div w:id="2086995313">
                                      <w:marLeft w:val="0"/>
                                      <w:marRight w:val="0"/>
                                      <w:marTop w:val="0"/>
                                      <w:marBottom w:val="0"/>
                                      <w:divBdr>
                                        <w:top w:val="none" w:sz="0" w:space="0" w:color="auto"/>
                                        <w:left w:val="none" w:sz="0" w:space="0" w:color="auto"/>
                                        <w:bottom w:val="none" w:sz="0" w:space="0" w:color="auto"/>
                                        <w:right w:val="none" w:sz="0" w:space="0" w:color="auto"/>
                                      </w:divBdr>
                                      <w:divsChild>
                                        <w:div w:id="2086995242">
                                          <w:marLeft w:val="0"/>
                                          <w:marRight w:val="0"/>
                                          <w:marTop w:val="0"/>
                                          <w:marBottom w:val="0"/>
                                          <w:divBdr>
                                            <w:top w:val="none" w:sz="0" w:space="0" w:color="auto"/>
                                            <w:left w:val="none" w:sz="0" w:space="0" w:color="auto"/>
                                            <w:bottom w:val="none" w:sz="0" w:space="0" w:color="auto"/>
                                            <w:right w:val="none" w:sz="0" w:space="0" w:color="auto"/>
                                          </w:divBdr>
                                          <w:divsChild>
                                            <w:div w:id="2086995201">
                                              <w:marLeft w:val="0"/>
                                              <w:marRight w:val="0"/>
                                              <w:marTop w:val="0"/>
                                              <w:marBottom w:val="0"/>
                                              <w:divBdr>
                                                <w:top w:val="none" w:sz="0" w:space="0" w:color="auto"/>
                                                <w:left w:val="none" w:sz="0" w:space="0" w:color="auto"/>
                                                <w:bottom w:val="none" w:sz="0" w:space="0" w:color="auto"/>
                                                <w:right w:val="none" w:sz="0" w:space="0" w:color="auto"/>
                                              </w:divBdr>
                                              <w:divsChild>
                                                <w:div w:id="2086995251">
                                                  <w:marLeft w:val="0"/>
                                                  <w:marRight w:val="0"/>
                                                  <w:marTop w:val="0"/>
                                                  <w:marBottom w:val="0"/>
                                                  <w:divBdr>
                                                    <w:top w:val="none" w:sz="0" w:space="0" w:color="auto"/>
                                                    <w:left w:val="none" w:sz="0" w:space="0" w:color="auto"/>
                                                    <w:bottom w:val="none" w:sz="0" w:space="0" w:color="auto"/>
                                                    <w:right w:val="none" w:sz="0" w:space="0" w:color="auto"/>
                                                  </w:divBdr>
                                                  <w:divsChild>
                                                    <w:div w:id="2086995258">
                                                      <w:marLeft w:val="0"/>
                                                      <w:marRight w:val="0"/>
                                                      <w:marTop w:val="0"/>
                                                      <w:marBottom w:val="0"/>
                                                      <w:divBdr>
                                                        <w:top w:val="none" w:sz="0" w:space="0" w:color="auto"/>
                                                        <w:left w:val="none" w:sz="0" w:space="0" w:color="auto"/>
                                                        <w:bottom w:val="none" w:sz="0" w:space="0" w:color="auto"/>
                                                        <w:right w:val="none" w:sz="0" w:space="0" w:color="auto"/>
                                                      </w:divBdr>
                                                      <w:divsChild>
                                                        <w:div w:id="2086995240">
                                                          <w:marLeft w:val="0"/>
                                                          <w:marRight w:val="0"/>
                                                          <w:marTop w:val="0"/>
                                                          <w:marBottom w:val="0"/>
                                                          <w:divBdr>
                                                            <w:top w:val="none" w:sz="0" w:space="0" w:color="auto"/>
                                                            <w:left w:val="none" w:sz="0" w:space="0" w:color="auto"/>
                                                            <w:bottom w:val="none" w:sz="0" w:space="0" w:color="auto"/>
                                                            <w:right w:val="none" w:sz="0" w:space="0" w:color="auto"/>
                                                          </w:divBdr>
                                                          <w:divsChild>
                                                            <w:div w:id="2086995593">
                                                              <w:marLeft w:val="0"/>
                                                              <w:marRight w:val="0"/>
                                                              <w:marTop w:val="0"/>
                                                              <w:marBottom w:val="0"/>
                                                              <w:divBdr>
                                                                <w:top w:val="none" w:sz="0" w:space="0" w:color="auto"/>
                                                                <w:left w:val="none" w:sz="0" w:space="0" w:color="auto"/>
                                                                <w:bottom w:val="none" w:sz="0" w:space="0" w:color="auto"/>
                                                                <w:right w:val="none" w:sz="0" w:space="0" w:color="auto"/>
                                                              </w:divBdr>
                                                              <w:divsChild>
                                                                <w:div w:id="2086995614">
                                                                  <w:marLeft w:val="0"/>
                                                                  <w:marRight w:val="0"/>
                                                                  <w:marTop w:val="0"/>
                                                                  <w:marBottom w:val="0"/>
                                                                  <w:divBdr>
                                                                    <w:top w:val="none" w:sz="0" w:space="0" w:color="auto"/>
                                                                    <w:left w:val="none" w:sz="0" w:space="0" w:color="auto"/>
                                                                    <w:bottom w:val="none" w:sz="0" w:space="0" w:color="auto"/>
                                                                    <w:right w:val="none" w:sz="0" w:space="0" w:color="auto"/>
                                                                  </w:divBdr>
                                                                  <w:divsChild>
                                                                    <w:div w:id="2086995286">
                                                                      <w:marLeft w:val="0"/>
                                                                      <w:marRight w:val="0"/>
                                                                      <w:marTop w:val="0"/>
                                                                      <w:marBottom w:val="0"/>
                                                                      <w:divBdr>
                                                                        <w:top w:val="none" w:sz="0" w:space="0" w:color="auto"/>
                                                                        <w:left w:val="none" w:sz="0" w:space="0" w:color="auto"/>
                                                                        <w:bottom w:val="none" w:sz="0" w:space="0" w:color="auto"/>
                                                                        <w:right w:val="none" w:sz="0" w:space="0" w:color="auto"/>
                                                                      </w:divBdr>
                                                                    </w:div>
                                                                    <w:div w:id="20869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66">
      <w:marLeft w:val="0"/>
      <w:marRight w:val="0"/>
      <w:marTop w:val="0"/>
      <w:marBottom w:val="0"/>
      <w:divBdr>
        <w:top w:val="none" w:sz="0" w:space="0" w:color="auto"/>
        <w:left w:val="none" w:sz="0" w:space="0" w:color="auto"/>
        <w:bottom w:val="none" w:sz="0" w:space="0" w:color="auto"/>
        <w:right w:val="none" w:sz="0" w:space="0" w:color="auto"/>
      </w:divBdr>
      <w:divsChild>
        <w:div w:id="2086995230">
          <w:marLeft w:val="0"/>
          <w:marRight w:val="0"/>
          <w:marTop w:val="100"/>
          <w:marBottom w:val="100"/>
          <w:divBdr>
            <w:top w:val="none" w:sz="0" w:space="0" w:color="auto"/>
            <w:left w:val="none" w:sz="0" w:space="0" w:color="auto"/>
            <w:bottom w:val="none" w:sz="0" w:space="0" w:color="auto"/>
            <w:right w:val="none" w:sz="0" w:space="0" w:color="auto"/>
          </w:divBdr>
          <w:divsChild>
            <w:div w:id="2086995329">
              <w:marLeft w:val="0"/>
              <w:marRight w:val="0"/>
              <w:marTop w:val="225"/>
              <w:marBottom w:val="750"/>
              <w:divBdr>
                <w:top w:val="none" w:sz="0" w:space="0" w:color="auto"/>
                <w:left w:val="none" w:sz="0" w:space="0" w:color="auto"/>
                <w:bottom w:val="none" w:sz="0" w:space="0" w:color="auto"/>
                <w:right w:val="none" w:sz="0" w:space="0" w:color="auto"/>
              </w:divBdr>
              <w:divsChild>
                <w:div w:id="2086995328">
                  <w:marLeft w:val="0"/>
                  <w:marRight w:val="0"/>
                  <w:marTop w:val="0"/>
                  <w:marBottom w:val="0"/>
                  <w:divBdr>
                    <w:top w:val="none" w:sz="0" w:space="0" w:color="auto"/>
                    <w:left w:val="none" w:sz="0" w:space="0" w:color="auto"/>
                    <w:bottom w:val="none" w:sz="0" w:space="0" w:color="auto"/>
                    <w:right w:val="none" w:sz="0" w:space="0" w:color="auto"/>
                  </w:divBdr>
                  <w:divsChild>
                    <w:div w:id="2086995203">
                      <w:marLeft w:val="0"/>
                      <w:marRight w:val="0"/>
                      <w:marTop w:val="0"/>
                      <w:marBottom w:val="0"/>
                      <w:divBdr>
                        <w:top w:val="none" w:sz="0" w:space="0" w:color="auto"/>
                        <w:left w:val="none" w:sz="0" w:space="0" w:color="auto"/>
                        <w:bottom w:val="none" w:sz="0" w:space="0" w:color="auto"/>
                        <w:right w:val="none" w:sz="0" w:space="0" w:color="auto"/>
                      </w:divBdr>
                      <w:divsChild>
                        <w:div w:id="2086995283">
                          <w:marLeft w:val="0"/>
                          <w:marRight w:val="0"/>
                          <w:marTop w:val="0"/>
                          <w:marBottom w:val="0"/>
                          <w:divBdr>
                            <w:top w:val="none" w:sz="0" w:space="0" w:color="auto"/>
                            <w:left w:val="none" w:sz="0" w:space="0" w:color="auto"/>
                            <w:bottom w:val="none" w:sz="0" w:space="0" w:color="auto"/>
                            <w:right w:val="none" w:sz="0" w:space="0" w:color="auto"/>
                          </w:divBdr>
                          <w:divsChild>
                            <w:div w:id="2086995340">
                              <w:marLeft w:val="0"/>
                              <w:marRight w:val="0"/>
                              <w:marTop w:val="0"/>
                              <w:marBottom w:val="0"/>
                              <w:divBdr>
                                <w:top w:val="none" w:sz="0" w:space="0" w:color="auto"/>
                                <w:left w:val="none" w:sz="0" w:space="0" w:color="auto"/>
                                <w:bottom w:val="none" w:sz="0" w:space="0" w:color="auto"/>
                                <w:right w:val="none" w:sz="0" w:space="0" w:color="auto"/>
                              </w:divBdr>
                              <w:divsChild>
                                <w:div w:id="2086995207">
                                  <w:marLeft w:val="0"/>
                                  <w:marRight w:val="0"/>
                                  <w:marTop w:val="0"/>
                                  <w:marBottom w:val="0"/>
                                  <w:divBdr>
                                    <w:top w:val="none" w:sz="0" w:space="0" w:color="auto"/>
                                    <w:left w:val="none" w:sz="0" w:space="0" w:color="auto"/>
                                    <w:bottom w:val="none" w:sz="0" w:space="0" w:color="auto"/>
                                    <w:right w:val="none" w:sz="0" w:space="0" w:color="auto"/>
                                  </w:divBdr>
                                  <w:divsChild>
                                    <w:div w:id="2086995287">
                                      <w:marLeft w:val="0"/>
                                      <w:marRight w:val="0"/>
                                      <w:marTop w:val="0"/>
                                      <w:marBottom w:val="0"/>
                                      <w:divBdr>
                                        <w:top w:val="none" w:sz="0" w:space="0" w:color="auto"/>
                                        <w:left w:val="none" w:sz="0" w:space="0" w:color="auto"/>
                                        <w:bottom w:val="none" w:sz="0" w:space="0" w:color="auto"/>
                                        <w:right w:val="none" w:sz="0" w:space="0" w:color="auto"/>
                                      </w:divBdr>
                                      <w:divsChild>
                                        <w:div w:id="2086995589">
                                          <w:marLeft w:val="0"/>
                                          <w:marRight w:val="0"/>
                                          <w:marTop w:val="0"/>
                                          <w:marBottom w:val="0"/>
                                          <w:divBdr>
                                            <w:top w:val="none" w:sz="0" w:space="0" w:color="auto"/>
                                            <w:left w:val="none" w:sz="0" w:space="0" w:color="auto"/>
                                            <w:bottom w:val="none" w:sz="0" w:space="0" w:color="auto"/>
                                            <w:right w:val="none" w:sz="0" w:space="0" w:color="auto"/>
                                          </w:divBdr>
                                          <w:divsChild>
                                            <w:div w:id="2086995583">
                                              <w:marLeft w:val="0"/>
                                              <w:marRight w:val="0"/>
                                              <w:marTop w:val="0"/>
                                              <w:marBottom w:val="0"/>
                                              <w:divBdr>
                                                <w:top w:val="none" w:sz="0" w:space="0" w:color="auto"/>
                                                <w:left w:val="none" w:sz="0" w:space="0" w:color="auto"/>
                                                <w:bottom w:val="none" w:sz="0" w:space="0" w:color="auto"/>
                                                <w:right w:val="none" w:sz="0" w:space="0" w:color="auto"/>
                                              </w:divBdr>
                                              <w:divsChild>
                                                <w:div w:id="2086995612">
                                                  <w:marLeft w:val="0"/>
                                                  <w:marRight w:val="0"/>
                                                  <w:marTop w:val="0"/>
                                                  <w:marBottom w:val="0"/>
                                                  <w:divBdr>
                                                    <w:top w:val="none" w:sz="0" w:space="0" w:color="auto"/>
                                                    <w:left w:val="none" w:sz="0" w:space="0" w:color="auto"/>
                                                    <w:bottom w:val="none" w:sz="0" w:space="0" w:color="auto"/>
                                                    <w:right w:val="none" w:sz="0" w:space="0" w:color="auto"/>
                                                  </w:divBdr>
                                                  <w:divsChild>
                                                    <w:div w:id="2086995253">
                                                      <w:marLeft w:val="0"/>
                                                      <w:marRight w:val="0"/>
                                                      <w:marTop w:val="0"/>
                                                      <w:marBottom w:val="0"/>
                                                      <w:divBdr>
                                                        <w:top w:val="none" w:sz="0" w:space="0" w:color="auto"/>
                                                        <w:left w:val="none" w:sz="0" w:space="0" w:color="auto"/>
                                                        <w:bottom w:val="none" w:sz="0" w:space="0" w:color="auto"/>
                                                        <w:right w:val="none" w:sz="0" w:space="0" w:color="auto"/>
                                                      </w:divBdr>
                                                      <w:divsChild>
                                                        <w:div w:id="2086995259">
                                                          <w:marLeft w:val="0"/>
                                                          <w:marRight w:val="0"/>
                                                          <w:marTop w:val="0"/>
                                                          <w:marBottom w:val="0"/>
                                                          <w:divBdr>
                                                            <w:top w:val="none" w:sz="0" w:space="0" w:color="auto"/>
                                                            <w:left w:val="none" w:sz="0" w:space="0" w:color="auto"/>
                                                            <w:bottom w:val="none" w:sz="0" w:space="0" w:color="auto"/>
                                                            <w:right w:val="none" w:sz="0" w:space="0" w:color="auto"/>
                                                          </w:divBdr>
                                                          <w:divsChild>
                                                            <w:div w:id="2086995275">
                                                              <w:marLeft w:val="0"/>
                                                              <w:marRight w:val="0"/>
                                                              <w:marTop w:val="0"/>
                                                              <w:marBottom w:val="0"/>
                                                              <w:divBdr>
                                                                <w:top w:val="none" w:sz="0" w:space="0" w:color="auto"/>
                                                                <w:left w:val="none" w:sz="0" w:space="0" w:color="auto"/>
                                                                <w:bottom w:val="none" w:sz="0" w:space="0" w:color="auto"/>
                                                                <w:right w:val="none" w:sz="0" w:space="0" w:color="auto"/>
                                                              </w:divBdr>
                                                              <w:divsChild>
                                                                <w:div w:id="2086995252">
                                                                  <w:marLeft w:val="0"/>
                                                                  <w:marRight w:val="0"/>
                                                                  <w:marTop w:val="0"/>
                                                                  <w:marBottom w:val="0"/>
                                                                  <w:divBdr>
                                                                    <w:top w:val="none" w:sz="0" w:space="0" w:color="auto"/>
                                                                    <w:left w:val="none" w:sz="0" w:space="0" w:color="auto"/>
                                                                    <w:bottom w:val="none" w:sz="0" w:space="0" w:color="auto"/>
                                                                    <w:right w:val="none" w:sz="0" w:space="0" w:color="auto"/>
                                                                  </w:divBdr>
                                                                  <w:divsChild>
                                                                    <w:div w:id="2086995249">
                                                                      <w:marLeft w:val="0"/>
                                                                      <w:marRight w:val="0"/>
                                                                      <w:marTop w:val="0"/>
                                                                      <w:marBottom w:val="0"/>
                                                                      <w:divBdr>
                                                                        <w:top w:val="none" w:sz="0" w:space="0" w:color="auto"/>
                                                                        <w:left w:val="none" w:sz="0" w:space="0" w:color="auto"/>
                                                                        <w:bottom w:val="none" w:sz="0" w:space="0" w:color="auto"/>
                                                                        <w:right w:val="none" w:sz="0" w:space="0" w:color="auto"/>
                                                                      </w:divBdr>
                                                                    </w:div>
                                                                    <w:div w:id="2086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93">
      <w:marLeft w:val="0"/>
      <w:marRight w:val="0"/>
      <w:marTop w:val="0"/>
      <w:marBottom w:val="0"/>
      <w:divBdr>
        <w:top w:val="none" w:sz="0" w:space="0" w:color="auto"/>
        <w:left w:val="none" w:sz="0" w:space="0" w:color="auto"/>
        <w:bottom w:val="none" w:sz="0" w:space="0" w:color="auto"/>
        <w:right w:val="none" w:sz="0" w:space="0" w:color="auto"/>
      </w:divBdr>
      <w:divsChild>
        <w:div w:id="2086995295">
          <w:marLeft w:val="0"/>
          <w:marRight w:val="0"/>
          <w:marTop w:val="100"/>
          <w:marBottom w:val="100"/>
          <w:divBdr>
            <w:top w:val="none" w:sz="0" w:space="0" w:color="auto"/>
            <w:left w:val="none" w:sz="0" w:space="0" w:color="auto"/>
            <w:bottom w:val="none" w:sz="0" w:space="0" w:color="auto"/>
            <w:right w:val="none" w:sz="0" w:space="0" w:color="auto"/>
          </w:divBdr>
          <w:divsChild>
            <w:div w:id="2086995325">
              <w:marLeft w:val="0"/>
              <w:marRight w:val="0"/>
              <w:marTop w:val="225"/>
              <w:marBottom w:val="750"/>
              <w:divBdr>
                <w:top w:val="none" w:sz="0" w:space="0" w:color="auto"/>
                <w:left w:val="none" w:sz="0" w:space="0" w:color="auto"/>
                <w:bottom w:val="none" w:sz="0" w:space="0" w:color="auto"/>
                <w:right w:val="none" w:sz="0" w:space="0" w:color="auto"/>
              </w:divBdr>
              <w:divsChild>
                <w:div w:id="2086995268">
                  <w:marLeft w:val="0"/>
                  <w:marRight w:val="0"/>
                  <w:marTop w:val="0"/>
                  <w:marBottom w:val="0"/>
                  <w:divBdr>
                    <w:top w:val="none" w:sz="0" w:space="0" w:color="auto"/>
                    <w:left w:val="none" w:sz="0" w:space="0" w:color="auto"/>
                    <w:bottom w:val="none" w:sz="0" w:space="0" w:color="auto"/>
                    <w:right w:val="none" w:sz="0" w:space="0" w:color="auto"/>
                  </w:divBdr>
                  <w:divsChild>
                    <w:div w:id="2086995245">
                      <w:marLeft w:val="0"/>
                      <w:marRight w:val="0"/>
                      <w:marTop w:val="0"/>
                      <w:marBottom w:val="0"/>
                      <w:divBdr>
                        <w:top w:val="none" w:sz="0" w:space="0" w:color="auto"/>
                        <w:left w:val="none" w:sz="0" w:space="0" w:color="auto"/>
                        <w:bottom w:val="none" w:sz="0" w:space="0" w:color="auto"/>
                        <w:right w:val="none" w:sz="0" w:space="0" w:color="auto"/>
                      </w:divBdr>
                      <w:divsChild>
                        <w:div w:id="2086995216">
                          <w:marLeft w:val="0"/>
                          <w:marRight w:val="0"/>
                          <w:marTop w:val="0"/>
                          <w:marBottom w:val="0"/>
                          <w:divBdr>
                            <w:top w:val="none" w:sz="0" w:space="0" w:color="auto"/>
                            <w:left w:val="none" w:sz="0" w:space="0" w:color="auto"/>
                            <w:bottom w:val="none" w:sz="0" w:space="0" w:color="auto"/>
                            <w:right w:val="none" w:sz="0" w:space="0" w:color="auto"/>
                          </w:divBdr>
                          <w:divsChild>
                            <w:div w:id="2086995298">
                              <w:marLeft w:val="0"/>
                              <w:marRight w:val="0"/>
                              <w:marTop w:val="0"/>
                              <w:marBottom w:val="0"/>
                              <w:divBdr>
                                <w:top w:val="none" w:sz="0" w:space="0" w:color="auto"/>
                                <w:left w:val="none" w:sz="0" w:space="0" w:color="auto"/>
                                <w:bottom w:val="none" w:sz="0" w:space="0" w:color="auto"/>
                                <w:right w:val="none" w:sz="0" w:space="0" w:color="auto"/>
                              </w:divBdr>
                              <w:divsChild>
                                <w:div w:id="2086995300">
                                  <w:marLeft w:val="0"/>
                                  <w:marRight w:val="0"/>
                                  <w:marTop w:val="0"/>
                                  <w:marBottom w:val="0"/>
                                  <w:divBdr>
                                    <w:top w:val="none" w:sz="0" w:space="0" w:color="auto"/>
                                    <w:left w:val="none" w:sz="0" w:space="0" w:color="auto"/>
                                    <w:bottom w:val="none" w:sz="0" w:space="0" w:color="auto"/>
                                    <w:right w:val="none" w:sz="0" w:space="0" w:color="auto"/>
                                  </w:divBdr>
                                  <w:divsChild>
                                    <w:div w:id="2086995282">
                                      <w:marLeft w:val="0"/>
                                      <w:marRight w:val="0"/>
                                      <w:marTop w:val="0"/>
                                      <w:marBottom w:val="0"/>
                                      <w:divBdr>
                                        <w:top w:val="none" w:sz="0" w:space="0" w:color="auto"/>
                                        <w:left w:val="none" w:sz="0" w:space="0" w:color="auto"/>
                                        <w:bottom w:val="none" w:sz="0" w:space="0" w:color="auto"/>
                                        <w:right w:val="none" w:sz="0" w:space="0" w:color="auto"/>
                                      </w:divBdr>
                                      <w:divsChild>
                                        <w:div w:id="2086995607">
                                          <w:marLeft w:val="0"/>
                                          <w:marRight w:val="0"/>
                                          <w:marTop w:val="0"/>
                                          <w:marBottom w:val="0"/>
                                          <w:divBdr>
                                            <w:top w:val="none" w:sz="0" w:space="0" w:color="auto"/>
                                            <w:left w:val="none" w:sz="0" w:space="0" w:color="auto"/>
                                            <w:bottom w:val="none" w:sz="0" w:space="0" w:color="auto"/>
                                            <w:right w:val="none" w:sz="0" w:space="0" w:color="auto"/>
                                          </w:divBdr>
                                          <w:divsChild>
                                            <w:div w:id="2086995562">
                                              <w:marLeft w:val="0"/>
                                              <w:marRight w:val="0"/>
                                              <w:marTop w:val="0"/>
                                              <w:marBottom w:val="0"/>
                                              <w:divBdr>
                                                <w:top w:val="none" w:sz="0" w:space="0" w:color="auto"/>
                                                <w:left w:val="none" w:sz="0" w:space="0" w:color="auto"/>
                                                <w:bottom w:val="none" w:sz="0" w:space="0" w:color="auto"/>
                                                <w:right w:val="none" w:sz="0" w:space="0" w:color="auto"/>
                                              </w:divBdr>
                                              <w:divsChild>
                                                <w:div w:id="2086995581">
                                                  <w:marLeft w:val="0"/>
                                                  <w:marRight w:val="0"/>
                                                  <w:marTop w:val="0"/>
                                                  <w:marBottom w:val="0"/>
                                                  <w:divBdr>
                                                    <w:top w:val="none" w:sz="0" w:space="0" w:color="auto"/>
                                                    <w:left w:val="none" w:sz="0" w:space="0" w:color="auto"/>
                                                    <w:bottom w:val="none" w:sz="0" w:space="0" w:color="auto"/>
                                                    <w:right w:val="none" w:sz="0" w:space="0" w:color="auto"/>
                                                  </w:divBdr>
                                                  <w:divsChild>
                                                    <w:div w:id="2086995576">
                                                      <w:marLeft w:val="0"/>
                                                      <w:marRight w:val="0"/>
                                                      <w:marTop w:val="0"/>
                                                      <w:marBottom w:val="0"/>
                                                      <w:divBdr>
                                                        <w:top w:val="none" w:sz="0" w:space="0" w:color="auto"/>
                                                        <w:left w:val="none" w:sz="0" w:space="0" w:color="auto"/>
                                                        <w:bottom w:val="none" w:sz="0" w:space="0" w:color="auto"/>
                                                        <w:right w:val="none" w:sz="0" w:space="0" w:color="auto"/>
                                                      </w:divBdr>
                                                      <w:divsChild>
                                                        <w:div w:id="2086995318">
                                                          <w:marLeft w:val="0"/>
                                                          <w:marRight w:val="0"/>
                                                          <w:marTop w:val="0"/>
                                                          <w:marBottom w:val="0"/>
                                                          <w:divBdr>
                                                            <w:top w:val="none" w:sz="0" w:space="0" w:color="auto"/>
                                                            <w:left w:val="none" w:sz="0" w:space="0" w:color="auto"/>
                                                            <w:bottom w:val="none" w:sz="0" w:space="0" w:color="auto"/>
                                                            <w:right w:val="none" w:sz="0" w:space="0" w:color="auto"/>
                                                          </w:divBdr>
                                                          <w:divsChild>
                                                            <w:div w:id="2086995577">
                                                              <w:marLeft w:val="0"/>
                                                              <w:marRight w:val="0"/>
                                                              <w:marTop w:val="0"/>
                                                              <w:marBottom w:val="0"/>
                                                              <w:divBdr>
                                                                <w:top w:val="none" w:sz="0" w:space="0" w:color="auto"/>
                                                                <w:left w:val="none" w:sz="0" w:space="0" w:color="auto"/>
                                                                <w:bottom w:val="none" w:sz="0" w:space="0" w:color="auto"/>
                                                                <w:right w:val="none" w:sz="0" w:space="0" w:color="auto"/>
                                                              </w:divBdr>
                                                              <w:divsChild>
                                                                <w:div w:id="2086995336">
                                                                  <w:marLeft w:val="0"/>
                                                                  <w:marRight w:val="0"/>
                                                                  <w:marTop w:val="0"/>
                                                                  <w:marBottom w:val="0"/>
                                                                  <w:divBdr>
                                                                    <w:top w:val="none" w:sz="0" w:space="0" w:color="auto"/>
                                                                    <w:left w:val="none" w:sz="0" w:space="0" w:color="auto"/>
                                                                    <w:bottom w:val="none" w:sz="0" w:space="0" w:color="auto"/>
                                                                    <w:right w:val="none" w:sz="0" w:space="0" w:color="auto"/>
                                                                  </w:divBdr>
                                                                  <w:divsChild>
                                                                    <w:div w:id="2086995333">
                                                                      <w:marLeft w:val="0"/>
                                                                      <w:marRight w:val="0"/>
                                                                      <w:marTop w:val="0"/>
                                                                      <w:marBottom w:val="0"/>
                                                                      <w:divBdr>
                                                                        <w:top w:val="none" w:sz="0" w:space="0" w:color="auto"/>
                                                                        <w:left w:val="none" w:sz="0" w:space="0" w:color="auto"/>
                                                                        <w:bottom w:val="none" w:sz="0" w:space="0" w:color="auto"/>
                                                                        <w:right w:val="none" w:sz="0" w:space="0" w:color="auto"/>
                                                                      </w:divBdr>
                                                                    </w:div>
                                                                    <w:div w:id="20869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07">
      <w:marLeft w:val="0"/>
      <w:marRight w:val="0"/>
      <w:marTop w:val="0"/>
      <w:marBottom w:val="0"/>
      <w:divBdr>
        <w:top w:val="none" w:sz="0" w:space="0" w:color="auto"/>
        <w:left w:val="none" w:sz="0" w:space="0" w:color="auto"/>
        <w:bottom w:val="none" w:sz="0" w:space="0" w:color="auto"/>
        <w:right w:val="none" w:sz="0" w:space="0" w:color="auto"/>
      </w:divBdr>
      <w:divsChild>
        <w:div w:id="2086995292">
          <w:marLeft w:val="0"/>
          <w:marRight w:val="0"/>
          <w:marTop w:val="100"/>
          <w:marBottom w:val="100"/>
          <w:divBdr>
            <w:top w:val="none" w:sz="0" w:space="0" w:color="auto"/>
            <w:left w:val="none" w:sz="0" w:space="0" w:color="auto"/>
            <w:bottom w:val="none" w:sz="0" w:space="0" w:color="auto"/>
            <w:right w:val="none" w:sz="0" w:space="0" w:color="auto"/>
          </w:divBdr>
          <w:divsChild>
            <w:div w:id="2086995219">
              <w:marLeft w:val="0"/>
              <w:marRight w:val="0"/>
              <w:marTop w:val="225"/>
              <w:marBottom w:val="750"/>
              <w:divBdr>
                <w:top w:val="none" w:sz="0" w:space="0" w:color="auto"/>
                <w:left w:val="none" w:sz="0" w:space="0" w:color="auto"/>
                <w:bottom w:val="none" w:sz="0" w:space="0" w:color="auto"/>
                <w:right w:val="none" w:sz="0" w:space="0" w:color="auto"/>
              </w:divBdr>
              <w:divsChild>
                <w:div w:id="2086995616">
                  <w:marLeft w:val="0"/>
                  <w:marRight w:val="0"/>
                  <w:marTop w:val="0"/>
                  <w:marBottom w:val="0"/>
                  <w:divBdr>
                    <w:top w:val="none" w:sz="0" w:space="0" w:color="auto"/>
                    <w:left w:val="none" w:sz="0" w:space="0" w:color="auto"/>
                    <w:bottom w:val="none" w:sz="0" w:space="0" w:color="auto"/>
                    <w:right w:val="none" w:sz="0" w:space="0" w:color="auto"/>
                  </w:divBdr>
                  <w:divsChild>
                    <w:div w:id="2086995317">
                      <w:marLeft w:val="0"/>
                      <w:marRight w:val="0"/>
                      <w:marTop w:val="0"/>
                      <w:marBottom w:val="0"/>
                      <w:divBdr>
                        <w:top w:val="none" w:sz="0" w:space="0" w:color="auto"/>
                        <w:left w:val="none" w:sz="0" w:space="0" w:color="auto"/>
                        <w:bottom w:val="none" w:sz="0" w:space="0" w:color="auto"/>
                        <w:right w:val="none" w:sz="0" w:space="0" w:color="auto"/>
                      </w:divBdr>
                      <w:divsChild>
                        <w:div w:id="2086995246">
                          <w:marLeft w:val="0"/>
                          <w:marRight w:val="0"/>
                          <w:marTop w:val="0"/>
                          <w:marBottom w:val="0"/>
                          <w:divBdr>
                            <w:top w:val="none" w:sz="0" w:space="0" w:color="auto"/>
                            <w:left w:val="none" w:sz="0" w:space="0" w:color="auto"/>
                            <w:bottom w:val="none" w:sz="0" w:space="0" w:color="auto"/>
                            <w:right w:val="none" w:sz="0" w:space="0" w:color="auto"/>
                          </w:divBdr>
                          <w:divsChild>
                            <w:div w:id="2086995272">
                              <w:marLeft w:val="0"/>
                              <w:marRight w:val="0"/>
                              <w:marTop w:val="0"/>
                              <w:marBottom w:val="0"/>
                              <w:divBdr>
                                <w:top w:val="none" w:sz="0" w:space="0" w:color="auto"/>
                                <w:left w:val="none" w:sz="0" w:space="0" w:color="auto"/>
                                <w:bottom w:val="none" w:sz="0" w:space="0" w:color="auto"/>
                                <w:right w:val="none" w:sz="0" w:space="0" w:color="auto"/>
                              </w:divBdr>
                              <w:divsChild>
                                <w:div w:id="2086995204">
                                  <w:marLeft w:val="0"/>
                                  <w:marRight w:val="0"/>
                                  <w:marTop w:val="0"/>
                                  <w:marBottom w:val="0"/>
                                  <w:divBdr>
                                    <w:top w:val="none" w:sz="0" w:space="0" w:color="auto"/>
                                    <w:left w:val="none" w:sz="0" w:space="0" w:color="auto"/>
                                    <w:bottom w:val="none" w:sz="0" w:space="0" w:color="auto"/>
                                    <w:right w:val="none" w:sz="0" w:space="0" w:color="auto"/>
                                  </w:divBdr>
                                  <w:divsChild>
                                    <w:div w:id="2086995261">
                                      <w:marLeft w:val="0"/>
                                      <w:marRight w:val="0"/>
                                      <w:marTop w:val="0"/>
                                      <w:marBottom w:val="0"/>
                                      <w:divBdr>
                                        <w:top w:val="none" w:sz="0" w:space="0" w:color="auto"/>
                                        <w:left w:val="none" w:sz="0" w:space="0" w:color="auto"/>
                                        <w:bottom w:val="none" w:sz="0" w:space="0" w:color="auto"/>
                                        <w:right w:val="none" w:sz="0" w:space="0" w:color="auto"/>
                                      </w:divBdr>
                                      <w:divsChild>
                                        <w:div w:id="2086995588">
                                          <w:marLeft w:val="0"/>
                                          <w:marRight w:val="0"/>
                                          <w:marTop w:val="0"/>
                                          <w:marBottom w:val="0"/>
                                          <w:divBdr>
                                            <w:top w:val="none" w:sz="0" w:space="0" w:color="auto"/>
                                            <w:left w:val="none" w:sz="0" w:space="0" w:color="auto"/>
                                            <w:bottom w:val="none" w:sz="0" w:space="0" w:color="auto"/>
                                            <w:right w:val="none" w:sz="0" w:space="0" w:color="auto"/>
                                          </w:divBdr>
                                          <w:divsChild>
                                            <w:div w:id="2086995224">
                                              <w:marLeft w:val="0"/>
                                              <w:marRight w:val="0"/>
                                              <w:marTop w:val="0"/>
                                              <w:marBottom w:val="0"/>
                                              <w:divBdr>
                                                <w:top w:val="none" w:sz="0" w:space="0" w:color="auto"/>
                                                <w:left w:val="none" w:sz="0" w:space="0" w:color="auto"/>
                                                <w:bottom w:val="none" w:sz="0" w:space="0" w:color="auto"/>
                                                <w:right w:val="none" w:sz="0" w:space="0" w:color="auto"/>
                                              </w:divBdr>
                                              <w:divsChild>
                                                <w:div w:id="2086995289">
                                                  <w:marLeft w:val="0"/>
                                                  <w:marRight w:val="0"/>
                                                  <w:marTop w:val="0"/>
                                                  <w:marBottom w:val="0"/>
                                                  <w:divBdr>
                                                    <w:top w:val="none" w:sz="0" w:space="0" w:color="auto"/>
                                                    <w:left w:val="none" w:sz="0" w:space="0" w:color="auto"/>
                                                    <w:bottom w:val="none" w:sz="0" w:space="0" w:color="auto"/>
                                                    <w:right w:val="none" w:sz="0" w:space="0" w:color="auto"/>
                                                  </w:divBdr>
                                                  <w:divsChild>
                                                    <w:div w:id="2086995290">
                                                      <w:marLeft w:val="0"/>
                                                      <w:marRight w:val="0"/>
                                                      <w:marTop w:val="0"/>
                                                      <w:marBottom w:val="0"/>
                                                      <w:divBdr>
                                                        <w:top w:val="none" w:sz="0" w:space="0" w:color="auto"/>
                                                        <w:left w:val="none" w:sz="0" w:space="0" w:color="auto"/>
                                                        <w:bottom w:val="none" w:sz="0" w:space="0" w:color="auto"/>
                                                        <w:right w:val="none" w:sz="0" w:space="0" w:color="auto"/>
                                                      </w:divBdr>
                                                      <w:divsChild>
                                                        <w:div w:id="2086995587">
                                                          <w:marLeft w:val="0"/>
                                                          <w:marRight w:val="0"/>
                                                          <w:marTop w:val="0"/>
                                                          <w:marBottom w:val="0"/>
                                                          <w:divBdr>
                                                            <w:top w:val="none" w:sz="0" w:space="0" w:color="auto"/>
                                                            <w:left w:val="none" w:sz="0" w:space="0" w:color="auto"/>
                                                            <w:bottom w:val="none" w:sz="0" w:space="0" w:color="auto"/>
                                                            <w:right w:val="none" w:sz="0" w:space="0" w:color="auto"/>
                                                          </w:divBdr>
                                                          <w:divsChild>
                                                            <w:div w:id="2086995572">
                                                              <w:marLeft w:val="0"/>
                                                              <w:marRight w:val="0"/>
                                                              <w:marTop w:val="0"/>
                                                              <w:marBottom w:val="0"/>
                                                              <w:divBdr>
                                                                <w:top w:val="none" w:sz="0" w:space="0" w:color="auto"/>
                                                                <w:left w:val="none" w:sz="0" w:space="0" w:color="auto"/>
                                                                <w:bottom w:val="none" w:sz="0" w:space="0" w:color="auto"/>
                                                                <w:right w:val="none" w:sz="0" w:space="0" w:color="auto"/>
                                                              </w:divBdr>
                                                              <w:divsChild>
                                                                <w:div w:id="2086995586">
                                                                  <w:marLeft w:val="0"/>
                                                                  <w:marRight w:val="0"/>
                                                                  <w:marTop w:val="0"/>
                                                                  <w:marBottom w:val="0"/>
                                                                  <w:divBdr>
                                                                    <w:top w:val="none" w:sz="0" w:space="0" w:color="auto"/>
                                                                    <w:left w:val="none" w:sz="0" w:space="0" w:color="auto"/>
                                                                    <w:bottom w:val="none" w:sz="0" w:space="0" w:color="auto"/>
                                                                    <w:right w:val="none" w:sz="0" w:space="0" w:color="auto"/>
                                                                  </w:divBdr>
                                                                  <w:divsChild>
                                                                    <w:div w:id="2086995303">
                                                                      <w:marLeft w:val="0"/>
                                                                      <w:marRight w:val="0"/>
                                                                      <w:marTop w:val="0"/>
                                                                      <w:marBottom w:val="0"/>
                                                                      <w:divBdr>
                                                                        <w:top w:val="none" w:sz="0" w:space="0" w:color="auto"/>
                                                                        <w:left w:val="none" w:sz="0" w:space="0" w:color="auto"/>
                                                                        <w:bottom w:val="none" w:sz="0" w:space="0" w:color="auto"/>
                                                                        <w:right w:val="none" w:sz="0" w:space="0" w:color="auto"/>
                                                                      </w:divBdr>
                                                                    </w:div>
                                                                    <w:div w:id="2086995306">
                                                                      <w:marLeft w:val="0"/>
                                                                      <w:marRight w:val="0"/>
                                                                      <w:marTop w:val="0"/>
                                                                      <w:marBottom w:val="0"/>
                                                                      <w:divBdr>
                                                                        <w:top w:val="none" w:sz="0" w:space="0" w:color="auto"/>
                                                                        <w:left w:val="none" w:sz="0" w:space="0" w:color="auto"/>
                                                                        <w:bottom w:val="none" w:sz="0" w:space="0" w:color="auto"/>
                                                                        <w:right w:val="none" w:sz="0" w:space="0" w:color="auto"/>
                                                                      </w:divBdr>
                                                                      <w:divsChild>
                                                                        <w:div w:id="2086995305">
                                                                          <w:marLeft w:val="0"/>
                                                                          <w:marRight w:val="0"/>
                                                                          <w:marTop w:val="0"/>
                                                                          <w:marBottom w:val="0"/>
                                                                          <w:divBdr>
                                                                            <w:top w:val="none" w:sz="0" w:space="0" w:color="auto"/>
                                                                            <w:left w:val="none" w:sz="0" w:space="0" w:color="auto"/>
                                                                            <w:bottom w:val="none" w:sz="0" w:space="0" w:color="auto"/>
                                                                            <w:right w:val="none" w:sz="0" w:space="0" w:color="auto"/>
                                                                          </w:divBdr>
                                                                        </w:div>
                                                                        <w:div w:id="2086995308">
                                                                          <w:marLeft w:val="0"/>
                                                                          <w:marRight w:val="0"/>
                                                                          <w:marTop w:val="0"/>
                                                                          <w:marBottom w:val="0"/>
                                                                          <w:divBdr>
                                                                            <w:top w:val="none" w:sz="0" w:space="0" w:color="auto"/>
                                                                            <w:left w:val="none" w:sz="0" w:space="0" w:color="auto"/>
                                                                            <w:bottom w:val="none" w:sz="0" w:space="0" w:color="auto"/>
                                                                            <w:right w:val="none" w:sz="0" w:space="0" w:color="auto"/>
                                                                          </w:divBdr>
                                                                        </w:div>
                                                                      </w:divsChild>
                                                                    </w:div>
                                                                    <w:div w:id="2086995552">
                                                                      <w:marLeft w:val="0"/>
                                                                      <w:marRight w:val="0"/>
                                                                      <w:marTop w:val="0"/>
                                                                      <w:marBottom w:val="0"/>
                                                                      <w:divBdr>
                                                                        <w:top w:val="none" w:sz="0" w:space="0" w:color="auto"/>
                                                                        <w:left w:val="none" w:sz="0" w:space="0" w:color="auto"/>
                                                                        <w:bottom w:val="none" w:sz="0" w:space="0" w:color="auto"/>
                                                                        <w:right w:val="none" w:sz="0" w:space="0" w:color="auto"/>
                                                                      </w:divBdr>
                                                                    </w:div>
                                                                    <w:div w:id="2086995563">
                                                                      <w:marLeft w:val="0"/>
                                                                      <w:marRight w:val="0"/>
                                                                      <w:marTop w:val="0"/>
                                                                      <w:marBottom w:val="0"/>
                                                                      <w:divBdr>
                                                                        <w:top w:val="none" w:sz="0" w:space="0" w:color="auto"/>
                                                                        <w:left w:val="none" w:sz="0" w:space="0" w:color="auto"/>
                                                                        <w:bottom w:val="none" w:sz="0" w:space="0" w:color="auto"/>
                                                                        <w:right w:val="none" w:sz="0" w:space="0" w:color="auto"/>
                                                                      </w:divBdr>
                                                                      <w:divsChild>
                                                                        <w:div w:id="2086995323">
                                                                          <w:marLeft w:val="0"/>
                                                                          <w:marRight w:val="0"/>
                                                                          <w:marTop w:val="0"/>
                                                                          <w:marBottom w:val="0"/>
                                                                          <w:divBdr>
                                                                            <w:top w:val="none" w:sz="0" w:space="0" w:color="auto"/>
                                                                            <w:left w:val="none" w:sz="0" w:space="0" w:color="auto"/>
                                                                            <w:bottom w:val="none" w:sz="0" w:space="0" w:color="auto"/>
                                                                            <w:right w:val="none" w:sz="0" w:space="0" w:color="auto"/>
                                                                          </w:divBdr>
                                                                        </w:div>
                                                                        <w:div w:id="20869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321">
      <w:marLeft w:val="0"/>
      <w:marRight w:val="0"/>
      <w:marTop w:val="0"/>
      <w:marBottom w:val="0"/>
      <w:divBdr>
        <w:top w:val="none" w:sz="0" w:space="0" w:color="auto"/>
        <w:left w:val="none" w:sz="0" w:space="0" w:color="auto"/>
        <w:bottom w:val="none" w:sz="0" w:space="0" w:color="auto"/>
        <w:right w:val="none" w:sz="0" w:space="0" w:color="auto"/>
      </w:divBdr>
      <w:divsChild>
        <w:div w:id="2086995221">
          <w:marLeft w:val="0"/>
          <w:marRight w:val="0"/>
          <w:marTop w:val="100"/>
          <w:marBottom w:val="100"/>
          <w:divBdr>
            <w:top w:val="none" w:sz="0" w:space="0" w:color="auto"/>
            <w:left w:val="none" w:sz="0" w:space="0" w:color="auto"/>
            <w:bottom w:val="none" w:sz="0" w:space="0" w:color="auto"/>
            <w:right w:val="none" w:sz="0" w:space="0" w:color="auto"/>
          </w:divBdr>
          <w:divsChild>
            <w:div w:id="2086995584">
              <w:marLeft w:val="0"/>
              <w:marRight w:val="0"/>
              <w:marTop w:val="225"/>
              <w:marBottom w:val="750"/>
              <w:divBdr>
                <w:top w:val="none" w:sz="0" w:space="0" w:color="auto"/>
                <w:left w:val="none" w:sz="0" w:space="0" w:color="auto"/>
                <w:bottom w:val="none" w:sz="0" w:space="0" w:color="auto"/>
                <w:right w:val="none" w:sz="0" w:space="0" w:color="auto"/>
              </w:divBdr>
              <w:divsChild>
                <w:div w:id="2086995585">
                  <w:marLeft w:val="0"/>
                  <w:marRight w:val="0"/>
                  <w:marTop w:val="0"/>
                  <w:marBottom w:val="0"/>
                  <w:divBdr>
                    <w:top w:val="none" w:sz="0" w:space="0" w:color="auto"/>
                    <w:left w:val="none" w:sz="0" w:space="0" w:color="auto"/>
                    <w:bottom w:val="none" w:sz="0" w:space="0" w:color="auto"/>
                    <w:right w:val="none" w:sz="0" w:space="0" w:color="auto"/>
                  </w:divBdr>
                  <w:divsChild>
                    <w:div w:id="2086995244">
                      <w:marLeft w:val="0"/>
                      <w:marRight w:val="0"/>
                      <w:marTop w:val="0"/>
                      <w:marBottom w:val="0"/>
                      <w:divBdr>
                        <w:top w:val="none" w:sz="0" w:space="0" w:color="auto"/>
                        <w:left w:val="none" w:sz="0" w:space="0" w:color="auto"/>
                        <w:bottom w:val="none" w:sz="0" w:space="0" w:color="auto"/>
                        <w:right w:val="none" w:sz="0" w:space="0" w:color="auto"/>
                      </w:divBdr>
                      <w:divsChild>
                        <w:div w:id="2086995574">
                          <w:marLeft w:val="0"/>
                          <w:marRight w:val="0"/>
                          <w:marTop w:val="0"/>
                          <w:marBottom w:val="0"/>
                          <w:divBdr>
                            <w:top w:val="none" w:sz="0" w:space="0" w:color="auto"/>
                            <w:left w:val="none" w:sz="0" w:space="0" w:color="auto"/>
                            <w:bottom w:val="none" w:sz="0" w:space="0" w:color="auto"/>
                            <w:right w:val="none" w:sz="0" w:space="0" w:color="auto"/>
                          </w:divBdr>
                          <w:divsChild>
                            <w:div w:id="2086995592">
                              <w:marLeft w:val="0"/>
                              <w:marRight w:val="0"/>
                              <w:marTop w:val="0"/>
                              <w:marBottom w:val="0"/>
                              <w:divBdr>
                                <w:top w:val="none" w:sz="0" w:space="0" w:color="auto"/>
                                <w:left w:val="none" w:sz="0" w:space="0" w:color="auto"/>
                                <w:bottom w:val="none" w:sz="0" w:space="0" w:color="auto"/>
                                <w:right w:val="none" w:sz="0" w:space="0" w:color="auto"/>
                              </w:divBdr>
                              <w:divsChild>
                                <w:div w:id="2086995280">
                                  <w:marLeft w:val="0"/>
                                  <w:marRight w:val="0"/>
                                  <w:marTop w:val="0"/>
                                  <w:marBottom w:val="0"/>
                                  <w:divBdr>
                                    <w:top w:val="none" w:sz="0" w:space="0" w:color="auto"/>
                                    <w:left w:val="none" w:sz="0" w:space="0" w:color="auto"/>
                                    <w:bottom w:val="none" w:sz="0" w:space="0" w:color="auto"/>
                                    <w:right w:val="none" w:sz="0" w:space="0" w:color="auto"/>
                                  </w:divBdr>
                                  <w:divsChild>
                                    <w:div w:id="2086995316">
                                      <w:marLeft w:val="0"/>
                                      <w:marRight w:val="0"/>
                                      <w:marTop w:val="0"/>
                                      <w:marBottom w:val="0"/>
                                      <w:divBdr>
                                        <w:top w:val="none" w:sz="0" w:space="0" w:color="auto"/>
                                        <w:left w:val="none" w:sz="0" w:space="0" w:color="auto"/>
                                        <w:bottom w:val="none" w:sz="0" w:space="0" w:color="auto"/>
                                        <w:right w:val="none" w:sz="0" w:space="0" w:color="auto"/>
                                      </w:divBdr>
                                      <w:divsChild>
                                        <w:div w:id="2086995578">
                                          <w:marLeft w:val="0"/>
                                          <w:marRight w:val="0"/>
                                          <w:marTop w:val="0"/>
                                          <w:marBottom w:val="0"/>
                                          <w:divBdr>
                                            <w:top w:val="none" w:sz="0" w:space="0" w:color="auto"/>
                                            <w:left w:val="none" w:sz="0" w:space="0" w:color="auto"/>
                                            <w:bottom w:val="none" w:sz="0" w:space="0" w:color="auto"/>
                                            <w:right w:val="none" w:sz="0" w:space="0" w:color="auto"/>
                                          </w:divBdr>
                                          <w:divsChild>
                                            <w:div w:id="2086995601">
                                              <w:marLeft w:val="0"/>
                                              <w:marRight w:val="0"/>
                                              <w:marTop w:val="0"/>
                                              <w:marBottom w:val="0"/>
                                              <w:divBdr>
                                                <w:top w:val="none" w:sz="0" w:space="0" w:color="auto"/>
                                                <w:left w:val="none" w:sz="0" w:space="0" w:color="auto"/>
                                                <w:bottom w:val="none" w:sz="0" w:space="0" w:color="auto"/>
                                                <w:right w:val="none" w:sz="0" w:space="0" w:color="auto"/>
                                              </w:divBdr>
                                              <w:divsChild>
                                                <w:div w:id="2086995226">
                                                  <w:marLeft w:val="0"/>
                                                  <w:marRight w:val="0"/>
                                                  <w:marTop w:val="0"/>
                                                  <w:marBottom w:val="0"/>
                                                  <w:divBdr>
                                                    <w:top w:val="none" w:sz="0" w:space="0" w:color="auto"/>
                                                    <w:left w:val="none" w:sz="0" w:space="0" w:color="auto"/>
                                                    <w:bottom w:val="none" w:sz="0" w:space="0" w:color="auto"/>
                                                    <w:right w:val="none" w:sz="0" w:space="0" w:color="auto"/>
                                                  </w:divBdr>
                                                  <w:divsChild>
                                                    <w:div w:id="2086995273">
                                                      <w:marLeft w:val="0"/>
                                                      <w:marRight w:val="0"/>
                                                      <w:marTop w:val="0"/>
                                                      <w:marBottom w:val="0"/>
                                                      <w:divBdr>
                                                        <w:top w:val="none" w:sz="0" w:space="0" w:color="auto"/>
                                                        <w:left w:val="none" w:sz="0" w:space="0" w:color="auto"/>
                                                        <w:bottom w:val="none" w:sz="0" w:space="0" w:color="auto"/>
                                                        <w:right w:val="none" w:sz="0" w:space="0" w:color="auto"/>
                                                      </w:divBdr>
                                                      <w:divsChild>
                                                        <w:div w:id="2086995320">
                                                          <w:marLeft w:val="0"/>
                                                          <w:marRight w:val="0"/>
                                                          <w:marTop w:val="0"/>
                                                          <w:marBottom w:val="0"/>
                                                          <w:divBdr>
                                                            <w:top w:val="none" w:sz="0" w:space="0" w:color="auto"/>
                                                            <w:left w:val="none" w:sz="0" w:space="0" w:color="auto"/>
                                                            <w:bottom w:val="none" w:sz="0" w:space="0" w:color="auto"/>
                                                            <w:right w:val="none" w:sz="0" w:space="0" w:color="auto"/>
                                                          </w:divBdr>
                                                          <w:divsChild>
                                                            <w:div w:id="2086995302">
                                                              <w:marLeft w:val="0"/>
                                                              <w:marRight w:val="0"/>
                                                              <w:marTop w:val="0"/>
                                                              <w:marBottom w:val="0"/>
                                                              <w:divBdr>
                                                                <w:top w:val="none" w:sz="0" w:space="0" w:color="auto"/>
                                                                <w:left w:val="none" w:sz="0" w:space="0" w:color="auto"/>
                                                                <w:bottom w:val="none" w:sz="0" w:space="0" w:color="auto"/>
                                                                <w:right w:val="none" w:sz="0" w:space="0" w:color="auto"/>
                                                              </w:divBdr>
                                                              <w:divsChild>
                                                                <w:div w:id="2086995232">
                                                                  <w:marLeft w:val="0"/>
                                                                  <w:marRight w:val="0"/>
                                                                  <w:marTop w:val="0"/>
                                                                  <w:marBottom w:val="0"/>
                                                                  <w:divBdr>
                                                                    <w:top w:val="none" w:sz="0" w:space="0" w:color="auto"/>
                                                                    <w:left w:val="none" w:sz="0" w:space="0" w:color="auto"/>
                                                                    <w:bottom w:val="none" w:sz="0" w:space="0" w:color="auto"/>
                                                                    <w:right w:val="none" w:sz="0" w:space="0" w:color="auto"/>
                                                                  </w:divBdr>
                                                                  <w:divsChild>
                                                                    <w:div w:id="2086995254">
                                                                      <w:marLeft w:val="0"/>
                                                                      <w:marRight w:val="0"/>
                                                                      <w:marTop w:val="0"/>
                                                                      <w:marBottom w:val="0"/>
                                                                      <w:divBdr>
                                                                        <w:top w:val="none" w:sz="0" w:space="0" w:color="auto"/>
                                                                        <w:left w:val="none" w:sz="0" w:space="0" w:color="auto"/>
                                                                        <w:bottom w:val="none" w:sz="0" w:space="0" w:color="auto"/>
                                                                        <w:right w:val="none" w:sz="0" w:space="0" w:color="auto"/>
                                                                      </w:divBdr>
                                                                    </w:div>
                                                                    <w:div w:id="20869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55">
      <w:marLeft w:val="0"/>
      <w:marRight w:val="0"/>
      <w:marTop w:val="0"/>
      <w:marBottom w:val="0"/>
      <w:divBdr>
        <w:top w:val="none" w:sz="0" w:space="0" w:color="auto"/>
        <w:left w:val="none" w:sz="0" w:space="0" w:color="auto"/>
        <w:bottom w:val="none" w:sz="0" w:space="0" w:color="auto"/>
        <w:right w:val="none" w:sz="0" w:space="0" w:color="auto"/>
      </w:divBdr>
      <w:divsChild>
        <w:div w:id="2086995545">
          <w:marLeft w:val="0"/>
          <w:marRight w:val="0"/>
          <w:marTop w:val="100"/>
          <w:marBottom w:val="100"/>
          <w:divBdr>
            <w:top w:val="none" w:sz="0" w:space="0" w:color="auto"/>
            <w:left w:val="none" w:sz="0" w:space="0" w:color="auto"/>
            <w:bottom w:val="none" w:sz="0" w:space="0" w:color="auto"/>
            <w:right w:val="none" w:sz="0" w:space="0" w:color="auto"/>
          </w:divBdr>
          <w:divsChild>
            <w:div w:id="2086995349">
              <w:marLeft w:val="0"/>
              <w:marRight w:val="0"/>
              <w:marTop w:val="225"/>
              <w:marBottom w:val="750"/>
              <w:divBdr>
                <w:top w:val="none" w:sz="0" w:space="0" w:color="auto"/>
                <w:left w:val="none" w:sz="0" w:space="0" w:color="auto"/>
                <w:bottom w:val="none" w:sz="0" w:space="0" w:color="auto"/>
                <w:right w:val="none" w:sz="0" w:space="0" w:color="auto"/>
              </w:divBdr>
              <w:divsChild>
                <w:div w:id="2086995348">
                  <w:marLeft w:val="0"/>
                  <w:marRight w:val="0"/>
                  <w:marTop w:val="0"/>
                  <w:marBottom w:val="0"/>
                  <w:divBdr>
                    <w:top w:val="none" w:sz="0" w:space="0" w:color="auto"/>
                    <w:left w:val="none" w:sz="0" w:space="0" w:color="auto"/>
                    <w:bottom w:val="none" w:sz="0" w:space="0" w:color="auto"/>
                    <w:right w:val="none" w:sz="0" w:space="0" w:color="auto"/>
                  </w:divBdr>
                  <w:divsChild>
                    <w:div w:id="2086995353">
                      <w:marLeft w:val="0"/>
                      <w:marRight w:val="0"/>
                      <w:marTop w:val="0"/>
                      <w:marBottom w:val="0"/>
                      <w:divBdr>
                        <w:top w:val="none" w:sz="0" w:space="0" w:color="auto"/>
                        <w:left w:val="none" w:sz="0" w:space="0" w:color="auto"/>
                        <w:bottom w:val="none" w:sz="0" w:space="0" w:color="auto"/>
                        <w:right w:val="none" w:sz="0" w:space="0" w:color="auto"/>
                      </w:divBdr>
                      <w:divsChild>
                        <w:div w:id="2086995354">
                          <w:marLeft w:val="0"/>
                          <w:marRight w:val="0"/>
                          <w:marTop w:val="0"/>
                          <w:marBottom w:val="0"/>
                          <w:divBdr>
                            <w:top w:val="none" w:sz="0" w:space="0" w:color="auto"/>
                            <w:left w:val="none" w:sz="0" w:space="0" w:color="auto"/>
                            <w:bottom w:val="none" w:sz="0" w:space="0" w:color="auto"/>
                            <w:right w:val="none" w:sz="0" w:space="0" w:color="auto"/>
                          </w:divBdr>
                          <w:divsChild>
                            <w:div w:id="2086995548">
                              <w:marLeft w:val="0"/>
                              <w:marRight w:val="0"/>
                              <w:marTop w:val="0"/>
                              <w:marBottom w:val="0"/>
                              <w:divBdr>
                                <w:top w:val="none" w:sz="0" w:space="0" w:color="auto"/>
                                <w:left w:val="none" w:sz="0" w:space="0" w:color="auto"/>
                                <w:bottom w:val="none" w:sz="0" w:space="0" w:color="auto"/>
                                <w:right w:val="none" w:sz="0" w:space="0" w:color="auto"/>
                              </w:divBdr>
                              <w:divsChild>
                                <w:div w:id="2086995356">
                                  <w:marLeft w:val="0"/>
                                  <w:marRight w:val="0"/>
                                  <w:marTop w:val="0"/>
                                  <w:marBottom w:val="0"/>
                                  <w:divBdr>
                                    <w:top w:val="none" w:sz="0" w:space="0" w:color="auto"/>
                                    <w:left w:val="none" w:sz="0" w:space="0" w:color="auto"/>
                                    <w:bottom w:val="none" w:sz="0" w:space="0" w:color="auto"/>
                                    <w:right w:val="none" w:sz="0" w:space="0" w:color="auto"/>
                                  </w:divBdr>
                                  <w:divsChild>
                                    <w:div w:id="2086995546">
                                      <w:marLeft w:val="0"/>
                                      <w:marRight w:val="0"/>
                                      <w:marTop w:val="0"/>
                                      <w:marBottom w:val="0"/>
                                      <w:divBdr>
                                        <w:top w:val="none" w:sz="0" w:space="0" w:color="auto"/>
                                        <w:left w:val="none" w:sz="0" w:space="0" w:color="auto"/>
                                        <w:bottom w:val="none" w:sz="0" w:space="0" w:color="auto"/>
                                        <w:right w:val="none" w:sz="0" w:space="0" w:color="auto"/>
                                      </w:divBdr>
                                      <w:divsChild>
                                        <w:div w:id="2086995544">
                                          <w:marLeft w:val="0"/>
                                          <w:marRight w:val="0"/>
                                          <w:marTop w:val="0"/>
                                          <w:marBottom w:val="0"/>
                                          <w:divBdr>
                                            <w:top w:val="none" w:sz="0" w:space="0" w:color="auto"/>
                                            <w:left w:val="none" w:sz="0" w:space="0" w:color="auto"/>
                                            <w:bottom w:val="none" w:sz="0" w:space="0" w:color="auto"/>
                                            <w:right w:val="none" w:sz="0" w:space="0" w:color="auto"/>
                                          </w:divBdr>
                                          <w:divsChild>
                                            <w:div w:id="2086995344">
                                              <w:marLeft w:val="0"/>
                                              <w:marRight w:val="0"/>
                                              <w:marTop w:val="0"/>
                                              <w:marBottom w:val="0"/>
                                              <w:divBdr>
                                                <w:top w:val="none" w:sz="0" w:space="0" w:color="auto"/>
                                                <w:left w:val="none" w:sz="0" w:space="0" w:color="auto"/>
                                                <w:bottom w:val="none" w:sz="0" w:space="0" w:color="auto"/>
                                                <w:right w:val="none" w:sz="0" w:space="0" w:color="auto"/>
                                              </w:divBdr>
                                              <w:divsChild>
                                                <w:div w:id="2086995359">
                                                  <w:marLeft w:val="0"/>
                                                  <w:marRight w:val="0"/>
                                                  <w:marTop w:val="0"/>
                                                  <w:marBottom w:val="0"/>
                                                  <w:divBdr>
                                                    <w:top w:val="none" w:sz="0" w:space="0" w:color="auto"/>
                                                    <w:left w:val="none" w:sz="0" w:space="0" w:color="auto"/>
                                                    <w:bottom w:val="none" w:sz="0" w:space="0" w:color="auto"/>
                                                    <w:right w:val="none" w:sz="0" w:space="0" w:color="auto"/>
                                                  </w:divBdr>
                                                  <w:divsChild>
                                                    <w:div w:id="2086995547">
                                                      <w:marLeft w:val="0"/>
                                                      <w:marRight w:val="0"/>
                                                      <w:marTop w:val="0"/>
                                                      <w:marBottom w:val="0"/>
                                                      <w:divBdr>
                                                        <w:top w:val="none" w:sz="0" w:space="0" w:color="auto"/>
                                                        <w:left w:val="none" w:sz="0" w:space="0" w:color="auto"/>
                                                        <w:bottom w:val="none" w:sz="0" w:space="0" w:color="auto"/>
                                                        <w:right w:val="none" w:sz="0" w:space="0" w:color="auto"/>
                                                      </w:divBdr>
                                                      <w:divsChild>
                                                        <w:div w:id="2086995352">
                                                          <w:marLeft w:val="0"/>
                                                          <w:marRight w:val="0"/>
                                                          <w:marTop w:val="0"/>
                                                          <w:marBottom w:val="0"/>
                                                          <w:divBdr>
                                                            <w:top w:val="none" w:sz="0" w:space="0" w:color="auto"/>
                                                            <w:left w:val="none" w:sz="0" w:space="0" w:color="auto"/>
                                                            <w:bottom w:val="none" w:sz="0" w:space="0" w:color="auto"/>
                                                            <w:right w:val="none" w:sz="0" w:space="0" w:color="auto"/>
                                                          </w:divBdr>
                                                          <w:divsChild>
                                                            <w:div w:id="2086995345">
                                                              <w:marLeft w:val="0"/>
                                                              <w:marRight w:val="0"/>
                                                              <w:marTop w:val="0"/>
                                                              <w:marBottom w:val="0"/>
                                                              <w:divBdr>
                                                                <w:top w:val="none" w:sz="0" w:space="0" w:color="auto"/>
                                                                <w:left w:val="none" w:sz="0" w:space="0" w:color="auto"/>
                                                                <w:bottom w:val="none" w:sz="0" w:space="0" w:color="auto"/>
                                                                <w:right w:val="none" w:sz="0" w:space="0" w:color="auto"/>
                                                              </w:divBdr>
                                                              <w:divsChild>
                                                                <w:div w:id="2086995343">
                                                                  <w:marLeft w:val="0"/>
                                                                  <w:marRight w:val="0"/>
                                                                  <w:marTop w:val="0"/>
                                                                  <w:marBottom w:val="0"/>
                                                                  <w:divBdr>
                                                                    <w:top w:val="none" w:sz="0" w:space="0" w:color="auto"/>
                                                                    <w:left w:val="none" w:sz="0" w:space="0" w:color="auto"/>
                                                                    <w:bottom w:val="none" w:sz="0" w:space="0" w:color="auto"/>
                                                                    <w:right w:val="none" w:sz="0" w:space="0" w:color="auto"/>
                                                                  </w:divBdr>
                                                                </w:div>
                                                                <w:div w:id="2086995346">
                                                                  <w:marLeft w:val="0"/>
                                                                  <w:marRight w:val="0"/>
                                                                  <w:marTop w:val="0"/>
                                                                  <w:marBottom w:val="0"/>
                                                                  <w:divBdr>
                                                                    <w:top w:val="none" w:sz="0" w:space="0" w:color="auto"/>
                                                                    <w:left w:val="none" w:sz="0" w:space="0" w:color="auto"/>
                                                                    <w:bottom w:val="none" w:sz="0" w:space="0" w:color="auto"/>
                                                                    <w:right w:val="none" w:sz="0" w:space="0" w:color="auto"/>
                                                                  </w:divBdr>
                                                                  <w:divsChild>
                                                                    <w:div w:id="2086995351">
                                                                      <w:marLeft w:val="0"/>
                                                                      <w:marRight w:val="0"/>
                                                                      <w:marTop w:val="0"/>
                                                                      <w:marBottom w:val="0"/>
                                                                      <w:divBdr>
                                                                        <w:top w:val="none" w:sz="0" w:space="0" w:color="auto"/>
                                                                        <w:left w:val="none" w:sz="0" w:space="0" w:color="auto"/>
                                                                        <w:bottom w:val="none" w:sz="0" w:space="0" w:color="auto"/>
                                                                        <w:right w:val="none" w:sz="0" w:space="0" w:color="auto"/>
                                                                      </w:divBdr>
                                                                    </w:div>
                                                                    <w:div w:id="2086995357">
                                                                      <w:marLeft w:val="0"/>
                                                                      <w:marRight w:val="0"/>
                                                                      <w:marTop w:val="0"/>
                                                                      <w:marBottom w:val="0"/>
                                                                      <w:divBdr>
                                                                        <w:top w:val="none" w:sz="0" w:space="0" w:color="auto"/>
                                                                        <w:left w:val="none" w:sz="0" w:space="0" w:color="auto"/>
                                                                        <w:bottom w:val="none" w:sz="0" w:space="0" w:color="auto"/>
                                                                        <w:right w:val="none" w:sz="0" w:space="0" w:color="auto"/>
                                                                      </w:divBdr>
                                                                    </w:div>
                                                                  </w:divsChild>
                                                                </w:div>
                                                                <w:div w:id="2086995350">
                                                                  <w:marLeft w:val="0"/>
                                                                  <w:marRight w:val="0"/>
                                                                  <w:marTop w:val="0"/>
                                                                  <w:marBottom w:val="0"/>
                                                                  <w:divBdr>
                                                                    <w:top w:val="none" w:sz="0" w:space="0" w:color="auto"/>
                                                                    <w:left w:val="none" w:sz="0" w:space="0" w:color="auto"/>
                                                                    <w:bottom w:val="none" w:sz="0" w:space="0" w:color="auto"/>
                                                                    <w:right w:val="none" w:sz="0" w:space="0" w:color="auto"/>
                                                                  </w:divBdr>
                                                                  <w:divsChild>
                                                                    <w:div w:id="2086995347">
                                                                      <w:marLeft w:val="0"/>
                                                                      <w:marRight w:val="0"/>
                                                                      <w:marTop w:val="0"/>
                                                                      <w:marBottom w:val="0"/>
                                                                      <w:divBdr>
                                                                        <w:top w:val="none" w:sz="0" w:space="0" w:color="auto"/>
                                                                        <w:left w:val="none" w:sz="0" w:space="0" w:color="auto"/>
                                                                        <w:bottom w:val="none" w:sz="0" w:space="0" w:color="auto"/>
                                                                        <w:right w:val="none" w:sz="0" w:space="0" w:color="auto"/>
                                                                      </w:divBdr>
                                                                    </w:div>
                                                                    <w:div w:id="20869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83">
      <w:marLeft w:val="0"/>
      <w:marRight w:val="0"/>
      <w:marTop w:val="0"/>
      <w:marBottom w:val="0"/>
      <w:divBdr>
        <w:top w:val="none" w:sz="0" w:space="0" w:color="auto"/>
        <w:left w:val="none" w:sz="0" w:space="0" w:color="auto"/>
        <w:bottom w:val="none" w:sz="0" w:space="0" w:color="auto"/>
        <w:right w:val="none" w:sz="0" w:space="0" w:color="auto"/>
      </w:divBdr>
      <w:divsChild>
        <w:div w:id="2086995362">
          <w:marLeft w:val="0"/>
          <w:marRight w:val="0"/>
          <w:marTop w:val="100"/>
          <w:marBottom w:val="100"/>
          <w:divBdr>
            <w:top w:val="none" w:sz="0" w:space="0" w:color="auto"/>
            <w:left w:val="none" w:sz="0" w:space="0" w:color="auto"/>
            <w:bottom w:val="none" w:sz="0" w:space="0" w:color="auto"/>
            <w:right w:val="none" w:sz="0" w:space="0" w:color="auto"/>
          </w:divBdr>
          <w:divsChild>
            <w:div w:id="2086995416">
              <w:marLeft w:val="0"/>
              <w:marRight w:val="0"/>
              <w:marTop w:val="225"/>
              <w:marBottom w:val="750"/>
              <w:divBdr>
                <w:top w:val="none" w:sz="0" w:space="0" w:color="auto"/>
                <w:left w:val="none" w:sz="0" w:space="0" w:color="auto"/>
                <w:bottom w:val="none" w:sz="0" w:space="0" w:color="auto"/>
                <w:right w:val="none" w:sz="0" w:space="0" w:color="auto"/>
              </w:divBdr>
              <w:divsChild>
                <w:div w:id="2086995529">
                  <w:marLeft w:val="0"/>
                  <w:marRight w:val="0"/>
                  <w:marTop w:val="0"/>
                  <w:marBottom w:val="0"/>
                  <w:divBdr>
                    <w:top w:val="none" w:sz="0" w:space="0" w:color="auto"/>
                    <w:left w:val="none" w:sz="0" w:space="0" w:color="auto"/>
                    <w:bottom w:val="none" w:sz="0" w:space="0" w:color="auto"/>
                    <w:right w:val="none" w:sz="0" w:space="0" w:color="auto"/>
                  </w:divBdr>
                  <w:divsChild>
                    <w:div w:id="2086995390">
                      <w:marLeft w:val="0"/>
                      <w:marRight w:val="0"/>
                      <w:marTop w:val="0"/>
                      <w:marBottom w:val="0"/>
                      <w:divBdr>
                        <w:top w:val="none" w:sz="0" w:space="0" w:color="auto"/>
                        <w:left w:val="none" w:sz="0" w:space="0" w:color="auto"/>
                        <w:bottom w:val="none" w:sz="0" w:space="0" w:color="auto"/>
                        <w:right w:val="none" w:sz="0" w:space="0" w:color="auto"/>
                      </w:divBdr>
                      <w:divsChild>
                        <w:div w:id="2086995485">
                          <w:marLeft w:val="0"/>
                          <w:marRight w:val="0"/>
                          <w:marTop w:val="0"/>
                          <w:marBottom w:val="0"/>
                          <w:divBdr>
                            <w:top w:val="none" w:sz="0" w:space="0" w:color="auto"/>
                            <w:left w:val="none" w:sz="0" w:space="0" w:color="auto"/>
                            <w:bottom w:val="none" w:sz="0" w:space="0" w:color="auto"/>
                            <w:right w:val="none" w:sz="0" w:space="0" w:color="auto"/>
                          </w:divBdr>
                          <w:divsChild>
                            <w:div w:id="2086995425">
                              <w:marLeft w:val="0"/>
                              <w:marRight w:val="0"/>
                              <w:marTop w:val="0"/>
                              <w:marBottom w:val="0"/>
                              <w:divBdr>
                                <w:top w:val="none" w:sz="0" w:space="0" w:color="auto"/>
                                <w:left w:val="none" w:sz="0" w:space="0" w:color="auto"/>
                                <w:bottom w:val="none" w:sz="0" w:space="0" w:color="auto"/>
                                <w:right w:val="none" w:sz="0" w:space="0" w:color="auto"/>
                              </w:divBdr>
                              <w:divsChild>
                                <w:div w:id="2086995474">
                                  <w:marLeft w:val="0"/>
                                  <w:marRight w:val="0"/>
                                  <w:marTop w:val="0"/>
                                  <w:marBottom w:val="0"/>
                                  <w:divBdr>
                                    <w:top w:val="none" w:sz="0" w:space="0" w:color="auto"/>
                                    <w:left w:val="none" w:sz="0" w:space="0" w:color="auto"/>
                                    <w:bottom w:val="none" w:sz="0" w:space="0" w:color="auto"/>
                                    <w:right w:val="none" w:sz="0" w:space="0" w:color="auto"/>
                                  </w:divBdr>
                                  <w:divsChild>
                                    <w:div w:id="2086995382">
                                      <w:marLeft w:val="0"/>
                                      <w:marRight w:val="0"/>
                                      <w:marTop w:val="0"/>
                                      <w:marBottom w:val="0"/>
                                      <w:divBdr>
                                        <w:top w:val="none" w:sz="0" w:space="0" w:color="auto"/>
                                        <w:left w:val="none" w:sz="0" w:space="0" w:color="auto"/>
                                        <w:bottom w:val="none" w:sz="0" w:space="0" w:color="auto"/>
                                        <w:right w:val="none" w:sz="0" w:space="0" w:color="auto"/>
                                      </w:divBdr>
                                      <w:divsChild>
                                        <w:div w:id="2086995514">
                                          <w:marLeft w:val="0"/>
                                          <w:marRight w:val="0"/>
                                          <w:marTop w:val="0"/>
                                          <w:marBottom w:val="0"/>
                                          <w:divBdr>
                                            <w:top w:val="none" w:sz="0" w:space="0" w:color="auto"/>
                                            <w:left w:val="none" w:sz="0" w:space="0" w:color="auto"/>
                                            <w:bottom w:val="none" w:sz="0" w:space="0" w:color="auto"/>
                                            <w:right w:val="none" w:sz="0" w:space="0" w:color="auto"/>
                                          </w:divBdr>
                                          <w:divsChild>
                                            <w:div w:id="2086995515">
                                              <w:marLeft w:val="0"/>
                                              <w:marRight w:val="0"/>
                                              <w:marTop w:val="0"/>
                                              <w:marBottom w:val="0"/>
                                              <w:divBdr>
                                                <w:top w:val="none" w:sz="0" w:space="0" w:color="auto"/>
                                                <w:left w:val="none" w:sz="0" w:space="0" w:color="auto"/>
                                                <w:bottom w:val="none" w:sz="0" w:space="0" w:color="auto"/>
                                                <w:right w:val="none" w:sz="0" w:space="0" w:color="auto"/>
                                              </w:divBdr>
                                              <w:divsChild>
                                                <w:div w:id="2086995458">
                                                  <w:marLeft w:val="0"/>
                                                  <w:marRight w:val="0"/>
                                                  <w:marTop w:val="0"/>
                                                  <w:marBottom w:val="0"/>
                                                  <w:divBdr>
                                                    <w:top w:val="none" w:sz="0" w:space="0" w:color="auto"/>
                                                    <w:left w:val="none" w:sz="0" w:space="0" w:color="auto"/>
                                                    <w:bottom w:val="none" w:sz="0" w:space="0" w:color="auto"/>
                                                    <w:right w:val="none" w:sz="0" w:space="0" w:color="auto"/>
                                                  </w:divBdr>
                                                  <w:divsChild>
                                                    <w:div w:id="2086995418">
                                                      <w:marLeft w:val="0"/>
                                                      <w:marRight w:val="0"/>
                                                      <w:marTop w:val="0"/>
                                                      <w:marBottom w:val="0"/>
                                                      <w:divBdr>
                                                        <w:top w:val="none" w:sz="0" w:space="0" w:color="auto"/>
                                                        <w:left w:val="none" w:sz="0" w:space="0" w:color="auto"/>
                                                        <w:bottom w:val="none" w:sz="0" w:space="0" w:color="auto"/>
                                                        <w:right w:val="none" w:sz="0" w:space="0" w:color="auto"/>
                                                      </w:divBdr>
                                                      <w:divsChild>
                                                        <w:div w:id="2086995501">
                                                          <w:marLeft w:val="0"/>
                                                          <w:marRight w:val="0"/>
                                                          <w:marTop w:val="0"/>
                                                          <w:marBottom w:val="0"/>
                                                          <w:divBdr>
                                                            <w:top w:val="none" w:sz="0" w:space="0" w:color="auto"/>
                                                            <w:left w:val="none" w:sz="0" w:space="0" w:color="auto"/>
                                                            <w:bottom w:val="none" w:sz="0" w:space="0" w:color="auto"/>
                                                            <w:right w:val="none" w:sz="0" w:space="0" w:color="auto"/>
                                                          </w:divBdr>
                                                          <w:divsChild>
                                                            <w:div w:id="2086995427">
                                                              <w:marLeft w:val="0"/>
                                                              <w:marRight w:val="0"/>
                                                              <w:marTop w:val="0"/>
                                                              <w:marBottom w:val="0"/>
                                                              <w:divBdr>
                                                                <w:top w:val="none" w:sz="0" w:space="0" w:color="auto"/>
                                                                <w:left w:val="none" w:sz="0" w:space="0" w:color="auto"/>
                                                                <w:bottom w:val="none" w:sz="0" w:space="0" w:color="auto"/>
                                                                <w:right w:val="none" w:sz="0" w:space="0" w:color="auto"/>
                                                              </w:divBdr>
                                                              <w:divsChild>
                                                                <w:div w:id="2086995488">
                                                                  <w:marLeft w:val="0"/>
                                                                  <w:marRight w:val="0"/>
                                                                  <w:marTop w:val="0"/>
                                                                  <w:marBottom w:val="0"/>
                                                                  <w:divBdr>
                                                                    <w:top w:val="none" w:sz="0" w:space="0" w:color="auto"/>
                                                                    <w:left w:val="none" w:sz="0" w:space="0" w:color="auto"/>
                                                                    <w:bottom w:val="none" w:sz="0" w:space="0" w:color="auto"/>
                                                                    <w:right w:val="none" w:sz="0" w:space="0" w:color="auto"/>
                                                                  </w:divBdr>
                                                                  <w:divsChild>
                                                                    <w:div w:id="2086995442">
                                                                      <w:marLeft w:val="0"/>
                                                                      <w:marRight w:val="0"/>
                                                                      <w:marTop w:val="0"/>
                                                                      <w:marBottom w:val="0"/>
                                                                      <w:divBdr>
                                                                        <w:top w:val="none" w:sz="0" w:space="0" w:color="auto"/>
                                                                        <w:left w:val="none" w:sz="0" w:space="0" w:color="auto"/>
                                                                        <w:bottom w:val="none" w:sz="0" w:space="0" w:color="auto"/>
                                                                        <w:right w:val="none" w:sz="0" w:space="0" w:color="auto"/>
                                                                      </w:divBdr>
                                                                    </w:div>
                                                                    <w:div w:id="20869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87">
      <w:marLeft w:val="0"/>
      <w:marRight w:val="0"/>
      <w:marTop w:val="0"/>
      <w:marBottom w:val="0"/>
      <w:divBdr>
        <w:top w:val="none" w:sz="0" w:space="0" w:color="auto"/>
        <w:left w:val="none" w:sz="0" w:space="0" w:color="auto"/>
        <w:bottom w:val="none" w:sz="0" w:space="0" w:color="auto"/>
        <w:right w:val="none" w:sz="0" w:space="0" w:color="auto"/>
      </w:divBdr>
      <w:divsChild>
        <w:div w:id="2086995413">
          <w:marLeft w:val="0"/>
          <w:marRight w:val="0"/>
          <w:marTop w:val="100"/>
          <w:marBottom w:val="100"/>
          <w:divBdr>
            <w:top w:val="none" w:sz="0" w:space="0" w:color="auto"/>
            <w:left w:val="none" w:sz="0" w:space="0" w:color="auto"/>
            <w:bottom w:val="none" w:sz="0" w:space="0" w:color="auto"/>
            <w:right w:val="none" w:sz="0" w:space="0" w:color="auto"/>
          </w:divBdr>
          <w:divsChild>
            <w:div w:id="2086995377">
              <w:marLeft w:val="0"/>
              <w:marRight w:val="0"/>
              <w:marTop w:val="225"/>
              <w:marBottom w:val="750"/>
              <w:divBdr>
                <w:top w:val="none" w:sz="0" w:space="0" w:color="auto"/>
                <w:left w:val="none" w:sz="0" w:space="0" w:color="auto"/>
                <w:bottom w:val="none" w:sz="0" w:space="0" w:color="auto"/>
                <w:right w:val="none" w:sz="0" w:space="0" w:color="auto"/>
              </w:divBdr>
              <w:divsChild>
                <w:div w:id="2086995520">
                  <w:marLeft w:val="0"/>
                  <w:marRight w:val="0"/>
                  <w:marTop w:val="0"/>
                  <w:marBottom w:val="0"/>
                  <w:divBdr>
                    <w:top w:val="none" w:sz="0" w:space="0" w:color="auto"/>
                    <w:left w:val="none" w:sz="0" w:space="0" w:color="auto"/>
                    <w:bottom w:val="none" w:sz="0" w:space="0" w:color="auto"/>
                    <w:right w:val="none" w:sz="0" w:space="0" w:color="auto"/>
                  </w:divBdr>
                  <w:divsChild>
                    <w:div w:id="2086995419">
                      <w:marLeft w:val="0"/>
                      <w:marRight w:val="0"/>
                      <w:marTop w:val="0"/>
                      <w:marBottom w:val="0"/>
                      <w:divBdr>
                        <w:top w:val="none" w:sz="0" w:space="0" w:color="auto"/>
                        <w:left w:val="none" w:sz="0" w:space="0" w:color="auto"/>
                        <w:bottom w:val="none" w:sz="0" w:space="0" w:color="auto"/>
                        <w:right w:val="none" w:sz="0" w:space="0" w:color="auto"/>
                      </w:divBdr>
                      <w:divsChild>
                        <w:div w:id="2086995511">
                          <w:marLeft w:val="0"/>
                          <w:marRight w:val="0"/>
                          <w:marTop w:val="0"/>
                          <w:marBottom w:val="0"/>
                          <w:divBdr>
                            <w:top w:val="none" w:sz="0" w:space="0" w:color="auto"/>
                            <w:left w:val="none" w:sz="0" w:space="0" w:color="auto"/>
                            <w:bottom w:val="none" w:sz="0" w:space="0" w:color="auto"/>
                            <w:right w:val="none" w:sz="0" w:space="0" w:color="auto"/>
                          </w:divBdr>
                          <w:divsChild>
                            <w:div w:id="2086995389">
                              <w:marLeft w:val="0"/>
                              <w:marRight w:val="0"/>
                              <w:marTop w:val="0"/>
                              <w:marBottom w:val="0"/>
                              <w:divBdr>
                                <w:top w:val="none" w:sz="0" w:space="0" w:color="auto"/>
                                <w:left w:val="none" w:sz="0" w:space="0" w:color="auto"/>
                                <w:bottom w:val="none" w:sz="0" w:space="0" w:color="auto"/>
                                <w:right w:val="none" w:sz="0" w:space="0" w:color="auto"/>
                              </w:divBdr>
                              <w:divsChild>
                                <w:div w:id="2086995451">
                                  <w:marLeft w:val="0"/>
                                  <w:marRight w:val="0"/>
                                  <w:marTop w:val="0"/>
                                  <w:marBottom w:val="0"/>
                                  <w:divBdr>
                                    <w:top w:val="none" w:sz="0" w:space="0" w:color="auto"/>
                                    <w:left w:val="none" w:sz="0" w:space="0" w:color="auto"/>
                                    <w:bottom w:val="none" w:sz="0" w:space="0" w:color="auto"/>
                                    <w:right w:val="none" w:sz="0" w:space="0" w:color="auto"/>
                                  </w:divBdr>
                                  <w:divsChild>
                                    <w:div w:id="2086995542">
                                      <w:marLeft w:val="0"/>
                                      <w:marRight w:val="0"/>
                                      <w:marTop w:val="0"/>
                                      <w:marBottom w:val="0"/>
                                      <w:divBdr>
                                        <w:top w:val="none" w:sz="0" w:space="0" w:color="auto"/>
                                        <w:left w:val="none" w:sz="0" w:space="0" w:color="auto"/>
                                        <w:bottom w:val="none" w:sz="0" w:space="0" w:color="auto"/>
                                        <w:right w:val="none" w:sz="0" w:space="0" w:color="auto"/>
                                      </w:divBdr>
                                      <w:divsChild>
                                        <w:div w:id="2086995380">
                                          <w:marLeft w:val="0"/>
                                          <w:marRight w:val="0"/>
                                          <w:marTop w:val="0"/>
                                          <w:marBottom w:val="0"/>
                                          <w:divBdr>
                                            <w:top w:val="none" w:sz="0" w:space="0" w:color="auto"/>
                                            <w:left w:val="none" w:sz="0" w:space="0" w:color="auto"/>
                                            <w:bottom w:val="none" w:sz="0" w:space="0" w:color="auto"/>
                                            <w:right w:val="none" w:sz="0" w:space="0" w:color="auto"/>
                                          </w:divBdr>
                                          <w:divsChild>
                                            <w:div w:id="2086995521">
                                              <w:marLeft w:val="0"/>
                                              <w:marRight w:val="0"/>
                                              <w:marTop w:val="0"/>
                                              <w:marBottom w:val="0"/>
                                              <w:divBdr>
                                                <w:top w:val="none" w:sz="0" w:space="0" w:color="auto"/>
                                                <w:left w:val="none" w:sz="0" w:space="0" w:color="auto"/>
                                                <w:bottom w:val="none" w:sz="0" w:space="0" w:color="auto"/>
                                                <w:right w:val="none" w:sz="0" w:space="0" w:color="auto"/>
                                              </w:divBdr>
                                              <w:divsChild>
                                                <w:div w:id="2086995532">
                                                  <w:marLeft w:val="0"/>
                                                  <w:marRight w:val="0"/>
                                                  <w:marTop w:val="0"/>
                                                  <w:marBottom w:val="0"/>
                                                  <w:divBdr>
                                                    <w:top w:val="none" w:sz="0" w:space="0" w:color="auto"/>
                                                    <w:left w:val="none" w:sz="0" w:space="0" w:color="auto"/>
                                                    <w:bottom w:val="none" w:sz="0" w:space="0" w:color="auto"/>
                                                    <w:right w:val="none" w:sz="0" w:space="0" w:color="auto"/>
                                                  </w:divBdr>
                                                  <w:divsChild>
                                                    <w:div w:id="2086995478">
                                                      <w:marLeft w:val="0"/>
                                                      <w:marRight w:val="0"/>
                                                      <w:marTop w:val="0"/>
                                                      <w:marBottom w:val="0"/>
                                                      <w:divBdr>
                                                        <w:top w:val="none" w:sz="0" w:space="0" w:color="auto"/>
                                                        <w:left w:val="none" w:sz="0" w:space="0" w:color="auto"/>
                                                        <w:bottom w:val="none" w:sz="0" w:space="0" w:color="auto"/>
                                                        <w:right w:val="none" w:sz="0" w:space="0" w:color="auto"/>
                                                      </w:divBdr>
                                                      <w:divsChild>
                                                        <w:div w:id="2086995417">
                                                          <w:marLeft w:val="0"/>
                                                          <w:marRight w:val="0"/>
                                                          <w:marTop w:val="0"/>
                                                          <w:marBottom w:val="0"/>
                                                          <w:divBdr>
                                                            <w:top w:val="none" w:sz="0" w:space="0" w:color="auto"/>
                                                            <w:left w:val="none" w:sz="0" w:space="0" w:color="auto"/>
                                                            <w:bottom w:val="none" w:sz="0" w:space="0" w:color="auto"/>
                                                            <w:right w:val="none" w:sz="0" w:space="0" w:color="auto"/>
                                                          </w:divBdr>
                                                          <w:divsChild>
                                                            <w:div w:id="2086995540">
                                                              <w:marLeft w:val="0"/>
                                                              <w:marRight w:val="0"/>
                                                              <w:marTop w:val="0"/>
                                                              <w:marBottom w:val="0"/>
                                                              <w:divBdr>
                                                                <w:top w:val="none" w:sz="0" w:space="0" w:color="auto"/>
                                                                <w:left w:val="none" w:sz="0" w:space="0" w:color="auto"/>
                                                                <w:bottom w:val="none" w:sz="0" w:space="0" w:color="auto"/>
                                                                <w:right w:val="none" w:sz="0" w:space="0" w:color="auto"/>
                                                              </w:divBdr>
                                                              <w:divsChild>
                                                                <w:div w:id="2086995407">
                                                                  <w:marLeft w:val="0"/>
                                                                  <w:marRight w:val="0"/>
                                                                  <w:marTop w:val="0"/>
                                                                  <w:marBottom w:val="0"/>
                                                                  <w:divBdr>
                                                                    <w:top w:val="none" w:sz="0" w:space="0" w:color="auto"/>
                                                                    <w:left w:val="none" w:sz="0" w:space="0" w:color="auto"/>
                                                                    <w:bottom w:val="none" w:sz="0" w:space="0" w:color="auto"/>
                                                                    <w:right w:val="none" w:sz="0" w:space="0" w:color="auto"/>
                                                                  </w:divBdr>
                                                                  <w:divsChild>
                                                                    <w:div w:id="2086995506">
                                                                      <w:marLeft w:val="0"/>
                                                                      <w:marRight w:val="0"/>
                                                                      <w:marTop w:val="0"/>
                                                                      <w:marBottom w:val="0"/>
                                                                      <w:divBdr>
                                                                        <w:top w:val="none" w:sz="0" w:space="0" w:color="auto"/>
                                                                        <w:left w:val="none" w:sz="0" w:space="0" w:color="auto"/>
                                                                        <w:bottom w:val="none" w:sz="0" w:space="0" w:color="auto"/>
                                                                        <w:right w:val="none" w:sz="0" w:space="0" w:color="auto"/>
                                                                      </w:divBdr>
                                                                      <w:divsChild>
                                                                        <w:div w:id="2086995378">
                                                                          <w:marLeft w:val="0"/>
                                                                          <w:marRight w:val="0"/>
                                                                          <w:marTop w:val="0"/>
                                                                          <w:marBottom w:val="0"/>
                                                                          <w:divBdr>
                                                                            <w:top w:val="none" w:sz="0" w:space="0" w:color="auto"/>
                                                                            <w:left w:val="none" w:sz="0" w:space="0" w:color="auto"/>
                                                                            <w:bottom w:val="none" w:sz="0" w:space="0" w:color="auto"/>
                                                                            <w:right w:val="none" w:sz="0" w:space="0" w:color="auto"/>
                                                                          </w:divBdr>
                                                                        </w:div>
                                                                        <w:div w:id="20869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391">
      <w:marLeft w:val="0"/>
      <w:marRight w:val="0"/>
      <w:marTop w:val="0"/>
      <w:marBottom w:val="0"/>
      <w:divBdr>
        <w:top w:val="none" w:sz="0" w:space="0" w:color="auto"/>
        <w:left w:val="none" w:sz="0" w:space="0" w:color="auto"/>
        <w:bottom w:val="none" w:sz="0" w:space="0" w:color="auto"/>
        <w:right w:val="none" w:sz="0" w:space="0" w:color="auto"/>
      </w:divBdr>
      <w:divsChild>
        <w:div w:id="2086995385">
          <w:marLeft w:val="0"/>
          <w:marRight w:val="0"/>
          <w:marTop w:val="100"/>
          <w:marBottom w:val="100"/>
          <w:divBdr>
            <w:top w:val="none" w:sz="0" w:space="0" w:color="auto"/>
            <w:left w:val="none" w:sz="0" w:space="0" w:color="auto"/>
            <w:bottom w:val="none" w:sz="0" w:space="0" w:color="auto"/>
            <w:right w:val="none" w:sz="0" w:space="0" w:color="auto"/>
          </w:divBdr>
          <w:divsChild>
            <w:div w:id="2086995476">
              <w:marLeft w:val="0"/>
              <w:marRight w:val="0"/>
              <w:marTop w:val="225"/>
              <w:marBottom w:val="750"/>
              <w:divBdr>
                <w:top w:val="none" w:sz="0" w:space="0" w:color="auto"/>
                <w:left w:val="none" w:sz="0" w:space="0" w:color="auto"/>
                <w:bottom w:val="none" w:sz="0" w:space="0" w:color="auto"/>
                <w:right w:val="none" w:sz="0" w:space="0" w:color="auto"/>
              </w:divBdr>
              <w:divsChild>
                <w:div w:id="2086995460">
                  <w:marLeft w:val="0"/>
                  <w:marRight w:val="0"/>
                  <w:marTop w:val="0"/>
                  <w:marBottom w:val="0"/>
                  <w:divBdr>
                    <w:top w:val="none" w:sz="0" w:space="0" w:color="auto"/>
                    <w:left w:val="none" w:sz="0" w:space="0" w:color="auto"/>
                    <w:bottom w:val="none" w:sz="0" w:space="0" w:color="auto"/>
                    <w:right w:val="none" w:sz="0" w:space="0" w:color="auto"/>
                  </w:divBdr>
                  <w:divsChild>
                    <w:div w:id="2086995411">
                      <w:marLeft w:val="0"/>
                      <w:marRight w:val="0"/>
                      <w:marTop w:val="0"/>
                      <w:marBottom w:val="0"/>
                      <w:divBdr>
                        <w:top w:val="none" w:sz="0" w:space="0" w:color="auto"/>
                        <w:left w:val="none" w:sz="0" w:space="0" w:color="auto"/>
                        <w:bottom w:val="none" w:sz="0" w:space="0" w:color="auto"/>
                        <w:right w:val="none" w:sz="0" w:space="0" w:color="auto"/>
                      </w:divBdr>
                      <w:divsChild>
                        <w:div w:id="2086995364">
                          <w:marLeft w:val="0"/>
                          <w:marRight w:val="0"/>
                          <w:marTop w:val="0"/>
                          <w:marBottom w:val="0"/>
                          <w:divBdr>
                            <w:top w:val="none" w:sz="0" w:space="0" w:color="auto"/>
                            <w:left w:val="none" w:sz="0" w:space="0" w:color="auto"/>
                            <w:bottom w:val="none" w:sz="0" w:space="0" w:color="auto"/>
                            <w:right w:val="none" w:sz="0" w:space="0" w:color="auto"/>
                          </w:divBdr>
                          <w:divsChild>
                            <w:div w:id="2086995493">
                              <w:marLeft w:val="0"/>
                              <w:marRight w:val="0"/>
                              <w:marTop w:val="0"/>
                              <w:marBottom w:val="0"/>
                              <w:divBdr>
                                <w:top w:val="none" w:sz="0" w:space="0" w:color="auto"/>
                                <w:left w:val="none" w:sz="0" w:space="0" w:color="auto"/>
                                <w:bottom w:val="none" w:sz="0" w:space="0" w:color="auto"/>
                                <w:right w:val="none" w:sz="0" w:space="0" w:color="auto"/>
                              </w:divBdr>
                              <w:divsChild>
                                <w:div w:id="2086995449">
                                  <w:marLeft w:val="0"/>
                                  <w:marRight w:val="0"/>
                                  <w:marTop w:val="0"/>
                                  <w:marBottom w:val="0"/>
                                  <w:divBdr>
                                    <w:top w:val="none" w:sz="0" w:space="0" w:color="auto"/>
                                    <w:left w:val="none" w:sz="0" w:space="0" w:color="auto"/>
                                    <w:bottom w:val="none" w:sz="0" w:space="0" w:color="auto"/>
                                    <w:right w:val="none" w:sz="0" w:space="0" w:color="auto"/>
                                  </w:divBdr>
                                  <w:divsChild>
                                    <w:div w:id="2086995477">
                                      <w:marLeft w:val="0"/>
                                      <w:marRight w:val="0"/>
                                      <w:marTop w:val="0"/>
                                      <w:marBottom w:val="0"/>
                                      <w:divBdr>
                                        <w:top w:val="none" w:sz="0" w:space="0" w:color="auto"/>
                                        <w:left w:val="none" w:sz="0" w:space="0" w:color="auto"/>
                                        <w:bottom w:val="none" w:sz="0" w:space="0" w:color="auto"/>
                                        <w:right w:val="none" w:sz="0" w:space="0" w:color="auto"/>
                                      </w:divBdr>
                                      <w:divsChild>
                                        <w:div w:id="2086995539">
                                          <w:marLeft w:val="0"/>
                                          <w:marRight w:val="0"/>
                                          <w:marTop w:val="0"/>
                                          <w:marBottom w:val="0"/>
                                          <w:divBdr>
                                            <w:top w:val="none" w:sz="0" w:space="0" w:color="auto"/>
                                            <w:left w:val="none" w:sz="0" w:space="0" w:color="auto"/>
                                            <w:bottom w:val="none" w:sz="0" w:space="0" w:color="auto"/>
                                            <w:right w:val="none" w:sz="0" w:space="0" w:color="auto"/>
                                          </w:divBdr>
                                          <w:divsChild>
                                            <w:div w:id="2086995396">
                                              <w:marLeft w:val="0"/>
                                              <w:marRight w:val="0"/>
                                              <w:marTop w:val="0"/>
                                              <w:marBottom w:val="0"/>
                                              <w:divBdr>
                                                <w:top w:val="none" w:sz="0" w:space="0" w:color="auto"/>
                                                <w:left w:val="none" w:sz="0" w:space="0" w:color="auto"/>
                                                <w:bottom w:val="none" w:sz="0" w:space="0" w:color="auto"/>
                                                <w:right w:val="none" w:sz="0" w:space="0" w:color="auto"/>
                                              </w:divBdr>
                                              <w:divsChild>
                                                <w:div w:id="2086995365">
                                                  <w:marLeft w:val="0"/>
                                                  <w:marRight w:val="0"/>
                                                  <w:marTop w:val="0"/>
                                                  <w:marBottom w:val="0"/>
                                                  <w:divBdr>
                                                    <w:top w:val="none" w:sz="0" w:space="0" w:color="auto"/>
                                                    <w:left w:val="none" w:sz="0" w:space="0" w:color="auto"/>
                                                    <w:bottom w:val="none" w:sz="0" w:space="0" w:color="auto"/>
                                                    <w:right w:val="none" w:sz="0" w:space="0" w:color="auto"/>
                                                  </w:divBdr>
                                                  <w:divsChild>
                                                    <w:div w:id="2086995461">
                                                      <w:marLeft w:val="0"/>
                                                      <w:marRight w:val="0"/>
                                                      <w:marTop w:val="0"/>
                                                      <w:marBottom w:val="0"/>
                                                      <w:divBdr>
                                                        <w:top w:val="none" w:sz="0" w:space="0" w:color="auto"/>
                                                        <w:left w:val="none" w:sz="0" w:space="0" w:color="auto"/>
                                                        <w:bottom w:val="none" w:sz="0" w:space="0" w:color="auto"/>
                                                        <w:right w:val="none" w:sz="0" w:space="0" w:color="auto"/>
                                                      </w:divBdr>
                                                      <w:divsChild>
                                                        <w:div w:id="2086995370">
                                                          <w:marLeft w:val="0"/>
                                                          <w:marRight w:val="0"/>
                                                          <w:marTop w:val="0"/>
                                                          <w:marBottom w:val="0"/>
                                                          <w:divBdr>
                                                            <w:top w:val="none" w:sz="0" w:space="0" w:color="auto"/>
                                                            <w:left w:val="none" w:sz="0" w:space="0" w:color="auto"/>
                                                            <w:bottom w:val="none" w:sz="0" w:space="0" w:color="auto"/>
                                                            <w:right w:val="none" w:sz="0" w:space="0" w:color="auto"/>
                                                          </w:divBdr>
                                                          <w:divsChild>
                                                            <w:div w:id="2086995454">
                                                              <w:marLeft w:val="0"/>
                                                              <w:marRight w:val="0"/>
                                                              <w:marTop w:val="0"/>
                                                              <w:marBottom w:val="0"/>
                                                              <w:divBdr>
                                                                <w:top w:val="none" w:sz="0" w:space="0" w:color="auto"/>
                                                                <w:left w:val="none" w:sz="0" w:space="0" w:color="auto"/>
                                                                <w:bottom w:val="none" w:sz="0" w:space="0" w:color="auto"/>
                                                                <w:right w:val="none" w:sz="0" w:space="0" w:color="auto"/>
                                                              </w:divBdr>
                                                              <w:divsChild>
                                                                <w:div w:id="2086995525">
                                                                  <w:marLeft w:val="0"/>
                                                                  <w:marRight w:val="0"/>
                                                                  <w:marTop w:val="0"/>
                                                                  <w:marBottom w:val="0"/>
                                                                  <w:divBdr>
                                                                    <w:top w:val="none" w:sz="0" w:space="0" w:color="auto"/>
                                                                    <w:left w:val="none" w:sz="0" w:space="0" w:color="auto"/>
                                                                    <w:bottom w:val="none" w:sz="0" w:space="0" w:color="auto"/>
                                                                    <w:right w:val="none" w:sz="0" w:space="0" w:color="auto"/>
                                                                  </w:divBdr>
                                                                  <w:divsChild>
                                                                    <w:div w:id="2086995366">
                                                                      <w:marLeft w:val="0"/>
                                                                      <w:marRight w:val="0"/>
                                                                      <w:marTop w:val="0"/>
                                                                      <w:marBottom w:val="0"/>
                                                                      <w:divBdr>
                                                                        <w:top w:val="none" w:sz="0" w:space="0" w:color="auto"/>
                                                                        <w:left w:val="none" w:sz="0" w:space="0" w:color="auto"/>
                                                                        <w:bottom w:val="none" w:sz="0" w:space="0" w:color="auto"/>
                                                                        <w:right w:val="none" w:sz="0" w:space="0" w:color="auto"/>
                                                                      </w:divBdr>
                                                                    </w:div>
                                                                    <w:div w:id="2086995373">
                                                                      <w:marLeft w:val="0"/>
                                                                      <w:marRight w:val="0"/>
                                                                      <w:marTop w:val="0"/>
                                                                      <w:marBottom w:val="0"/>
                                                                      <w:divBdr>
                                                                        <w:top w:val="none" w:sz="0" w:space="0" w:color="auto"/>
                                                                        <w:left w:val="none" w:sz="0" w:space="0" w:color="auto"/>
                                                                        <w:bottom w:val="none" w:sz="0" w:space="0" w:color="auto"/>
                                                                        <w:right w:val="none" w:sz="0" w:space="0" w:color="auto"/>
                                                                      </w:divBdr>
                                                                    </w:div>
                                                                    <w:div w:id="2086995494">
                                                                      <w:marLeft w:val="0"/>
                                                                      <w:marRight w:val="0"/>
                                                                      <w:marTop w:val="0"/>
                                                                      <w:marBottom w:val="0"/>
                                                                      <w:divBdr>
                                                                        <w:top w:val="none" w:sz="0" w:space="0" w:color="auto"/>
                                                                        <w:left w:val="none" w:sz="0" w:space="0" w:color="auto"/>
                                                                        <w:bottom w:val="none" w:sz="0" w:space="0" w:color="auto"/>
                                                                        <w:right w:val="none" w:sz="0" w:space="0" w:color="auto"/>
                                                                      </w:divBdr>
                                                                      <w:divsChild>
                                                                        <w:div w:id="2086995384">
                                                                          <w:marLeft w:val="0"/>
                                                                          <w:marRight w:val="0"/>
                                                                          <w:marTop w:val="0"/>
                                                                          <w:marBottom w:val="0"/>
                                                                          <w:divBdr>
                                                                            <w:top w:val="none" w:sz="0" w:space="0" w:color="auto"/>
                                                                            <w:left w:val="none" w:sz="0" w:space="0" w:color="auto"/>
                                                                            <w:bottom w:val="none" w:sz="0" w:space="0" w:color="auto"/>
                                                                            <w:right w:val="none" w:sz="0" w:space="0" w:color="auto"/>
                                                                          </w:divBdr>
                                                                        </w:div>
                                                                        <w:div w:id="2086995524">
                                                                          <w:marLeft w:val="0"/>
                                                                          <w:marRight w:val="0"/>
                                                                          <w:marTop w:val="0"/>
                                                                          <w:marBottom w:val="0"/>
                                                                          <w:divBdr>
                                                                            <w:top w:val="none" w:sz="0" w:space="0" w:color="auto"/>
                                                                            <w:left w:val="none" w:sz="0" w:space="0" w:color="auto"/>
                                                                            <w:bottom w:val="none" w:sz="0" w:space="0" w:color="auto"/>
                                                                            <w:right w:val="none" w:sz="0" w:space="0" w:color="auto"/>
                                                                          </w:divBdr>
                                                                        </w:div>
                                                                      </w:divsChild>
                                                                    </w:div>
                                                                    <w:div w:id="2086995541">
                                                                      <w:marLeft w:val="0"/>
                                                                      <w:marRight w:val="0"/>
                                                                      <w:marTop w:val="0"/>
                                                                      <w:marBottom w:val="0"/>
                                                                      <w:divBdr>
                                                                        <w:top w:val="none" w:sz="0" w:space="0" w:color="auto"/>
                                                                        <w:left w:val="none" w:sz="0" w:space="0" w:color="auto"/>
                                                                        <w:bottom w:val="none" w:sz="0" w:space="0" w:color="auto"/>
                                                                        <w:right w:val="none" w:sz="0" w:space="0" w:color="auto"/>
                                                                      </w:divBdr>
                                                                      <w:divsChild>
                                                                        <w:div w:id="2086995386">
                                                                          <w:marLeft w:val="0"/>
                                                                          <w:marRight w:val="0"/>
                                                                          <w:marTop w:val="0"/>
                                                                          <w:marBottom w:val="0"/>
                                                                          <w:divBdr>
                                                                            <w:top w:val="none" w:sz="0" w:space="0" w:color="auto"/>
                                                                            <w:left w:val="none" w:sz="0" w:space="0" w:color="auto"/>
                                                                            <w:bottom w:val="none" w:sz="0" w:space="0" w:color="auto"/>
                                                                            <w:right w:val="none" w:sz="0" w:space="0" w:color="auto"/>
                                                                          </w:divBdr>
                                                                        </w:div>
                                                                        <w:div w:id="208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465">
      <w:marLeft w:val="0"/>
      <w:marRight w:val="0"/>
      <w:marTop w:val="0"/>
      <w:marBottom w:val="0"/>
      <w:divBdr>
        <w:top w:val="none" w:sz="0" w:space="0" w:color="auto"/>
        <w:left w:val="none" w:sz="0" w:space="0" w:color="auto"/>
        <w:bottom w:val="none" w:sz="0" w:space="0" w:color="auto"/>
        <w:right w:val="none" w:sz="0" w:space="0" w:color="auto"/>
      </w:divBdr>
      <w:divsChild>
        <w:div w:id="2086995466">
          <w:marLeft w:val="480"/>
          <w:marRight w:val="0"/>
          <w:marTop w:val="0"/>
          <w:marBottom w:val="0"/>
          <w:divBdr>
            <w:top w:val="none" w:sz="0" w:space="0" w:color="auto"/>
            <w:left w:val="none" w:sz="0" w:space="0" w:color="auto"/>
            <w:bottom w:val="none" w:sz="0" w:space="0" w:color="auto"/>
            <w:right w:val="none" w:sz="0" w:space="0" w:color="auto"/>
          </w:divBdr>
        </w:div>
        <w:div w:id="2086995469">
          <w:marLeft w:val="480"/>
          <w:marRight w:val="0"/>
          <w:marTop w:val="0"/>
          <w:marBottom w:val="0"/>
          <w:divBdr>
            <w:top w:val="none" w:sz="0" w:space="0" w:color="auto"/>
            <w:left w:val="none" w:sz="0" w:space="0" w:color="auto"/>
            <w:bottom w:val="none" w:sz="0" w:space="0" w:color="auto"/>
            <w:right w:val="none" w:sz="0" w:space="0" w:color="auto"/>
          </w:divBdr>
        </w:div>
      </w:divsChild>
    </w:div>
    <w:div w:id="2086995470">
      <w:marLeft w:val="0"/>
      <w:marRight w:val="0"/>
      <w:marTop w:val="0"/>
      <w:marBottom w:val="0"/>
      <w:divBdr>
        <w:top w:val="none" w:sz="0" w:space="0" w:color="auto"/>
        <w:left w:val="none" w:sz="0" w:space="0" w:color="auto"/>
        <w:bottom w:val="none" w:sz="0" w:space="0" w:color="auto"/>
        <w:right w:val="none" w:sz="0" w:space="0" w:color="auto"/>
      </w:divBdr>
      <w:divsChild>
        <w:div w:id="2086995467">
          <w:marLeft w:val="480"/>
          <w:marRight w:val="0"/>
          <w:marTop w:val="0"/>
          <w:marBottom w:val="0"/>
          <w:divBdr>
            <w:top w:val="none" w:sz="0" w:space="0" w:color="auto"/>
            <w:left w:val="none" w:sz="0" w:space="0" w:color="auto"/>
            <w:bottom w:val="none" w:sz="0" w:space="0" w:color="auto"/>
            <w:right w:val="none" w:sz="0" w:space="0" w:color="auto"/>
          </w:divBdr>
        </w:div>
        <w:div w:id="2086995468">
          <w:marLeft w:val="480"/>
          <w:marRight w:val="0"/>
          <w:marTop w:val="0"/>
          <w:marBottom w:val="0"/>
          <w:divBdr>
            <w:top w:val="none" w:sz="0" w:space="0" w:color="auto"/>
            <w:left w:val="none" w:sz="0" w:space="0" w:color="auto"/>
            <w:bottom w:val="none" w:sz="0" w:space="0" w:color="auto"/>
            <w:right w:val="none" w:sz="0" w:space="0" w:color="auto"/>
          </w:divBdr>
        </w:div>
      </w:divsChild>
    </w:div>
    <w:div w:id="2086995471">
      <w:marLeft w:val="0"/>
      <w:marRight w:val="0"/>
      <w:marTop w:val="0"/>
      <w:marBottom w:val="0"/>
      <w:divBdr>
        <w:top w:val="none" w:sz="0" w:space="0" w:color="auto"/>
        <w:left w:val="none" w:sz="0" w:space="0" w:color="auto"/>
        <w:bottom w:val="none" w:sz="0" w:space="0" w:color="auto"/>
        <w:right w:val="none" w:sz="0" w:space="0" w:color="auto"/>
      </w:divBdr>
    </w:div>
    <w:div w:id="2086995472">
      <w:marLeft w:val="0"/>
      <w:marRight w:val="0"/>
      <w:marTop w:val="0"/>
      <w:marBottom w:val="0"/>
      <w:divBdr>
        <w:top w:val="none" w:sz="0" w:space="0" w:color="auto"/>
        <w:left w:val="none" w:sz="0" w:space="0" w:color="auto"/>
        <w:bottom w:val="none" w:sz="0" w:space="0" w:color="auto"/>
        <w:right w:val="none" w:sz="0" w:space="0" w:color="auto"/>
      </w:divBdr>
    </w:div>
    <w:div w:id="2086995473">
      <w:marLeft w:val="0"/>
      <w:marRight w:val="0"/>
      <w:marTop w:val="0"/>
      <w:marBottom w:val="0"/>
      <w:divBdr>
        <w:top w:val="none" w:sz="0" w:space="0" w:color="auto"/>
        <w:left w:val="none" w:sz="0" w:space="0" w:color="auto"/>
        <w:bottom w:val="none" w:sz="0" w:space="0" w:color="auto"/>
        <w:right w:val="none" w:sz="0" w:space="0" w:color="auto"/>
      </w:divBdr>
    </w:div>
    <w:div w:id="2086995484">
      <w:marLeft w:val="0"/>
      <w:marRight w:val="0"/>
      <w:marTop w:val="0"/>
      <w:marBottom w:val="0"/>
      <w:divBdr>
        <w:top w:val="none" w:sz="0" w:space="0" w:color="auto"/>
        <w:left w:val="none" w:sz="0" w:space="0" w:color="auto"/>
        <w:bottom w:val="none" w:sz="0" w:space="0" w:color="auto"/>
        <w:right w:val="none" w:sz="0" w:space="0" w:color="auto"/>
      </w:divBdr>
      <w:divsChild>
        <w:div w:id="2086995439">
          <w:marLeft w:val="0"/>
          <w:marRight w:val="0"/>
          <w:marTop w:val="100"/>
          <w:marBottom w:val="100"/>
          <w:divBdr>
            <w:top w:val="none" w:sz="0" w:space="0" w:color="auto"/>
            <w:left w:val="none" w:sz="0" w:space="0" w:color="auto"/>
            <w:bottom w:val="none" w:sz="0" w:space="0" w:color="auto"/>
            <w:right w:val="none" w:sz="0" w:space="0" w:color="auto"/>
          </w:divBdr>
          <w:divsChild>
            <w:div w:id="2086995453">
              <w:marLeft w:val="0"/>
              <w:marRight w:val="0"/>
              <w:marTop w:val="225"/>
              <w:marBottom w:val="750"/>
              <w:divBdr>
                <w:top w:val="none" w:sz="0" w:space="0" w:color="auto"/>
                <w:left w:val="none" w:sz="0" w:space="0" w:color="auto"/>
                <w:bottom w:val="none" w:sz="0" w:space="0" w:color="auto"/>
                <w:right w:val="none" w:sz="0" w:space="0" w:color="auto"/>
              </w:divBdr>
              <w:divsChild>
                <w:div w:id="2086995381">
                  <w:marLeft w:val="0"/>
                  <w:marRight w:val="0"/>
                  <w:marTop w:val="0"/>
                  <w:marBottom w:val="0"/>
                  <w:divBdr>
                    <w:top w:val="none" w:sz="0" w:space="0" w:color="auto"/>
                    <w:left w:val="none" w:sz="0" w:space="0" w:color="auto"/>
                    <w:bottom w:val="none" w:sz="0" w:space="0" w:color="auto"/>
                    <w:right w:val="none" w:sz="0" w:space="0" w:color="auto"/>
                  </w:divBdr>
                  <w:divsChild>
                    <w:div w:id="2086995429">
                      <w:marLeft w:val="0"/>
                      <w:marRight w:val="0"/>
                      <w:marTop w:val="0"/>
                      <w:marBottom w:val="0"/>
                      <w:divBdr>
                        <w:top w:val="none" w:sz="0" w:space="0" w:color="auto"/>
                        <w:left w:val="none" w:sz="0" w:space="0" w:color="auto"/>
                        <w:bottom w:val="none" w:sz="0" w:space="0" w:color="auto"/>
                        <w:right w:val="none" w:sz="0" w:space="0" w:color="auto"/>
                      </w:divBdr>
                      <w:divsChild>
                        <w:div w:id="2086995426">
                          <w:marLeft w:val="0"/>
                          <w:marRight w:val="0"/>
                          <w:marTop w:val="0"/>
                          <w:marBottom w:val="0"/>
                          <w:divBdr>
                            <w:top w:val="none" w:sz="0" w:space="0" w:color="auto"/>
                            <w:left w:val="none" w:sz="0" w:space="0" w:color="auto"/>
                            <w:bottom w:val="none" w:sz="0" w:space="0" w:color="auto"/>
                            <w:right w:val="none" w:sz="0" w:space="0" w:color="auto"/>
                          </w:divBdr>
                          <w:divsChild>
                            <w:div w:id="2086995369">
                              <w:marLeft w:val="0"/>
                              <w:marRight w:val="0"/>
                              <w:marTop w:val="0"/>
                              <w:marBottom w:val="0"/>
                              <w:divBdr>
                                <w:top w:val="none" w:sz="0" w:space="0" w:color="auto"/>
                                <w:left w:val="none" w:sz="0" w:space="0" w:color="auto"/>
                                <w:bottom w:val="none" w:sz="0" w:space="0" w:color="auto"/>
                                <w:right w:val="none" w:sz="0" w:space="0" w:color="auto"/>
                              </w:divBdr>
                              <w:divsChild>
                                <w:div w:id="2086995456">
                                  <w:marLeft w:val="0"/>
                                  <w:marRight w:val="0"/>
                                  <w:marTop w:val="0"/>
                                  <w:marBottom w:val="0"/>
                                  <w:divBdr>
                                    <w:top w:val="none" w:sz="0" w:space="0" w:color="auto"/>
                                    <w:left w:val="none" w:sz="0" w:space="0" w:color="auto"/>
                                    <w:bottom w:val="none" w:sz="0" w:space="0" w:color="auto"/>
                                    <w:right w:val="none" w:sz="0" w:space="0" w:color="auto"/>
                                  </w:divBdr>
                                  <w:divsChild>
                                    <w:div w:id="2086995508">
                                      <w:marLeft w:val="0"/>
                                      <w:marRight w:val="0"/>
                                      <w:marTop w:val="0"/>
                                      <w:marBottom w:val="0"/>
                                      <w:divBdr>
                                        <w:top w:val="none" w:sz="0" w:space="0" w:color="auto"/>
                                        <w:left w:val="none" w:sz="0" w:space="0" w:color="auto"/>
                                        <w:bottom w:val="none" w:sz="0" w:space="0" w:color="auto"/>
                                        <w:right w:val="none" w:sz="0" w:space="0" w:color="auto"/>
                                      </w:divBdr>
                                      <w:divsChild>
                                        <w:div w:id="2086995481">
                                          <w:marLeft w:val="0"/>
                                          <w:marRight w:val="0"/>
                                          <w:marTop w:val="0"/>
                                          <w:marBottom w:val="0"/>
                                          <w:divBdr>
                                            <w:top w:val="none" w:sz="0" w:space="0" w:color="auto"/>
                                            <w:left w:val="none" w:sz="0" w:space="0" w:color="auto"/>
                                            <w:bottom w:val="none" w:sz="0" w:space="0" w:color="auto"/>
                                            <w:right w:val="none" w:sz="0" w:space="0" w:color="auto"/>
                                          </w:divBdr>
                                          <w:divsChild>
                                            <w:div w:id="2086995447">
                                              <w:marLeft w:val="0"/>
                                              <w:marRight w:val="0"/>
                                              <w:marTop w:val="0"/>
                                              <w:marBottom w:val="0"/>
                                              <w:divBdr>
                                                <w:top w:val="none" w:sz="0" w:space="0" w:color="auto"/>
                                                <w:left w:val="none" w:sz="0" w:space="0" w:color="auto"/>
                                                <w:bottom w:val="none" w:sz="0" w:space="0" w:color="auto"/>
                                                <w:right w:val="none" w:sz="0" w:space="0" w:color="auto"/>
                                              </w:divBdr>
                                              <w:divsChild>
                                                <w:div w:id="2086995408">
                                                  <w:marLeft w:val="0"/>
                                                  <w:marRight w:val="0"/>
                                                  <w:marTop w:val="0"/>
                                                  <w:marBottom w:val="0"/>
                                                  <w:divBdr>
                                                    <w:top w:val="none" w:sz="0" w:space="0" w:color="auto"/>
                                                    <w:left w:val="none" w:sz="0" w:space="0" w:color="auto"/>
                                                    <w:bottom w:val="none" w:sz="0" w:space="0" w:color="auto"/>
                                                    <w:right w:val="none" w:sz="0" w:space="0" w:color="auto"/>
                                                  </w:divBdr>
                                                  <w:divsChild>
                                                    <w:div w:id="2086995423">
                                                      <w:marLeft w:val="0"/>
                                                      <w:marRight w:val="0"/>
                                                      <w:marTop w:val="0"/>
                                                      <w:marBottom w:val="0"/>
                                                      <w:divBdr>
                                                        <w:top w:val="none" w:sz="0" w:space="0" w:color="auto"/>
                                                        <w:left w:val="none" w:sz="0" w:space="0" w:color="auto"/>
                                                        <w:bottom w:val="none" w:sz="0" w:space="0" w:color="auto"/>
                                                        <w:right w:val="none" w:sz="0" w:space="0" w:color="auto"/>
                                                      </w:divBdr>
                                                      <w:divsChild>
                                                        <w:div w:id="2086995443">
                                                          <w:marLeft w:val="0"/>
                                                          <w:marRight w:val="0"/>
                                                          <w:marTop w:val="0"/>
                                                          <w:marBottom w:val="0"/>
                                                          <w:divBdr>
                                                            <w:top w:val="none" w:sz="0" w:space="0" w:color="auto"/>
                                                            <w:left w:val="none" w:sz="0" w:space="0" w:color="auto"/>
                                                            <w:bottom w:val="none" w:sz="0" w:space="0" w:color="auto"/>
                                                            <w:right w:val="none" w:sz="0" w:space="0" w:color="auto"/>
                                                          </w:divBdr>
                                                          <w:divsChild>
                                                            <w:div w:id="2086995492">
                                                              <w:marLeft w:val="0"/>
                                                              <w:marRight w:val="0"/>
                                                              <w:marTop w:val="0"/>
                                                              <w:marBottom w:val="0"/>
                                                              <w:divBdr>
                                                                <w:top w:val="none" w:sz="0" w:space="0" w:color="auto"/>
                                                                <w:left w:val="none" w:sz="0" w:space="0" w:color="auto"/>
                                                                <w:bottom w:val="none" w:sz="0" w:space="0" w:color="auto"/>
                                                                <w:right w:val="none" w:sz="0" w:space="0" w:color="auto"/>
                                                              </w:divBdr>
                                                              <w:divsChild>
                                                                <w:div w:id="2086995424">
                                                                  <w:marLeft w:val="0"/>
                                                                  <w:marRight w:val="0"/>
                                                                  <w:marTop w:val="0"/>
                                                                  <w:marBottom w:val="0"/>
                                                                  <w:divBdr>
                                                                    <w:top w:val="none" w:sz="0" w:space="0" w:color="auto"/>
                                                                    <w:left w:val="none" w:sz="0" w:space="0" w:color="auto"/>
                                                                    <w:bottom w:val="none" w:sz="0" w:space="0" w:color="auto"/>
                                                                    <w:right w:val="none" w:sz="0" w:space="0" w:color="auto"/>
                                                                  </w:divBdr>
                                                                  <w:divsChild>
                                                                    <w:div w:id="2086995435">
                                                                      <w:marLeft w:val="0"/>
                                                                      <w:marRight w:val="0"/>
                                                                      <w:marTop w:val="0"/>
                                                                      <w:marBottom w:val="0"/>
                                                                      <w:divBdr>
                                                                        <w:top w:val="none" w:sz="0" w:space="0" w:color="auto"/>
                                                                        <w:left w:val="none" w:sz="0" w:space="0" w:color="auto"/>
                                                                        <w:bottom w:val="none" w:sz="0" w:space="0" w:color="auto"/>
                                                                        <w:right w:val="none" w:sz="0" w:space="0" w:color="auto"/>
                                                                      </w:divBdr>
                                                                    </w:div>
                                                                    <w:div w:id="20869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495">
      <w:marLeft w:val="0"/>
      <w:marRight w:val="0"/>
      <w:marTop w:val="0"/>
      <w:marBottom w:val="0"/>
      <w:divBdr>
        <w:top w:val="none" w:sz="0" w:space="0" w:color="auto"/>
        <w:left w:val="none" w:sz="0" w:space="0" w:color="auto"/>
        <w:bottom w:val="none" w:sz="0" w:space="0" w:color="auto"/>
        <w:right w:val="none" w:sz="0" w:space="0" w:color="auto"/>
      </w:divBdr>
      <w:divsChild>
        <w:div w:id="2086995518">
          <w:marLeft w:val="0"/>
          <w:marRight w:val="0"/>
          <w:marTop w:val="100"/>
          <w:marBottom w:val="100"/>
          <w:divBdr>
            <w:top w:val="none" w:sz="0" w:space="0" w:color="auto"/>
            <w:left w:val="none" w:sz="0" w:space="0" w:color="auto"/>
            <w:bottom w:val="none" w:sz="0" w:space="0" w:color="auto"/>
            <w:right w:val="none" w:sz="0" w:space="0" w:color="auto"/>
          </w:divBdr>
          <w:divsChild>
            <w:div w:id="2086995372">
              <w:marLeft w:val="0"/>
              <w:marRight w:val="0"/>
              <w:marTop w:val="225"/>
              <w:marBottom w:val="750"/>
              <w:divBdr>
                <w:top w:val="none" w:sz="0" w:space="0" w:color="auto"/>
                <w:left w:val="none" w:sz="0" w:space="0" w:color="auto"/>
                <w:bottom w:val="none" w:sz="0" w:space="0" w:color="auto"/>
                <w:right w:val="none" w:sz="0" w:space="0" w:color="auto"/>
              </w:divBdr>
              <w:divsChild>
                <w:div w:id="2086995368">
                  <w:marLeft w:val="0"/>
                  <w:marRight w:val="0"/>
                  <w:marTop w:val="0"/>
                  <w:marBottom w:val="0"/>
                  <w:divBdr>
                    <w:top w:val="none" w:sz="0" w:space="0" w:color="auto"/>
                    <w:left w:val="none" w:sz="0" w:space="0" w:color="auto"/>
                    <w:bottom w:val="none" w:sz="0" w:space="0" w:color="auto"/>
                    <w:right w:val="none" w:sz="0" w:space="0" w:color="auto"/>
                  </w:divBdr>
                  <w:divsChild>
                    <w:div w:id="2086995497">
                      <w:marLeft w:val="0"/>
                      <w:marRight w:val="0"/>
                      <w:marTop w:val="0"/>
                      <w:marBottom w:val="0"/>
                      <w:divBdr>
                        <w:top w:val="none" w:sz="0" w:space="0" w:color="auto"/>
                        <w:left w:val="none" w:sz="0" w:space="0" w:color="auto"/>
                        <w:bottom w:val="none" w:sz="0" w:space="0" w:color="auto"/>
                        <w:right w:val="none" w:sz="0" w:space="0" w:color="auto"/>
                      </w:divBdr>
                      <w:divsChild>
                        <w:div w:id="2086995455">
                          <w:marLeft w:val="0"/>
                          <w:marRight w:val="0"/>
                          <w:marTop w:val="0"/>
                          <w:marBottom w:val="0"/>
                          <w:divBdr>
                            <w:top w:val="none" w:sz="0" w:space="0" w:color="auto"/>
                            <w:left w:val="none" w:sz="0" w:space="0" w:color="auto"/>
                            <w:bottom w:val="none" w:sz="0" w:space="0" w:color="auto"/>
                            <w:right w:val="none" w:sz="0" w:space="0" w:color="auto"/>
                          </w:divBdr>
                          <w:divsChild>
                            <w:div w:id="2086995464">
                              <w:marLeft w:val="0"/>
                              <w:marRight w:val="0"/>
                              <w:marTop w:val="0"/>
                              <w:marBottom w:val="0"/>
                              <w:divBdr>
                                <w:top w:val="none" w:sz="0" w:space="0" w:color="auto"/>
                                <w:left w:val="none" w:sz="0" w:space="0" w:color="auto"/>
                                <w:bottom w:val="none" w:sz="0" w:space="0" w:color="auto"/>
                                <w:right w:val="none" w:sz="0" w:space="0" w:color="auto"/>
                              </w:divBdr>
                              <w:divsChild>
                                <w:div w:id="2086995445">
                                  <w:marLeft w:val="0"/>
                                  <w:marRight w:val="0"/>
                                  <w:marTop w:val="0"/>
                                  <w:marBottom w:val="0"/>
                                  <w:divBdr>
                                    <w:top w:val="none" w:sz="0" w:space="0" w:color="auto"/>
                                    <w:left w:val="none" w:sz="0" w:space="0" w:color="auto"/>
                                    <w:bottom w:val="none" w:sz="0" w:space="0" w:color="auto"/>
                                    <w:right w:val="none" w:sz="0" w:space="0" w:color="auto"/>
                                  </w:divBdr>
                                  <w:divsChild>
                                    <w:div w:id="2086995433">
                                      <w:marLeft w:val="0"/>
                                      <w:marRight w:val="0"/>
                                      <w:marTop w:val="0"/>
                                      <w:marBottom w:val="0"/>
                                      <w:divBdr>
                                        <w:top w:val="none" w:sz="0" w:space="0" w:color="auto"/>
                                        <w:left w:val="none" w:sz="0" w:space="0" w:color="auto"/>
                                        <w:bottom w:val="none" w:sz="0" w:space="0" w:color="auto"/>
                                        <w:right w:val="none" w:sz="0" w:space="0" w:color="auto"/>
                                      </w:divBdr>
                                      <w:divsChild>
                                        <w:div w:id="2086995409">
                                          <w:marLeft w:val="0"/>
                                          <w:marRight w:val="0"/>
                                          <w:marTop w:val="0"/>
                                          <w:marBottom w:val="0"/>
                                          <w:divBdr>
                                            <w:top w:val="none" w:sz="0" w:space="0" w:color="auto"/>
                                            <w:left w:val="none" w:sz="0" w:space="0" w:color="auto"/>
                                            <w:bottom w:val="none" w:sz="0" w:space="0" w:color="auto"/>
                                            <w:right w:val="none" w:sz="0" w:space="0" w:color="auto"/>
                                          </w:divBdr>
                                          <w:divsChild>
                                            <w:div w:id="2086995510">
                                              <w:marLeft w:val="0"/>
                                              <w:marRight w:val="0"/>
                                              <w:marTop w:val="0"/>
                                              <w:marBottom w:val="0"/>
                                              <w:divBdr>
                                                <w:top w:val="none" w:sz="0" w:space="0" w:color="auto"/>
                                                <w:left w:val="none" w:sz="0" w:space="0" w:color="auto"/>
                                                <w:bottom w:val="none" w:sz="0" w:space="0" w:color="auto"/>
                                                <w:right w:val="none" w:sz="0" w:space="0" w:color="auto"/>
                                              </w:divBdr>
                                              <w:divsChild>
                                                <w:div w:id="2086995487">
                                                  <w:marLeft w:val="0"/>
                                                  <w:marRight w:val="0"/>
                                                  <w:marTop w:val="0"/>
                                                  <w:marBottom w:val="0"/>
                                                  <w:divBdr>
                                                    <w:top w:val="none" w:sz="0" w:space="0" w:color="auto"/>
                                                    <w:left w:val="none" w:sz="0" w:space="0" w:color="auto"/>
                                                    <w:bottom w:val="none" w:sz="0" w:space="0" w:color="auto"/>
                                                    <w:right w:val="none" w:sz="0" w:space="0" w:color="auto"/>
                                                  </w:divBdr>
                                                  <w:divsChild>
                                                    <w:div w:id="2086995482">
                                                      <w:marLeft w:val="0"/>
                                                      <w:marRight w:val="0"/>
                                                      <w:marTop w:val="0"/>
                                                      <w:marBottom w:val="0"/>
                                                      <w:divBdr>
                                                        <w:top w:val="none" w:sz="0" w:space="0" w:color="auto"/>
                                                        <w:left w:val="none" w:sz="0" w:space="0" w:color="auto"/>
                                                        <w:bottom w:val="none" w:sz="0" w:space="0" w:color="auto"/>
                                                        <w:right w:val="none" w:sz="0" w:space="0" w:color="auto"/>
                                                      </w:divBdr>
                                                      <w:divsChild>
                                                        <w:div w:id="2086995446">
                                                          <w:marLeft w:val="0"/>
                                                          <w:marRight w:val="0"/>
                                                          <w:marTop w:val="0"/>
                                                          <w:marBottom w:val="0"/>
                                                          <w:divBdr>
                                                            <w:top w:val="none" w:sz="0" w:space="0" w:color="auto"/>
                                                            <w:left w:val="none" w:sz="0" w:space="0" w:color="auto"/>
                                                            <w:bottom w:val="none" w:sz="0" w:space="0" w:color="auto"/>
                                                            <w:right w:val="none" w:sz="0" w:space="0" w:color="auto"/>
                                                          </w:divBdr>
                                                          <w:divsChild>
                                                            <w:div w:id="2086995402">
                                                              <w:marLeft w:val="0"/>
                                                              <w:marRight w:val="0"/>
                                                              <w:marTop w:val="0"/>
                                                              <w:marBottom w:val="0"/>
                                                              <w:divBdr>
                                                                <w:top w:val="none" w:sz="0" w:space="0" w:color="auto"/>
                                                                <w:left w:val="none" w:sz="0" w:space="0" w:color="auto"/>
                                                                <w:bottom w:val="none" w:sz="0" w:space="0" w:color="auto"/>
                                                                <w:right w:val="none" w:sz="0" w:space="0" w:color="auto"/>
                                                              </w:divBdr>
                                                              <w:divsChild>
                                                                <w:div w:id="2086995500">
                                                                  <w:marLeft w:val="0"/>
                                                                  <w:marRight w:val="0"/>
                                                                  <w:marTop w:val="0"/>
                                                                  <w:marBottom w:val="0"/>
                                                                  <w:divBdr>
                                                                    <w:top w:val="none" w:sz="0" w:space="0" w:color="auto"/>
                                                                    <w:left w:val="none" w:sz="0" w:space="0" w:color="auto"/>
                                                                    <w:bottom w:val="none" w:sz="0" w:space="0" w:color="auto"/>
                                                                    <w:right w:val="none" w:sz="0" w:space="0" w:color="auto"/>
                                                                  </w:divBdr>
                                                                  <w:divsChild>
                                                                    <w:div w:id="2086995376">
                                                                      <w:marLeft w:val="0"/>
                                                                      <w:marRight w:val="0"/>
                                                                      <w:marTop w:val="0"/>
                                                                      <w:marBottom w:val="0"/>
                                                                      <w:divBdr>
                                                                        <w:top w:val="none" w:sz="0" w:space="0" w:color="auto"/>
                                                                        <w:left w:val="none" w:sz="0" w:space="0" w:color="auto"/>
                                                                        <w:bottom w:val="none" w:sz="0" w:space="0" w:color="auto"/>
                                                                        <w:right w:val="none" w:sz="0" w:space="0" w:color="auto"/>
                                                                      </w:divBdr>
                                                                    </w:div>
                                                                    <w:div w:id="2086995444">
                                                                      <w:marLeft w:val="0"/>
                                                                      <w:marRight w:val="0"/>
                                                                      <w:marTop w:val="0"/>
                                                                      <w:marBottom w:val="0"/>
                                                                      <w:divBdr>
                                                                        <w:top w:val="none" w:sz="0" w:space="0" w:color="auto"/>
                                                                        <w:left w:val="none" w:sz="0" w:space="0" w:color="auto"/>
                                                                        <w:bottom w:val="none" w:sz="0" w:space="0" w:color="auto"/>
                                                                        <w:right w:val="none" w:sz="0" w:space="0" w:color="auto"/>
                                                                      </w:divBdr>
                                                                    </w:div>
                                                                    <w:div w:id="2086995509">
                                                                      <w:marLeft w:val="0"/>
                                                                      <w:marRight w:val="0"/>
                                                                      <w:marTop w:val="0"/>
                                                                      <w:marBottom w:val="0"/>
                                                                      <w:divBdr>
                                                                        <w:top w:val="none" w:sz="0" w:space="0" w:color="auto"/>
                                                                        <w:left w:val="none" w:sz="0" w:space="0" w:color="auto"/>
                                                                        <w:bottom w:val="none" w:sz="0" w:space="0" w:color="auto"/>
                                                                        <w:right w:val="none" w:sz="0" w:space="0" w:color="auto"/>
                                                                      </w:divBdr>
                                                                      <w:divsChild>
                                                                        <w:div w:id="2086995414">
                                                                          <w:marLeft w:val="0"/>
                                                                          <w:marRight w:val="0"/>
                                                                          <w:marTop w:val="0"/>
                                                                          <w:marBottom w:val="0"/>
                                                                          <w:divBdr>
                                                                            <w:top w:val="none" w:sz="0" w:space="0" w:color="auto"/>
                                                                            <w:left w:val="none" w:sz="0" w:space="0" w:color="auto"/>
                                                                            <w:bottom w:val="none" w:sz="0" w:space="0" w:color="auto"/>
                                                                            <w:right w:val="none" w:sz="0" w:space="0" w:color="auto"/>
                                                                          </w:divBdr>
                                                                        </w:div>
                                                                        <w:div w:id="2086995441">
                                                                          <w:marLeft w:val="0"/>
                                                                          <w:marRight w:val="0"/>
                                                                          <w:marTop w:val="0"/>
                                                                          <w:marBottom w:val="0"/>
                                                                          <w:divBdr>
                                                                            <w:top w:val="none" w:sz="0" w:space="0" w:color="auto"/>
                                                                            <w:left w:val="none" w:sz="0" w:space="0" w:color="auto"/>
                                                                            <w:bottom w:val="none" w:sz="0" w:space="0" w:color="auto"/>
                                                                            <w:right w:val="none" w:sz="0" w:space="0" w:color="auto"/>
                                                                          </w:divBdr>
                                                                        </w:div>
                                                                      </w:divsChild>
                                                                    </w:div>
                                                                    <w:div w:id="2086995530">
                                                                      <w:marLeft w:val="0"/>
                                                                      <w:marRight w:val="0"/>
                                                                      <w:marTop w:val="0"/>
                                                                      <w:marBottom w:val="0"/>
                                                                      <w:divBdr>
                                                                        <w:top w:val="none" w:sz="0" w:space="0" w:color="auto"/>
                                                                        <w:left w:val="none" w:sz="0" w:space="0" w:color="auto"/>
                                                                        <w:bottom w:val="none" w:sz="0" w:space="0" w:color="auto"/>
                                                                        <w:right w:val="none" w:sz="0" w:space="0" w:color="auto"/>
                                                                      </w:divBdr>
                                                                      <w:divsChild>
                                                                        <w:div w:id="2086995404">
                                                                          <w:marLeft w:val="0"/>
                                                                          <w:marRight w:val="0"/>
                                                                          <w:marTop w:val="0"/>
                                                                          <w:marBottom w:val="0"/>
                                                                          <w:divBdr>
                                                                            <w:top w:val="none" w:sz="0" w:space="0" w:color="auto"/>
                                                                            <w:left w:val="none" w:sz="0" w:space="0" w:color="auto"/>
                                                                            <w:bottom w:val="none" w:sz="0" w:space="0" w:color="auto"/>
                                                                            <w:right w:val="none" w:sz="0" w:space="0" w:color="auto"/>
                                                                          </w:divBdr>
                                                                        </w:div>
                                                                        <w:div w:id="20869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499">
      <w:marLeft w:val="0"/>
      <w:marRight w:val="0"/>
      <w:marTop w:val="0"/>
      <w:marBottom w:val="0"/>
      <w:divBdr>
        <w:top w:val="none" w:sz="0" w:space="0" w:color="auto"/>
        <w:left w:val="none" w:sz="0" w:space="0" w:color="auto"/>
        <w:bottom w:val="none" w:sz="0" w:space="0" w:color="auto"/>
        <w:right w:val="none" w:sz="0" w:space="0" w:color="auto"/>
      </w:divBdr>
      <w:divsChild>
        <w:div w:id="2086995371">
          <w:marLeft w:val="0"/>
          <w:marRight w:val="0"/>
          <w:marTop w:val="100"/>
          <w:marBottom w:val="100"/>
          <w:divBdr>
            <w:top w:val="none" w:sz="0" w:space="0" w:color="auto"/>
            <w:left w:val="none" w:sz="0" w:space="0" w:color="auto"/>
            <w:bottom w:val="none" w:sz="0" w:space="0" w:color="auto"/>
            <w:right w:val="none" w:sz="0" w:space="0" w:color="auto"/>
          </w:divBdr>
          <w:divsChild>
            <w:div w:id="2086995392">
              <w:marLeft w:val="0"/>
              <w:marRight w:val="0"/>
              <w:marTop w:val="225"/>
              <w:marBottom w:val="750"/>
              <w:divBdr>
                <w:top w:val="none" w:sz="0" w:space="0" w:color="auto"/>
                <w:left w:val="none" w:sz="0" w:space="0" w:color="auto"/>
                <w:bottom w:val="none" w:sz="0" w:space="0" w:color="auto"/>
                <w:right w:val="none" w:sz="0" w:space="0" w:color="auto"/>
              </w:divBdr>
              <w:divsChild>
                <w:div w:id="2086995399">
                  <w:marLeft w:val="0"/>
                  <w:marRight w:val="0"/>
                  <w:marTop w:val="0"/>
                  <w:marBottom w:val="0"/>
                  <w:divBdr>
                    <w:top w:val="none" w:sz="0" w:space="0" w:color="auto"/>
                    <w:left w:val="none" w:sz="0" w:space="0" w:color="auto"/>
                    <w:bottom w:val="none" w:sz="0" w:space="0" w:color="auto"/>
                    <w:right w:val="none" w:sz="0" w:space="0" w:color="auto"/>
                  </w:divBdr>
                  <w:divsChild>
                    <w:div w:id="2086995522">
                      <w:marLeft w:val="0"/>
                      <w:marRight w:val="0"/>
                      <w:marTop w:val="0"/>
                      <w:marBottom w:val="0"/>
                      <w:divBdr>
                        <w:top w:val="none" w:sz="0" w:space="0" w:color="auto"/>
                        <w:left w:val="none" w:sz="0" w:space="0" w:color="auto"/>
                        <w:bottom w:val="none" w:sz="0" w:space="0" w:color="auto"/>
                        <w:right w:val="none" w:sz="0" w:space="0" w:color="auto"/>
                      </w:divBdr>
                      <w:divsChild>
                        <w:div w:id="2086995516">
                          <w:marLeft w:val="0"/>
                          <w:marRight w:val="0"/>
                          <w:marTop w:val="0"/>
                          <w:marBottom w:val="0"/>
                          <w:divBdr>
                            <w:top w:val="none" w:sz="0" w:space="0" w:color="auto"/>
                            <w:left w:val="none" w:sz="0" w:space="0" w:color="auto"/>
                            <w:bottom w:val="none" w:sz="0" w:space="0" w:color="auto"/>
                            <w:right w:val="none" w:sz="0" w:space="0" w:color="auto"/>
                          </w:divBdr>
                          <w:divsChild>
                            <w:div w:id="2086995531">
                              <w:marLeft w:val="0"/>
                              <w:marRight w:val="0"/>
                              <w:marTop w:val="0"/>
                              <w:marBottom w:val="0"/>
                              <w:divBdr>
                                <w:top w:val="none" w:sz="0" w:space="0" w:color="auto"/>
                                <w:left w:val="none" w:sz="0" w:space="0" w:color="auto"/>
                                <w:bottom w:val="none" w:sz="0" w:space="0" w:color="auto"/>
                                <w:right w:val="none" w:sz="0" w:space="0" w:color="auto"/>
                              </w:divBdr>
                              <w:divsChild>
                                <w:div w:id="2086995505">
                                  <w:marLeft w:val="0"/>
                                  <w:marRight w:val="0"/>
                                  <w:marTop w:val="0"/>
                                  <w:marBottom w:val="0"/>
                                  <w:divBdr>
                                    <w:top w:val="none" w:sz="0" w:space="0" w:color="auto"/>
                                    <w:left w:val="none" w:sz="0" w:space="0" w:color="auto"/>
                                    <w:bottom w:val="none" w:sz="0" w:space="0" w:color="auto"/>
                                    <w:right w:val="none" w:sz="0" w:space="0" w:color="auto"/>
                                  </w:divBdr>
                                  <w:divsChild>
                                    <w:div w:id="2086995523">
                                      <w:marLeft w:val="0"/>
                                      <w:marRight w:val="0"/>
                                      <w:marTop w:val="0"/>
                                      <w:marBottom w:val="0"/>
                                      <w:divBdr>
                                        <w:top w:val="none" w:sz="0" w:space="0" w:color="auto"/>
                                        <w:left w:val="none" w:sz="0" w:space="0" w:color="auto"/>
                                        <w:bottom w:val="none" w:sz="0" w:space="0" w:color="auto"/>
                                        <w:right w:val="none" w:sz="0" w:space="0" w:color="auto"/>
                                      </w:divBdr>
                                      <w:divsChild>
                                        <w:div w:id="2086995421">
                                          <w:marLeft w:val="0"/>
                                          <w:marRight w:val="0"/>
                                          <w:marTop w:val="0"/>
                                          <w:marBottom w:val="0"/>
                                          <w:divBdr>
                                            <w:top w:val="none" w:sz="0" w:space="0" w:color="auto"/>
                                            <w:left w:val="none" w:sz="0" w:space="0" w:color="auto"/>
                                            <w:bottom w:val="none" w:sz="0" w:space="0" w:color="auto"/>
                                            <w:right w:val="none" w:sz="0" w:space="0" w:color="auto"/>
                                          </w:divBdr>
                                          <w:divsChild>
                                            <w:div w:id="2086995502">
                                              <w:marLeft w:val="0"/>
                                              <w:marRight w:val="0"/>
                                              <w:marTop w:val="0"/>
                                              <w:marBottom w:val="0"/>
                                              <w:divBdr>
                                                <w:top w:val="none" w:sz="0" w:space="0" w:color="auto"/>
                                                <w:left w:val="none" w:sz="0" w:space="0" w:color="auto"/>
                                                <w:bottom w:val="none" w:sz="0" w:space="0" w:color="auto"/>
                                                <w:right w:val="none" w:sz="0" w:space="0" w:color="auto"/>
                                              </w:divBdr>
                                              <w:divsChild>
                                                <w:div w:id="2086995490">
                                                  <w:marLeft w:val="0"/>
                                                  <w:marRight w:val="0"/>
                                                  <w:marTop w:val="0"/>
                                                  <w:marBottom w:val="0"/>
                                                  <w:divBdr>
                                                    <w:top w:val="none" w:sz="0" w:space="0" w:color="auto"/>
                                                    <w:left w:val="none" w:sz="0" w:space="0" w:color="auto"/>
                                                    <w:bottom w:val="none" w:sz="0" w:space="0" w:color="auto"/>
                                                    <w:right w:val="none" w:sz="0" w:space="0" w:color="auto"/>
                                                  </w:divBdr>
                                                  <w:divsChild>
                                                    <w:div w:id="2086995528">
                                                      <w:marLeft w:val="0"/>
                                                      <w:marRight w:val="0"/>
                                                      <w:marTop w:val="0"/>
                                                      <w:marBottom w:val="0"/>
                                                      <w:divBdr>
                                                        <w:top w:val="none" w:sz="0" w:space="0" w:color="auto"/>
                                                        <w:left w:val="none" w:sz="0" w:space="0" w:color="auto"/>
                                                        <w:bottom w:val="none" w:sz="0" w:space="0" w:color="auto"/>
                                                        <w:right w:val="none" w:sz="0" w:space="0" w:color="auto"/>
                                                      </w:divBdr>
                                                      <w:divsChild>
                                                        <w:div w:id="2086995400">
                                                          <w:marLeft w:val="0"/>
                                                          <w:marRight w:val="0"/>
                                                          <w:marTop w:val="0"/>
                                                          <w:marBottom w:val="0"/>
                                                          <w:divBdr>
                                                            <w:top w:val="none" w:sz="0" w:space="0" w:color="auto"/>
                                                            <w:left w:val="none" w:sz="0" w:space="0" w:color="auto"/>
                                                            <w:bottom w:val="none" w:sz="0" w:space="0" w:color="auto"/>
                                                            <w:right w:val="none" w:sz="0" w:space="0" w:color="auto"/>
                                                          </w:divBdr>
                                                          <w:divsChild>
                                                            <w:div w:id="2086995535">
                                                              <w:marLeft w:val="0"/>
                                                              <w:marRight w:val="0"/>
                                                              <w:marTop w:val="0"/>
                                                              <w:marBottom w:val="0"/>
                                                              <w:divBdr>
                                                                <w:top w:val="none" w:sz="0" w:space="0" w:color="auto"/>
                                                                <w:left w:val="none" w:sz="0" w:space="0" w:color="auto"/>
                                                                <w:bottom w:val="none" w:sz="0" w:space="0" w:color="auto"/>
                                                                <w:right w:val="none" w:sz="0" w:space="0" w:color="auto"/>
                                                              </w:divBdr>
                                                              <w:divsChild>
                                                                <w:div w:id="2086995536">
                                                                  <w:marLeft w:val="0"/>
                                                                  <w:marRight w:val="0"/>
                                                                  <w:marTop w:val="0"/>
                                                                  <w:marBottom w:val="0"/>
                                                                  <w:divBdr>
                                                                    <w:top w:val="none" w:sz="0" w:space="0" w:color="auto"/>
                                                                    <w:left w:val="none" w:sz="0" w:space="0" w:color="auto"/>
                                                                    <w:bottom w:val="none" w:sz="0" w:space="0" w:color="auto"/>
                                                                    <w:right w:val="none" w:sz="0" w:space="0" w:color="auto"/>
                                                                  </w:divBdr>
                                                                  <w:divsChild>
                                                                    <w:div w:id="2086995393">
                                                                      <w:marLeft w:val="0"/>
                                                                      <w:marRight w:val="0"/>
                                                                      <w:marTop w:val="0"/>
                                                                      <w:marBottom w:val="0"/>
                                                                      <w:divBdr>
                                                                        <w:top w:val="none" w:sz="0" w:space="0" w:color="auto"/>
                                                                        <w:left w:val="none" w:sz="0" w:space="0" w:color="auto"/>
                                                                        <w:bottom w:val="none" w:sz="0" w:space="0" w:color="auto"/>
                                                                        <w:right w:val="none" w:sz="0" w:space="0" w:color="auto"/>
                                                                      </w:divBdr>
                                                                      <w:divsChild>
                                                                        <w:div w:id="2086995401">
                                                                          <w:marLeft w:val="0"/>
                                                                          <w:marRight w:val="0"/>
                                                                          <w:marTop w:val="0"/>
                                                                          <w:marBottom w:val="0"/>
                                                                          <w:divBdr>
                                                                            <w:top w:val="none" w:sz="0" w:space="0" w:color="auto"/>
                                                                            <w:left w:val="none" w:sz="0" w:space="0" w:color="auto"/>
                                                                            <w:bottom w:val="none" w:sz="0" w:space="0" w:color="auto"/>
                                                                            <w:right w:val="none" w:sz="0" w:space="0" w:color="auto"/>
                                                                          </w:divBdr>
                                                                        </w:div>
                                                                        <w:div w:id="2086995496">
                                                                          <w:marLeft w:val="0"/>
                                                                          <w:marRight w:val="0"/>
                                                                          <w:marTop w:val="0"/>
                                                                          <w:marBottom w:val="0"/>
                                                                          <w:divBdr>
                                                                            <w:top w:val="none" w:sz="0" w:space="0" w:color="auto"/>
                                                                            <w:left w:val="none" w:sz="0" w:space="0" w:color="auto"/>
                                                                            <w:bottom w:val="none" w:sz="0" w:space="0" w:color="auto"/>
                                                                            <w:right w:val="none" w:sz="0" w:space="0" w:color="auto"/>
                                                                          </w:divBdr>
                                                                        </w:div>
                                                                      </w:divsChild>
                                                                    </w:div>
                                                                    <w:div w:id="2086995436">
                                                                      <w:marLeft w:val="0"/>
                                                                      <w:marRight w:val="0"/>
                                                                      <w:marTop w:val="0"/>
                                                                      <w:marBottom w:val="0"/>
                                                                      <w:divBdr>
                                                                        <w:top w:val="none" w:sz="0" w:space="0" w:color="auto"/>
                                                                        <w:left w:val="none" w:sz="0" w:space="0" w:color="auto"/>
                                                                        <w:bottom w:val="none" w:sz="0" w:space="0" w:color="auto"/>
                                                                        <w:right w:val="none" w:sz="0" w:space="0" w:color="auto"/>
                                                                      </w:divBdr>
                                                                      <w:divsChild>
                                                                        <w:div w:id="2086995398">
                                                                          <w:marLeft w:val="0"/>
                                                                          <w:marRight w:val="0"/>
                                                                          <w:marTop w:val="0"/>
                                                                          <w:marBottom w:val="0"/>
                                                                          <w:divBdr>
                                                                            <w:top w:val="none" w:sz="0" w:space="0" w:color="auto"/>
                                                                            <w:left w:val="none" w:sz="0" w:space="0" w:color="auto"/>
                                                                            <w:bottom w:val="none" w:sz="0" w:space="0" w:color="auto"/>
                                                                            <w:right w:val="none" w:sz="0" w:space="0" w:color="auto"/>
                                                                          </w:divBdr>
                                                                        </w:div>
                                                                        <w:div w:id="2086995483">
                                                                          <w:marLeft w:val="0"/>
                                                                          <w:marRight w:val="0"/>
                                                                          <w:marTop w:val="0"/>
                                                                          <w:marBottom w:val="0"/>
                                                                          <w:divBdr>
                                                                            <w:top w:val="none" w:sz="0" w:space="0" w:color="auto"/>
                                                                            <w:left w:val="none" w:sz="0" w:space="0" w:color="auto"/>
                                                                            <w:bottom w:val="none" w:sz="0" w:space="0" w:color="auto"/>
                                                                            <w:right w:val="none" w:sz="0" w:space="0" w:color="auto"/>
                                                                          </w:divBdr>
                                                                        </w:div>
                                                                      </w:divsChild>
                                                                    </w:div>
                                                                    <w:div w:id="2086995437">
                                                                      <w:marLeft w:val="0"/>
                                                                      <w:marRight w:val="0"/>
                                                                      <w:marTop w:val="0"/>
                                                                      <w:marBottom w:val="0"/>
                                                                      <w:divBdr>
                                                                        <w:top w:val="none" w:sz="0" w:space="0" w:color="auto"/>
                                                                        <w:left w:val="none" w:sz="0" w:space="0" w:color="auto"/>
                                                                        <w:bottom w:val="none" w:sz="0" w:space="0" w:color="auto"/>
                                                                        <w:right w:val="none" w:sz="0" w:space="0" w:color="auto"/>
                                                                      </w:divBdr>
                                                                    </w:div>
                                                                    <w:div w:id="20869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07">
      <w:marLeft w:val="0"/>
      <w:marRight w:val="0"/>
      <w:marTop w:val="0"/>
      <w:marBottom w:val="0"/>
      <w:divBdr>
        <w:top w:val="none" w:sz="0" w:space="0" w:color="auto"/>
        <w:left w:val="none" w:sz="0" w:space="0" w:color="auto"/>
        <w:bottom w:val="none" w:sz="0" w:space="0" w:color="auto"/>
        <w:right w:val="none" w:sz="0" w:space="0" w:color="auto"/>
      </w:divBdr>
      <w:divsChild>
        <w:div w:id="2086995375">
          <w:marLeft w:val="0"/>
          <w:marRight w:val="0"/>
          <w:marTop w:val="100"/>
          <w:marBottom w:val="100"/>
          <w:divBdr>
            <w:top w:val="none" w:sz="0" w:space="0" w:color="auto"/>
            <w:left w:val="none" w:sz="0" w:space="0" w:color="auto"/>
            <w:bottom w:val="none" w:sz="0" w:space="0" w:color="auto"/>
            <w:right w:val="none" w:sz="0" w:space="0" w:color="auto"/>
          </w:divBdr>
          <w:divsChild>
            <w:div w:id="2086995367">
              <w:marLeft w:val="0"/>
              <w:marRight w:val="0"/>
              <w:marTop w:val="225"/>
              <w:marBottom w:val="750"/>
              <w:divBdr>
                <w:top w:val="none" w:sz="0" w:space="0" w:color="auto"/>
                <w:left w:val="none" w:sz="0" w:space="0" w:color="auto"/>
                <w:bottom w:val="none" w:sz="0" w:space="0" w:color="auto"/>
                <w:right w:val="none" w:sz="0" w:space="0" w:color="auto"/>
              </w:divBdr>
              <w:divsChild>
                <w:div w:id="2086995394">
                  <w:marLeft w:val="0"/>
                  <w:marRight w:val="0"/>
                  <w:marTop w:val="0"/>
                  <w:marBottom w:val="0"/>
                  <w:divBdr>
                    <w:top w:val="none" w:sz="0" w:space="0" w:color="auto"/>
                    <w:left w:val="none" w:sz="0" w:space="0" w:color="auto"/>
                    <w:bottom w:val="none" w:sz="0" w:space="0" w:color="auto"/>
                    <w:right w:val="none" w:sz="0" w:space="0" w:color="auto"/>
                  </w:divBdr>
                  <w:divsChild>
                    <w:div w:id="2086995459">
                      <w:marLeft w:val="0"/>
                      <w:marRight w:val="0"/>
                      <w:marTop w:val="0"/>
                      <w:marBottom w:val="0"/>
                      <w:divBdr>
                        <w:top w:val="none" w:sz="0" w:space="0" w:color="auto"/>
                        <w:left w:val="none" w:sz="0" w:space="0" w:color="auto"/>
                        <w:bottom w:val="none" w:sz="0" w:space="0" w:color="auto"/>
                        <w:right w:val="none" w:sz="0" w:space="0" w:color="auto"/>
                      </w:divBdr>
                      <w:divsChild>
                        <w:div w:id="2086995475">
                          <w:marLeft w:val="0"/>
                          <w:marRight w:val="0"/>
                          <w:marTop w:val="0"/>
                          <w:marBottom w:val="0"/>
                          <w:divBdr>
                            <w:top w:val="none" w:sz="0" w:space="0" w:color="auto"/>
                            <w:left w:val="none" w:sz="0" w:space="0" w:color="auto"/>
                            <w:bottom w:val="none" w:sz="0" w:space="0" w:color="auto"/>
                            <w:right w:val="none" w:sz="0" w:space="0" w:color="auto"/>
                          </w:divBdr>
                          <w:divsChild>
                            <w:div w:id="2086995422">
                              <w:marLeft w:val="0"/>
                              <w:marRight w:val="0"/>
                              <w:marTop w:val="0"/>
                              <w:marBottom w:val="0"/>
                              <w:divBdr>
                                <w:top w:val="none" w:sz="0" w:space="0" w:color="auto"/>
                                <w:left w:val="none" w:sz="0" w:space="0" w:color="auto"/>
                                <w:bottom w:val="none" w:sz="0" w:space="0" w:color="auto"/>
                                <w:right w:val="none" w:sz="0" w:space="0" w:color="auto"/>
                              </w:divBdr>
                              <w:divsChild>
                                <w:div w:id="2086995405">
                                  <w:marLeft w:val="0"/>
                                  <w:marRight w:val="0"/>
                                  <w:marTop w:val="0"/>
                                  <w:marBottom w:val="0"/>
                                  <w:divBdr>
                                    <w:top w:val="none" w:sz="0" w:space="0" w:color="auto"/>
                                    <w:left w:val="none" w:sz="0" w:space="0" w:color="auto"/>
                                    <w:bottom w:val="none" w:sz="0" w:space="0" w:color="auto"/>
                                    <w:right w:val="none" w:sz="0" w:space="0" w:color="auto"/>
                                  </w:divBdr>
                                  <w:divsChild>
                                    <w:div w:id="2086995527">
                                      <w:marLeft w:val="0"/>
                                      <w:marRight w:val="0"/>
                                      <w:marTop w:val="0"/>
                                      <w:marBottom w:val="0"/>
                                      <w:divBdr>
                                        <w:top w:val="none" w:sz="0" w:space="0" w:color="auto"/>
                                        <w:left w:val="none" w:sz="0" w:space="0" w:color="auto"/>
                                        <w:bottom w:val="none" w:sz="0" w:space="0" w:color="auto"/>
                                        <w:right w:val="none" w:sz="0" w:space="0" w:color="auto"/>
                                      </w:divBdr>
                                      <w:divsChild>
                                        <w:div w:id="2086995438">
                                          <w:marLeft w:val="0"/>
                                          <w:marRight w:val="0"/>
                                          <w:marTop w:val="0"/>
                                          <w:marBottom w:val="0"/>
                                          <w:divBdr>
                                            <w:top w:val="none" w:sz="0" w:space="0" w:color="auto"/>
                                            <w:left w:val="none" w:sz="0" w:space="0" w:color="auto"/>
                                            <w:bottom w:val="none" w:sz="0" w:space="0" w:color="auto"/>
                                            <w:right w:val="none" w:sz="0" w:space="0" w:color="auto"/>
                                          </w:divBdr>
                                          <w:divsChild>
                                            <w:div w:id="2086995363">
                                              <w:marLeft w:val="0"/>
                                              <w:marRight w:val="0"/>
                                              <w:marTop w:val="0"/>
                                              <w:marBottom w:val="0"/>
                                              <w:divBdr>
                                                <w:top w:val="none" w:sz="0" w:space="0" w:color="auto"/>
                                                <w:left w:val="none" w:sz="0" w:space="0" w:color="auto"/>
                                                <w:bottom w:val="none" w:sz="0" w:space="0" w:color="auto"/>
                                                <w:right w:val="none" w:sz="0" w:space="0" w:color="auto"/>
                                              </w:divBdr>
                                              <w:divsChild>
                                                <w:div w:id="2086995406">
                                                  <w:marLeft w:val="0"/>
                                                  <w:marRight w:val="0"/>
                                                  <w:marTop w:val="0"/>
                                                  <w:marBottom w:val="0"/>
                                                  <w:divBdr>
                                                    <w:top w:val="none" w:sz="0" w:space="0" w:color="auto"/>
                                                    <w:left w:val="none" w:sz="0" w:space="0" w:color="auto"/>
                                                    <w:bottom w:val="none" w:sz="0" w:space="0" w:color="auto"/>
                                                    <w:right w:val="none" w:sz="0" w:space="0" w:color="auto"/>
                                                  </w:divBdr>
                                                  <w:divsChild>
                                                    <w:div w:id="2086995512">
                                                      <w:marLeft w:val="0"/>
                                                      <w:marRight w:val="0"/>
                                                      <w:marTop w:val="0"/>
                                                      <w:marBottom w:val="0"/>
                                                      <w:divBdr>
                                                        <w:top w:val="none" w:sz="0" w:space="0" w:color="auto"/>
                                                        <w:left w:val="none" w:sz="0" w:space="0" w:color="auto"/>
                                                        <w:bottom w:val="none" w:sz="0" w:space="0" w:color="auto"/>
                                                        <w:right w:val="none" w:sz="0" w:space="0" w:color="auto"/>
                                                      </w:divBdr>
                                                      <w:divsChild>
                                                        <w:div w:id="2086995533">
                                                          <w:marLeft w:val="0"/>
                                                          <w:marRight w:val="0"/>
                                                          <w:marTop w:val="0"/>
                                                          <w:marBottom w:val="0"/>
                                                          <w:divBdr>
                                                            <w:top w:val="none" w:sz="0" w:space="0" w:color="auto"/>
                                                            <w:left w:val="none" w:sz="0" w:space="0" w:color="auto"/>
                                                            <w:bottom w:val="none" w:sz="0" w:space="0" w:color="auto"/>
                                                            <w:right w:val="none" w:sz="0" w:space="0" w:color="auto"/>
                                                          </w:divBdr>
                                                          <w:divsChild>
                                                            <w:div w:id="2086995463">
                                                              <w:marLeft w:val="0"/>
                                                              <w:marRight w:val="0"/>
                                                              <w:marTop w:val="0"/>
                                                              <w:marBottom w:val="0"/>
                                                              <w:divBdr>
                                                                <w:top w:val="none" w:sz="0" w:space="0" w:color="auto"/>
                                                                <w:left w:val="none" w:sz="0" w:space="0" w:color="auto"/>
                                                                <w:bottom w:val="none" w:sz="0" w:space="0" w:color="auto"/>
                                                                <w:right w:val="none" w:sz="0" w:space="0" w:color="auto"/>
                                                              </w:divBdr>
                                                              <w:divsChild>
                                                                <w:div w:id="2086995462">
                                                                  <w:marLeft w:val="0"/>
                                                                  <w:marRight w:val="0"/>
                                                                  <w:marTop w:val="0"/>
                                                                  <w:marBottom w:val="0"/>
                                                                  <w:divBdr>
                                                                    <w:top w:val="none" w:sz="0" w:space="0" w:color="auto"/>
                                                                    <w:left w:val="none" w:sz="0" w:space="0" w:color="auto"/>
                                                                    <w:bottom w:val="none" w:sz="0" w:space="0" w:color="auto"/>
                                                                    <w:right w:val="none" w:sz="0" w:space="0" w:color="auto"/>
                                                                  </w:divBdr>
                                                                  <w:divsChild>
                                                                    <w:div w:id="2086995360">
                                                                      <w:marLeft w:val="0"/>
                                                                      <w:marRight w:val="0"/>
                                                                      <w:marTop w:val="0"/>
                                                                      <w:marBottom w:val="0"/>
                                                                      <w:divBdr>
                                                                        <w:top w:val="none" w:sz="0" w:space="0" w:color="auto"/>
                                                                        <w:left w:val="none" w:sz="0" w:space="0" w:color="auto"/>
                                                                        <w:bottom w:val="none" w:sz="0" w:space="0" w:color="auto"/>
                                                                        <w:right w:val="none" w:sz="0" w:space="0" w:color="auto"/>
                                                                      </w:divBdr>
                                                                    </w:div>
                                                                    <w:div w:id="2086995450">
                                                                      <w:marLeft w:val="0"/>
                                                                      <w:marRight w:val="0"/>
                                                                      <w:marTop w:val="0"/>
                                                                      <w:marBottom w:val="0"/>
                                                                      <w:divBdr>
                                                                        <w:top w:val="none" w:sz="0" w:space="0" w:color="auto"/>
                                                                        <w:left w:val="none" w:sz="0" w:space="0" w:color="auto"/>
                                                                        <w:bottom w:val="none" w:sz="0" w:space="0" w:color="auto"/>
                                                                        <w:right w:val="none" w:sz="0" w:space="0" w:color="auto"/>
                                                                      </w:divBdr>
                                                                      <w:divsChild>
                                                                        <w:div w:id="2086995479">
                                                                          <w:marLeft w:val="0"/>
                                                                          <w:marRight w:val="0"/>
                                                                          <w:marTop w:val="0"/>
                                                                          <w:marBottom w:val="0"/>
                                                                          <w:divBdr>
                                                                            <w:top w:val="none" w:sz="0" w:space="0" w:color="auto"/>
                                                                            <w:left w:val="none" w:sz="0" w:space="0" w:color="auto"/>
                                                                            <w:bottom w:val="none" w:sz="0" w:space="0" w:color="auto"/>
                                                                            <w:right w:val="none" w:sz="0" w:space="0" w:color="auto"/>
                                                                          </w:divBdr>
                                                                        </w:div>
                                                                        <w:div w:id="2086995517">
                                                                          <w:marLeft w:val="0"/>
                                                                          <w:marRight w:val="0"/>
                                                                          <w:marTop w:val="0"/>
                                                                          <w:marBottom w:val="0"/>
                                                                          <w:divBdr>
                                                                            <w:top w:val="none" w:sz="0" w:space="0" w:color="auto"/>
                                                                            <w:left w:val="none" w:sz="0" w:space="0" w:color="auto"/>
                                                                            <w:bottom w:val="none" w:sz="0" w:space="0" w:color="auto"/>
                                                                            <w:right w:val="none" w:sz="0" w:space="0" w:color="auto"/>
                                                                          </w:divBdr>
                                                                        </w:div>
                                                                      </w:divsChild>
                                                                    </w:div>
                                                                    <w:div w:id="2086995452">
                                                                      <w:marLeft w:val="0"/>
                                                                      <w:marRight w:val="0"/>
                                                                      <w:marTop w:val="0"/>
                                                                      <w:marBottom w:val="0"/>
                                                                      <w:divBdr>
                                                                        <w:top w:val="none" w:sz="0" w:space="0" w:color="auto"/>
                                                                        <w:left w:val="none" w:sz="0" w:space="0" w:color="auto"/>
                                                                        <w:bottom w:val="none" w:sz="0" w:space="0" w:color="auto"/>
                                                                        <w:right w:val="none" w:sz="0" w:space="0" w:color="auto"/>
                                                                      </w:divBdr>
                                                                      <w:divsChild>
                                                                        <w:div w:id="2086995410">
                                                                          <w:marLeft w:val="0"/>
                                                                          <w:marRight w:val="0"/>
                                                                          <w:marTop w:val="0"/>
                                                                          <w:marBottom w:val="0"/>
                                                                          <w:divBdr>
                                                                            <w:top w:val="none" w:sz="0" w:space="0" w:color="auto"/>
                                                                            <w:left w:val="none" w:sz="0" w:space="0" w:color="auto"/>
                                                                            <w:bottom w:val="none" w:sz="0" w:space="0" w:color="auto"/>
                                                                            <w:right w:val="none" w:sz="0" w:space="0" w:color="auto"/>
                                                                          </w:divBdr>
                                                                        </w:div>
                                                                        <w:div w:id="2086995543">
                                                                          <w:marLeft w:val="0"/>
                                                                          <w:marRight w:val="0"/>
                                                                          <w:marTop w:val="0"/>
                                                                          <w:marBottom w:val="0"/>
                                                                          <w:divBdr>
                                                                            <w:top w:val="none" w:sz="0" w:space="0" w:color="auto"/>
                                                                            <w:left w:val="none" w:sz="0" w:space="0" w:color="auto"/>
                                                                            <w:bottom w:val="none" w:sz="0" w:space="0" w:color="auto"/>
                                                                            <w:right w:val="none" w:sz="0" w:space="0" w:color="auto"/>
                                                                          </w:divBdr>
                                                                        </w:div>
                                                                      </w:divsChild>
                                                                    </w:div>
                                                                    <w:div w:id="2086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13">
      <w:marLeft w:val="0"/>
      <w:marRight w:val="0"/>
      <w:marTop w:val="0"/>
      <w:marBottom w:val="0"/>
      <w:divBdr>
        <w:top w:val="none" w:sz="0" w:space="0" w:color="auto"/>
        <w:left w:val="none" w:sz="0" w:space="0" w:color="auto"/>
        <w:bottom w:val="none" w:sz="0" w:space="0" w:color="auto"/>
        <w:right w:val="none" w:sz="0" w:space="0" w:color="auto"/>
      </w:divBdr>
      <w:divsChild>
        <w:div w:id="2086995434">
          <w:marLeft w:val="0"/>
          <w:marRight w:val="0"/>
          <w:marTop w:val="100"/>
          <w:marBottom w:val="100"/>
          <w:divBdr>
            <w:top w:val="none" w:sz="0" w:space="0" w:color="auto"/>
            <w:left w:val="none" w:sz="0" w:space="0" w:color="auto"/>
            <w:bottom w:val="none" w:sz="0" w:space="0" w:color="auto"/>
            <w:right w:val="none" w:sz="0" w:space="0" w:color="auto"/>
          </w:divBdr>
          <w:divsChild>
            <w:div w:id="2086995379">
              <w:marLeft w:val="0"/>
              <w:marRight w:val="0"/>
              <w:marTop w:val="225"/>
              <w:marBottom w:val="750"/>
              <w:divBdr>
                <w:top w:val="none" w:sz="0" w:space="0" w:color="auto"/>
                <w:left w:val="none" w:sz="0" w:space="0" w:color="auto"/>
                <w:bottom w:val="none" w:sz="0" w:space="0" w:color="auto"/>
                <w:right w:val="none" w:sz="0" w:space="0" w:color="auto"/>
              </w:divBdr>
              <w:divsChild>
                <w:div w:id="2086995534">
                  <w:marLeft w:val="0"/>
                  <w:marRight w:val="0"/>
                  <w:marTop w:val="0"/>
                  <w:marBottom w:val="0"/>
                  <w:divBdr>
                    <w:top w:val="none" w:sz="0" w:space="0" w:color="auto"/>
                    <w:left w:val="none" w:sz="0" w:space="0" w:color="auto"/>
                    <w:bottom w:val="none" w:sz="0" w:space="0" w:color="auto"/>
                    <w:right w:val="none" w:sz="0" w:space="0" w:color="auto"/>
                  </w:divBdr>
                  <w:divsChild>
                    <w:div w:id="2086995537">
                      <w:marLeft w:val="0"/>
                      <w:marRight w:val="0"/>
                      <w:marTop w:val="0"/>
                      <w:marBottom w:val="0"/>
                      <w:divBdr>
                        <w:top w:val="none" w:sz="0" w:space="0" w:color="auto"/>
                        <w:left w:val="none" w:sz="0" w:space="0" w:color="auto"/>
                        <w:bottom w:val="none" w:sz="0" w:space="0" w:color="auto"/>
                        <w:right w:val="none" w:sz="0" w:space="0" w:color="auto"/>
                      </w:divBdr>
                      <w:divsChild>
                        <w:div w:id="2086995448">
                          <w:marLeft w:val="0"/>
                          <w:marRight w:val="0"/>
                          <w:marTop w:val="0"/>
                          <w:marBottom w:val="0"/>
                          <w:divBdr>
                            <w:top w:val="none" w:sz="0" w:space="0" w:color="auto"/>
                            <w:left w:val="none" w:sz="0" w:space="0" w:color="auto"/>
                            <w:bottom w:val="none" w:sz="0" w:space="0" w:color="auto"/>
                            <w:right w:val="none" w:sz="0" w:space="0" w:color="auto"/>
                          </w:divBdr>
                          <w:divsChild>
                            <w:div w:id="2086995526">
                              <w:marLeft w:val="0"/>
                              <w:marRight w:val="0"/>
                              <w:marTop w:val="0"/>
                              <w:marBottom w:val="0"/>
                              <w:divBdr>
                                <w:top w:val="none" w:sz="0" w:space="0" w:color="auto"/>
                                <w:left w:val="none" w:sz="0" w:space="0" w:color="auto"/>
                                <w:bottom w:val="none" w:sz="0" w:space="0" w:color="auto"/>
                                <w:right w:val="none" w:sz="0" w:space="0" w:color="auto"/>
                              </w:divBdr>
                              <w:divsChild>
                                <w:div w:id="2086995428">
                                  <w:marLeft w:val="0"/>
                                  <w:marRight w:val="0"/>
                                  <w:marTop w:val="0"/>
                                  <w:marBottom w:val="0"/>
                                  <w:divBdr>
                                    <w:top w:val="none" w:sz="0" w:space="0" w:color="auto"/>
                                    <w:left w:val="none" w:sz="0" w:space="0" w:color="auto"/>
                                    <w:bottom w:val="none" w:sz="0" w:space="0" w:color="auto"/>
                                    <w:right w:val="none" w:sz="0" w:space="0" w:color="auto"/>
                                  </w:divBdr>
                                  <w:divsChild>
                                    <w:div w:id="2086995430">
                                      <w:marLeft w:val="0"/>
                                      <w:marRight w:val="0"/>
                                      <w:marTop w:val="0"/>
                                      <w:marBottom w:val="0"/>
                                      <w:divBdr>
                                        <w:top w:val="none" w:sz="0" w:space="0" w:color="auto"/>
                                        <w:left w:val="none" w:sz="0" w:space="0" w:color="auto"/>
                                        <w:bottom w:val="none" w:sz="0" w:space="0" w:color="auto"/>
                                        <w:right w:val="none" w:sz="0" w:space="0" w:color="auto"/>
                                      </w:divBdr>
                                      <w:divsChild>
                                        <w:div w:id="2086995431">
                                          <w:marLeft w:val="0"/>
                                          <w:marRight w:val="0"/>
                                          <w:marTop w:val="0"/>
                                          <w:marBottom w:val="0"/>
                                          <w:divBdr>
                                            <w:top w:val="none" w:sz="0" w:space="0" w:color="auto"/>
                                            <w:left w:val="none" w:sz="0" w:space="0" w:color="auto"/>
                                            <w:bottom w:val="none" w:sz="0" w:space="0" w:color="auto"/>
                                            <w:right w:val="none" w:sz="0" w:space="0" w:color="auto"/>
                                          </w:divBdr>
                                          <w:divsChild>
                                            <w:div w:id="2086995491">
                                              <w:marLeft w:val="0"/>
                                              <w:marRight w:val="0"/>
                                              <w:marTop w:val="0"/>
                                              <w:marBottom w:val="0"/>
                                              <w:divBdr>
                                                <w:top w:val="none" w:sz="0" w:space="0" w:color="auto"/>
                                                <w:left w:val="none" w:sz="0" w:space="0" w:color="auto"/>
                                                <w:bottom w:val="none" w:sz="0" w:space="0" w:color="auto"/>
                                                <w:right w:val="none" w:sz="0" w:space="0" w:color="auto"/>
                                              </w:divBdr>
                                              <w:divsChild>
                                                <w:div w:id="2086995420">
                                                  <w:marLeft w:val="0"/>
                                                  <w:marRight w:val="0"/>
                                                  <w:marTop w:val="0"/>
                                                  <w:marBottom w:val="0"/>
                                                  <w:divBdr>
                                                    <w:top w:val="none" w:sz="0" w:space="0" w:color="auto"/>
                                                    <w:left w:val="none" w:sz="0" w:space="0" w:color="auto"/>
                                                    <w:bottom w:val="none" w:sz="0" w:space="0" w:color="auto"/>
                                                    <w:right w:val="none" w:sz="0" w:space="0" w:color="auto"/>
                                                  </w:divBdr>
                                                  <w:divsChild>
                                                    <w:div w:id="2086995361">
                                                      <w:marLeft w:val="0"/>
                                                      <w:marRight w:val="0"/>
                                                      <w:marTop w:val="0"/>
                                                      <w:marBottom w:val="0"/>
                                                      <w:divBdr>
                                                        <w:top w:val="none" w:sz="0" w:space="0" w:color="auto"/>
                                                        <w:left w:val="none" w:sz="0" w:space="0" w:color="auto"/>
                                                        <w:bottom w:val="none" w:sz="0" w:space="0" w:color="auto"/>
                                                        <w:right w:val="none" w:sz="0" w:space="0" w:color="auto"/>
                                                      </w:divBdr>
                                                      <w:divsChild>
                                                        <w:div w:id="2086995504">
                                                          <w:marLeft w:val="0"/>
                                                          <w:marRight w:val="0"/>
                                                          <w:marTop w:val="0"/>
                                                          <w:marBottom w:val="0"/>
                                                          <w:divBdr>
                                                            <w:top w:val="none" w:sz="0" w:space="0" w:color="auto"/>
                                                            <w:left w:val="none" w:sz="0" w:space="0" w:color="auto"/>
                                                            <w:bottom w:val="none" w:sz="0" w:space="0" w:color="auto"/>
                                                            <w:right w:val="none" w:sz="0" w:space="0" w:color="auto"/>
                                                          </w:divBdr>
                                                          <w:divsChild>
                                                            <w:div w:id="2086995397">
                                                              <w:marLeft w:val="0"/>
                                                              <w:marRight w:val="0"/>
                                                              <w:marTop w:val="0"/>
                                                              <w:marBottom w:val="0"/>
                                                              <w:divBdr>
                                                                <w:top w:val="none" w:sz="0" w:space="0" w:color="auto"/>
                                                                <w:left w:val="none" w:sz="0" w:space="0" w:color="auto"/>
                                                                <w:bottom w:val="none" w:sz="0" w:space="0" w:color="auto"/>
                                                                <w:right w:val="none" w:sz="0" w:space="0" w:color="auto"/>
                                                              </w:divBdr>
                                                              <w:divsChild>
                                                                <w:div w:id="2086995486">
                                                                  <w:marLeft w:val="0"/>
                                                                  <w:marRight w:val="0"/>
                                                                  <w:marTop w:val="0"/>
                                                                  <w:marBottom w:val="0"/>
                                                                  <w:divBdr>
                                                                    <w:top w:val="none" w:sz="0" w:space="0" w:color="auto"/>
                                                                    <w:left w:val="none" w:sz="0" w:space="0" w:color="auto"/>
                                                                    <w:bottom w:val="none" w:sz="0" w:space="0" w:color="auto"/>
                                                                    <w:right w:val="none" w:sz="0" w:space="0" w:color="auto"/>
                                                                  </w:divBdr>
                                                                  <w:divsChild>
                                                                    <w:div w:id="2086995388">
                                                                      <w:marLeft w:val="0"/>
                                                                      <w:marRight w:val="0"/>
                                                                      <w:marTop w:val="0"/>
                                                                      <w:marBottom w:val="0"/>
                                                                      <w:divBdr>
                                                                        <w:top w:val="none" w:sz="0" w:space="0" w:color="auto"/>
                                                                        <w:left w:val="none" w:sz="0" w:space="0" w:color="auto"/>
                                                                        <w:bottom w:val="none" w:sz="0" w:space="0" w:color="auto"/>
                                                                        <w:right w:val="none" w:sz="0" w:space="0" w:color="auto"/>
                                                                      </w:divBdr>
                                                                      <w:divsChild>
                                                                        <w:div w:id="2086995412">
                                                                          <w:marLeft w:val="0"/>
                                                                          <w:marRight w:val="0"/>
                                                                          <w:marTop w:val="0"/>
                                                                          <w:marBottom w:val="0"/>
                                                                          <w:divBdr>
                                                                            <w:top w:val="none" w:sz="0" w:space="0" w:color="auto"/>
                                                                            <w:left w:val="none" w:sz="0" w:space="0" w:color="auto"/>
                                                                            <w:bottom w:val="none" w:sz="0" w:space="0" w:color="auto"/>
                                                                            <w:right w:val="none" w:sz="0" w:space="0" w:color="auto"/>
                                                                          </w:divBdr>
                                                                        </w:div>
                                                                        <w:div w:id="2086995480">
                                                                          <w:marLeft w:val="0"/>
                                                                          <w:marRight w:val="0"/>
                                                                          <w:marTop w:val="0"/>
                                                                          <w:marBottom w:val="0"/>
                                                                          <w:divBdr>
                                                                            <w:top w:val="none" w:sz="0" w:space="0" w:color="auto"/>
                                                                            <w:left w:val="none" w:sz="0" w:space="0" w:color="auto"/>
                                                                            <w:bottom w:val="none" w:sz="0" w:space="0" w:color="auto"/>
                                                                            <w:right w:val="none" w:sz="0" w:space="0" w:color="auto"/>
                                                                          </w:divBdr>
                                                                        </w:div>
                                                                      </w:divsChild>
                                                                    </w:div>
                                                                    <w:div w:id="2086995395">
                                                                      <w:marLeft w:val="0"/>
                                                                      <w:marRight w:val="0"/>
                                                                      <w:marTop w:val="0"/>
                                                                      <w:marBottom w:val="0"/>
                                                                      <w:divBdr>
                                                                        <w:top w:val="none" w:sz="0" w:space="0" w:color="auto"/>
                                                                        <w:left w:val="none" w:sz="0" w:space="0" w:color="auto"/>
                                                                        <w:bottom w:val="none" w:sz="0" w:space="0" w:color="auto"/>
                                                                        <w:right w:val="none" w:sz="0" w:space="0" w:color="auto"/>
                                                                      </w:divBdr>
                                                                      <w:divsChild>
                                                                        <w:div w:id="2086995374">
                                                                          <w:marLeft w:val="0"/>
                                                                          <w:marRight w:val="0"/>
                                                                          <w:marTop w:val="0"/>
                                                                          <w:marBottom w:val="0"/>
                                                                          <w:divBdr>
                                                                            <w:top w:val="none" w:sz="0" w:space="0" w:color="auto"/>
                                                                            <w:left w:val="none" w:sz="0" w:space="0" w:color="auto"/>
                                                                            <w:bottom w:val="none" w:sz="0" w:space="0" w:color="auto"/>
                                                                            <w:right w:val="none" w:sz="0" w:space="0" w:color="auto"/>
                                                                          </w:divBdr>
                                                                        </w:div>
                                                                        <w:div w:id="2086995457">
                                                                          <w:marLeft w:val="0"/>
                                                                          <w:marRight w:val="0"/>
                                                                          <w:marTop w:val="0"/>
                                                                          <w:marBottom w:val="0"/>
                                                                          <w:divBdr>
                                                                            <w:top w:val="none" w:sz="0" w:space="0" w:color="auto"/>
                                                                            <w:left w:val="none" w:sz="0" w:space="0" w:color="auto"/>
                                                                            <w:bottom w:val="none" w:sz="0" w:space="0" w:color="auto"/>
                                                                            <w:right w:val="none" w:sz="0" w:space="0" w:color="auto"/>
                                                                          </w:divBdr>
                                                                        </w:div>
                                                                      </w:divsChild>
                                                                    </w:div>
                                                                    <w:div w:id="2086995403">
                                                                      <w:marLeft w:val="0"/>
                                                                      <w:marRight w:val="0"/>
                                                                      <w:marTop w:val="0"/>
                                                                      <w:marBottom w:val="0"/>
                                                                      <w:divBdr>
                                                                        <w:top w:val="none" w:sz="0" w:space="0" w:color="auto"/>
                                                                        <w:left w:val="none" w:sz="0" w:space="0" w:color="auto"/>
                                                                        <w:bottom w:val="none" w:sz="0" w:space="0" w:color="auto"/>
                                                                        <w:right w:val="none" w:sz="0" w:space="0" w:color="auto"/>
                                                                      </w:divBdr>
                                                                    </w:div>
                                                                    <w:div w:id="20869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51">
      <w:marLeft w:val="0"/>
      <w:marRight w:val="0"/>
      <w:marTop w:val="0"/>
      <w:marBottom w:val="0"/>
      <w:divBdr>
        <w:top w:val="none" w:sz="0" w:space="0" w:color="auto"/>
        <w:left w:val="none" w:sz="0" w:space="0" w:color="auto"/>
        <w:bottom w:val="none" w:sz="0" w:space="0" w:color="auto"/>
        <w:right w:val="none" w:sz="0" w:space="0" w:color="auto"/>
      </w:divBdr>
      <w:divsChild>
        <w:div w:id="2086995332">
          <w:marLeft w:val="0"/>
          <w:marRight w:val="0"/>
          <w:marTop w:val="100"/>
          <w:marBottom w:val="100"/>
          <w:divBdr>
            <w:top w:val="none" w:sz="0" w:space="0" w:color="auto"/>
            <w:left w:val="none" w:sz="0" w:space="0" w:color="auto"/>
            <w:bottom w:val="none" w:sz="0" w:space="0" w:color="auto"/>
            <w:right w:val="none" w:sz="0" w:space="0" w:color="auto"/>
          </w:divBdr>
          <w:divsChild>
            <w:div w:id="2086995568">
              <w:marLeft w:val="0"/>
              <w:marRight w:val="0"/>
              <w:marTop w:val="225"/>
              <w:marBottom w:val="750"/>
              <w:divBdr>
                <w:top w:val="none" w:sz="0" w:space="0" w:color="auto"/>
                <w:left w:val="none" w:sz="0" w:space="0" w:color="auto"/>
                <w:bottom w:val="none" w:sz="0" w:space="0" w:color="auto"/>
                <w:right w:val="none" w:sz="0" w:space="0" w:color="auto"/>
              </w:divBdr>
              <w:divsChild>
                <w:div w:id="2086995225">
                  <w:marLeft w:val="0"/>
                  <w:marRight w:val="0"/>
                  <w:marTop w:val="0"/>
                  <w:marBottom w:val="0"/>
                  <w:divBdr>
                    <w:top w:val="none" w:sz="0" w:space="0" w:color="auto"/>
                    <w:left w:val="none" w:sz="0" w:space="0" w:color="auto"/>
                    <w:bottom w:val="none" w:sz="0" w:space="0" w:color="auto"/>
                    <w:right w:val="none" w:sz="0" w:space="0" w:color="auto"/>
                  </w:divBdr>
                  <w:divsChild>
                    <w:div w:id="2086995264">
                      <w:marLeft w:val="0"/>
                      <w:marRight w:val="0"/>
                      <w:marTop w:val="0"/>
                      <w:marBottom w:val="0"/>
                      <w:divBdr>
                        <w:top w:val="none" w:sz="0" w:space="0" w:color="auto"/>
                        <w:left w:val="none" w:sz="0" w:space="0" w:color="auto"/>
                        <w:bottom w:val="none" w:sz="0" w:space="0" w:color="auto"/>
                        <w:right w:val="none" w:sz="0" w:space="0" w:color="auto"/>
                      </w:divBdr>
                      <w:divsChild>
                        <w:div w:id="2086995561">
                          <w:marLeft w:val="0"/>
                          <w:marRight w:val="0"/>
                          <w:marTop w:val="0"/>
                          <w:marBottom w:val="0"/>
                          <w:divBdr>
                            <w:top w:val="none" w:sz="0" w:space="0" w:color="auto"/>
                            <w:left w:val="none" w:sz="0" w:space="0" w:color="auto"/>
                            <w:bottom w:val="none" w:sz="0" w:space="0" w:color="auto"/>
                            <w:right w:val="none" w:sz="0" w:space="0" w:color="auto"/>
                          </w:divBdr>
                          <w:divsChild>
                            <w:div w:id="2086995554">
                              <w:marLeft w:val="0"/>
                              <w:marRight w:val="0"/>
                              <w:marTop w:val="0"/>
                              <w:marBottom w:val="0"/>
                              <w:divBdr>
                                <w:top w:val="none" w:sz="0" w:space="0" w:color="auto"/>
                                <w:left w:val="none" w:sz="0" w:space="0" w:color="auto"/>
                                <w:bottom w:val="none" w:sz="0" w:space="0" w:color="auto"/>
                                <w:right w:val="none" w:sz="0" w:space="0" w:color="auto"/>
                              </w:divBdr>
                              <w:divsChild>
                                <w:div w:id="2086995202">
                                  <w:marLeft w:val="0"/>
                                  <w:marRight w:val="0"/>
                                  <w:marTop w:val="0"/>
                                  <w:marBottom w:val="0"/>
                                  <w:divBdr>
                                    <w:top w:val="none" w:sz="0" w:space="0" w:color="auto"/>
                                    <w:left w:val="none" w:sz="0" w:space="0" w:color="auto"/>
                                    <w:bottom w:val="none" w:sz="0" w:space="0" w:color="auto"/>
                                    <w:right w:val="none" w:sz="0" w:space="0" w:color="auto"/>
                                  </w:divBdr>
                                  <w:divsChild>
                                    <w:div w:id="2086995260">
                                      <w:marLeft w:val="0"/>
                                      <w:marRight w:val="0"/>
                                      <w:marTop w:val="0"/>
                                      <w:marBottom w:val="0"/>
                                      <w:divBdr>
                                        <w:top w:val="none" w:sz="0" w:space="0" w:color="auto"/>
                                        <w:left w:val="none" w:sz="0" w:space="0" w:color="auto"/>
                                        <w:bottom w:val="none" w:sz="0" w:space="0" w:color="auto"/>
                                        <w:right w:val="none" w:sz="0" w:space="0" w:color="auto"/>
                                      </w:divBdr>
                                      <w:divsChild>
                                        <w:div w:id="2086995611">
                                          <w:marLeft w:val="0"/>
                                          <w:marRight w:val="0"/>
                                          <w:marTop w:val="0"/>
                                          <w:marBottom w:val="0"/>
                                          <w:divBdr>
                                            <w:top w:val="none" w:sz="0" w:space="0" w:color="auto"/>
                                            <w:left w:val="none" w:sz="0" w:space="0" w:color="auto"/>
                                            <w:bottom w:val="none" w:sz="0" w:space="0" w:color="auto"/>
                                            <w:right w:val="none" w:sz="0" w:space="0" w:color="auto"/>
                                          </w:divBdr>
                                          <w:divsChild>
                                            <w:div w:id="2086995615">
                                              <w:marLeft w:val="0"/>
                                              <w:marRight w:val="0"/>
                                              <w:marTop w:val="0"/>
                                              <w:marBottom w:val="0"/>
                                              <w:divBdr>
                                                <w:top w:val="none" w:sz="0" w:space="0" w:color="auto"/>
                                                <w:left w:val="none" w:sz="0" w:space="0" w:color="auto"/>
                                                <w:bottom w:val="none" w:sz="0" w:space="0" w:color="auto"/>
                                                <w:right w:val="none" w:sz="0" w:space="0" w:color="auto"/>
                                              </w:divBdr>
                                              <w:divsChild>
                                                <w:div w:id="2086995247">
                                                  <w:marLeft w:val="0"/>
                                                  <w:marRight w:val="0"/>
                                                  <w:marTop w:val="0"/>
                                                  <w:marBottom w:val="0"/>
                                                  <w:divBdr>
                                                    <w:top w:val="none" w:sz="0" w:space="0" w:color="auto"/>
                                                    <w:left w:val="none" w:sz="0" w:space="0" w:color="auto"/>
                                                    <w:bottom w:val="none" w:sz="0" w:space="0" w:color="auto"/>
                                                    <w:right w:val="none" w:sz="0" w:space="0" w:color="auto"/>
                                                  </w:divBdr>
                                                  <w:divsChild>
                                                    <w:div w:id="2086995556">
                                                      <w:marLeft w:val="0"/>
                                                      <w:marRight w:val="0"/>
                                                      <w:marTop w:val="0"/>
                                                      <w:marBottom w:val="0"/>
                                                      <w:divBdr>
                                                        <w:top w:val="none" w:sz="0" w:space="0" w:color="auto"/>
                                                        <w:left w:val="none" w:sz="0" w:space="0" w:color="auto"/>
                                                        <w:bottom w:val="none" w:sz="0" w:space="0" w:color="auto"/>
                                                        <w:right w:val="none" w:sz="0" w:space="0" w:color="auto"/>
                                                      </w:divBdr>
                                                      <w:divsChild>
                                                        <w:div w:id="2086995597">
                                                          <w:marLeft w:val="0"/>
                                                          <w:marRight w:val="0"/>
                                                          <w:marTop w:val="0"/>
                                                          <w:marBottom w:val="0"/>
                                                          <w:divBdr>
                                                            <w:top w:val="none" w:sz="0" w:space="0" w:color="auto"/>
                                                            <w:left w:val="none" w:sz="0" w:space="0" w:color="auto"/>
                                                            <w:bottom w:val="none" w:sz="0" w:space="0" w:color="auto"/>
                                                            <w:right w:val="none" w:sz="0" w:space="0" w:color="auto"/>
                                                          </w:divBdr>
                                                          <w:divsChild>
                                                            <w:div w:id="2086995573">
                                                              <w:marLeft w:val="0"/>
                                                              <w:marRight w:val="0"/>
                                                              <w:marTop w:val="0"/>
                                                              <w:marBottom w:val="0"/>
                                                              <w:divBdr>
                                                                <w:top w:val="none" w:sz="0" w:space="0" w:color="auto"/>
                                                                <w:left w:val="none" w:sz="0" w:space="0" w:color="auto"/>
                                                                <w:bottom w:val="none" w:sz="0" w:space="0" w:color="auto"/>
                                                                <w:right w:val="none" w:sz="0" w:space="0" w:color="auto"/>
                                                              </w:divBdr>
                                                              <w:divsChild>
                                                                <w:div w:id="2086995603">
                                                                  <w:marLeft w:val="0"/>
                                                                  <w:marRight w:val="0"/>
                                                                  <w:marTop w:val="0"/>
                                                                  <w:marBottom w:val="0"/>
                                                                  <w:divBdr>
                                                                    <w:top w:val="none" w:sz="0" w:space="0" w:color="auto"/>
                                                                    <w:left w:val="none" w:sz="0" w:space="0" w:color="auto"/>
                                                                    <w:bottom w:val="none" w:sz="0" w:space="0" w:color="auto"/>
                                                                    <w:right w:val="none" w:sz="0" w:space="0" w:color="auto"/>
                                                                  </w:divBdr>
                                                                  <w:divsChild>
                                                                    <w:div w:id="2086995235">
                                                                      <w:marLeft w:val="0"/>
                                                                      <w:marRight w:val="0"/>
                                                                      <w:marTop w:val="0"/>
                                                                      <w:marBottom w:val="0"/>
                                                                      <w:divBdr>
                                                                        <w:top w:val="none" w:sz="0" w:space="0" w:color="auto"/>
                                                                        <w:left w:val="none" w:sz="0" w:space="0" w:color="auto"/>
                                                                        <w:bottom w:val="none" w:sz="0" w:space="0" w:color="auto"/>
                                                                        <w:right w:val="none" w:sz="0" w:space="0" w:color="auto"/>
                                                                      </w:divBdr>
                                                                    </w:div>
                                                                    <w:div w:id="20869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55">
      <w:marLeft w:val="0"/>
      <w:marRight w:val="0"/>
      <w:marTop w:val="0"/>
      <w:marBottom w:val="0"/>
      <w:divBdr>
        <w:top w:val="none" w:sz="0" w:space="0" w:color="auto"/>
        <w:left w:val="none" w:sz="0" w:space="0" w:color="auto"/>
        <w:bottom w:val="none" w:sz="0" w:space="0" w:color="auto"/>
        <w:right w:val="none" w:sz="0" w:space="0" w:color="auto"/>
      </w:divBdr>
      <w:divsChild>
        <w:div w:id="2086995213">
          <w:marLeft w:val="0"/>
          <w:marRight w:val="0"/>
          <w:marTop w:val="100"/>
          <w:marBottom w:val="100"/>
          <w:divBdr>
            <w:top w:val="none" w:sz="0" w:space="0" w:color="auto"/>
            <w:left w:val="none" w:sz="0" w:space="0" w:color="auto"/>
            <w:bottom w:val="none" w:sz="0" w:space="0" w:color="auto"/>
            <w:right w:val="none" w:sz="0" w:space="0" w:color="auto"/>
          </w:divBdr>
          <w:divsChild>
            <w:div w:id="2086995575">
              <w:marLeft w:val="0"/>
              <w:marRight w:val="0"/>
              <w:marTop w:val="225"/>
              <w:marBottom w:val="750"/>
              <w:divBdr>
                <w:top w:val="none" w:sz="0" w:space="0" w:color="auto"/>
                <w:left w:val="none" w:sz="0" w:space="0" w:color="auto"/>
                <w:bottom w:val="none" w:sz="0" w:space="0" w:color="auto"/>
                <w:right w:val="none" w:sz="0" w:space="0" w:color="auto"/>
              </w:divBdr>
              <w:divsChild>
                <w:div w:id="2086995567">
                  <w:marLeft w:val="0"/>
                  <w:marRight w:val="0"/>
                  <w:marTop w:val="0"/>
                  <w:marBottom w:val="0"/>
                  <w:divBdr>
                    <w:top w:val="none" w:sz="0" w:space="0" w:color="auto"/>
                    <w:left w:val="none" w:sz="0" w:space="0" w:color="auto"/>
                    <w:bottom w:val="none" w:sz="0" w:space="0" w:color="auto"/>
                    <w:right w:val="none" w:sz="0" w:space="0" w:color="auto"/>
                  </w:divBdr>
                  <w:divsChild>
                    <w:div w:id="2086995243">
                      <w:marLeft w:val="0"/>
                      <w:marRight w:val="0"/>
                      <w:marTop w:val="0"/>
                      <w:marBottom w:val="0"/>
                      <w:divBdr>
                        <w:top w:val="none" w:sz="0" w:space="0" w:color="auto"/>
                        <w:left w:val="none" w:sz="0" w:space="0" w:color="auto"/>
                        <w:bottom w:val="none" w:sz="0" w:space="0" w:color="auto"/>
                        <w:right w:val="none" w:sz="0" w:space="0" w:color="auto"/>
                      </w:divBdr>
                      <w:divsChild>
                        <w:div w:id="2086995299">
                          <w:marLeft w:val="0"/>
                          <w:marRight w:val="0"/>
                          <w:marTop w:val="0"/>
                          <w:marBottom w:val="0"/>
                          <w:divBdr>
                            <w:top w:val="none" w:sz="0" w:space="0" w:color="auto"/>
                            <w:left w:val="none" w:sz="0" w:space="0" w:color="auto"/>
                            <w:bottom w:val="none" w:sz="0" w:space="0" w:color="auto"/>
                            <w:right w:val="none" w:sz="0" w:space="0" w:color="auto"/>
                          </w:divBdr>
                          <w:divsChild>
                            <w:div w:id="2086995609">
                              <w:marLeft w:val="0"/>
                              <w:marRight w:val="0"/>
                              <w:marTop w:val="0"/>
                              <w:marBottom w:val="0"/>
                              <w:divBdr>
                                <w:top w:val="none" w:sz="0" w:space="0" w:color="auto"/>
                                <w:left w:val="none" w:sz="0" w:space="0" w:color="auto"/>
                                <w:bottom w:val="none" w:sz="0" w:space="0" w:color="auto"/>
                                <w:right w:val="none" w:sz="0" w:space="0" w:color="auto"/>
                              </w:divBdr>
                              <w:divsChild>
                                <w:div w:id="2086995608">
                                  <w:marLeft w:val="0"/>
                                  <w:marRight w:val="0"/>
                                  <w:marTop w:val="0"/>
                                  <w:marBottom w:val="0"/>
                                  <w:divBdr>
                                    <w:top w:val="none" w:sz="0" w:space="0" w:color="auto"/>
                                    <w:left w:val="none" w:sz="0" w:space="0" w:color="auto"/>
                                    <w:bottom w:val="none" w:sz="0" w:space="0" w:color="auto"/>
                                    <w:right w:val="none" w:sz="0" w:space="0" w:color="auto"/>
                                  </w:divBdr>
                                  <w:divsChild>
                                    <w:div w:id="2086995301">
                                      <w:marLeft w:val="0"/>
                                      <w:marRight w:val="0"/>
                                      <w:marTop w:val="0"/>
                                      <w:marBottom w:val="0"/>
                                      <w:divBdr>
                                        <w:top w:val="none" w:sz="0" w:space="0" w:color="auto"/>
                                        <w:left w:val="none" w:sz="0" w:space="0" w:color="auto"/>
                                        <w:bottom w:val="none" w:sz="0" w:space="0" w:color="auto"/>
                                        <w:right w:val="none" w:sz="0" w:space="0" w:color="auto"/>
                                      </w:divBdr>
                                      <w:divsChild>
                                        <w:div w:id="2086995265">
                                          <w:marLeft w:val="0"/>
                                          <w:marRight w:val="0"/>
                                          <w:marTop w:val="0"/>
                                          <w:marBottom w:val="0"/>
                                          <w:divBdr>
                                            <w:top w:val="none" w:sz="0" w:space="0" w:color="auto"/>
                                            <w:left w:val="none" w:sz="0" w:space="0" w:color="auto"/>
                                            <w:bottom w:val="none" w:sz="0" w:space="0" w:color="auto"/>
                                            <w:right w:val="none" w:sz="0" w:space="0" w:color="auto"/>
                                          </w:divBdr>
                                          <w:divsChild>
                                            <w:div w:id="2086995229">
                                              <w:marLeft w:val="0"/>
                                              <w:marRight w:val="0"/>
                                              <w:marTop w:val="0"/>
                                              <w:marBottom w:val="0"/>
                                              <w:divBdr>
                                                <w:top w:val="none" w:sz="0" w:space="0" w:color="auto"/>
                                                <w:left w:val="none" w:sz="0" w:space="0" w:color="auto"/>
                                                <w:bottom w:val="none" w:sz="0" w:space="0" w:color="auto"/>
                                                <w:right w:val="none" w:sz="0" w:space="0" w:color="auto"/>
                                              </w:divBdr>
                                              <w:divsChild>
                                                <w:div w:id="2086995327">
                                                  <w:marLeft w:val="0"/>
                                                  <w:marRight w:val="0"/>
                                                  <w:marTop w:val="0"/>
                                                  <w:marBottom w:val="0"/>
                                                  <w:divBdr>
                                                    <w:top w:val="none" w:sz="0" w:space="0" w:color="auto"/>
                                                    <w:left w:val="none" w:sz="0" w:space="0" w:color="auto"/>
                                                    <w:bottom w:val="none" w:sz="0" w:space="0" w:color="auto"/>
                                                    <w:right w:val="none" w:sz="0" w:space="0" w:color="auto"/>
                                                  </w:divBdr>
                                                  <w:divsChild>
                                                    <w:div w:id="2086995326">
                                                      <w:marLeft w:val="0"/>
                                                      <w:marRight w:val="0"/>
                                                      <w:marTop w:val="0"/>
                                                      <w:marBottom w:val="0"/>
                                                      <w:divBdr>
                                                        <w:top w:val="none" w:sz="0" w:space="0" w:color="auto"/>
                                                        <w:left w:val="none" w:sz="0" w:space="0" w:color="auto"/>
                                                        <w:bottom w:val="none" w:sz="0" w:space="0" w:color="auto"/>
                                                        <w:right w:val="none" w:sz="0" w:space="0" w:color="auto"/>
                                                      </w:divBdr>
                                                      <w:divsChild>
                                                        <w:div w:id="2086995322">
                                                          <w:marLeft w:val="0"/>
                                                          <w:marRight w:val="0"/>
                                                          <w:marTop w:val="0"/>
                                                          <w:marBottom w:val="0"/>
                                                          <w:divBdr>
                                                            <w:top w:val="none" w:sz="0" w:space="0" w:color="auto"/>
                                                            <w:left w:val="none" w:sz="0" w:space="0" w:color="auto"/>
                                                            <w:bottom w:val="none" w:sz="0" w:space="0" w:color="auto"/>
                                                            <w:right w:val="none" w:sz="0" w:space="0" w:color="auto"/>
                                                          </w:divBdr>
                                                          <w:divsChild>
                                                            <w:div w:id="2086995553">
                                                              <w:marLeft w:val="0"/>
                                                              <w:marRight w:val="0"/>
                                                              <w:marTop w:val="0"/>
                                                              <w:marBottom w:val="0"/>
                                                              <w:divBdr>
                                                                <w:top w:val="none" w:sz="0" w:space="0" w:color="auto"/>
                                                                <w:left w:val="none" w:sz="0" w:space="0" w:color="auto"/>
                                                                <w:bottom w:val="none" w:sz="0" w:space="0" w:color="auto"/>
                                                                <w:right w:val="none" w:sz="0" w:space="0" w:color="auto"/>
                                                              </w:divBdr>
                                                              <w:divsChild>
                                                                <w:div w:id="2086995223">
                                                                  <w:marLeft w:val="0"/>
                                                                  <w:marRight w:val="0"/>
                                                                  <w:marTop w:val="0"/>
                                                                  <w:marBottom w:val="0"/>
                                                                  <w:divBdr>
                                                                    <w:top w:val="none" w:sz="0" w:space="0" w:color="auto"/>
                                                                    <w:left w:val="none" w:sz="0" w:space="0" w:color="auto"/>
                                                                    <w:bottom w:val="none" w:sz="0" w:space="0" w:color="auto"/>
                                                                    <w:right w:val="none" w:sz="0" w:space="0" w:color="auto"/>
                                                                  </w:divBdr>
                                                                  <w:divsChild>
                                                                    <w:div w:id="2086995215">
                                                                      <w:marLeft w:val="0"/>
                                                                      <w:marRight w:val="0"/>
                                                                      <w:marTop w:val="0"/>
                                                                      <w:marBottom w:val="0"/>
                                                                      <w:divBdr>
                                                                        <w:top w:val="none" w:sz="0" w:space="0" w:color="auto"/>
                                                                        <w:left w:val="none" w:sz="0" w:space="0" w:color="auto"/>
                                                                        <w:bottom w:val="none" w:sz="0" w:space="0" w:color="auto"/>
                                                                        <w:right w:val="none" w:sz="0" w:space="0" w:color="auto"/>
                                                                      </w:divBdr>
                                                                    </w:div>
                                                                    <w:div w:id="2086995596">
                                                                      <w:marLeft w:val="0"/>
                                                                      <w:marRight w:val="0"/>
                                                                      <w:marTop w:val="0"/>
                                                                      <w:marBottom w:val="0"/>
                                                                      <w:divBdr>
                                                                        <w:top w:val="none" w:sz="0" w:space="0" w:color="auto"/>
                                                                        <w:left w:val="none" w:sz="0" w:space="0" w:color="auto"/>
                                                                        <w:bottom w:val="none" w:sz="0" w:space="0" w:color="auto"/>
                                                                        <w:right w:val="none" w:sz="0" w:space="0" w:color="auto"/>
                                                                      </w:divBdr>
                                                                    </w:div>
                                                                  </w:divsChild>
                                                                </w:div>
                                                                <w:div w:id="2086995339">
                                                                  <w:marLeft w:val="0"/>
                                                                  <w:marRight w:val="0"/>
                                                                  <w:marTop w:val="0"/>
                                                                  <w:marBottom w:val="0"/>
                                                                  <w:divBdr>
                                                                    <w:top w:val="none" w:sz="0" w:space="0" w:color="auto"/>
                                                                    <w:left w:val="none" w:sz="0" w:space="0" w:color="auto"/>
                                                                    <w:bottom w:val="none" w:sz="0" w:space="0" w:color="auto"/>
                                                                    <w:right w:val="none" w:sz="0" w:space="0" w:color="auto"/>
                                                                  </w:divBdr>
                                                                  <w:divsChild>
                                                                    <w:div w:id="2086995324">
                                                                      <w:marLeft w:val="0"/>
                                                                      <w:marRight w:val="0"/>
                                                                      <w:marTop w:val="0"/>
                                                                      <w:marBottom w:val="0"/>
                                                                      <w:divBdr>
                                                                        <w:top w:val="none" w:sz="0" w:space="0" w:color="auto"/>
                                                                        <w:left w:val="none" w:sz="0" w:space="0" w:color="auto"/>
                                                                        <w:bottom w:val="none" w:sz="0" w:space="0" w:color="auto"/>
                                                                        <w:right w:val="none" w:sz="0" w:space="0" w:color="auto"/>
                                                                      </w:divBdr>
                                                                    </w:div>
                                                                    <w:div w:id="20869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80">
      <w:marLeft w:val="0"/>
      <w:marRight w:val="0"/>
      <w:marTop w:val="0"/>
      <w:marBottom w:val="0"/>
      <w:divBdr>
        <w:top w:val="none" w:sz="0" w:space="0" w:color="auto"/>
        <w:left w:val="none" w:sz="0" w:space="0" w:color="auto"/>
        <w:bottom w:val="none" w:sz="0" w:space="0" w:color="auto"/>
        <w:right w:val="none" w:sz="0" w:space="0" w:color="auto"/>
      </w:divBdr>
      <w:divsChild>
        <w:div w:id="2086995598">
          <w:marLeft w:val="0"/>
          <w:marRight w:val="0"/>
          <w:marTop w:val="100"/>
          <w:marBottom w:val="100"/>
          <w:divBdr>
            <w:top w:val="none" w:sz="0" w:space="0" w:color="auto"/>
            <w:left w:val="none" w:sz="0" w:space="0" w:color="auto"/>
            <w:bottom w:val="none" w:sz="0" w:space="0" w:color="auto"/>
            <w:right w:val="none" w:sz="0" w:space="0" w:color="auto"/>
          </w:divBdr>
          <w:divsChild>
            <w:div w:id="2086995570">
              <w:marLeft w:val="0"/>
              <w:marRight w:val="0"/>
              <w:marTop w:val="225"/>
              <w:marBottom w:val="750"/>
              <w:divBdr>
                <w:top w:val="none" w:sz="0" w:space="0" w:color="auto"/>
                <w:left w:val="none" w:sz="0" w:space="0" w:color="auto"/>
                <w:bottom w:val="none" w:sz="0" w:space="0" w:color="auto"/>
                <w:right w:val="none" w:sz="0" w:space="0" w:color="auto"/>
              </w:divBdr>
              <w:divsChild>
                <w:div w:id="2086995285">
                  <w:marLeft w:val="0"/>
                  <w:marRight w:val="0"/>
                  <w:marTop w:val="0"/>
                  <w:marBottom w:val="0"/>
                  <w:divBdr>
                    <w:top w:val="none" w:sz="0" w:space="0" w:color="auto"/>
                    <w:left w:val="none" w:sz="0" w:space="0" w:color="auto"/>
                    <w:bottom w:val="none" w:sz="0" w:space="0" w:color="auto"/>
                    <w:right w:val="none" w:sz="0" w:space="0" w:color="auto"/>
                  </w:divBdr>
                  <w:divsChild>
                    <w:div w:id="2086995606">
                      <w:marLeft w:val="0"/>
                      <w:marRight w:val="0"/>
                      <w:marTop w:val="0"/>
                      <w:marBottom w:val="0"/>
                      <w:divBdr>
                        <w:top w:val="none" w:sz="0" w:space="0" w:color="auto"/>
                        <w:left w:val="none" w:sz="0" w:space="0" w:color="auto"/>
                        <w:bottom w:val="none" w:sz="0" w:space="0" w:color="auto"/>
                        <w:right w:val="none" w:sz="0" w:space="0" w:color="auto"/>
                      </w:divBdr>
                      <w:divsChild>
                        <w:div w:id="2086995599">
                          <w:marLeft w:val="0"/>
                          <w:marRight w:val="0"/>
                          <w:marTop w:val="0"/>
                          <w:marBottom w:val="0"/>
                          <w:divBdr>
                            <w:top w:val="none" w:sz="0" w:space="0" w:color="auto"/>
                            <w:left w:val="none" w:sz="0" w:space="0" w:color="auto"/>
                            <w:bottom w:val="none" w:sz="0" w:space="0" w:color="auto"/>
                            <w:right w:val="none" w:sz="0" w:space="0" w:color="auto"/>
                          </w:divBdr>
                          <w:divsChild>
                            <w:div w:id="2086995214">
                              <w:marLeft w:val="0"/>
                              <w:marRight w:val="0"/>
                              <w:marTop w:val="0"/>
                              <w:marBottom w:val="0"/>
                              <w:divBdr>
                                <w:top w:val="none" w:sz="0" w:space="0" w:color="auto"/>
                                <w:left w:val="none" w:sz="0" w:space="0" w:color="auto"/>
                                <w:bottom w:val="none" w:sz="0" w:space="0" w:color="auto"/>
                                <w:right w:val="none" w:sz="0" w:space="0" w:color="auto"/>
                              </w:divBdr>
                              <w:divsChild>
                                <w:div w:id="2086995276">
                                  <w:marLeft w:val="0"/>
                                  <w:marRight w:val="0"/>
                                  <w:marTop w:val="0"/>
                                  <w:marBottom w:val="0"/>
                                  <w:divBdr>
                                    <w:top w:val="none" w:sz="0" w:space="0" w:color="auto"/>
                                    <w:left w:val="none" w:sz="0" w:space="0" w:color="auto"/>
                                    <w:bottom w:val="none" w:sz="0" w:space="0" w:color="auto"/>
                                    <w:right w:val="none" w:sz="0" w:space="0" w:color="auto"/>
                                  </w:divBdr>
                                  <w:divsChild>
                                    <w:div w:id="2086995309">
                                      <w:marLeft w:val="0"/>
                                      <w:marRight w:val="0"/>
                                      <w:marTop w:val="0"/>
                                      <w:marBottom w:val="0"/>
                                      <w:divBdr>
                                        <w:top w:val="none" w:sz="0" w:space="0" w:color="auto"/>
                                        <w:left w:val="none" w:sz="0" w:space="0" w:color="auto"/>
                                        <w:bottom w:val="none" w:sz="0" w:space="0" w:color="auto"/>
                                        <w:right w:val="none" w:sz="0" w:space="0" w:color="auto"/>
                                      </w:divBdr>
                                      <w:divsChild>
                                        <w:div w:id="2086995613">
                                          <w:marLeft w:val="0"/>
                                          <w:marRight w:val="0"/>
                                          <w:marTop w:val="0"/>
                                          <w:marBottom w:val="0"/>
                                          <w:divBdr>
                                            <w:top w:val="none" w:sz="0" w:space="0" w:color="auto"/>
                                            <w:left w:val="none" w:sz="0" w:space="0" w:color="auto"/>
                                            <w:bottom w:val="none" w:sz="0" w:space="0" w:color="auto"/>
                                            <w:right w:val="none" w:sz="0" w:space="0" w:color="auto"/>
                                          </w:divBdr>
                                          <w:divsChild>
                                            <w:div w:id="2086995211">
                                              <w:marLeft w:val="0"/>
                                              <w:marRight w:val="0"/>
                                              <w:marTop w:val="0"/>
                                              <w:marBottom w:val="0"/>
                                              <w:divBdr>
                                                <w:top w:val="none" w:sz="0" w:space="0" w:color="auto"/>
                                                <w:left w:val="none" w:sz="0" w:space="0" w:color="auto"/>
                                                <w:bottom w:val="none" w:sz="0" w:space="0" w:color="auto"/>
                                                <w:right w:val="none" w:sz="0" w:space="0" w:color="auto"/>
                                              </w:divBdr>
                                              <w:divsChild>
                                                <w:div w:id="2086995284">
                                                  <w:marLeft w:val="0"/>
                                                  <w:marRight w:val="0"/>
                                                  <w:marTop w:val="0"/>
                                                  <w:marBottom w:val="0"/>
                                                  <w:divBdr>
                                                    <w:top w:val="none" w:sz="0" w:space="0" w:color="auto"/>
                                                    <w:left w:val="none" w:sz="0" w:space="0" w:color="auto"/>
                                                    <w:bottom w:val="none" w:sz="0" w:space="0" w:color="auto"/>
                                                    <w:right w:val="none" w:sz="0" w:space="0" w:color="auto"/>
                                                  </w:divBdr>
                                                  <w:divsChild>
                                                    <w:div w:id="2086995296">
                                                      <w:marLeft w:val="0"/>
                                                      <w:marRight w:val="0"/>
                                                      <w:marTop w:val="0"/>
                                                      <w:marBottom w:val="0"/>
                                                      <w:divBdr>
                                                        <w:top w:val="none" w:sz="0" w:space="0" w:color="auto"/>
                                                        <w:left w:val="none" w:sz="0" w:space="0" w:color="auto"/>
                                                        <w:bottom w:val="none" w:sz="0" w:space="0" w:color="auto"/>
                                                        <w:right w:val="none" w:sz="0" w:space="0" w:color="auto"/>
                                                      </w:divBdr>
                                                      <w:divsChild>
                                                        <w:div w:id="2086995315">
                                                          <w:marLeft w:val="0"/>
                                                          <w:marRight w:val="0"/>
                                                          <w:marTop w:val="0"/>
                                                          <w:marBottom w:val="0"/>
                                                          <w:divBdr>
                                                            <w:top w:val="none" w:sz="0" w:space="0" w:color="auto"/>
                                                            <w:left w:val="none" w:sz="0" w:space="0" w:color="auto"/>
                                                            <w:bottom w:val="none" w:sz="0" w:space="0" w:color="auto"/>
                                                            <w:right w:val="none" w:sz="0" w:space="0" w:color="auto"/>
                                                          </w:divBdr>
                                                          <w:divsChild>
                                                            <w:div w:id="2086995257">
                                                              <w:marLeft w:val="0"/>
                                                              <w:marRight w:val="0"/>
                                                              <w:marTop w:val="0"/>
                                                              <w:marBottom w:val="0"/>
                                                              <w:divBdr>
                                                                <w:top w:val="none" w:sz="0" w:space="0" w:color="auto"/>
                                                                <w:left w:val="none" w:sz="0" w:space="0" w:color="auto"/>
                                                                <w:bottom w:val="none" w:sz="0" w:space="0" w:color="auto"/>
                                                                <w:right w:val="none" w:sz="0" w:space="0" w:color="auto"/>
                                                              </w:divBdr>
                                                              <w:divsChild>
                                                                <w:div w:id="2086995335">
                                                                  <w:marLeft w:val="0"/>
                                                                  <w:marRight w:val="0"/>
                                                                  <w:marTop w:val="0"/>
                                                                  <w:marBottom w:val="0"/>
                                                                  <w:divBdr>
                                                                    <w:top w:val="none" w:sz="0" w:space="0" w:color="auto"/>
                                                                    <w:left w:val="none" w:sz="0" w:space="0" w:color="auto"/>
                                                                    <w:bottom w:val="none" w:sz="0" w:space="0" w:color="auto"/>
                                                                    <w:right w:val="none" w:sz="0" w:space="0" w:color="auto"/>
                                                                  </w:divBdr>
                                                                  <w:divsChild>
                                                                    <w:div w:id="2086995233">
                                                                      <w:marLeft w:val="0"/>
                                                                      <w:marRight w:val="0"/>
                                                                      <w:marTop w:val="0"/>
                                                                      <w:marBottom w:val="0"/>
                                                                      <w:divBdr>
                                                                        <w:top w:val="none" w:sz="0" w:space="0" w:color="auto"/>
                                                                        <w:left w:val="none" w:sz="0" w:space="0" w:color="auto"/>
                                                                        <w:bottom w:val="none" w:sz="0" w:space="0" w:color="auto"/>
                                                                        <w:right w:val="none" w:sz="0" w:space="0" w:color="auto"/>
                                                                      </w:divBdr>
                                                                    </w:div>
                                                                    <w:div w:id="20869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94">
      <w:marLeft w:val="0"/>
      <w:marRight w:val="0"/>
      <w:marTop w:val="0"/>
      <w:marBottom w:val="0"/>
      <w:divBdr>
        <w:top w:val="none" w:sz="0" w:space="0" w:color="auto"/>
        <w:left w:val="none" w:sz="0" w:space="0" w:color="auto"/>
        <w:bottom w:val="none" w:sz="0" w:space="0" w:color="auto"/>
        <w:right w:val="none" w:sz="0" w:space="0" w:color="auto"/>
      </w:divBdr>
      <w:divsChild>
        <w:div w:id="2086995267">
          <w:marLeft w:val="0"/>
          <w:marRight w:val="0"/>
          <w:marTop w:val="100"/>
          <w:marBottom w:val="100"/>
          <w:divBdr>
            <w:top w:val="none" w:sz="0" w:space="0" w:color="auto"/>
            <w:left w:val="none" w:sz="0" w:space="0" w:color="auto"/>
            <w:bottom w:val="none" w:sz="0" w:space="0" w:color="auto"/>
            <w:right w:val="none" w:sz="0" w:space="0" w:color="auto"/>
          </w:divBdr>
          <w:divsChild>
            <w:div w:id="2086995342">
              <w:marLeft w:val="0"/>
              <w:marRight w:val="0"/>
              <w:marTop w:val="225"/>
              <w:marBottom w:val="750"/>
              <w:divBdr>
                <w:top w:val="none" w:sz="0" w:space="0" w:color="auto"/>
                <w:left w:val="none" w:sz="0" w:space="0" w:color="auto"/>
                <w:bottom w:val="none" w:sz="0" w:space="0" w:color="auto"/>
                <w:right w:val="none" w:sz="0" w:space="0" w:color="auto"/>
              </w:divBdr>
              <w:divsChild>
                <w:div w:id="2086995271">
                  <w:marLeft w:val="0"/>
                  <w:marRight w:val="0"/>
                  <w:marTop w:val="0"/>
                  <w:marBottom w:val="0"/>
                  <w:divBdr>
                    <w:top w:val="none" w:sz="0" w:space="0" w:color="auto"/>
                    <w:left w:val="none" w:sz="0" w:space="0" w:color="auto"/>
                    <w:bottom w:val="none" w:sz="0" w:space="0" w:color="auto"/>
                    <w:right w:val="none" w:sz="0" w:space="0" w:color="auto"/>
                  </w:divBdr>
                  <w:divsChild>
                    <w:div w:id="2086995218">
                      <w:marLeft w:val="0"/>
                      <w:marRight w:val="0"/>
                      <w:marTop w:val="0"/>
                      <w:marBottom w:val="0"/>
                      <w:divBdr>
                        <w:top w:val="none" w:sz="0" w:space="0" w:color="auto"/>
                        <w:left w:val="none" w:sz="0" w:space="0" w:color="auto"/>
                        <w:bottom w:val="none" w:sz="0" w:space="0" w:color="auto"/>
                        <w:right w:val="none" w:sz="0" w:space="0" w:color="auto"/>
                      </w:divBdr>
                      <w:divsChild>
                        <w:div w:id="2086995312">
                          <w:marLeft w:val="0"/>
                          <w:marRight w:val="0"/>
                          <w:marTop w:val="0"/>
                          <w:marBottom w:val="0"/>
                          <w:divBdr>
                            <w:top w:val="none" w:sz="0" w:space="0" w:color="auto"/>
                            <w:left w:val="none" w:sz="0" w:space="0" w:color="auto"/>
                            <w:bottom w:val="none" w:sz="0" w:space="0" w:color="auto"/>
                            <w:right w:val="none" w:sz="0" w:space="0" w:color="auto"/>
                          </w:divBdr>
                          <w:divsChild>
                            <w:div w:id="2086995595">
                              <w:marLeft w:val="0"/>
                              <w:marRight w:val="0"/>
                              <w:marTop w:val="0"/>
                              <w:marBottom w:val="0"/>
                              <w:divBdr>
                                <w:top w:val="none" w:sz="0" w:space="0" w:color="auto"/>
                                <w:left w:val="none" w:sz="0" w:space="0" w:color="auto"/>
                                <w:bottom w:val="none" w:sz="0" w:space="0" w:color="auto"/>
                                <w:right w:val="none" w:sz="0" w:space="0" w:color="auto"/>
                              </w:divBdr>
                              <w:divsChild>
                                <w:div w:id="2086995590">
                                  <w:marLeft w:val="0"/>
                                  <w:marRight w:val="0"/>
                                  <w:marTop w:val="0"/>
                                  <w:marBottom w:val="0"/>
                                  <w:divBdr>
                                    <w:top w:val="none" w:sz="0" w:space="0" w:color="auto"/>
                                    <w:left w:val="none" w:sz="0" w:space="0" w:color="auto"/>
                                    <w:bottom w:val="none" w:sz="0" w:space="0" w:color="auto"/>
                                    <w:right w:val="none" w:sz="0" w:space="0" w:color="auto"/>
                                  </w:divBdr>
                                  <w:divsChild>
                                    <w:div w:id="2086995250">
                                      <w:marLeft w:val="0"/>
                                      <w:marRight w:val="0"/>
                                      <w:marTop w:val="0"/>
                                      <w:marBottom w:val="0"/>
                                      <w:divBdr>
                                        <w:top w:val="none" w:sz="0" w:space="0" w:color="auto"/>
                                        <w:left w:val="none" w:sz="0" w:space="0" w:color="auto"/>
                                        <w:bottom w:val="none" w:sz="0" w:space="0" w:color="auto"/>
                                        <w:right w:val="none" w:sz="0" w:space="0" w:color="auto"/>
                                      </w:divBdr>
                                      <w:divsChild>
                                        <w:div w:id="2086995604">
                                          <w:marLeft w:val="0"/>
                                          <w:marRight w:val="0"/>
                                          <w:marTop w:val="0"/>
                                          <w:marBottom w:val="0"/>
                                          <w:divBdr>
                                            <w:top w:val="none" w:sz="0" w:space="0" w:color="auto"/>
                                            <w:left w:val="none" w:sz="0" w:space="0" w:color="auto"/>
                                            <w:bottom w:val="none" w:sz="0" w:space="0" w:color="auto"/>
                                            <w:right w:val="none" w:sz="0" w:space="0" w:color="auto"/>
                                          </w:divBdr>
                                          <w:divsChild>
                                            <w:div w:id="2086995274">
                                              <w:marLeft w:val="0"/>
                                              <w:marRight w:val="0"/>
                                              <w:marTop w:val="0"/>
                                              <w:marBottom w:val="0"/>
                                              <w:divBdr>
                                                <w:top w:val="none" w:sz="0" w:space="0" w:color="auto"/>
                                                <w:left w:val="none" w:sz="0" w:space="0" w:color="auto"/>
                                                <w:bottom w:val="none" w:sz="0" w:space="0" w:color="auto"/>
                                                <w:right w:val="none" w:sz="0" w:space="0" w:color="auto"/>
                                              </w:divBdr>
                                              <w:divsChild>
                                                <w:div w:id="2086995600">
                                                  <w:marLeft w:val="0"/>
                                                  <w:marRight w:val="0"/>
                                                  <w:marTop w:val="0"/>
                                                  <w:marBottom w:val="0"/>
                                                  <w:divBdr>
                                                    <w:top w:val="none" w:sz="0" w:space="0" w:color="auto"/>
                                                    <w:left w:val="none" w:sz="0" w:space="0" w:color="auto"/>
                                                    <w:bottom w:val="none" w:sz="0" w:space="0" w:color="auto"/>
                                                    <w:right w:val="none" w:sz="0" w:space="0" w:color="auto"/>
                                                  </w:divBdr>
                                                  <w:divsChild>
                                                    <w:div w:id="2086995256">
                                                      <w:marLeft w:val="0"/>
                                                      <w:marRight w:val="0"/>
                                                      <w:marTop w:val="0"/>
                                                      <w:marBottom w:val="0"/>
                                                      <w:divBdr>
                                                        <w:top w:val="none" w:sz="0" w:space="0" w:color="auto"/>
                                                        <w:left w:val="none" w:sz="0" w:space="0" w:color="auto"/>
                                                        <w:bottom w:val="none" w:sz="0" w:space="0" w:color="auto"/>
                                                        <w:right w:val="none" w:sz="0" w:space="0" w:color="auto"/>
                                                      </w:divBdr>
                                                      <w:divsChild>
                                                        <w:div w:id="2086995209">
                                                          <w:marLeft w:val="0"/>
                                                          <w:marRight w:val="0"/>
                                                          <w:marTop w:val="0"/>
                                                          <w:marBottom w:val="0"/>
                                                          <w:divBdr>
                                                            <w:top w:val="none" w:sz="0" w:space="0" w:color="auto"/>
                                                            <w:left w:val="none" w:sz="0" w:space="0" w:color="auto"/>
                                                            <w:bottom w:val="none" w:sz="0" w:space="0" w:color="auto"/>
                                                            <w:right w:val="none" w:sz="0" w:space="0" w:color="auto"/>
                                                          </w:divBdr>
                                                          <w:divsChild>
                                                            <w:div w:id="2086995239">
                                                              <w:marLeft w:val="0"/>
                                                              <w:marRight w:val="0"/>
                                                              <w:marTop w:val="0"/>
                                                              <w:marBottom w:val="0"/>
                                                              <w:divBdr>
                                                                <w:top w:val="none" w:sz="0" w:space="0" w:color="auto"/>
                                                                <w:left w:val="none" w:sz="0" w:space="0" w:color="auto"/>
                                                                <w:bottom w:val="none" w:sz="0" w:space="0" w:color="auto"/>
                                                                <w:right w:val="none" w:sz="0" w:space="0" w:color="auto"/>
                                                              </w:divBdr>
                                                              <w:divsChild>
                                                                <w:div w:id="2086995291">
                                                                  <w:marLeft w:val="0"/>
                                                                  <w:marRight w:val="0"/>
                                                                  <w:marTop w:val="0"/>
                                                                  <w:marBottom w:val="0"/>
                                                                  <w:divBdr>
                                                                    <w:top w:val="none" w:sz="0" w:space="0" w:color="auto"/>
                                                                    <w:left w:val="none" w:sz="0" w:space="0" w:color="auto"/>
                                                                    <w:bottom w:val="none" w:sz="0" w:space="0" w:color="auto"/>
                                                                    <w:right w:val="none" w:sz="0" w:space="0" w:color="auto"/>
                                                                  </w:divBdr>
                                                                  <w:divsChild>
                                                                    <w:div w:id="2086995206">
                                                                      <w:marLeft w:val="0"/>
                                                                      <w:marRight w:val="0"/>
                                                                      <w:marTop w:val="0"/>
                                                                      <w:marBottom w:val="0"/>
                                                                      <w:divBdr>
                                                                        <w:top w:val="none" w:sz="0" w:space="0" w:color="auto"/>
                                                                        <w:left w:val="none" w:sz="0" w:space="0" w:color="auto"/>
                                                                        <w:bottom w:val="none" w:sz="0" w:space="0" w:color="auto"/>
                                                                        <w:right w:val="none" w:sz="0" w:space="0" w:color="auto"/>
                                                                      </w:divBdr>
                                                                    </w:div>
                                                                    <w:div w:id="2086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180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3/595/201809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38FE-9CA6-41BD-90C3-643715D4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6815</Words>
  <Characters>38851</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45575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Vidova Michaela</cp:lastModifiedBy>
  <cp:revision>11</cp:revision>
  <cp:lastPrinted>2017-08-07T09:14:00Z</cp:lastPrinted>
  <dcterms:created xsi:type="dcterms:W3CDTF">2019-05-21T14:20:00Z</dcterms:created>
  <dcterms:modified xsi:type="dcterms:W3CDTF">2019-05-28T07:03:00Z</dcterms:modified>
</cp:coreProperties>
</file>