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938"/>
        <w:gridCol w:w="5241"/>
        <w:gridCol w:w="767"/>
        <w:gridCol w:w="850"/>
        <w:gridCol w:w="702"/>
        <w:gridCol w:w="5110"/>
        <w:gridCol w:w="709"/>
        <w:gridCol w:w="1201"/>
      </w:tblGrid>
      <w:tr w:rsidR="005A57B9" w:rsidRPr="005A57B9" w:rsidTr="005A57B9">
        <w:tc>
          <w:tcPr>
            <w:tcW w:w="16200" w:type="dxa"/>
            <w:gridSpan w:val="9"/>
            <w:tcBorders>
              <w:top w:val="single" w:sz="12" w:space="0" w:color="auto"/>
              <w:left w:val="single" w:sz="12" w:space="0" w:color="auto"/>
              <w:bottom w:val="single" w:sz="4" w:space="0" w:color="auto"/>
              <w:right w:val="single" w:sz="12" w:space="0" w:color="auto"/>
            </w:tcBorders>
          </w:tcPr>
          <w:p w:rsidR="005A57B9" w:rsidRPr="005A57B9" w:rsidRDefault="005A57B9" w:rsidP="005A57B9">
            <w:pPr>
              <w:keepNext/>
              <w:jc w:val="center"/>
              <w:outlineLvl w:val="0"/>
              <w:rPr>
                <w:b/>
                <w:bCs/>
              </w:rPr>
            </w:pPr>
            <w:bookmarkStart w:id="0" w:name="_GoBack"/>
            <w:bookmarkEnd w:id="0"/>
            <w:r w:rsidRPr="000B12F8">
              <w:rPr>
                <w:b/>
                <w:bCs/>
              </w:rPr>
              <w:t>TABUĽKA  ZHODY</w:t>
            </w:r>
          </w:p>
          <w:p w:rsidR="007B2D8E" w:rsidRDefault="005A57B9" w:rsidP="005A57B9">
            <w:pPr>
              <w:keepNext/>
              <w:spacing w:after="120"/>
              <w:jc w:val="center"/>
              <w:outlineLvl w:val="0"/>
              <w:rPr>
                <w:b/>
                <w:bCs/>
              </w:rPr>
            </w:pPr>
            <w:r w:rsidRPr="005A57B9">
              <w:rPr>
                <w:b/>
                <w:bCs/>
              </w:rPr>
              <w:t xml:space="preserve">k návrhu zákona, ktorým sa mení a dopĺňa zákon č. 595/2003 Z. z. o dani z príjmov v znení neskorších </w:t>
            </w:r>
            <w:r w:rsidR="007B2D8E">
              <w:rPr>
                <w:b/>
                <w:bCs/>
              </w:rPr>
              <w:t>predpisov</w:t>
            </w:r>
          </w:p>
          <w:p w:rsidR="005A57B9" w:rsidRPr="005A57B9" w:rsidRDefault="005A57B9" w:rsidP="005A57B9">
            <w:pPr>
              <w:keepNext/>
              <w:spacing w:after="120"/>
              <w:jc w:val="center"/>
              <w:outlineLvl w:val="0"/>
              <w:rPr>
                <w:b/>
                <w:bCs/>
              </w:rPr>
            </w:pPr>
            <w:r w:rsidRPr="005A57B9">
              <w:rPr>
                <w:b/>
                <w:bCs/>
              </w:rPr>
              <w:t>s právom Európskej únie</w:t>
            </w:r>
          </w:p>
          <w:p w:rsidR="005A57B9" w:rsidRPr="005A57B9" w:rsidRDefault="005A57B9">
            <w:pPr>
              <w:pStyle w:val="Nadpis1"/>
            </w:pPr>
          </w:p>
        </w:tc>
      </w:tr>
      <w:tr w:rsidR="008C54C3" w:rsidRPr="005A57B9">
        <w:trPr>
          <w:cantSplit/>
          <w:trHeight w:val="567"/>
        </w:trPr>
        <w:tc>
          <w:tcPr>
            <w:tcW w:w="1620" w:type="dxa"/>
            <w:gridSpan w:val="2"/>
            <w:tcBorders>
              <w:top w:val="single" w:sz="4" w:space="0" w:color="auto"/>
              <w:left w:val="single" w:sz="12" w:space="0" w:color="auto"/>
              <w:bottom w:val="single" w:sz="4" w:space="0" w:color="auto"/>
              <w:right w:val="nil"/>
            </w:tcBorders>
          </w:tcPr>
          <w:p w:rsidR="008C54C3" w:rsidRPr="005A57B9" w:rsidRDefault="008C54C3">
            <w:pPr>
              <w:pStyle w:val="Nadpis4"/>
              <w:jc w:val="both"/>
              <w:rPr>
                <w:sz w:val="24"/>
                <w:szCs w:val="24"/>
              </w:rPr>
            </w:pPr>
            <w:r w:rsidRPr="005A57B9">
              <w:rPr>
                <w:sz w:val="24"/>
                <w:szCs w:val="24"/>
              </w:rPr>
              <w:t>Názov smernice:</w:t>
            </w:r>
          </w:p>
        </w:tc>
        <w:tc>
          <w:tcPr>
            <w:tcW w:w="14580" w:type="dxa"/>
            <w:gridSpan w:val="7"/>
            <w:tcBorders>
              <w:top w:val="single" w:sz="4" w:space="0" w:color="auto"/>
              <w:left w:val="nil"/>
              <w:bottom w:val="single" w:sz="4" w:space="0" w:color="auto"/>
              <w:right w:val="single" w:sz="12" w:space="0" w:color="auto"/>
            </w:tcBorders>
          </w:tcPr>
          <w:p w:rsidR="00560EC6" w:rsidRPr="00560EC6" w:rsidRDefault="00560EC6" w:rsidP="00560EC6">
            <w:pPr>
              <w:pStyle w:val="Default"/>
              <w:rPr>
                <w:b/>
              </w:rPr>
            </w:pPr>
            <w:r w:rsidRPr="00560EC6">
              <w:rPr>
                <w:b/>
              </w:rPr>
              <w:t xml:space="preserve">SMERNICA RADY </w:t>
            </w:r>
            <w:r w:rsidRPr="00560EC6">
              <w:rPr>
                <w:b/>
                <w:u w:val="single"/>
              </w:rPr>
              <w:t>2003/49/ES</w:t>
            </w:r>
            <w:r w:rsidRPr="00560EC6">
              <w:rPr>
                <w:b/>
              </w:rPr>
              <w:t xml:space="preserve"> z 3. júna 2003 o spoločnom systéme zdaňovania uplatňovanom na výplaty úrokov a licenčných poplatkov medzi združenými spoločnosťami rôznych členských štátov</w:t>
            </w:r>
          </w:p>
        </w:tc>
      </w:tr>
      <w:tr w:rsidR="008C54C3" w:rsidRPr="00D203E0" w:rsidTr="002375DC">
        <w:trPr>
          <w:trHeight w:val="567"/>
        </w:trPr>
        <w:tc>
          <w:tcPr>
            <w:tcW w:w="7628" w:type="dxa"/>
            <w:gridSpan w:val="4"/>
            <w:tcBorders>
              <w:top w:val="single" w:sz="4" w:space="0" w:color="auto"/>
              <w:left w:val="single" w:sz="12" w:space="0" w:color="auto"/>
              <w:bottom w:val="single" w:sz="4" w:space="0" w:color="auto"/>
              <w:right w:val="single" w:sz="12" w:space="0" w:color="auto"/>
            </w:tcBorders>
          </w:tcPr>
          <w:p w:rsidR="008C54C3" w:rsidRPr="00FD6741" w:rsidRDefault="00DE0F85">
            <w:pPr>
              <w:pStyle w:val="Nadpis4"/>
              <w:spacing w:before="120"/>
              <w:rPr>
                <w:sz w:val="24"/>
                <w:szCs w:val="24"/>
              </w:rPr>
            </w:pPr>
            <w:r w:rsidRPr="00FD6741">
              <w:rPr>
                <w:sz w:val="24"/>
                <w:szCs w:val="24"/>
              </w:rPr>
              <w:t>Smernica EÚ</w:t>
            </w:r>
          </w:p>
          <w:p w:rsidR="00560EC6" w:rsidRPr="00560EC6" w:rsidRDefault="00560EC6">
            <w:pPr>
              <w:pStyle w:val="Zkladntext3"/>
              <w:spacing w:line="240" w:lineRule="exact"/>
              <w:rPr>
                <w:b/>
              </w:rPr>
            </w:pPr>
            <w:r>
              <w:rPr>
                <w:b/>
              </w:rPr>
              <w:t>SMERNICA RADY</w:t>
            </w:r>
            <w:r w:rsidRPr="00560EC6">
              <w:rPr>
                <w:b/>
              </w:rPr>
              <w:t xml:space="preserve"> </w:t>
            </w:r>
            <w:r w:rsidRPr="00560EC6">
              <w:rPr>
                <w:b/>
                <w:u w:val="single"/>
              </w:rPr>
              <w:t>2003/49/ES</w:t>
            </w:r>
            <w:r w:rsidRPr="00560EC6">
              <w:rPr>
                <w:b/>
              </w:rPr>
              <w:t xml:space="preserve"> z 3. júna 2003 o spoločnom systéme zdaňovania uplatňovanom na výplaty úrokov a licenčných poplatkov medzi združenými spoločnosťami rôznych členských štátov</w:t>
            </w:r>
          </w:p>
        </w:tc>
        <w:tc>
          <w:tcPr>
            <w:tcW w:w="8572" w:type="dxa"/>
            <w:gridSpan w:val="5"/>
            <w:tcBorders>
              <w:top w:val="single" w:sz="4" w:space="0" w:color="auto"/>
              <w:left w:val="nil"/>
              <w:bottom w:val="single" w:sz="4" w:space="0" w:color="auto"/>
              <w:right w:val="single" w:sz="12" w:space="0" w:color="auto"/>
            </w:tcBorders>
          </w:tcPr>
          <w:p w:rsidR="008C54C3" w:rsidRDefault="008C54C3" w:rsidP="005A57B9">
            <w:pPr>
              <w:pStyle w:val="Nadpis4"/>
              <w:spacing w:before="120"/>
              <w:rPr>
                <w:sz w:val="24"/>
                <w:szCs w:val="24"/>
              </w:rPr>
            </w:pPr>
            <w:r w:rsidRPr="00FD6741">
              <w:rPr>
                <w:sz w:val="24"/>
                <w:szCs w:val="24"/>
              </w:rPr>
              <w:t>Všeobecne záväzné právne predpisy Slovenskej republiky</w:t>
            </w:r>
          </w:p>
          <w:p w:rsidR="00787ECF" w:rsidRPr="00787ECF" w:rsidRDefault="00787ECF" w:rsidP="005A57B9">
            <w:pPr>
              <w:rPr>
                <w:b/>
              </w:rPr>
            </w:pPr>
            <w:r w:rsidRPr="00787ECF">
              <w:rPr>
                <w:b/>
              </w:rPr>
              <w:t xml:space="preserve">Návrh zákona, </w:t>
            </w:r>
            <w:r w:rsidR="00A459C7" w:rsidRPr="00A459C7">
              <w:rPr>
                <w:b/>
              </w:rPr>
              <w:t xml:space="preserve">ktorým sa mení a dopĺňa zákon č. 595/2003 Z. z. o dani z príjmov v znení neskorších predpisov </w:t>
            </w:r>
            <w:r w:rsidRPr="00787ECF">
              <w:rPr>
                <w:b/>
              </w:rPr>
              <w:t>(ďalej len „návrh zákona“)</w:t>
            </w:r>
          </w:p>
          <w:p w:rsidR="008D46FD" w:rsidRPr="008D46FD" w:rsidRDefault="008D46FD" w:rsidP="008D46FD"/>
          <w:p w:rsidR="00FD6741" w:rsidRPr="00FD6741" w:rsidRDefault="002375DC" w:rsidP="000C6C3F">
            <w:pPr>
              <w:jc w:val="both"/>
            </w:pPr>
            <w:r w:rsidRPr="00FD6741">
              <w:t>Zákon č. 595/2003 Z. z. o dani z príjmov v znení neskorších p</w:t>
            </w:r>
            <w:r w:rsidR="003D7EC4">
              <w:t>redpisov</w:t>
            </w:r>
            <w:r w:rsidR="000C6C3F">
              <w:t xml:space="preserve"> </w:t>
            </w:r>
            <w:r w:rsidR="003D7EC4">
              <w:t>(</w:t>
            </w:r>
            <w:r w:rsidR="000C6C3F">
              <w:t>ďalej len „</w:t>
            </w:r>
            <w:r w:rsidRPr="00FD6741">
              <w:t>595/2003</w:t>
            </w:r>
            <w:r w:rsidR="00725774" w:rsidRPr="00FD6741">
              <w:t>“</w:t>
            </w:r>
            <w:r w:rsidRPr="00FD6741">
              <w:t xml:space="preserve">) </w:t>
            </w:r>
          </w:p>
        </w:tc>
      </w:tr>
      <w:tr w:rsidR="00A9063F" w:rsidRPr="00D203E0" w:rsidTr="000C6C3F">
        <w:tc>
          <w:tcPr>
            <w:tcW w:w="682" w:type="dxa"/>
            <w:tcBorders>
              <w:top w:val="single" w:sz="4" w:space="0" w:color="auto"/>
              <w:left w:val="single" w:sz="12" w:space="0" w:color="auto"/>
              <w:bottom w:val="single" w:sz="4" w:space="0" w:color="auto"/>
              <w:right w:val="single" w:sz="4" w:space="0" w:color="auto"/>
            </w:tcBorders>
          </w:tcPr>
          <w:p w:rsidR="00A9063F" w:rsidRPr="00FD6741" w:rsidRDefault="00A9063F">
            <w:pPr>
              <w:jc w:val="center"/>
            </w:pPr>
            <w:r w:rsidRPr="00FD6741">
              <w:t>1</w:t>
            </w:r>
          </w:p>
        </w:tc>
        <w:tc>
          <w:tcPr>
            <w:tcW w:w="6179" w:type="dxa"/>
            <w:gridSpan w:val="2"/>
            <w:tcBorders>
              <w:top w:val="single" w:sz="4" w:space="0" w:color="auto"/>
              <w:left w:val="single" w:sz="4" w:space="0" w:color="auto"/>
              <w:bottom w:val="single" w:sz="4" w:space="0" w:color="auto"/>
              <w:right w:val="single" w:sz="4" w:space="0" w:color="auto"/>
            </w:tcBorders>
          </w:tcPr>
          <w:p w:rsidR="00A9063F" w:rsidRPr="00FD6741" w:rsidRDefault="00A9063F">
            <w:pPr>
              <w:jc w:val="center"/>
            </w:pPr>
            <w:r w:rsidRPr="00FD6741">
              <w:t>2</w:t>
            </w:r>
          </w:p>
        </w:tc>
        <w:tc>
          <w:tcPr>
            <w:tcW w:w="767" w:type="dxa"/>
            <w:tcBorders>
              <w:top w:val="single" w:sz="4" w:space="0" w:color="auto"/>
              <w:left w:val="single" w:sz="4" w:space="0" w:color="auto"/>
              <w:bottom w:val="single" w:sz="4" w:space="0" w:color="auto"/>
              <w:right w:val="single" w:sz="12" w:space="0" w:color="auto"/>
            </w:tcBorders>
          </w:tcPr>
          <w:p w:rsidR="00A9063F" w:rsidRPr="00FD6741" w:rsidRDefault="00A9063F">
            <w:pPr>
              <w:jc w:val="center"/>
            </w:pPr>
            <w:r w:rsidRPr="00FD6741">
              <w:t>3</w:t>
            </w:r>
          </w:p>
        </w:tc>
        <w:tc>
          <w:tcPr>
            <w:tcW w:w="850" w:type="dxa"/>
            <w:tcBorders>
              <w:top w:val="single" w:sz="4" w:space="0" w:color="auto"/>
              <w:left w:val="nil"/>
              <w:bottom w:val="single" w:sz="4" w:space="0" w:color="auto"/>
              <w:right w:val="single" w:sz="4" w:space="0" w:color="auto"/>
            </w:tcBorders>
          </w:tcPr>
          <w:p w:rsidR="00A9063F" w:rsidRPr="00FD6741" w:rsidRDefault="00A9063F">
            <w:pPr>
              <w:jc w:val="center"/>
            </w:pPr>
            <w:r w:rsidRPr="00FD6741">
              <w:t>4</w:t>
            </w:r>
          </w:p>
        </w:tc>
        <w:tc>
          <w:tcPr>
            <w:tcW w:w="702" w:type="dxa"/>
            <w:tcBorders>
              <w:top w:val="single" w:sz="4" w:space="0" w:color="auto"/>
              <w:left w:val="single" w:sz="4" w:space="0" w:color="auto"/>
              <w:bottom w:val="single" w:sz="4" w:space="0" w:color="auto"/>
              <w:right w:val="single" w:sz="4" w:space="0" w:color="auto"/>
            </w:tcBorders>
          </w:tcPr>
          <w:p w:rsidR="00A9063F" w:rsidRPr="00FD6741" w:rsidRDefault="00A9063F">
            <w:pPr>
              <w:pStyle w:val="Zkladntext2"/>
              <w:spacing w:line="240" w:lineRule="exact"/>
              <w:rPr>
                <w:sz w:val="24"/>
                <w:szCs w:val="24"/>
              </w:rPr>
            </w:pPr>
            <w:r w:rsidRPr="00FD6741">
              <w:rPr>
                <w:sz w:val="24"/>
                <w:szCs w:val="24"/>
              </w:rPr>
              <w:t>5</w:t>
            </w:r>
          </w:p>
        </w:tc>
        <w:tc>
          <w:tcPr>
            <w:tcW w:w="5110" w:type="dxa"/>
            <w:tcBorders>
              <w:top w:val="single" w:sz="4" w:space="0" w:color="auto"/>
              <w:left w:val="single" w:sz="4" w:space="0" w:color="auto"/>
              <w:bottom w:val="single" w:sz="4" w:space="0" w:color="auto"/>
              <w:right w:val="single" w:sz="4" w:space="0" w:color="auto"/>
            </w:tcBorders>
          </w:tcPr>
          <w:p w:rsidR="00A9063F" w:rsidRPr="00FD6741" w:rsidRDefault="00A9063F">
            <w:pPr>
              <w:pStyle w:val="Zkladntext2"/>
              <w:spacing w:line="240" w:lineRule="exact"/>
              <w:rPr>
                <w:sz w:val="24"/>
                <w:szCs w:val="24"/>
              </w:rPr>
            </w:pPr>
            <w:r w:rsidRPr="00FD6741">
              <w:rPr>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A9063F" w:rsidRPr="00FD6741" w:rsidRDefault="00A9063F">
            <w:pPr>
              <w:jc w:val="center"/>
            </w:pPr>
            <w:r w:rsidRPr="00FD6741">
              <w:t>7</w:t>
            </w:r>
          </w:p>
        </w:tc>
        <w:tc>
          <w:tcPr>
            <w:tcW w:w="1201" w:type="dxa"/>
            <w:tcBorders>
              <w:top w:val="single" w:sz="4" w:space="0" w:color="auto"/>
              <w:left w:val="single" w:sz="4" w:space="0" w:color="auto"/>
              <w:bottom w:val="single" w:sz="4" w:space="0" w:color="auto"/>
              <w:right w:val="single" w:sz="12" w:space="0" w:color="auto"/>
            </w:tcBorders>
          </w:tcPr>
          <w:p w:rsidR="00A9063F" w:rsidRPr="00FD6741" w:rsidRDefault="005170A9">
            <w:pPr>
              <w:jc w:val="center"/>
            </w:pPr>
            <w:r w:rsidRPr="00FD6741">
              <w:t>8</w:t>
            </w:r>
          </w:p>
        </w:tc>
      </w:tr>
      <w:tr w:rsidR="00A9063F" w:rsidRPr="00D203E0" w:rsidTr="000C6C3F">
        <w:tc>
          <w:tcPr>
            <w:tcW w:w="682" w:type="dxa"/>
            <w:tcBorders>
              <w:top w:val="single" w:sz="4" w:space="0" w:color="auto"/>
              <w:left w:val="single" w:sz="12"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Článok</w:t>
            </w:r>
          </w:p>
          <w:p w:rsidR="00A9063F" w:rsidRPr="00FD6741" w:rsidRDefault="00A9063F">
            <w:pPr>
              <w:pStyle w:val="Normlny0"/>
              <w:jc w:val="center"/>
              <w:rPr>
                <w:sz w:val="24"/>
                <w:szCs w:val="24"/>
              </w:rPr>
            </w:pPr>
            <w:r w:rsidRPr="00FD6741">
              <w:rPr>
                <w:sz w:val="24"/>
                <w:szCs w:val="24"/>
              </w:rPr>
              <w:t>(Č, O,</w:t>
            </w:r>
          </w:p>
          <w:p w:rsidR="00A9063F" w:rsidRPr="00FD6741" w:rsidRDefault="00A9063F">
            <w:pPr>
              <w:pStyle w:val="Normlny0"/>
              <w:jc w:val="center"/>
              <w:rPr>
                <w:sz w:val="24"/>
                <w:szCs w:val="24"/>
              </w:rPr>
            </w:pPr>
            <w:r w:rsidRPr="00FD6741">
              <w:rPr>
                <w:sz w:val="24"/>
                <w:szCs w:val="24"/>
              </w:rPr>
              <w:t>V, P)</w:t>
            </w:r>
          </w:p>
        </w:tc>
        <w:tc>
          <w:tcPr>
            <w:tcW w:w="6179" w:type="dxa"/>
            <w:gridSpan w:val="2"/>
            <w:tcBorders>
              <w:top w:val="single" w:sz="4" w:space="0" w:color="auto"/>
              <w:left w:val="single" w:sz="4"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Text</w:t>
            </w:r>
          </w:p>
        </w:tc>
        <w:tc>
          <w:tcPr>
            <w:tcW w:w="767" w:type="dxa"/>
            <w:tcBorders>
              <w:top w:val="single" w:sz="4" w:space="0" w:color="auto"/>
              <w:left w:val="single" w:sz="4" w:space="0" w:color="auto"/>
              <w:bottom w:val="single" w:sz="4" w:space="0" w:color="auto"/>
              <w:right w:val="single" w:sz="12" w:space="0" w:color="auto"/>
            </w:tcBorders>
          </w:tcPr>
          <w:p w:rsidR="00A9063F" w:rsidRPr="00FD6741" w:rsidRDefault="00A9063F">
            <w:pPr>
              <w:pStyle w:val="Normlny0"/>
              <w:jc w:val="center"/>
              <w:rPr>
                <w:sz w:val="24"/>
                <w:szCs w:val="24"/>
              </w:rPr>
            </w:pPr>
            <w:r w:rsidRPr="00FD6741">
              <w:rPr>
                <w:sz w:val="24"/>
                <w:szCs w:val="24"/>
              </w:rPr>
              <w:t>Spôsob transp.</w:t>
            </w:r>
          </w:p>
          <w:p w:rsidR="00A9063F" w:rsidRPr="00FD6741" w:rsidRDefault="00A9063F">
            <w:pPr>
              <w:pStyle w:val="Normlny0"/>
              <w:jc w:val="center"/>
              <w:rPr>
                <w:sz w:val="24"/>
                <w:szCs w:val="24"/>
              </w:rPr>
            </w:pPr>
            <w:r w:rsidRPr="00FD6741">
              <w:rPr>
                <w:sz w:val="24"/>
                <w:szCs w:val="24"/>
              </w:rPr>
              <w:t>(N, O, D, n.a.)</w:t>
            </w:r>
          </w:p>
        </w:tc>
        <w:tc>
          <w:tcPr>
            <w:tcW w:w="850" w:type="dxa"/>
            <w:tcBorders>
              <w:top w:val="single" w:sz="4" w:space="0" w:color="auto"/>
              <w:left w:val="nil"/>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Číslo</w:t>
            </w:r>
          </w:p>
          <w:p w:rsidR="00A9063F" w:rsidRPr="00FD6741" w:rsidRDefault="00A9063F">
            <w:pPr>
              <w:pStyle w:val="Normlny0"/>
              <w:jc w:val="center"/>
              <w:rPr>
                <w:sz w:val="24"/>
                <w:szCs w:val="24"/>
              </w:rPr>
            </w:pPr>
            <w:r w:rsidRPr="00FD6741">
              <w:rPr>
                <w:sz w:val="24"/>
                <w:szCs w:val="24"/>
              </w:rPr>
              <w:t>predpisu</w:t>
            </w:r>
          </w:p>
        </w:tc>
        <w:tc>
          <w:tcPr>
            <w:tcW w:w="702" w:type="dxa"/>
            <w:tcBorders>
              <w:top w:val="single" w:sz="4" w:space="0" w:color="auto"/>
              <w:left w:val="single" w:sz="4"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Článok (Č, §, O, V, P)</w:t>
            </w:r>
          </w:p>
        </w:tc>
        <w:tc>
          <w:tcPr>
            <w:tcW w:w="5110" w:type="dxa"/>
            <w:tcBorders>
              <w:top w:val="single" w:sz="4" w:space="0" w:color="auto"/>
              <w:left w:val="single" w:sz="4"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Text</w:t>
            </w:r>
          </w:p>
        </w:tc>
        <w:tc>
          <w:tcPr>
            <w:tcW w:w="709" w:type="dxa"/>
            <w:tcBorders>
              <w:top w:val="single" w:sz="4" w:space="0" w:color="auto"/>
              <w:left w:val="single" w:sz="4"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Zhoda</w:t>
            </w:r>
          </w:p>
        </w:tc>
        <w:tc>
          <w:tcPr>
            <w:tcW w:w="1201" w:type="dxa"/>
            <w:tcBorders>
              <w:top w:val="single" w:sz="4" w:space="0" w:color="auto"/>
              <w:left w:val="single" w:sz="4" w:space="0" w:color="auto"/>
              <w:bottom w:val="single" w:sz="4" w:space="0" w:color="auto"/>
              <w:right w:val="single" w:sz="12" w:space="0" w:color="auto"/>
            </w:tcBorders>
          </w:tcPr>
          <w:p w:rsidR="00A9063F" w:rsidRPr="00FD6741" w:rsidRDefault="00A9063F">
            <w:pPr>
              <w:pStyle w:val="Normlny0"/>
              <w:jc w:val="center"/>
              <w:rPr>
                <w:sz w:val="24"/>
                <w:szCs w:val="24"/>
              </w:rPr>
            </w:pPr>
            <w:r w:rsidRPr="00FD6741">
              <w:rPr>
                <w:sz w:val="24"/>
                <w:szCs w:val="24"/>
              </w:rPr>
              <w:t>Poznámky</w:t>
            </w:r>
          </w:p>
        </w:tc>
      </w:tr>
      <w:tr w:rsidR="00A9063F" w:rsidRPr="00D203E0" w:rsidTr="000C6C3F">
        <w:tc>
          <w:tcPr>
            <w:tcW w:w="682" w:type="dxa"/>
            <w:tcBorders>
              <w:top w:val="single" w:sz="4" w:space="0" w:color="auto"/>
              <w:left w:val="single" w:sz="12" w:space="0" w:color="auto"/>
              <w:bottom w:val="single" w:sz="4" w:space="0" w:color="auto"/>
              <w:right w:val="single" w:sz="4" w:space="0" w:color="auto"/>
            </w:tcBorders>
          </w:tcPr>
          <w:p w:rsidR="009169FB" w:rsidRPr="00E324CC" w:rsidRDefault="009169FB" w:rsidP="009169FB">
            <w:pPr>
              <w:jc w:val="center"/>
            </w:pPr>
            <w:r w:rsidRPr="00E324CC">
              <w:t>Čl.1</w:t>
            </w:r>
            <w:r w:rsidR="00463DF1" w:rsidRPr="00E324CC">
              <w:t xml:space="preserve"> </w:t>
            </w:r>
            <w:r w:rsidRPr="00E324CC">
              <w:t>ods.</w:t>
            </w:r>
          </w:p>
          <w:p w:rsidR="00A9063F" w:rsidRPr="00E324CC" w:rsidRDefault="009169FB" w:rsidP="009169FB">
            <w:pPr>
              <w:jc w:val="center"/>
            </w:pPr>
            <w:r w:rsidRPr="00E324CC">
              <w:t>10</w:t>
            </w:r>
            <w:r w:rsidR="00463DF1" w:rsidRPr="00E324CC">
              <w:t xml:space="preserve"> </w:t>
            </w:r>
            <w:r w:rsidR="001908AC" w:rsidRPr="00E324CC">
              <w:t>až 15</w:t>
            </w:r>
          </w:p>
        </w:tc>
        <w:tc>
          <w:tcPr>
            <w:tcW w:w="6179" w:type="dxa"/>
            <w:gridSpan w:val="2"/>
            <w:tcBorders>
              <w:top w:val="single" w:sz="4" w:space="0" w:color="auto"/>
              <w:left w:val="single" w:sz="4" w:space="0" w:color="auto"/>
              <w:bottom w:val="single" w:sz="4" w:space="0" w:color="auto"/>
              <w:right w:val="single" w:sz="4" w:space="0" w:color="auto"/>
            </w:tcBorders>
          </w:tcPr>
          <w:p w:rsidR="009169FB" w:rsidRPr="00E324CC" w:rsidRDefault="009169FB" w:rsidP="007F1095">
            <w:pPr>
              <w:jc w:val="both"/>
            </w:pPr>
            <w:r w:rsidRPr="00E324CC">
              <w:t>10. Členský štát má možnosť neuplatňovať túto smernicu na spoločnosť iného členského štátu alebo na trvalý podnik spoločnosti iného členského štátu za okolností, keď podmienky stanovené v článku 3 písm. b nie sú dodržané počas neprerušeného obdobia v trvaní najmenej dvoch rokov.</w:t>
            </w:r>
          </w:p>
          <w:p w:rsidR="00A53C6E" w:rsidRPr="00E324CC" w:rsidRDefault="00A53C6E" w:rsidP="007F1095">
            <w:pPr>
              <w:jc w:val="both"/>
            </w:pPr>
          </w:p>
          <w:p w:rsidR="00A53C6E" w:rsidRPr="00E324CC" w:rsidRDefault="00A53C6E" w:rsidP="007F1095">
            <w:pPr>
              <w:jc w:val="both"/>
            </w:pPr>
            <w:r w:rsidRPr="00E324CC">
              <w:t>11.</w:t>
            </w:r>
            <w:r w:rsidR="007F1095" w:rsidRPr="00E324CC">
              <w:t xml:space="preserve"> </w:t>
            </w:r>
            <w:r w:rsidRPr="00E324CC">
              <w:t>Štát pôvodu môže požadovať, aby splnenie požiadaviek stanovených v tomto článku a v článku 3 bolo v čase výplaty úrokov a licenčných poplatkov doložené potvrdením. Ak splnenie požiadaviek stanovených v tomto článku nebolo potvrdené v čase výplaty, členský štát môže slobodne požadovať zrážku dane zo základu.</w:t>
            </w:r>
          </w:p>
          <w:p w:rsidR="00A53C6E" w:rsidRPr="00E324CC" w:rsidRDefault="00A53C6E" w:rsidP="007F1095">
            <w:pPr>
              <w:jc w:val="both"/>
            </w:pPr>
          </w:p>
          <w:p w:rsidR="00A53C6E" w:rsidRPr="00E324CC" w:rsidRDefault="007F1095" w:rsidP="007F1095">
            <w:pPr>
              <w:jc w:val="both"/>
            </w:pPr>
            <w:r w:rsidRPr="00E324CC">
              <w:t xml:space="preserve">12. </w:t>
            </w:r>
            <w:r w:rsidR="00A53C6E" w:rsidRPr="00E324CC">
              <w:t xml:space="preserve">Štát pôvodu môže ako podmienku pre oslobodenie od dane na základe tejto smernice stanoviť, že na základe potvrdenia </w:t>
            </w:r>
            <w:r w:rsidR="00A53C6E" w:rsidRPr="00E324CC">
              <w:lastRenderedPageBreak/>
              <w:t>dosvedčujúceho splnenie požiadaviek v tomto článku a v článku 3 vydal rozhodnutie o oslobodení od dane. Rozhodnutie o oslobodení od dane sa vydáva najneskoršie do troch mesiacov po poskytnutí potvrdenia spolu so zdôvodňujúcimi informáciami, ktoré štát pôvodu môže oprávnene požadovať a je platné najmenej na obdobie jedného roka od jeho vydania.</w:t>
            </w:r>
          </w:p>
          <w:p w:rsidR="00A53C6E" w:rsidRPr="00E324CC" w:rsidRDefault="00A53C6E" w:rsidP="007F1095">
            <w:pPr>
              <w:jc w:val="both"/>
            </w:pPr>
          </w:p>
          <w:p w:rsidR="00A53C6E" w:rsidRPr="00E324CC" w:rsidRDefault="007F1095" w:rsidP="007F1095">
            <w:pPr>
              <w:jc w:val="both"/>
            </w:pPr>
            <w:r w:rsidRPr="00E324CC">
              <w:t xml:space="preserve">13. </w:t>
            </w:r>
            <w:r w:rsidR="00A53C6E" w:rsidRPr="00E324CC">
              <w:t>Na účely odseku  11 a 12 má vydávané potvrdenie ohľadom každej zmluvy na výplatu platnosť najmenej jeden rok, avšak nie dlhšie ako tri roky odo dňa jeho vydania a obsahuje tieto informácie:</w:t>
            </w:r>
          </w:p>
          <w:p w:rsidR="00A53C6E" w:rsidRPr="00E324CC" w:rsidRDefault="00A53C6E" w:rsidP="007F1095">
            <w:pPr>
              <w:ind w:left="540" w:hanging="540"/>
              <w:jc w:val="both"/>
            </w:pPr>
            <w:r w:rsidRPr="00E324CC">
              <w:t xml:space="preserve">(a) </w:t>
            </w:r>
            <w:r w:rsidRPr="00E324CC">
              <w:tab/>
              <w:t>osvedčenie o sídle prijímajúcej spoločnosti na daňové účely a podľa potreby, o jestvovaní trvalého podniku osvedčeného daňovým orgánom členského štátu, v ktorom prijímajúca spoločnosť sídli na daňové účely alebo v ktorom sídli trvalý podnik;</w:t>
            </w:r>
          </w:p>
          <w:p w:rsidR="00A53C6E" w:rsidRPr="00E324CC" w:rsidRDefault="00A53C6E" w:rsidP="007F1095">
            <w:pPr>
              <w:ind w:left="540" w:hanging="540"/>
              <w:jc w:val="both"/>
            </w:pPr>
            <w:r w:rsidRPr="00E324CC">
              <w:t xml:space="preserve">(b) </w:t>
            </w:r>
            <w:r w:rsidRPr="00E324CC">
              <w:tab/>
              <w:t>vlastníctvo požitkov prijímajúcou spoločnosťou v súlade s ods. 4 alebo jestvovanie podmienok v súlade s ods. 5, pokiaľ trvalý podnik je prijímateľom výplaty;</w:t>
            </w:r>
          </w:p>
          <w:p w:rsidR="00A53C6E" w:rsidRPr="00E324CC" w:rsidRDefault="00A53C6E" w:rsidP="007F1095">
            <w:pPr>
              <w:ind w:left="540" w:hanging="540"/>
              <w:jc w:val="both"/>
            </w:pPr>
            <w:r w:rsidRPr="00E324CC">
              <w:t xml:space="preserve">(c) </w:t>
            </w:r>
            <w:r w:rsidRPr="00E324CC">
              <w:tab/>
              <w:t>splnenie požiadaviek v súlade s článkom 3 písm. a) bod (iii) v prípade prijímajúcej spoločnosti;</w:t>
            </w:r>
          </w:p>
          <w:p w:rsidR="00A53C6E" w:rsidRPr="00E324CC" w:rsidRDefault="00A53C6E" w:rsidP="007F1095">
            <w:pPr>
              <w:ind w:left="540" w:hanging="540"/>
              <w:jc w:val="both"/>
            </w:pPr>
            <w:r w:rsidRPr="00E324CC">
              <w:t xml:space="preserve">(d) </w:t>
            </w:r>
            <w:r w:rsidRPr="00E324CC">
              <w:tab/>
              <w:t>minimálny podiel alebo kritérium minimálneho podielu hlasovacích práv v súlade s článkom 3 písm. b);</w:t>
            </w:r>
          </w:p>
          <w:p w:rsidR="00A53C6E" w:rsidRPr="00E324CC" w:rsidRDefault="00A53C6E" w:rsidP="007F1095">
            <w:pPr>
              <w:ind w:left="540" w:hanging="540"/>
              <w:jc w:val="both"/>
            </w:pPr>
            <w:r w:rsidRPr="00E324CC">
              <w:t xml:space="preserve">(e) </w:t>
            </w:r>
            <w:r w:rsidRPr="00E324CC">
              <w:tab/>
              <w:t>obdobie, počas ktorého podiel uvedený v bode d), jestvuje.</w:t>
            </w:r>
          </w:p>
          <w:p w:rsidR="00A53C6E" w:rsidRPr="00E324CC" w:rsidRDefault="00A53C6E" w:rsidP="007F1095">
            <w:pPr>
              <w:jc w:val="both"/>
            </w:pPr>
            <w:r w:rsidRPr="00E324CC">
              <w:t>Členské štáty môžu navyše v prípade výplaty na základe zmluvy požadovať právne zdôvodnenie (napr. dohodu o pôžičke alebo licenčnú zmluvu).</w:t>
            </w:r>
          </w:p>
          <w:p w:rsidR="00A53C6E" w:rsidRPr="00E324CC" w:rsidRDefault="00A53C6E" w:rsidP="007F1095">
            <w:pPr>
              <w:jc w:val="both"/>
            </w:pPr>
          </w:p>
          <w:p w:rsidR="00A53C6E" w:rsidRPr="00E324CC" w:rsidRDefault="007F1095" w:rsidP="007F1095">
            <w:pPr>
              <w:jc w:val="both"/>
            </w:pPr>
            <w:r w:rsidRPr="00E324CC">
              <w:t xml:space="preserve">14. </w:t>
            </w:r>
            <w:r w:rsidR="00A53C6E" w:rsidRPr="00E324CC">
              <w:t>Ak sa už požiadavky pre oslobodenie od dane neplnia, prijímajúca spoločnosť alebo trvalý podnik okamžite informuje platiacu spoločnosť alebo trvalý podnik a, ak tak požaduje štát pôvodu, aj príslušný orgán uvedeného štátu.</w:t>
            </w:r>
          </w:p>
          <w:p w:rsidR="00A53C6E" w:rsidRPr="00E324CC" w:rsidRDefault="00A53C6E" w:rsidP="007F1095">
            <w:pPr>
              <w:jc w:val="both"/>
            </w:pPr>
          </w:p>
          <w:p w:rsidR="00A53C6E" w:rsidRPr="00E324CC" w:rsidRDefault="007F1095" w:rsidP="007F1095">
            <w:pPr>
              <w:jc w:val="both"/>
            </w:pPr>
            <w:r w:rsidRPr="00E324CC">
              <w:t xml:space="preserve">15. </w:t>
            </w:r>
            <w:r w:rsidR="00A53C6E" w:rsidRPr="00E324CC">
              <w:t xml:space="preserve">Ak platiaca spoločnosť alebo trvalý podnik odpočítala a zaplatila zrážku dane zo základu, od ktorej sa na základe </w:t>
            </w:r>
            <w:r w:rsidR="00A53C6E" w:rsidRPr="00E324CC">
              <w:lastRenderedPageBreak/>
              <w:t>tohoto článku oslobodzuje, vzniká nárok na vrátenie uvedenej zrážky dane zo základu. Členský štát môže požadovať informácie uvedené v odseku 13. V rámci stanovenej lehoty treba podať žiadosť o vrátenie. Uvedená lehota má dĺžku aspoň dva roky odo dňa, kedy boli úroky alebo licenčné poplatky zaplatené.</w:t>
            </w:r>
          </w:p>
          <w:p w:rsidR="00A53C6E" w:rsidRPr="00E324CC" w:rsidRDefault="00A53C6E" w:rsidP="007F1095">
            <w:pPr>
              <w:jc w:val="both"/>
            </w:pPr>
          </w:p>
          <w:p w:rsidR="00A9063F" w:rsidRPr="00E324CC" w:rsidRDefault="007F1095" w:rsidP="007F1095">
            <w:pPr>
              <w:pStyle w:val="CM4"/>
              <w:jc w:val="both"/>
              <w:rPr>
                <w:rFonts w:ascii="Times New Roman" w:hAnsi="Times New Roman"/>
              </w:rPr>
            </w:pPr>
            <w:r w:rsidRPr="00E324CC">
              <w:rPr>
                <w:rFonts w:ascii="Times New Roman" w:hAnsi="Times New Roman"/>
              </w:rPr>
              <w:t xml:space="preserve">16. </w:t>
            </w:r>
            <w:r w:rsidR="00A53C6E" w:rsidRPr="00E324CC">
              <w:rPr>
                <w:rFonts w:ascii="Times New Roman" w:hAnsi="Times New Roman"/>
              </w:rPr>
              <w:t>Štát pôvodu nahrádza nadmerne odpočítanú a zaplatenú zrážku dane zo základu do jedného roka od náležitého podania žiadosti spolu s informáciami, ktoré je oprávnený požadovať. Ak daň odpočítaná a zaplatená zrážkou zo základu nebola vrátená v rámci uvedenej lehoty, prijímajúca spoločnosť alebo trvalý podnik má právo po uplynutí predmetného roka na úroky z dane, ktoré sa vyplácajú pri sadzbe, ktorá zodpovedá vnútroštátnej úrokovej sadzbe, ktorá sa uplatňuje na porovnateľné prípady na základe domáceho práva štátu pôvodu.</w:t>
            </w:r>
          </w:p>
        </w:tc>
        <w:tc>
          <w:tcPr>
            <w:tcW w:w="767" w:type="dxa"/>
            <w:tcBorders>
              <w:top w:val="single" w:sz="4" w:space="0" w:color="auto"/>
              <w:left w:val="single" w:sz="4" w:space="0" w:color="auto"/>
              <w:bottom w:val="single" w:sz="4" w:space="0" w:color="auto"/>
              <w:right w:val="single" w:sz="12" w:space="0" w:color="auto"/>
            </w:tcBorders>
          </w:tcPr>
          <w:p w:rsidR="00A9063F" w:rsidRPr="00E324CC" w:rsidRDefault="000C668D">
            <w:pPr>
              <w:jc w:val="center"/>
            </w:pPr>
            <w:r w:rsidRPr="00E324CC">
              <w:lastRenderedPageBreak/>
              <w:t xml:space="preserve">N </w:t>
            </w:r>
          </w:p>
        </w:tc>
        <w:tc>
          <w:tcPr>
            <w:tcW w:w="850" w:type="dxa"/>
            <w:tcBorders>
              <w:top w:val="single" w:sz="4" w:space="0" w:color="auto"/>
              <w:left w:val="nil"/>
              <w:bottom w:val="single" w:sz="4" w:space="0" w:color="auto"/>
              <w:right w:val="single" w:sz="4" w:space="0" w:color="auto"/>
            </w:tcBorders>
          </w:tcPr>
          <w:p w:rsidR="00A9063F" w:rsidRPr="00E324CC" w:rsidRDefault="000C668D">
            <w:pPr>
              <w:jc w:val="center"/>
            </w:pPr>
            <w:r w:rsidRPr="00E324CC">
              <w:t>595</w:t>
            </w:r>
            <w:r w:rsidR="00196055" w:rsidRPr="00E324CC">
              <w:t xml:space="preserve">/ </w:t>
            </w:r>
            <w:r w:rsidRPr="00E324CC">
              <w:t>2003</w:t>
            </w:r>
          </w:p>
          <w:p w:rsidR="008D46FD" w:rsidRPr="00E324CC" w:rsidRDefault="008D46FD">
            <w:pPr>
              <w:jc w:val="center"/>
            </w:pPr>
          </w:p>
          <w:p w:rsidR="008D46FD" w:rsidRPr="00E324CC" w:rsidRDefault="008D46FD">
            <w:pPr>
              <w:jc w:val="center"/>
            </w:pPr>
          </w:p>
          <w:p w:rsidR="008D46FD" w:rsidRPr="00E324CC" w:rsidRDefault="008D46FD">
            <w:pPr>
              <w:jc w:val="center"/>
            </w:pPr>
          </w:p>
          <w:p w:rsidR="008D46FD" w:rsidRPr="00E324CC" w:rsidRDefault="008D46FD">
            <w:pPr>
              <w:jc w:val="center"/>
            </w:pPr>
          </w:p>
          <w:p w:rsidR="008D46FD" w:rsidRPr="00E324CC" w:rsidRDefault="008D46FD">
            <w:pPr>
              <w:jc w:val="center"/>
            </w:pPr>
          </w:p>
          <w:p w:rsidR="008D46FD" w:rsidRPr="00E324CC" w:rsidRDefault="008D46FD">
            <w:pPr>
              <w:jc w:val="center"/>
            </w:pPr>
          </w:p>
          <w:p w:rsidR="008D46FD" w:rsidRPr="00E324CC" w:rsidRDefault="008D46FD">
            <w:pPr>
              <w:jc w:val="center"/>
            </w:pPr>
          </w:p>
          <w:p w:rsidR="008D46FD" w:rsidRPr="00E324CC" w:rsidRDefault="008D46FD">
            <w:pPr>
              <w:jc w:val="center"/>
            </w:pPr>
          </w:p>
          <w:p w:rsidR="008D46FD" w:rsidRPr="00E324CC" w:rsidRDefault="008D46FD">
            <w:pPr>
              <w:jc w:val="center"/>
            </w:pPr>
          </w:p>
          <w:p w:rsidR="008D46FD" w:rsidRPr="00E324CC" w:rsidRDefault="008D46FD">
            <w:pPr>
              <w:jc w:val="center"/>
            </w:pPr>
          </w:p>
          <w:p w:rsidR="008D46FD" w:rsidRPr="00E324CC" w:rsidRDefault="008D46FD">
            <w:pPr>
              <w:jc w:val="center"/>
            </w:pPr>
          </w:p>
          <w:p w:rsidR="008D46FD" w:rsidRPr="00E324CC" w:rsidRDefault="008D46FD">
            <w:pPr>
              <w:jc w:val="center"/>
            </w:pPr>
          </w:p>
          <w:p w:rsidR="008D46FD" w:rsidRPr="00E324CC" w:rsidRDefault="008D46FD">
            <w:pPr>
              <w:jc w:val="center"/>
            </w:pPr>
          </w:p>
          <w:p w:rsidR="008D46FD" w:rsidRPr="00E324CC" w:rsidRDefault="008D46FD">
            <w:pPr>
              <w:jc w:val="center"/>
            </w:pPr>
          </w:p>
          <w:p w:rsidR="008D46FD" w:rsidRPr="00E324CC" w:rsidRDefault="008D46FD">
            <w:pPr>
              <w:jc w:val="center"/>
            </w:pPr>
          </w:p>
          <w:p w:rsidR="008D46FD" w:rsidRPr="00E324CC" w:rsidRDefault="008D46FD">
            <w:pPr>
              <w:jc w:val="center"/>
            </w:pPr>
          </w:p>
          <w:p w:rsidR="008D46FD" w:rsidRPr="00E324CC" w:rsidRDefault="008D46FD">
            <w:pPr>
              <w:jc w:val="center"/>
            </w:pPr>
          </w:p>
          <w:p w:rsidR="008D46FD" w:rsidRPr="00E324CC" w:rsidRDefault="008D46FD">
            <w:pPr>
              <w:jc w:val="center"/>
            </w:pPr>
          </w:p>
          <w:p w:rsidR="008D46FD" w:rsidRPr="00E324CC" w:rsidRDefault="008D46FD">
            <w:pPr>
              <w:jc w:val="center"/>
              <w:rPr>
                <w:b/>
              </w:rPr>
            </w:pPr>
          </w:p>
          <w:p w:rsidR="008D46FD" w:rsidRPr="00E324CC" w:rsidRDefault="008D46FD">
            <w:pPr>
              <w:jc w:val="center"/>
              <w:rPr>
                <w:b/>
              </w:rPr>
            </w:pPr>
          </w:p>
          <w:p w:rsidR="008D46FD" w:rsidRPr="00E324CC" w:rsidRDefault="008D46FD">
            <w:pPr>
              <w:jc w:val="center"/>
              <w:rPr>
                <w:b/>
              </w:rPr>
            </w:pPr>
          </w:p>
          <w:p w:rsidR="008D46FD" w:rsidRPr="00E324CC" w:rsidRDefault="008D46FD">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rsidP="009169FB">
            <w:pPr>
              <w:jc w:val="center"/>
            </w:pPr>
            <w:r w:rsidRPr="00E324CC">
              <w:t>595/ 2003</w:t>
            </w: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463DF1" w:rsidRPr="00E324CC" w:rsidRDefault="00463DF1">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9169FB" w:rsidRPr="00E324CC" w:rsidRDefault="009169FB">
            <w:pPr>
              <w:jc w:val="center"/>
              <w:rPr>
                <w:b/>
              </w:rPr>
            </w:pPr>
          </w:p>
          <w:p w:rsidR="00A53C6E" w:rsidRDefault="00A53C6E">
            <w:pPr>
              <w:jc w:val="center"/>
              <w:rPr>
                <w:b/>
              </w:rPr>
            </w:pPr>
          </w:p>
          <w:p w:rsidR="002324BC" w:rsidRDefault="002324BC">
            <w:pPr>
              <w:jc w:val="center"/>
              <w:rPr>
                <w:b/>
              </w:rPr>
            </w:pPr>
            <w:r>
              <w:rPr>
                <w:b/>
              </w:rPr>
              <w:t>n</w:t>
            </w:r>
            <w:r w:rsidRPr="00E324CC">
              <w:rPr>
                <w:b/>
              </w:rPr>
              <w:t>ávrh</w:t>
            </w:r>
            <w:r>
              <w:rPr>
                <w:b/>
              </w:rPr>
              <w:t xml:space="preserve"> </w:t>
            </w:r>
            <w:r w:rsidRPr="00E324CC">
              <w:rPr>
                <w:b/>
              </w:rPr>
              <w:t xml:space="preserve"> zákona čl.</w:t>
            </w:r>
            <w:r w:rsidR="00934D57">
              <w:rPr>
                <w:b/>
              </w:rPr>
              <w:t xml:space="preserve"> </w:t>
            </w:r>
            <w:r w:rsidRPr="00E324CC">
              <w:rPr>
                <w:b/>
              </w:rPr>
              <w:t>I</w:t>
            </w:r>
          </w:p>
          <w:p w:rsidR="002324BC" w:rsidRPr="00E324CC" w:rsidRDefault="002324BC">
            <w:pPr>
              <w:jc w:val="center"/>
              <w:rPr>
                <w:b/>
              </w:rPr>
            </w:pPr>
          </w:p>
          <w:p w:rsidR="002324BC" w:rsidRDefault="002324BC" w:rsidP="00A53C6E">
            <w:pPr>
              <w:jc w:val="center"/>
            </w:pPr>
          </w:p>
          <w:p w:rsidR="002324BC" w:rsidRDefault="002324BC" w:rsidP="00A53C6E">
            <w:pPr>
              <w:jc w:val="center"/>
            </w:pPr>
          </w:p>
          <w:p w:rsidR="002324BC" w:rsidRDefault="002324BC" w:rsidP="00A53C6E">
            <w:pPr>
              <w:jc w:val="center"/>
            </w:pPr>
          </w:p>
          <w:p w:rsidR="002324BC" w:rsidRDefault="002324BC" w:rsidP="00A53C6E">
            <w:pPr>
              <w:jc w:val="center"/>
            </w:pPr>
          </w:p>
          <w:p w:rsidR="00A53C6E" w:rsidRPr="00E324CC" w:rsidRDefault="00A53C6E" w:rsidP="00A53C6E">
            <w:pPr>
              <w:jc w:val="center"/>
            </w:pPr>
            <w:r w:rsidRPr="00E324CC">
              <w:t>595/ 2003</w:t>
            </w:r>
          </w:p>
          <w:p w:rsidR="00A53C6E" w:rsidRPr="00E324CC" w:rsidRDefault="00A53C6E">
            <w:pPr>
              <w:jc w:val="center"/>
              <w:rPr>
                <w:b/>
              </w:rPr>
            </w:pPr>
          </w:p>
          <w:p w:rsidR="00A53C6E" w:rsidRPr="00E324CC" w:rsidRDefault="00A53C6E">
            <w:pPr>
              <w:jc w:val="center"/>
              <w:rPr>
                <w:b/>
              </w:rPr>
            </w:pPr>
          </w:p>
          <w:p w:rsidR="00A53C6E" w:rsidRPr="00E324CC" w:rsidRDefault="00A53C6E">
            <w:pPr>
              <w:jc w:val="center"/>
              <w:rPr>
                <w:b/>
              </w:rPr>
            </w:pPr>
          </w:p>
          <w:p w:rsidR="00A53C6E" w:rsidRPr="00E324CC" w:rsidRDefault="00A53C6E">
            <w:pPr>
              <w:jc w:val="center"/>
              <w:rPr>
                <w:b/>
              </w:rPr>
            </w:pPr>
          </w:p>
          <w:p w:rsidR="00A53C6E" w:rsidRPr="00E324CC" w:rsidRDefault="00A53C6E">
            <w:pPr>
              <w:jc w:val="center"/>
              <w:rPr>
                <w:b/>
              </w:rPr>
            </w:pPr>
          </w:p>
          <w:p w:rsidR="00A53C6E" w:rsidRPr="00E324CC" w:rsidRDefault="00A53C6E">
            <w:pPr>
              <w:jc w:val="center"/>
              <w:rPr>
                <w:b/>
              </w:rPr>
            </w:pPr>
          </w:p>
          <w:p w:rsidR="00A53C6E" w:rsidRPr="00E324CC" w:rsidRDefault="00A53C6E">
            <w:pPr>
              <w:jc w:val="center"/>
              <w:rPr>
                <w:b/>
              </w:rPr>
            </w:pPr>
          </w:p>
          <w:p w:rsidR="00A53C6E" w:rsidRPr="00E324CC" w:rsidRDefault="00A53C6E">
            <w:pPr>
              <w:jc w:val="center"/>
              <w:rPr>
                <w:b/>
              </w:rPr>
            </w:pPr>
          </w:p>
          <w:p w:rsidR="00A53C6E" w:rsidRPr="00E324CC" w:rsidRDefault="00A53C6E">
            <w:pPr>
              <w:jc w:val="center"/>
              <w:rPr>
                <w:b/>
              </w:rPr>
            </w:pPr>
          </w:p>
          <w:p w:rsidR="00A53C6E" w:rsidRPr="00E324CC" w:rsidRDefault="00A53C6E">
            <w:pPr>
              <w:jc w:val="center"/>
              <w:rPr>
                <w:b/>
              </w:rPr>
            </w:pPr>
          </w:p>
          <w:p w:rsidR="00A53C6E" w:rsidRPr="00E324CC" w:rsidRDefault="00A53C6E">
            <w:pPr>
              <w:jc w:val="center"/>
              <w:rPr>
                <w:b/>
              </w:rPr>
            </w:pPr>
          </w:p>
          <w:p w:rsidR="00A53C6E" w:rsidRPr="00E324CC" w:rsidRDefault="00A53C6E">
            <w:pPr>
              <w:jc w:val="center"/>
              <w:rPr>
                <w:b/>
              </w:rPr>
            </w:pPr>
          </w:p>
          <w:p w:rsidR="00A53C6E" w:rsidRPr="00E324CC" w:rsidRDefault="00A53C6E">
            <w:pPr>
              <w:jc w:val="center"/>
              <w:rPr>
                <w:b/>
              </w:rPr>
            </w:pPr>
          </w:p>
          <w:p w:rsidR="00A53C6E" w:rsidRPr="00E324CC" w:rsidRDefault="00A53C6E">
            <w:pPr>
              <w:jc w:val="center"/>
              <w:rPr>
                <w:b/>
              </w:rPr>
            </w:pPr>
          </w:p>
          <w:p w:rsidR="00E324CC" w:rsidRPr="00E324CC" w:rsidRDefault="00E324CC">
            <w:pPr>
              <w:jc w:val="center"/>
              <w:rPr>
                <w:b/>
              </w:rPr>
            </w:pPr>
          </w:p>
          <w:p w:rsidR="00A53C6E" w:rsidRPr="00E324CC" w:rsidRDefault="00A53C6E">
            <w:pPr>
              <w:jc w:val="center"/>
              <w:rPr>
                <w:b/>
              </w:rPr>
            </w:pPr>
          </w:p>
          <w:p w:rsidR="00A53C6E" w:rsidRPr="00E324CC" w:rsidRDefault="00A53C6E">
            <w:pPr>
              <w:jc w:val="center"/>
              <w:rPr>
                <w:b/>
              </w:rPr>
            </w:pPr>
          </w:p>
          <w:p w:rsidR="00E324CC" w:rsidRDefault="00E324CC">
            <w:pPr>
              <w:jc w:val="center"/>
              <w:rPr>
                <w:b/>
              </w:rPr>
            </w:pPr>
          </w:p>
          <w:p w:rsidR="002324BC" w:rsidRDefault="002324BC" w:rsidP="00E324CC">
            <w:pPr>
              <w:rPr>
                <w:b/>
              </w:rPr>
            </w:pPr>
          </w:p>
          <w:p w:rsidR="009F66A4" w:rsidRDefault="009F66A4" w:rsidP="00E324CC">
            <w:pPr>
              <w:rPr>
                <w:b/>
              </w:rPr>
            </w:pPr>
          </w:p>
          <w:p w:rsidR="008D46FD" w:rsidRPr="00E324CC" w:rsidRDefault="00E324CC" w:rsidP="00E324CC">
            <w:pPr>
              <w:rPr>
                <w:b/>
              </w:rPr>
            </w:pPr>
            <w:r>
              <w:rPr>
                <w:b/>
              </w:rPr>
              <w:t>n</w:t>
            </w:r>
            <w:r w:rsidRPr="00E324CC">
              <w:rPr>
                <w:b/>
              </w:rPr>
              <w:t>ávrh</w:t>
            </w:r>
            <w:r>
              <w:rPr>
                <w:b/>
              </w:rPr>
              <w:t xml:space="preserve"> </w:t>
            </w:r>
            <w:r w:rsidRPr="00E324CC">
              <w:rPr>
                <w:b/>
              </w:rPr>
              <w:t xml:space="preserve"> zákona čl.</w:t>
            </w:r>
            <w:r w:rsidR="00934D57">
              <w:rPr>
                <w:b/>
              </w:rPr>
              <w:t xml:space="preserve"> </w:t>
            </w:r>
            <w:r w:rsidRPr="00E324CC">
              <w:rPr>
                <w:b/>
              </w:rPr>
              <w:t>I</w:t>
            </w:r>
          </w:p>
        </w:tc>
        <w:tc>
          <w:tcPr>
            <w:tcW w:w="702" w:type="dxa"/>
            <w:tcBorders>
              <w:top w:val="single" w:sz="4" w:space="0" w:color="auto"/>
              <w:left w:val="single" w:sz="4" w:space="0" w:color="auto"/>
              <w:bottom w:val="single" w:sz="4" w:space="0" w:color="auto"/>
              <w:right w:val="single" w:sz="4" w:space="0" w:color="auto"/>
            </w:tcBorders>
          </w:tcPr>
          <w:p w:rsidR="009169FB" w:rsidRPr="005E2333" w:rsidRDefault="00977952" w:rsidP="009169FB">
            <w:r w:rsidRPr="005E2333">
              <w:lastRenderedPageBreak/>
              <w:t>§ 13 ods.</w:t>
            </w:r>
            <w:r w:rsidR="009169FB" w:rsidRPr="005E2333">
              <w:t>2 pís</w:t>
            </w:r>
            <w:r w:rsidRPr="005E2333">
              <w:t>m</w:t>
            </w:r>
            <w:r w:rsidR="009169FB" w:rsidRPr="005E2333">
              <w:t>. f)</w:t>
            </w:r>
          </w:p>
          <w:p w:rsidR="008D46FD" w:rsidRPr="005E2333" w:rsidRDefault="008D46FD">
            <w:pPr>
              <w:pStyle w:val="Normlny0"/>
              <w:jc w:val="center"/>
              <w:rPr>
                <w:sz w:val="24"/>
                <w:szCs w:val="24"/>
              </w:rPr>
            </w:pPr>
          </w:p>
          <w:p w:rsidR="008D46FD" w:rsidRPr="005E2333" w:rsidRDefault="008D46FD">
            <w:pPr>
              <w:pStyle w:val="Normlny0"/>
              <w:jc w:val="center"/>
              <w:rPr>
                <w:sz w:val="24"/>
                <w:szCs w:val="24"/>
              </w:rPr>
            </w:pPr>
          </w:p>
          <w:p w:rsidR="008D46FD" w:rsidRPr="005E2333" w:rsidRDefault="008D46FD">
            <w:pPr>
              <w:pStyle w:val="Normlny0"/>
              <w:jc w:val="center"/>
              <w:rPr>
                <w:sz w:val="24"/>
                <w:szCs w:val="24"/>
              </w:rPr>
            </w:pPr>
          </w:p>
          <w:p w:rsidR="008D46FD" w:rsidRPr="005E2333" w:rsidRDefault="008D46FD">
            <w:pPr>
              <w:pStyle w:val="Normlny0"/>
              <w:jc w:val="center"/>
              <w:rPr>
                <w:sz w:val="24"/>
                <w:szCs w:val="24"/>
              </w:rPr>
            </w:pPr>
          </w:p>
          <w:p w:rsidR="008D46FD" w:rsidRPr="005E2333" w:rsidRDefault="008D46FD">
            <w:pPr>
              <w:pStyle w:val="Normlny0"/>
              <w:jc w:val="center"/>
              <w:rPr>
                <w:sz w:val="24"/>
                <w:szCs w:val="24"/>
              </w:rPr>
            </w:pPr>
          </w:p>
          <w:p w:rsidR="008D46FD" w:rsidRPr="005E2333" w:rsidRDefault="008D46FD">
            <w:pPr>
              <w:pStyle w:val="Normlny0"/>
              <w:jc w:val="center"/>
              <w:rPr>
                <w:sz w:val="24"/>
                <w:szCs w:val="24"/>
              </w:rPr>
            </w:pPr>
          </w:p>
          <w:p w:rsidR="008D46FD" w:rsidRPr="005E2333" w:rsidRDefault="008D46FD">
            <w:pPr>
              <w:pStyle w:val="Normlny0"/>
              <w:jc w:val="center"/>
              <w:rPr>
                <w:sz w:val="24"/>
                <w:szCs w:val="24"/>
              </w:rPr>
            </w:pPr>
          </w:p>
          <w:p w:rsidR="008D46FD" w:rsidRPr="005E2333" w:rsidRDefault="008D46FD">
            <w:pPr>
              <w:pStyle w:val="Normlny0"/>
              <w:jc w:val="center"/>
              <w:rPr>
                <w:sz w:val="24"/>
                <w:szCs w:val="24"/>
              </w:rPr>
            </w:pPr>
          </w:p>
          <w:p w:rsidR="008D46FD" w:rsidRPr="005E2333" w:rsidRDefault="008D46FD">
            <w:pPr>
              <w:pStyle w:val="Normlny0"/>
              <w:jc w:val="center"/>
              <w:rPr>
                <w:sz w:val="24"/>
                <w:szCs w:val="24"/>
              </w:rPr>
            </w:pPr>
          </w:p>
          <w:p w:rsidR="008D46FD" w:rsidRPr="005E2333" w:rsidRDefault="008D46FD">
            <w:pPr>
              <w:pStyle w:val="Normlny0"/>
              <w:jc w:val="center"/>
              <w:rPr>
                <w:sz w:val="24"/>
                <w:szCs w:val="24"/>
              </w:rPr>
            </w:pPr>
          </w:p>
          <w:p w:rsidR="008D46FD" w:rsidRPr="005E2333" w:rsidRDefault="008D46FD">
            <w:pPr>
              <w:pStyle w:val="Normlny0"/>
              <w:jc w:val="center"/>
              <w:rPr>
                <w:sz w:val="24"/>
                <w:szCs w:val="24"/>
              </w:rPr>
            </w:pPr>
          </w:p>
          <w:p w:rsidR="00463DF1" w:rsidRPr="005E2333" w:rsidRDefault="00463DF1">
            <w:pPr>
              <w:pStyle w:val="Normlny0"/>
              <w:jc w:val="center"/>
              <w:rPr>
                <w:sz w:val="24"/>
                <w:szCs w:val="24"/>
              </w:rPr>
            </w:pPr>
          </w:p>
          <w:p w:rsidR="008D46FD" w:rsidRPr="005E2333" w:rsidRDefault="008D46FD">
            <w:pPr>
              <w:pStyle w:val="Normlny0"/>
              <w:jc w:val="center"/>
              <w:rPr>
                <w:sz w:val="24"/>
                <w:szCs w:val="24"/>
              </w:rPr>
            </w:pPr>
          </w:p>
          <w:p w:rsidR="009169FB" w:rsidRPr="005E2333" w:rsidRDefault="009169FB">
            <w:pPr>
              <w:pStyle w:val="Normlny0"/>
              <w:jc w:val="center"/>
              <w:rPr>
                <w:sz w:val="24"/>
                <w:szCs w:val="24"/>
              </w:rPr>
            </w:pPr>
          </w:p>
          <w:p w:rsidR="009169FB" w:rsidRPr="005E2333" w:rsidRDefault="009169FB">
            <w:pPr>
              <w:pStyle w:val="Normlny0"/>
              <w:jc w:val="center"/>
              <w:rPr>
                <w:sz w:val="24"/>
                <w:szCs w:val="24"/>
              </w:rPr>
            </w:pPr>
          </w:p>
          <w:p w:rsidR="009169FB" w:rsidRPr="005E2333" w:rsidRDefault="009169FB">
            <w:pPr>
              <w:pStyle w:val="Normlny0"/>
              <w:jc w:val="center"/>
              <w:rPr>
                <w:sz w:val="24"/>
                <w:szCs w:val="24"/>
              </w:rPr>
            </w:pPr>
          </w:p>
          <w:p w:rsidR="009169FB" w:rsidRPr="005E2333" w:rsidRDefault="009169FB">
            <w:pPr>
              <w:pStyle w:val="Normlny0"/>
              <w:jc w:val="center"/>
              <w:rPr>
                <w:sz w:val="24"/>
                <w:szCs w:val="24"/>
              </w:rPr>
            </w:pPr>
          </w:p>
          <w:p w:rsidR="009169FB" w:rsidRPr="005E2333" w:rsidRDefault="009169FB">
            <w:pPr>
              <w:pStyle w:val="Normlny0"/>
              <w:jc w:val="center"/>
              <w:rPr>
                <w:sz w:val="24"/>
                <w:szCs w:val="24"/>
              </w:rPr>
            </w:pPr>
          </w:p>
          <w:p w:rsidR="009169FB" w:rsidRPr="005E2333" w:rsidRDefault="009169FB" w:rsidP="00463DF1">
            <w:pPr>
              <w:pStyle w:val="Normlny0"/>
              <w:jc w:val="center"/>
              <w:rPr>
                <w:b/>
                <w:sz w:val="24"/>
                <w:szCs w:val="24"/>
              </w:rPr>
            </w:pPr>
          </w:p>
          <w:p w:rsidR="009169FB" w:rsidRPr="005E2333" w:rsidRDefault="009169FB" w:rsidP="00463DF1">
            <w:pPr>
              <w:pStyle w:val="Normlny0"/>
              <w:jc w:val="center"/>
              <w:rPr>
                <w:b/>
                <w:sz w:val="24"/>
                <w:szCs w:val="24"/>
              </w:rPr>
            </w:pPr>
          </w:p>
          <w:p w:rsidR="009169FB" w:rsidRPr="005E2333" w:rsidRDefault="009169FB" w:rsidP="00463DF1">
            <w:pPr>
              <w:pStyle w:val="Normlny0"/>
              <w:jc w:val="center"/>
              <w:rPr>
                <w:b/>
                <w:sz w:val="24"/>
                <w:szCs w:val="24"/>
              </w:rPr>
            </w:pPr>
          </w:p>
          <w:p w:rsidR="009169FB" w:rsidRPr="005E2333" w:rsidRDefault="009169FB" w:rsidP="00463DF1">
            <w:pPr>
              <w:pStyle w:val="Normlny0"/>
              <w:jc w:val="center"/>
              <w:rPr>
                <w:b/>
                <w:sz w:val="24"/>
                <w:szCs w:val="24"/>
              </w:rPr>
            </w:pPr>
          </w:p>
          <w:p w:rsidR="009169FB" w:rsidRPr="005E2333" w:rsidRDefault="009169FB" w:rsidP="00463DF1">
            <w:pPr>
              <w:pStyle w:val="Normlny0"/>
              <w:jc w:val="center"/>
              <w:rPr>
                <w:b/>
                <w:sz w:val="24"/>
                <w:szCs w:val="24"/>
              </w:rPr>
            </w:pPr>
          </w:p>
          <w:p w:rsidR="009169FB" w:rsidRPr="005E2333" w:rsidRDefault="009169FB" w:rsidP="00463DF1">
            <w:pPr>
              <w:pStyle w:val="Normlny0"/>
              <w:jc w:val="center"/>
              <w:rPr>
                <w:b/>
                <w:sz w:val="24"/>
                <w:szCs w:val="24"/>
              </w:rPr>
            </w:pPr>
          </w:p>
          <w:p w:rsidR="009169FB" w:rsidRPr="005E2333" w:rsidRDefault="009169FB" w:rsidP="00463DF1">
            <w:pPr>
              <w:pStyle w:val="Normlny0"/>
              <w:jc w:val="center"/>
              <w:rPr>
                <w:b/>
                <w:sz w:val="24"/>
                <w:szCs w:val="24"/>
              </w:rPr>
            </w:pPr>
          </w:p>
          <w:p w:rsidR="009169FB" w:rsidRPr="005E2333" w:rsidRDefault="009169FB" w:rsidP="00463DF1">
            <w:pPr>
              <w:pStyle w:val="Normlny0"/>
              <w:jc w:val="center"/>
              <w:rPr>
                <w:b/>
                <w:sz w:val="24"/>
                <w:szCs w:val="24"/>
              </w:rPr>
            </w:pPr>
          </w:p>
          <w:p w:rsidR="009169FB" w:rsidRPr="005E2333" w:rsidRDefault="009169FB" w:rsidP="00463DF1">
            <w:pPr>
              <w:pStyle w:val="Normlny0"/>
              <w:jc w:val="center"/>
              <w:rPr>
                <w:b/>
                <w:sz w:val="24"/>
                <w:szCs w:val="24"/>
              </w:rPr>
            </w:pPr>
          </w:p>
          <w:p w:rsidR="009169FB" w:rsidRPr="005E2333" w:rsidRDefault="009169FB" w:rsidP="00463DF1">
            <w:pPr>
              <w:pStyle w:val="Normlny0"/>
              <w:jc w:val="center"/>
              <w:rPr>
                <w:b/>
                <w:sz w:val="24"/>
                <w:szCs w:val="24"/>
              </w:rPr>
            </w:pPr>
          </w:p>
          <w:p w:rsidR="009169FB" w:rsidRPr="005E2333" w:rsidRDefault="009169FB" w:rsidP="00463DF1">
            <w:pPr>
              <w:pStyle w:val="Normlny0"/>
              <w:jc w:val="center"/>
              <w:rPr>
                <w:b/>
                <w:sz w:val="24"/>
                <w:szCs w:val="24"/>
              </w:rPr>
            </w:pPr>
          </w:p>
          <w:p w:rsidR="009169FB" w:rsidRPr="005E2333" w:rsidRDefault="009169FB" w:rsidP="00463DF1">
            <w:pPr>
              <w:pStyle w:val="Normlny0"/>
              <w:jc w:val="center"/>
              <w:rPr>
                <w:b/>
                <w:sz w:val="24"/>
                <w:szCs w:val="24"/>
              </w:rPr>
            </w:pPr>
          </w:p>
          <w:p w:rsidR="009169FB" w:rsidRPr="005E2333" w:rsidRDefault="009169FB" w:rsidP="009169FB">
            <w:r w:rsidRPr="005E2333">
              <w:t>§ 13 ods.2 pís</w:t>
            </w:r>
            <w:r w:rsidR="00977952" w:rsidRPr="005E2333">
              <w:t>m</w:t>
            </w:r>
            <w:r w:rsidRPr="005E2333">
              <w:t>. h)</w:t>
            </w:r>
          </w:p>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169FB" w:rsidRPr="005E2333" w:rsidRDefault="009169FB" w:rsidP="009169FB"/>
          <w:p w:rsidR="00977952" w:rsidRPr="005E2333" w:rsidRDefault="00977952" w:rsidP="009169FB"/>
          <w:p w:rsidR="002324BC" w:rsidRPr="005E2333" w:rsidRDefault="002324BC" w:rsidP="002324BC">
            <w:pPr>
              <w:rPr>
                <w:b/>
              </w:rPr>
            </w:pPr>
            <w:r w:rsidRPr="005E2333">
              <w:rPr>
                <w:b/>
              </w:rPr>
              <w:t>§ 13 ods.3</w:t>
            </w:r>
          </w:p>
          <w:p w:rsidR="002324BC" w:rsidRPr="005E2333" w:rsidRDefault="002324BC" w:rsidP="009169FB"/>
          <w:p w:rsidR="002324BC" w:rsidRPr="005E2333" w:rsidRDefault="002324BC" w:rsidP="009169FB"/>
          <w:p w:rsidR="002324BC" w:rsidRPr="005E2333" w:rsidRDefault="002324BC" w:rsidP="009169FB"/>
          <w:p w:rsidR="002324BC" w:rsidRPr="005E2333" w:rsidRDefault="002324BC" w:rsidP="009169FB"/>
          <w:p w:rsidR="002324BC" w:rsidRPr="005E2333" w:rsidRDefault="002324BC" w:rsidP="009169FB"/>
          <w:p w:rsidR="002324BC" w:rsidRPr="005E2333" w:rsidRDefault="002324BC" w:rsidP="009169FB"/>
          <w:p w:rsidR="00A53C6E" w:rsidRPr="005E2333" w:rsidRDefault="00A53C6E" w:rsidP="009169FB">
            <w:r w:rsidRPr="005E2333">
              <w:t>§ 43 ods.7</w:t>
            </w:r>
          </w:p>
          <w:p w:rsidR="00A53C6E" w:rsidRPr="005E2333" w:rsidRDefault="00A53C6E" w:rsidP="009169FB"/>
          <w:p w:rsidR="00A53C6E" w:rsidRPr="005E2333" w:rsidRDefault="00A53C6E" w:rsidP="009169FB"/>
          <w:p w:rsidR="00A53C6E" w:rsidRPr="005E2333" w:rsidRDefault="00A53C6E" w:rsidP="009169FB"/>
          <w:p w:rsidR="00A53C6E" w:rsidRPr="005E2333" w:rsidRDefault="00A53C6E" w:rsidP="009169FB"/>
          <w:p w:rsidR="00A53C6E" w:rsidRPr="005E2333" w:rsidRDefault="00A53C6E" w:rsidP="009169FB"/>
          <w:p w:rsidR="00A53C6E" w:rsidRPr="005E2333" w:rsidRDefault="00A53C6E" w:rsidP="009169FB"/>
          <w:p w:rsidR="00A53C6E" w:rsidRPr="005E2333" w:rsidRDefault="00A53C6E" w:rsidP="009169FB"/>
          <w:p w:rsidR="00A53C6E" w:rsidRPr="005E2333" w:rsidRDefault="00A53C6E" w:rsidP="009169FB"/>
          <w:p w:rsidR="00A53C6E" w:rsidRPr="005E2333" w:rsidRDefault="00A53C6E" w:rsidP="009169FB"/>
          <w:p w:rsidR="00A53C6E" w:rsidRPr="005E2333" w:rsidRDefault="00A53C6E" w:rsidP="009169FB"/>
          <w:p w:rsidR="00A53C6E" w:rsidRPr="005E2333" w:rsidRDefault="00A53C6E" w:rsidP="009169FB"/>
          <w:p w:rsidR="00A53C6E" w:rsidRPr="005E2333" w:rsidRDefault="00A53C6E" w:rsidP="009169FB"/>
          <w:p w:rsidR="00A53C6E" w:rsidRPr="005E2333" w:rsidRDefault="00A53C6E" w:rsidP="009169FB"/>
          <w:p w:rsidR="00A53C6E" w:rsidRPr="005E2333" w:rsidRDefault="00A53C6E" w:rsidP="009169FB"/>
          <w:p w:rsidR="00A53C6E" w:rsidRPr="005E2333" w:rsidRDefault="00A53C6E" w:rsidP="009169FB"/>
          <w:p w:rsidR="00A53C6E" w:rsidRPr="005E2333" w:rsidRDefault="00A53C6E" w:rsidP="009169FB"/>
          <w:p w:rsidR="00A53C6E" w:rsidRPr="005E2333" w:rsidRDefault="00A53C6E" w:rsidP="009169FB"/>
          <w:p w:rsidR="00A53C6E" w:rsidRPr="005E2333" w:rsidRDefault="00A53C6E" w:rsidP="009169FB"/>
          <w:p w:rsidR="00A53C6E" w:rsidRDefault="00A53C6E" w:rsidP="009169FB"/>
          <w:p w:rsidR="009F66A4" w:rsidRPr="005E2333" w:rsidRDefault="009F66A4" w:rsidP="009169FB"/>
          <w:p w:rsidR="009169FB" w:rsidRPr="005E2333" w:rsidRDefault="009169FB" w:rsidP="000831BB">
            <w:pPr>
              <w:pStyle w:val="Normlny0"/>
              <w:jc w:val="center"/>
              <w:rPr>
                <w:b/>
                <w:sz w:val="24"/>
                <w:szCs w:val="24"/>
              </w:rPr>
            </w:pPr>
            <w:r w:rsidRPr="005E2333">
              <w:rPr>
                <w:b/>
                <w:sz w:val="24"/>
                <w:szCs w:val="24"/>
              </w:rPr>
              <w:t xml:space="preserve">§ 43 </w:t>
            </w:r>
            <w:r w:rsidR="000831BB" w:rsidRPr="005E2333">
              <w:rPr>
                <w:b/>
                <w:sz w:val="24"/>
                <w:szCs w:val="24"/>
              </w:rPr>
              <w:t>ods. 2</w:t>
            </w:r>
            <w:r w:rsidR="00934D57" w:rsidRPr="005E2333">
              <w:rPr>
                <w:b/>
                <w:sz w:val="24"/>
                <w:szCs w:val="24"/>
              </w:rPr>
              <w:t>1</w:t>
            </w:r>
          </w:p>
        </w:tc>
        <w:tc>
          <w:tcPr>
            <w:tcW w:w="5110" w:type="dxa"/>
            <w:tcBorders>
              <w:top w:val="single" w:sz="4" w:space="0" w:color="auto"/>
              <w:left w:val="single" w:sz="4" w:space="0" w:color="auto"/>
              <w:bottom w:val="single" w:sz="4" w:space="0" w:color="auto"/>
              <w:right w:val="single" w:sz="4" w:space="0" w:color="auto"/>
            </w:tcBorders>
          </w:tcPr>
          <w:p w:rsidR="009169FB" w:rsidRPr="005E2333" w:rsidRDefault="009169FB" w:rsidP="007F1095">
            <w:pPr>
              <w:jc w:val="both"/>
            </w:pPr>
            <w:r w:rsidRPr="005E2333">
              <w:lastRenderedPageBreak/>
              <w:t>Od dane sú oslobodené aj</w:t>
            </w:r>
          </w:p>
          <w:p w:rsidR="009169FB" w:rsidRPr="005E2333" w:rsidRDefault="009169FB" w:rsidP="007F1095">
            <w:pPr>
              <w:jc w:val="both"/>
            </w:pPr>
            <w:r w:rsidRPr="005E2333">
              <w:t xml:space="preserve">f) úroky a iné výnosy z poskytnutých úverov a pôžičiek, výnosy z majetku v podielovom fonde,74b) príjmy z podielových listov dosiahnutých z ich vyplatenia (vrátenia), dlhopisov, vkladových certifikátov, depozitných certifikátov, pokladničných poukážok vkladových listov a iných cenných papierov a vkladov postavených im na roveň plynúce zo zdroja na území Slovenskej republiky právnickej osobe, ktorá je daňovníkom členského štátu Európskej únie a ktorá je aj konečným príjemcom týchto príjmov alebo stálej prevádzkarni tejto právnickej osoby umiestnenej na území iného členského štátu Európskej únie, ak je konečným príjemcom týchto príjmov, od daňovníka </w:t>
            </w:r>
            <w:r w:rsidRPr="005E2333">
              <w:lastRenderedPageBreak/>
              <w:t>podľa § 2 písm. d) druhého bodu alebo od stálej prevádzkarne právnickej osoby, ktorá je daňovníkom členského štátu Európskej únie, ale len ak do dňa výplaty príjmu, počas obdobia najmenej dvadsiatich štyroch mesiacov bezprostredne nasledujúcich po sebe</w:t>
            </w:r>
          </w:p>
          <w:p w:rsidR="009169FB" w:rsidRPr="005E2333" w:rsidRDefault="009169FB" w:rsidP="007F1095">
            <w:pPr>
              <w:jc w:val="both"/>
            </w:pPr>
            <w:r w:rsidRPr="005E2333">
              <w:t>1. daňovník, ktorý tento príjem vypláca, má najmenej 25 % priamy podiel na základnom imaní konečného príjemcu tohto príjmu alebo</w:t>
            </w:r>
          </w:p>
          <w:p w:rsidR="009169FB" w:rsidRPr="005E2333" w:rsidRDefault="009169FB" w:rsidP="007F1095">
            <w:pPr>
              <w:jc w:val="both"/>
            </w:pPr>
            <w:r w:rsidRPr="005E2333">
              <w:t>2. konečný príjemca tohto príjmu má najmenej 25 % priamy podiel na základnom imaní daňovníka, ktorý tento príjem vypláca, alebo</w:t>
            </w:r>
          </w:p>
          <w:p w:rsidR="009169FB" w:rsidRPr="005E2333" w:rsidRDefault="009169FB" w:rsidP="007F1095">
            <w:pPr>
              <w:jc w:val="both"/>
            </w:pPr>
            <w:r w:rsidRPr="005E2333">
              <w:t>3. iná právnická osoba so sídlom v členskom štáte Európskej únie má najmenej 25 % priamy podiel na základnom imaní daňovníka, ktorý tento príjem vypláca, a zároveň má aj najmenej 25 % priamy podiel na základnom imaní konečného príjemcu tohto príjmu,</w:t>
            </w:r>
          </w:p>
          <w:p w:rsidR="008D46FD" w:rsidRPr="005E2333" w:rsidRDefault="008D46FD" w:rsidP="007F1095">
            <w:pPr>
              <w:pStyle w:val="Normlny0"/>
              <w:jc w:val="both"/>
              <w:rPr>
                <w:sz w:val="24"/>
                <w:szCs w:val="24"/>
              </w:rPr>
            </w:pPr>
          </w:p>
          <w:p w:rsidR="009169FB" w:rsidRPr="005E2333" w:rsidRDefault="009169FB" w:rsidP="007F1095">
            <w:pPr>
              <w:jc w:val="both"/>
            </w:pPr>
            <w:r w:rsidRPr="005E2333">
              <w:t>Od dane sú oslobodené aj</w:t>
            </w:r>
          </w:p>
          <w:p w:rsidR="009169FB" w:rsidRPr="005E2333" w:rsidRDefault="009169FB" w:rsidP="007F1095">
            <w:pPr>
              <w:jc w:val="both"/>
            </w:pPr>
            <w:r w:rsidRPr="005E2333">
              <w:t>h) príjmy podľa § 16 ods. 1 písm. e) prvého bodu a druhého bodu a náhrady za použitie alebo za poskytnutie práva na použitie priemyselného, obchodného alebo vedeckého zariadenia plynúce zo zdroja na území Slovenskej republiky právnickej osobe, ktorá je daňovníkom členského štátu Európskej únie a ktorá je aj konečným príjemcom týchto príjmov alebo stálej prevádzkarni tejto právnickej osoby umiestnenej na území iného členského štátu Európskej únie, ak je konečným príjemcom týchto príjmov, od daňovníka podľa § 2 písm. d) druhého bodu alebo od stálej prevádzkarne právnickej osoby, ktorá je daňovníkom členského štátu Európskej únie, ale len ak do dňa výplaty príjmu, počas obdobia najmenej dvadsiatich štyroch mesiacov bezprostredne nasledujúcich po sebe</w:t>
            </w:r>
          </w:p>
          <w:p w:rsidR="009169FB" w:rsidRPr="005E2333" w:rsidRDefault="009169FB" w:rsidP="007F1095">
            <w:pPr>
              <w:jc w:val="both"/>
            </w:pPr>
            <w:r w:rsidRPr="005E2333">
              <w:lastRenderedPageBreak/>
              <w:t>1. daňovník, ktorý tento príjem vypláca, má najmenej 25 % priamy podiel na základnom imaní konečného príjemcu tohto príjmu alebo</w:t>
            </w:r>
          </w:p>
          <w:p w:rsidR="009169FB" w:rsidRPr="005E2333" w:rsidRDefault="009169FB" w:rsidP="007F1095">
            <w:pPr>
              <w:jc w:val="both"/>
            </w:pPr>
            <w:r w:rsidRPr="005E2333">
              <w:t>2. konečný príjemca tohto príjmu má najmenej 25 % priamy podiel na základnom imaní daňovníka, ktorý tento príjem vypláca, alebo</w:t>
            </w:r>
          </w:p>
          <w:p w:rsidR="009169FB" w:rsidRPr="005E2333" w:rsidRDefault="009169FB" w:rsidP="007F1095">
            <w:pPr>
              <w:jc w:val="both"/>
            </w:pPr>
            <w:r w:rsidRPr="005E2333">
              <w:t>3. iná právnická osoba so sídlom v členskom štáte Európskej únie má najmenej 25 % priamy podiel na základnom imaní daňovníka, ktorý tento príjem vypláca, a zároveň má aj najmenej 25 % priamy podiel na základnom imaní konečného príjemcu tohto príjmu,</w:t>
            </w:r>
          </w:p>
          <w:p w:rsidR="002324BC" w:rsidRPr="005E2333" w:rsidRDefault="002324BC" w:rsidP="007F1095">
            <w:pPr>
              <w:jc w:val="both"/>
            </w:pPr>
          </w:p>
          <w:p w:rsidR="002324BC" w:rsidRPr="005E2333" w:rsidRDefault="002324BC" w:rsidP="002324BC">
            <w:pPr>
              <w:jc w:val="both"/>
              <w:rPr>
                <w:b/>
              </w:rPr>
            </w:pPr>
            <w:r w:rsidRPr="005E2333">
              <w:rPr>
                <w:b/>
              </w:rPr>
              <w:t>(3) Oslobodenie podľa odseku 2 písm. f) a h) sa môže uplatniť, aj ak podmienka priameho podielu na základnom imaní počas najmenej 24 bezprostredne po sebe nasledujúcich mesiacov je splnená po dni, v ktorom platiteľ dane vyplatil príjem daňovníkovi, pričom pri uplatnení tohto oslobodenia sa postupuje podľa § 43 ods. 2</w:t>
            </w:r>
            <w:r w:rsidR="00A240FE" w:rsidRPr="005E2333">
              <w:rPr>
                <w:b/>
              </w:rPr>
              <w:t>1</w:t>
            </w:r>
            <w:r w:rsidRPr="005E2333">
              <w:rPr>
                <w:b/>
              </w:rPr>
              <w:t>.</w:t>
            </w:r>
          </w:p>
          <w:p w:rsidR="002324BC" w:rsidRPr="005E2333" w:rsidRDefault="002324BC" w:rsidP="007F1095">
            <w:pPr>
              <w:jc w:val="both"/>
            </w:pPr>
          </w:p>
          <w:p w:rsidR="00A53C6E" w:rsidRPr="005E2333" w:rsidRDefault="00A53C6E" w:rsidP="007F1095">
            <w:pPr>
              <w:pStyle w:val="Normlny0"/>
              <w:jc w:val="both"/>
              <w:rPr>
                <w:sz w:val="24"/>
                <w:szCs w:val="24"/>
              </w:rPr>
            </w:pPr>
            <w:r w:rsidRPr="005E2333">
              <w:rPr>
                <w:sz w:val="24"/>
                <w:szCs w:val="24"/>
              </w:rPr>
              <w:t xml:space="preserve">(7) Ak sa daňovník podľa odseku 6 písm. a) až c) rozhodne daň vyberanú zrážkou z príjmov podľa odseku 6 písm. a) až c) považovať za preddavok na daň, môže tento preddavok odpočítať od dane v daňovom priznaní, pričom, ak suma dane vyberanej zrážkou prevyšuje vypočítanú výšku dane daňovníka v daňovom priznaní, má nárok na vrátenie daňového preplatku;126) rovnako aj spoločník verejnej obchodnej spoločnosti alebo komplementár komanditnej spoločnosti si môže odpočítať pomernú časť dane, ktorá bola zrazená verejnej obchodnej spoločnosti alebo komanditnej spoločnosti, a to v rovnakom pomere, v akom sa rozdeľuje časť zisku pripadajúca na spoločníka alebo komplementára podľa spoločenskej zmluvy, </w:t>
            </w:r>
            <w:r w:rsidRPr="005E2333">
              <w:rPr>
                <w:sz w:val="24"/>
                <w:szCs w:val="24"/>
              </w:rPr>
              <w:lastRenderedPageBreak/>
              <w:t>inak rovným dielom; manželia, ktorým plynú príjmy z ich bezpodielového spoluvlastníctva, pri ktorých možno odpočítať daň vyberanú zrážkou ako preddavok, si môžu odpočítať pomernú časť zrazenej dane, a to v rovnakom pomere, v akom sa zdaňujú tieto príjmy.</w:t>
            </w:r>
          </w:p>
          <w:p w:rsidR="00A53C6E" w:rsidRPr="005E2333" w:rsidRDefault="00A53C6E" w:rsidP="007F1095">
            <w:pPr>
              <w:pStyle w:val="Normlny0"/>
              <w:jc w:val="both"/>
              <w:rPr>
                <w:sz w:val="24"/>
                <w:szCs w:val="24"/>
              </w:rPr>
            </w:pPr>
          </w:p>
          <w:p w:rsidR="009169FB" w:rsidRPr="005E2333" w:rsidRDefault="00934D57" w:rsidP="007F1095">
            <w:pPr>
              <w:jc w:val="both"/>
            </w:pPr>
            <w:r w:rsidRPr="005E2333">
              <w:rPr>
                <w:b/>
              </w:rPr>
              <w:t>(21</w:t>
            </w:r>
            <w:r w:rsidR="009169FB" w:rsidRPr="005E2333">
              <w:rPr>
                <w:b/>
              </w:rPr>
              <w:t xml:space="preserve">) </w:t>
            </w:r>
            <w:r w:rsidR="00A401E9" w:rsidRPr="00A401E9">
              <w:rPr>
                <w:b/>
              </w:rPr>
              <w:t>„(21) Ak podmienka priameho podielu na základnom imaní počas najmenej 24 bezprostredne po sebe nasledujúcich mesiacov pre oslobodenie príjmov podľa § 13 ods. 2 písm. f) a h) je splnená po dni, v ktorom platiteľ dane vyplatil príjem daňovníkovi, správca dane na základe žiadosti vráti daň zrazenú platiteľom dane daňovníkovi. Daňovník môže požiadať o vrátenie tejto zrazenej dane najskôr v prvý deň po uplynutí 24 bezprostredne po sebe nasledujúcich mesiacov. Pri vrátení dane sa postupuje ako pri vrátení daňového preplatku.126) Žiadosť o vrátenie dane podáva daňovník na tlačive, ktorého vzor určí finančné riaditeľstvo a  uverejní ho na svojom webovom sídle, pričom žiadosť musí obsahovať identifikačné údaje daňovníka, a to názov, sídlo, identifikačné číslo organizácie a daňové identifikačné číslo, ak mu bolo pridelené a ďalšie údaje potrebné na vrátenie zrazenej dane.</w:t>
            </w:r>
          </w:p>
        </w:tc>
        <w:tc>
          <w:tcPr>
            <w:tcW w:w="709" w:type="dxa"/>
            <w:tcBorders>
              <w:top w:val="single" w:sz="4" w:space="0" w:color="auto"/>
              <w:left w:val="single" w:sz="4" w:space="0" w:color="auto"/>
              <w:bottom w:val="single" w:sz="4" w:space="0" w:color="auto"/>
              <w:right w:val="single" w:sz="4" w:space="0" w:color="auto"/>
            </w:tcBorders>
          </w:tcPr>
          <w:p w:rsidR="00A9063F" w:rsidRPr="00FD6741" w:rsidRDefault="000C668D">
            <w:pPr>
              <w:jc w:val="center"/>
            </w:pPr>
            <w:r w:rsidRPr="00FD6741">
              <w:lastRenderedPageBreak/>
              <w:t>Ú</w:t>
            </w:r>
          </w:p>
        </w:tc>
        <w:tc>
          <w:tcPr>
            <w:tcW w:w="1201" w:type="dxa"/>
            <w:tcBorders>
              <w:top w:val="single" w:sz="4" w:space="0" w:color="auto"/>
              <w:left w:val="single" w:sz="4" w:space="0" w:color="auto"/>
              <w:bottom w:val="single" w:sz="4" w:space="0" w:color="auto"/>
              <w:right w:val="single" w:sz="12" w:space="0" w:color="auto"/>
            </w:tcBorders>
          </w:tcPr>
          <w:p w:rsidR="00A9063F" w:rsidRPr="00FD6741" w:rsidRDefault="00A9063F">
            <w:pPr>
              <w:pStyle w:val="Nadpis1"/>
              <w:rPr>
                <w:b w:val="0"/>
                <w:bCs w:val="0"/>
              </w:rPr>
            </w:pPr>
          </w:p>
        </w:tc>
      </w:tr>
      <w:tr w:rsidR="008C0346" w:rsidRPr="00D203E0" w:rsidTr="000C6C3F">
        <w:tc>
          <w:tcPr>
            <w:tcW w:w="682" w:type="dxa"/>
            <w:tcBorders>
              <w:top w:val="single" w:sz="4" w:space="0" w:color="auto"/>
              <w:left w:val="single" w:sz="12" w:space="0" w:color="auto"/>
              <w:bottom w:val="single" w:sz="4" w:space="0" w:color="auto"/>
              <w:right w:val="single" w:sz="4" w:space="0" w:color="auto"/>
            </w:tcBorders>
          </w:tcPr>
          <w:p w:rsidR="008C0346" w:rsidRDefault="008C0346" w:rsidP="00F6175A">
            <w:pPr>
              <w:jc w:val="center"/>
            </w:pPr>
            <w:r w:rsidRPr="00E324CC">
              <w:lastRenderedPageBreak/>
              <w:t>Čl.</w:t>
            </w:r>
            <w:r w:rsidR="00F6175A" w:rsidRPr="00E324CC">
              <w:t>4</w:t>
            </w:r>
          </w:p>
          <w:p w:rsidR="00934D57" w:rsidRPr="00E324CC" w:rsidRDefault="00934D57" w:rsidP="00F6175A">
            <w:pPr>
              <w:jc w:val="center"/>
            </w:pPr>
            <w:r>
              <w:t>Ods. 1</w:t>
            </w:r>
          </w:p>
        </w:tc>
        <w:tc>
          <w:tcPr>
            <w:tcW w:w="6179" w:type="dxa"/>
            <w:gridSpan w:val="2"/>
            <w:tcBorders>
              <w:top w:val="single" w:sz="4" w:space="0" w:color="auto"/>
              <w:left w:val="single" w:sz="4" w:space="0" w:color="auto"/>
              <w:bottom w:val="single" w:sz="4" w:space="0" w:color="auto"/>
              <w:right w:val="single" w:sz="4" w:space="0" w:color="auto"/>
            </w:tcBorders>
          </w:tcPr>
          <w:p w:rsidR="00F6175A" w:rsidRPr="00E324CC" w:rsidRDefault="00F6175A" w:rsidP="007F1095">
            <w:pPr>
              <w:adjustRightInd w:val="0"/>
              <w:jc w:val="both"/>
            </w:pPr>
            <w:r w:rsidRPr="00E324CC">
              <w:t>1. Štát pôvodu nie je povinný zabezpečiť prospechy tejto smernice v týchto prípadoch:</w:t>
            </w:r>
          </w:p>
          <w:p w:rsidR="00F6175A" w:rsidRPr="00E324CC" w:rsidRDefault="00F6175A" w:rsidP="007F1095">
            <w:pPr>
              <w:adjustRightInd w:val="0"/>
              <w:jc w:val="both"/>
            </w:pPr>
            <w:r w:rsidRPr="00E324CC">
              <w:t>(a) výplaty, ktoré sa považujú za rozdeľovanie ziskov alebo splácanie kapitálu na základe práva štátu pôvodu;</w:t>
            </w:r>
          </w:p>
          <w:p w:rsidR="00F6175A" w:rsidRPr="00E324CC" w:rsidRDefault="00F6175A" w:rsidP="007F1095">
            <w:pPr>
              <w:adjustRightInd w:val="0"/>
              <w:jc w:val="both"/>
            </w:pPr>
            <w:r w:rsidRPr="00E324CC">
              <w:t>(b) výplaty z pohľadávok, ktoré zahrňujú právo na účasť na ziskoch dlžníka;</w:t>
            </w:r>
          </w:p>
          <w:p w:rsidR="00F6175A" w:rsidRPr="00E324CC" w:rsidRDefault="00F6175A" w:rsidP="007F1095">
            <w:pPr>
              <w:adjustRightInd w:val="0"/>
              <w:jc w:val="both"/>
            </w:pPr>
            <w:r w:rsidRPr="00E324CC">
              <w:t>(c) výplaty z pohľadávok, ktoré oprávňujú veriteľa na výmenu svojho práva na úroky za právo účasti na ziskoch dlžníka;</w:t>
            </w:r>
          </w:p>
          <w:p w:rsidR="00F6175A" w:rsidRPr="00E324CC" w:rsidRDefault="00F6175A" w:rsidP="007F1095">
            <w:pPr>
              <w:adjustRightInd w:val="0"/>
              <w:jc w:val="both"/>
            </w:pPr>
            <w:r w:rsidRPr="00E324CC">
              <w:t xml:space="preserve">(d) výplaty z pohľadávok, ktoré neobsahujú žiadne </w:t>
            </w:r>
            <w:r w:rsidRPr="00E324CC">
              <w:lastRenderedPageBreak/>
              <w:t>ustanovenie o splatení istiny alebo ktoré majú splatnosť 50 rokov odo dňa vydania.</w:t>
            </w:r>
          </w:p>
          <w:p w:rsidR="008C0346" w:rsidRPr="00E324CC" w:rsidRDefault="008C0346" w:rsidP="007F1095">
            <w:pPr>
              <w:jc w:val="both"/>
            </w:pPr>
          </w:p>
        </w:tc>
        <w:tc>
          <w:tcPr>
            <w:tcW w:w="767" w:type="dxa"/>
            <w:tcBorders>
              <w:top w:val="single" w:sz="4" w:space="0" w:color="auto"/>
              <w:left w:val="single" w:sz="4" w:space="0" w:color="auto"/>
              <w:bottom w:val="single" w:sz="4" w:space="0" w:color="auto"/>
              <w:right w:val="single" w:sz="12" w:space="0" w:color="auto"/>
            </w:tcBorders>
          </w:tcPr>
          <w:p w:rsidR="008C0346" w:rsidRPr="00E324CC" w:rsidRDefault="000B12F8">
            <w:pPr>
              <w:jc w:val="center"/>
            </w:pPr>
            <w:r w:rsidRPr="00E324CC">
              <w:lastRenderedPageBreak/>
              <w:t>N</w:t>
            </w:r>
          </w:p>
        </w:tc>
        <w:tc>
          <w:tcPr>
            <w:tcW w:w="850" w:type="dxa"/>
            <w:tcBorders>
              <w:top w:val="single" w:sz="4" w:space="0" w:color="auto"/>
              <w:left w:val="nil"/>
              <w:bottom w:val="single" w:sz="4" w:space="0" w:color="auto"/>
              <w:right w:val="single" w:sz="4" w:space="0" w:color="auto"/>
            </w:tcBorders>
          </w:tcPr>
          <w:p w:rsidR="008C0346" w:rsidRPr="00E324CC" w:rsidRDefault="00783805">
            <w:pPr>
              <w:jc w:val="center"/>
            </w:pPr>
            <w:r w:rsidRPr="00E324CC">
              <w:t xml:space="preserve">595/ 2003 a </w:t>
            </w:r>
            <w:r w:rsidRPr="00E324CC">
              <w:rPr>
                <w:b/>
              </w:rPr>
              <w:t>návrh zákona čl.</w:t>
            </w:r>
            <w:r w:rsidR="00934D57">
              <w:rPr>
                <w:b/>
              </w:rPr>
              <w:t xml:space="preserve"> </w:t>
            </w:r>
            <w:r w:rsidRPr="00E324CC">
              <w:rPr>
                <w:b/>
              </w:rPr>
              <w:t>I</w:t>
            </w:r>
            <w:r w:rsidRPr="00E324CC">
              <w:t xml:space="preserve"> </w:t>
            </w:r>
          </w:p>
        </w:tc>
        <w:tc>
          <w:tcPr>
            <w:tcW w:w="702" w:type="dxa"/>
            <w:tcBorders>
              <w:top w:val="single" w:sz="4" w:space="0" w:color="auto"/>
              <w:left w:val="single" w:sz="4" w:space="0" w:color="auto"/>
              <w:bottom w:val="single" w:sz="4" w:space="0" w:color="auto"/>
              <w:right w:val="single" w:sz="4" w:space="0" w:color="auto"/>
            </w:tcBorders>
          </w:tcPr>
          <w:p w:rsidR="00783805" w:rsidRPr="00E324CC" w:rsidRDefault="000B12F8" w:rsidP="00783805">
            <w:pPr>
              <w:rPr>
                <w:iCs/>
              </w:rPr>
            </w:pPr>
            <w:r w:rsidRPr="00E324CC">
              <w:rPr>
                <w:iCs/>
              </w:rPr>
              <w:t>§ 3 ods.1</w:t>
            </w:r>
            <w:r w:rsidR="00783805" w:rsidRPr="00E324CC">
              <w:rPr>
                <w:iCs/>
              </w:rPr>
              <w:t xml:space="preserve"> pís</w:t>
            </w:r>
            <w:r w:rsidR="000831BB" w:rsidRPr="00E324CC">
              <w:rPr>
                <w:iCs/>
              </w:rPr>
              <w:t>m</w:t>
            </w:r>
            <w:r w:rsidR="00783805" w:rsidRPr="00E324CC">
              <w:rPr>
                <w:iCs/>
              </w:rPr>
              <w:t>. e)</w:t>
            </w:r>
          </w:p>
          <w:p w:rsidR="00783805" w:rsidRPr="00E324CC" w:rsidRDefault="00783805" w:rsidP="00783805">
            <w:pPr>
              <w:rPr>
                <w:iCs/>
              </w:rPr>
            </w:pPr>
          </w:p>
          <w:p w:rsidR="00783805" w:rsidRPr="00E324CC" w:rsidRDefault="00783805" w:rsidP="00783805">
            <w:pPr>
              <w:rPr>
                <w:iCs/>
              </w:rPr>
            </w:pPr>
          </w:p>
          <w:p w:rsidR="00783805" w:rsidRPr="00E324CC" w:rsidRDefault="00783805" w:rsidP="00783805">
            <w:pPr>
              <w:rPr>
                <w:iCs/>
              </w:rPr>
            </w:pPr>
          </w:p>
          <w:p w:rsidR="00783805" w:rsidRPr="00E324CC" w:rsidRDefault="00783805" w:rsidP="00783805">
            <w:pPr>
              <w:rPr>
                <w:iCs/>
              </w:rPr>
            </w:pPr>
          </w:p>
          <w:p w:rsidR="00783805" w:rsidRPr="00E324CC" w:rsidRDefault="00783805" w:rsidP="00783805">
            <w:pPr>
              <w:rPr>
                <w:iCs/>
              </w:rPr>
            </w:pPr>
          </w:p>
          <w:p w:rsidR="000B12F8" w:rsidRPr="00E324CC" w:rsidRDefault="000B12F8" w:rsidP="00783805">
            <w:pPr>
              <w:rPr>
                <w:iCs/>
              </w:rPr>
            </w:pPr>
          </w:p>
          <w:p w:rsidR="000B12F8" w:rsidRPr="00E324CC" w:rsidRDefault="000B12F8" w:rsidP="00783805">
            <w:pPr>
              <w:rPr>
                <w:iCs/>
              </w:rPr>
            </w:pPr>
          </w:p>
          <w:p w:rsidR="000B12F8" w:rsidRPr="00E324CC" w:rsidRDefault="000B12F8" w:rsidP="00783805">
            <w:pPr>
              <w:rPr>
                <w:iCs/>
              </w:rPr>
            </w:pPr>
          </w:p>
          <w:p w:rsidR="000B12F8" w:rsidRPr="00E324CC" w:rsidRDefault="000B12F8" w:rsidP="00783805">
            <w:pPr>
              <w:rPr>
                <w:iCs/>
              </w:rPr>
            </w:pPr>
          </w:p>
          <w:p w:rsidR="000B12F8" w:rsidRPr="00E324CC" w:rsidRDefault="000B12F8" w:rsidP="00783805">
            <w:pPr>
              <w:rPr>
                <w:iCs/>
              </w:rPr>
            </w:pPr>
          </w:p>
          <w:p w:rsidR="000B12F8" w:rsidRPr="00E324CC" w:rsidRDefault="000B12F8" w:rsidP="00783805">
            <w:pPr>
              <w:rPr>
                <w:iCs/>
              </w:rPr>
            </w:pPr>
          </w:p>
          <w:p w:rsidR="000B12F8" w:rsidRPr="00E324CC" w:rsidRDefault="000B12F8" w:rsidP="00783805">
            <w:pPr>
              <w:rPr>
                <w:iCs/>
              </w:rPr>
            </w:pPr>
          </w:p>
          <w:p w:rsidR="000B12F8" w:rsidRPr="00E324CC" w:rsidRDefault="000B12F8" w:rsidP="00783805">
            <w:pPr>
              <w:rPr>
                <w:iCs/>
              </w:rPr>
            </w:pPr>
          </w:p>
          <w:p w:rsidR="000B12F8" w:rsidRPr="00E324CC" w:rsidRDefault="000B12F8" w:rsidP="00783805">
            <w:pPr>
              <w:rPr>
                <w:iCs/>
              </w:rPr>
            </w:pPr>
          </w:p>
          <w:p w:rsidR="000B12F8" w:rsidRPr="00E324CC" w:rsidRDefault="000B12F8" w:rsidP="00783805">
            <w:pPr>
              <w:rPr>
                <w:iCs/>
              </w:rPr>
            </w:pPr>
          </w:p>
          <w:p w:rsidR="000B12F8" w:rsidRPr="00E324CC" w:rsidRDefault="000B12F8" w:rsidP="00783805">
            <w:pPr>
              <w:rPr>
                <w:iCs/>
              </w:rPr>
            </w:pPr>
          </w:p>
          <w:p w:rsidR="000B12F8" w:rsidRPr="00E324CC" w:rsidRDefault="000B12F8" w:rsidP="00783805">
            <w:pPr>
              <w:rPr>
                <w:iCs/>
              </w:rPr>
            </w:pPr>
          </w:p>
          <w:p w:rsidR="00783805" w:rsidRPr="00E324CC" w:rsidRDefault="000B12F8" w:rsidP="00783805">
            <w:pPr>
              <w:rPr>
                <w:iCs/>
              </w:rPr>
            </w:pPr>
            <w:r w:rsidRPr="00E324CC">
              <w:rPr>
                <w:iCs/>
              </w:rPr>
              <w:t>§ 3 ods.1</w:t>
            </w:r>
            <w:r w:rsidR="00783805" w:rsidRPr="00E324CC">
              <w:rPr>
                <w:iCs/>
              </w:rPr>
              <w:t xml:space="preserve"> pís</w:t>
            </w:r>
            <w:r w:rsidR="000831BB" w:rsidRPr="00E324CC">
              <w:rPr>
                <w:iCs/>
              </w:rPr>
              <w:t>m</w:t>
            </w:r>
            <w:r w:rsidR="00783805" w:rsidRPr="00E324CC">
              <w:rPr>
                <w:iCs/>
              </w:rPr>
              <w:t xml:space="preserve">. f) </w:t>
            </w:r>
          </w:p>
          <w:p w:rsidR="00783805" w:rsidRPr="00E324CC" w:rsidRDefault="00783805" w:rsidP="00783805">
            <w:pPr>
              <w:rPr>
                <w:iCs/>
              </w:rPr>
            </w:pPr>
          </w:p>
          <w:p w:rsidR="00783805" w:rsidRPr="00E324CC" w:rsidRDefault="00783805" w:rsidP="00783805">
            <w:pPr>
              <w:rPr>
                <w:iCs/>
              </w:rPr>
            </w:pPr>
            <w:r w:rsidRPr="00E324CC">
              <w:rPr>
                <w:iCs/>
              </w:rPr>
              <w:t xml:space="preserve"> </w:t>
            </w:r>
          </w:p>
          <w:p w:rsidR="008C0346" w:rsidRPr="00E324CC" w:rsidRDefault="008C0346" w:rsidP="009169FB"/>
          <w:p w:rsidR="00783805" w:rsidRPr="00E324CC" w:rsidRDefault="00783805" w:rsidP="009169FB"/>
          <w:p w:rsidR="00783805" w:rsidRPr="00E324CC" w:rsidRDefault="00783805" w:rsidP="009169FB"/>
          <w:p w:rsidR="00783805" w:rsidRPr="00E324CC" w:rsidRDefault="00783805" w:rsidP="009169FB"/>
          <w:p w:rsidR="00783805" w:rsidRPr="00E324CC" w:rsidRDefault="00783805" w:rsidP="009169FB"/>
          <w:p w:rsidR="00783805" w:rsidRPr="00E324CC" w:rsidRDefault="00783805" w:rsidP="009169FB"/>
          <w:p w:rsidR="00783805" w:rsidRPr="00E324CC" w:rsidRDefault="00783805" w:rsidP="009169FB"/>
          <w:p w:rsidR="00783805" w:rsidRPr="00E324CC" w:rsidRDefault="00783805" w:rsidP="009169FB"/>
          <w:p w:rsidR="00783805" w:rsidRPr="00E324CC" w:rsidRDefault="000B12F8" w:rsidP="00783805">
            <w:pPr>
              <w:rPr>
                <w:iCs/>
              </w:rPr>
            </w:pPr>
            <w:r w:rsidRPr="00E324CC">
              <w:rPr>
                <w:iCs/>
              </w:rPr>
              <w:t>§ 3 ods.1</w:t>
            </w:r>
            <w:r w:rsidR="00783805" w:rsidRPr="00E324CC">
              <w:rPr>
                <w:iCs/>
              </w:rPr>
              <w:t xml:space="preserve"> pís</w:t>
            </w:r>
            <w:r w:rsidR="000831BB" w:rsidRPr="00E324CC">
              <w:rPr>
                <w:iCs/>
              </w:rPr>
              <w:t>m</w:t>
            </w:r>
            <w:r w:rsidR="00783805" w:rsidRPr="00E324CC">
              <w:rPr>
                <w:iCs/>
              </w:rPr>
              <w:t>. g)</w:t>
            </w:r>
          </w:p>
          <w:p w:rsidR="00783805" w:rsidRPr="00E324CC" w:rsidRDefault="00783805" w:rsidP="00783805">
            <w:pPr>
              <w:rPr>
                <w:iCs/>
              </w:rPr>
            </w:pPr>
          </w:p>
          <w:p w:rsidR="00783805" w:rsidRPr="00E324CC" w:rsidRDefault="00783805" w:rsidP="00783805">
            <w:pPr>
              <w:rPr>
                <w:iCs/>
              </w:rPr>
            </w:pPr>
          </w:p>
          <w:p w:rsidR="00783805" w:rsidRPr="00E324CC" w:rsidRDefault="00783805" w:rsidP="00783805">
            <w:pPr>
              <w:rPr>
                <w:iCs/>
              </w:rPr>
            </w:pPr>
          </w:p>
          <w:p w:rsidR="00783805" w:rsidRPr="00E324CC" w:rsidRDefault="00783805" w:rsidP="00783805">
            <w:pPr>
              <w:rPr>
                <w:iCs/>
              </w:rPr>
            </w:pPr>
          </w:p>
          <w:p w:rsidR="00783805" w:rsidRPr="00E324CC" w:rsidRDefault="00783805" w:rsidP="00783805">
            <w:pPr>
              <w:rPr>
                <w:iCs/>
              </w:rPr>
            </w:pPr>
          </w:p>
          <w:p w:rsidR="00783805" w:rsidRPr="00E324CC" w:rsidRDefault="00783805" w:rsidP="00783805">
            <w:pPr>
              <w:rPr>
                <w:iCs/>
              </w:rPr>
            </w:pPr>
            <w:r w:rsidRPr="00E324CC">
              <w:rPr>
                <w:iCs/>
              </w:rPr>
              <w:t xml:space="preserve">§ 12 </w:t>
            </w:r>
            <w:r w:rsidRPr="00E324CC">
              <w:rPr>
                <w:iCs/>
              </w:rPr>
              <w:lastRenderedPageBreak/>
              <w:t>ods.7 pís</w:t>
            </w:r>
            <w:r w:rsidR="000831BB" w:rsidRPr="00E324CC">
              <w:rPr>
                <w:iCs/>
              </w:rPr>
              <w:t>m</w:t>
            </w:r>
            <w:r w:rsidRPr="00E324CC">
              <w:rPr>
                <w:iCs/>
              </w:rPr>
              <w:t xml:space="preserve">. c) </w:t>
            </w:r>
          </w:p>
          <w:p w:rsidR="00783805" w:rsidRPr="00E324CC" w:rsidRDefault="00783805" w:rsidP="009169FB"/>
        </w:tc>
        <w:tc>
          <w:tcPr>
            <w:tcW w:w="5110" w:type="dxa"/>
            <w:tcBorders>
              <w:top w:val="single" w:sz="4" w:space="0" w:color="auto"/>
              <w:left w:val="single" w:sz="4" w:space="0" w:color="auto"/>
              <w:bottom w:val="single" w:sz="4" w:space="0" w:color="auto"/>
              <w:right w:val="single" w:sz="4" w:space="0" w:color="auto"/>
            </w:tcBorders>
          </w:tcPr>
          <w:p w:rsidR="00F31687" w:rsidRPr="00E324CC" w:rsidRDefault="00F31687" w:rsidP="00F31687">
            <w:pPr>
              <w:jc w:val="both"/>
              <w:rPr>
                <w:b/>
                <w:bCs/>
              </w:rPr>
            </w:pPr>
            <w:r w:rsidRPr="00E324CC">
              <w:lastRenderedPageBreak/>
              <w:t xml:space="preserve">e) podiel na zisku (dividenda) vyplácaný zo zisku obchodnej spoločnosti alebo družstva určeného na rozdelenie osobám, ktoré sa podieľajú na ich základnom imaní, alebo členom štatutárneho orgánu, alebo členom dozorného orgánu tejto obchodnej spoločnosti alebo družstva, pričom za podiel na zisku (dividendu) sa považuje aj príjem plynúci zo zníženia základného </w:t>
            </w:r>
            <w:r w:rsidRPr="009F66A4">
              <w:rPr>
                <w:bCs/>
              </w:rPr>
              <w:t>imania obchodnej spoločnosti alebo</w:t>
            </w:r>
            <w:r w:rsidRPr="00E324CC">
              <w:rPr>
                <w:b/>
                <w:bCs/>
              </w:rPr>
              <w:t xml:space="preserve"> družstva, alebo rezervného </w:t>
            </w:r>
            <w:r w:rsidRPr="00E324CC">
              <w:rPr>
                <w:b/>
                <w:bCs/>
              </w:rPr>
              <w:lastRenderedPageBreak/>
              <w:t>fondu obchodnej spoločnosti v časti, v akej boli predtým zvýšené zo zisku po zdanení, ako aj použitie nerozdeleného zisku po zdanení na splatenie príspevkov do kapitálového fondu z príspevkov</w:t>
            </w:r>
            <w:r w:rsidRPr="00E324CC">
              <w:t>, podiel na likvidačnom zostatku obchodnej spoločnosti alebo družstva, vyrovnací podiel, podiel na výsledku podnikania vyplácaný tichému spoločníkovi, ak nejde o plnenia uvedené v písmene f); za obchodnú spoločnosť alebo družstvo sa považuje aj zahraničná osoba vyplácajúca obdobný príjem,</w:t>
            </w:r>
          </w:p>
          <w:p w:rsidR="00783805" w:rsidRPr="00E324CC" w:rsidRDefault="00783805" w:rsidP="007F1095">
            <w:pPr>
              <w:jc w:val="both"/>
            </w:pPr>
          </w:p>
          <w:p w:rsidR="00783805" w:rsidRPr="00E324CC" w:rsidRDefault="000B12F8" w:rsidP="000B12F8">
            <w:pPr>
              <w:jc w:val="both"/>
            </w:pPr>
            <w:r w:rsidRPr="00E324CC">
              <w:t>f) podiel na výsledku podnikania vyplácaný tichému spoločníkovi verejnej obchodnej spoločnosti, podiel na zisku spoločníka verejnej obchodnej spoločnosti a komplementára komanditnej spoločnosti a podiel spoločníka verejnej obchodnej spoločnosti a komplementára komanditnej spoločnosti na likvidačnom zostatku pri likvidácii spoločnosti a vyrovnací podiel pri zániku účasti spoločníka vo verejnej obchodnej spoločnosti alebo pri zániku účasti komplementára v komanditnej spoločnosti; za verejnú obchodnú spoločnosť alebo komanditnú spoločnosť sa považuje aj zahraničná osoba vyplácajúca obdobný príjem,</w:t>
            </w:r>
            <w:r w:rsidR="00783805" w:rsidRPr="00E324CC">
              <w:t xml:space="preserve"> </w:t>
            </w:r>
          </w:p>
          <w:p w:rsidR="000B12F8" w:rsidRPr="00E324CC" w:rsidRDefault="000B12F8" w:rsidP="000B12F8">
            <w:pPr>
              <w:jc w:val="both"/>
            </w:pPr>
          </w:p>
          <w:p w:rsidR="00783805" w:rsidRPr="00E324CC" w:rsidRDefault="000B12F8" w:rsidP="000B12F8">
            <w:pPr>
              <w:jc w:val="both"/>
            </w:pPr>
            <w:r w:rsidRPr="00E324CC">
              <w:t xml:space="preserve">g) podiel člena pozemkového spoločenstva s právnou subjektivitou na zisku a na majetku určenom na rozdelenie členom pozemkového spoločenstva s právnou subjektivitou alebo podiel na likvidačnom zostatku pozemkového spoločenstva s právnou subjektivitou; za pozemkové spoločenstvo s právnou subjektivitou sa považuje aj zahraničná osoba vyplácajúca obdobný príjem. </w:t>
            </w:r>
          </w:p>
          <w:p w:rsidR="000B12F8" w:rsidRPr="00E324CC" w:rsidRDefault="000B12F8" w:rsidP="000B12F8">
            <w:pPr>
              <w:jc w:val="both"/>
            </w:pPr>
          </w:p>
          <w:p w:rsidR="00384140" w:rsidRDefault="00783805" w:rsidP="007F1095">
            <w:pPr>
              <w:jc w:val="both"/>
            </w:pPr>
            <w:r w:rsidRPr="00E324CC">
              <w:t>Predmetom dane nie je</w:t>
            </w:r>
          </w:p>
          <w:p w:rsidR="00783805" w:rsidRPr="00E324CC" w:rsidRDefault="00783805" w:rsidP="007F1095">
            <w:pPr>
              <w:jc w:val="both"/>
            </w:pPr>
            <w:r w:rsidRPr="00E324CC">
              <w:t>c) podiel na zisku (dividenda) vyplácaný zo zisku obchodnej spoločnosti alebo družstva [§ 3 ods. 1 písm. e)] v rozsahu, v akom nie je daňovým výdavkom u daňovníka vyplácajúceho tento podiel na zisku, vyrovnací podiel, podiel na likvidačnom zostatku, podiel na výsledku podnikania vyplácaný tichému spoločníkovi alebo podiel na zisku a na majetku pozemkového spoločenstva s právnou subjektivitou [§ 3 ods. 1 písm. g)], okrem</w:t>
            </w:r>
          </w:p>
          <w:p w:rsidR="00783805" w:rsidRPr="00E324CC" w:rsidRDefault="00783805" w:rsidP="007F1095">
            <w:pPr>
              <w:jc w:val="both"/>
            </w:pPr>
            <w:r w:rsidRPr="00E324CC">
              <w:t>1. príjmu (výnosu) podľa § 3 ods. 1 písm. e) a g) vyplácaného právnickej osobe, ak tento príjem plynie daňovníkovi podľa § 2 písm. d) druhého bodu od právnickej osoby, ktorá je daňovníkom nezmluvného štátu podľa § 2 písm. x), alebo je vyplácaný daňovníkom podľa § 2 písm. d) druhého bodu právnickej osobe, ktorá je daňovníkom nezmluvného štátu podľa § 2 písm. x),</w:t>
            </w:r>
          </w:p>
          <w:p w:rsidR="00783805" w:rsidRPr="00E324CC" w:rsidRDefault="00783805" w:rsidP="007F1095">
            <w:pPr>
              <w:jc w:val="both"/>
            </w:pPr>
            <w:r w:rsidRPr="00E324CC">
              <w:t>2. príjmu (výnosu) podľa § 3 ods. 1 písm. f) vyplácaného právnickej osobe,</w:t>
            </w:r>
          </w:p>
        </w:tc>
        <w:tc>
          <w:tcPr>
            <w:tcW w:w="709" w:type="dxa"/>
            <w:tcBorders>
              <w:top w:val="single" w:sz="4" w:space="0" w:color="auto"/>
              <w:left w:val="single" w:sz="4" w:space="0" w:color="auto"/>
              <w:bottom w:val="single" w:sz="4" w:space="0" w:color="auto"/>
              <w:right w:val="single" w:sz="4" w:space="0" w:color="auto"/>
            </w:tcBorders>
          </w:tcPr>
          <w:p w:rsidR="008C0346" w:rsidRPr="00FD6741" w:rsidRDefault="000B12F8">
            <w:pPr>
              <w:jc w:val="center"/>
            </w:pPr>
            <w:r>
              <w:lastRenderedPageBreak/>
              <w:t>Ú</w:t>
            </w:r>
          </w:p>
        </w:tc>
        <w:tc>
          <w:tcPr>
            <w:tcW w:w="1201" w:type="dxa"/>
            <w:tcBorders>
              <w:top w:val="single" w:sz="4" w:space="0" w:color="auto"/>
              <w:left w:val="single" w:sz="4" w:space="0" w:color="auto"/>
              <w:bottom w:val="single" w:sz="4" w:space="0" w:color="auto"/>
              <w:right w:val="single" w:sz="12" w:space="0" w:color="auto"/>
            </w:tcBorders>
          </w:tcPr>
          <w:p w:rsidR="008C0346" w:rsidRPr="00FD6741" w:rsidRDefault="008C0346">
            <w:pPr>
              <w:pStyle w:val="Nadpis1"/>
              <w:rPr>
                <w:b w:val="0"/>
                <w:bCs w:val="0"/>
              </w:rPr>
            </w:pPr>
          </w:p>
        </w:tc>
      </w:tr>
    </w:tbl>
    <w:p w:rsidR="008C54C3" w:rsidRPr="00D203E0" w:rsidRDefault="008C54C3">
      <w:pPr>
        <w:autoSpaceDE/>
        <w:autoSpaceDN/>
        <w:ind w:left="360"/>
        <w:rPr>
          <w:rFonts w:ascii="Arial Narrow" w:hAnsi="Arial Narrow"/>
          <w:sz w:val="20"/>
          <w:szCs w:val="20"/>
        </w:rPr>
      </w:pPr>
    </w:p>
    <w:p w:rsidR="008C54C3" w:rsidRPr="00D203E0" w:rsidRDefault="008C54C3">
      <w:pPr>
        <w:autoSpaceDE/>
        <w:autoSpaceDN/>
        <w:rPr>
          <w:rFonts w:ascii="Arial Narrow" w:hAnsi="Arial Narrow"/>
          <w:sz w:val="20"/>
          <w:szCs w:val="20"/>
        </w:rPr>
      </w:pPr>
    </w:p>
    <w:p w:rsidR="008C54C3" w:rsidRPr="00D203E0" w:rsidRDefault="008C54C3">
      <w:pPr>
        <w:autoSpaceDE/>
        <w:autoSpaceDN/>
        <w:rPr>
          <w:rFonts w:ascii="Arial Narrow" w:hAnsi="Arial Narrow"/>
          <w:sz w:val="20"/>
          <w:szCs w:val="20"/>
        </w:rPr>
      </w:pPr>
    </w:p>
    <w:p w:rsidR="008C54C3" w:rsidRPr="00D203E0" w:rsidRDefault="008C54C3">
      <w:pPr>
        <w:autoSpaceDE/>
        <w:autoSpaceDN/>
        <w:rPr>
          <w:rFonts w:ascii="Arial Narrow" w:hAnsi="Arial Narrow"/>
          <w:sz w:val="20"/>
          <w:szCs w:val="20"/>
        </w:rPr>
      </w:pP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D203E0">
        <w:tc>
          <w:tcPr>
            <w:tcW w:w="2410" w:type="dxa"/>
            <w:tcBorders>
              <w:top w:val="nil"/>
              <w:left w:val="nil"/>
              <w:bottom w:val="nil"/>
              <w:right w:val="nil"/>
            </w:tcBorders>
          </w:tcPr>
          <w:p w:rsidR="008C54C3" w:rsidRPr="00D203E0" w:rsidRDefault="008C54C3">
            <w:pPr>
              <w:pStyle w:val="Normlny0"/>
              <w:autoSpaceDE/>
              <w:autoSpaceDN/>
              <w:spacing w:after="60"/>
              <w:rPr>
                <w:rFonts w:ascii="Arial Narrow" w:hAnsi="Arial Narrow"/>
                <w:lang w:eastAsia="sk-SK"/>
              </w:rPr>
            </w:pPr>
            <w:r w:rsidRPr="00D203E0">
              <w:rPr>
                <w:rFonts w:ascii="Arial Narrow" w:hAnsi="Arial Narrow"/>
                <w:lang w:eastAsia="sk-SK"/>
              </w:rPr>
              <w:t>V stĺpci (1):</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Č – článok</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O – odsek</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V – veta</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 xml:space="preserve">P – </w:t>
            </w:r>
            <w:r w:rsidR="00DA0F6C" w:rsidRPr="00D203E0">
              <w:rPr>
                <w:rFonts w:ascii="Arial Narrow" w:hAnsi="Arial Narrow"/>
                <w:sz w:val="20"/>
                <w:szCs w:val="20"/>
              </w:rPr>
              <w:t>číslo</w:t>
            </w:r>
            <w:r w:rsidRPr="00D203E0">
              <w:rPr>
                <w:rFonts w:ascii="Arial Narrow" w:hAnsi="Arial Narrow"/>
                <w:sz w:val="20"/>
                <w:szCs w:val="20"/>
              </w:rPr>
              <w:t xml:space="preserve"> (</w:t>
            </w:r>
            <w:r w:rsidR="00DA0F6C" w:rsidRPr="00D203E0">
              <w:rPr>
                <w:rFonts w:ascii="Arial Narrow" w:hAnsi="Arial Narrow"/>
                <w:sz w:val="20"/>
                <w:szCs w:val="20"/>
              </w:rPr>
              <w:t>písmeno</w:t>
            </w:r>
            <w:r w:rsidRPr="00D203E0">
              <w:rPr>
                <w:rFonts w:ascii="Arial Narrow" w:hAnsi="Arial Narrow"/>
                <w:sz w:val="20"/>
                <w:szCs w:val="20"/>
              </w:rPr>
              <w:t>)</w:t>
            </w:r>
          </w:p>
          <w:p w:rsidR="008C54C3" w:rsidRPr="00D203E0" w:rsidRDefault="008C54C3">
            <w:pPr>
              <w:autoSpaceDE/>
              <w:autoSpaceDN/>
              <w:rPr>
                <w:rFonts w:ascii="Arial Narrow" w:hAnsi="Arial Narrow"/>
                <w:sz w:val="20"/>
                <w:szCs w:val="20"/>
              </w:rPr>
            </w:pPr>
          </w:p>
        </w:tc>
        <w:tc>
          <w:tcPr>
            <w:tcW w:w="3780" w:type="dxa"/>
            <w:tcBorders>
              <w:top w:val="nil"/>
              <w:left w:val="nil"/>
              <w:bottom w:val="nil"/>
              <w:right w:val="nil"/>
            </w:tcBorders>
          </w:tcPr>
          <w:p w:rsidR="008C54C3" w:rsidRPr="00D203E0" w:rsidRDefault="008C54C3">
            <w:pPr>
              <w:pStyle w:val="Normlny0"/>
              <w:autoSpaceDE/>
              <w:autoSpaceDN/>
              <w:spacing w:after="60"/>
              <w:rPr>
                <w:rFonts w:ascii="Arial Narrow" w:hAnsi="Arial Narrow"/>
                <w:lang w:eastAsia="sk-SK"/>
              </w:rPr>
            </w:pPr>
            <w:r w:rsidRPr="00D203E0">
              <w:rPr>
                <w:rFonts w:ascii="Arial Narrow" w:hAnsi="Arial Narrow"/>
                <w:lang w:eastAsia="sk-SK"/>
              </w:rPr>
              <w:t>V stĺpci (3):</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N – bežná transpozícia</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O – transpozícia s možnosťou voľby</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D – transpozícia podľa úvahy (dobrovoľná)</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n.a. – transpozícia sa neuskutočňuje</w:t>
            </w:r>
          </w:p>
        </w:tc>
        <w:tc>
          <w:tcPr>
            <w:tcW w:w="2340" w:type="dxa"/>
            <w:tcBorders>
              <w:top w:val="nil"/>
              <w:left w:val="nil"/>
              <w:bottom w:val="nil"/>
              <w:right w:val="nil"/>
            </w:tcBorders>
          </w:tcPr>
          <w:p w:rsidR="008C54C3" w:rsidRPr="00D203E0" w:rsidRDefault="008C54C3">
            <w:pPr>
              <w:pStyle w:val="Normlny0"/>
              <w:autoSpaceDE/>
              <w:autoSpaceDN/>
              <w:spacing w:after="60"/>
              <w:rPr>
                <w:rFonts w:ascii="Arial Narrow" w:hAnsi="Arial Narrow"/>
                <w:lang w:eastAsia="sk-SK"/>
              </w:rPr>
            </w:pPr>
            <w:r w:rsidRPr="00D203E0">
              <w:rPr>
                <w:rFonts w:ascii="Arial Narrow" w:hAnsi="Arial Narrow"/>
                <w:lang w:eastAsia="sk-SK"/>
              </w:rPr>
              <w:t>V stĺpci (5):</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Č – článok</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 – paragraf</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O – odsek</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V – veta</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P – písmeno (číslo)</w:t>
            </w:r>
          </w:p>
        </w:tc>
        <w:tc>
          <w:tcPr>
            <w:tcW w:w="7200" w:type="dxa"/>
            <w:tcBorders>
              <w:top w:val="nil"/>
              <w:left w:val="nil"/>
              <w:bottom w:val="nil"/>
              <w:right w:val="nil"/>
            </w:tcBorders>
          </w:tcPr>
          <w:p w:rsidR="008C54C3" w:rsidRPr="00D203E0" w:rsidRDefault="008C54C3">
            <w:pPr>
              <w:pStyle w:val="Normlny0"/>
              <w:autoSpaceDE/>
              <w:autoSpaceDN/>
              <w:spacing w:after="60"/>
              <w:rPr>
                <w:rFonts w:ascii="Arial Narrow" w:hAnsi="Arial Narrow"/>
                <w:lang w:eastAsia="sk-SK"/>
              </w:rPr>
            </w:pPr>
            <w:r w:rsidRPr="00D203E0">
              <w:rPr>
                <w:rFonts w:ascii="Arial Narrow" w:hAnsi="Arial Narrow"/>
                <w:lang w:eastAsia="sk-SK"/>
              </w:rPr>
              <w:t>V stĺpci (7):</w:t>
            </w:r>
          </w:p>
          <w:p w:rsidR="008C54C3" w:rsidRPr="00D203E0" w:rsidRDefault="008C54C3" w:rsidP="008C54C3">
            <w:pPr>
              <w:autoSpaceDE/>
              <w:autoSpaceDN/>
              <w:ind w:left="290" w:hanging="290"/>
              <w:rPr>
                <w:rFonts w:ascii="Arial Narrow" w:hAnsi="Arial Narrow"/>
                <w:sz w:val="20"/>
                <w:szCs w:val="20"/>
              </w:rPr>
            </w:pPr>
            <w:r w:rsidRPr="00D203E0">
              <w:rPr>
                <w:rFonts w:ascii="Arial Narrow" w:hAnsi="Arial Narrow"/>
                <w:sz w:val="20"/>
                <w:szCs w:val="20"/>
              </w:rPr>
              <w:t>Ú – úplná zhoda (ak bolo ustanovenie smernice prebraté v celom rozsahu, správne, v príslušnej form</w:t>
            </w:r>
            <w:r w:rsidR="00391DC5" w:rsidRPr="00D203E0">
              <w:rPr>
                <w:rFonts w:ascii="Arial Narrow" w:hAnsi="Arial Narrow"/>
                <w:sz w:val="20"/>
                <w:szCs w:val="20"/>
              </w:rPr>
              <w:t>e</w:t>
            </w:r>
            <w:r w:rsidRPr="00D203E0">
              <w:rPr>
                <w:rFonts w:ascii="Arial Narrow" w:hAnsi="Arial Narrow"/>
                <w:sz w:val="20"/>
                <w:szCs w:val="20"/>
              </w:rPr>
              <w:t xml:space="preserve">, so zabezpečenou inštitucionálnou </w:t>
            </w:r>
            <w:r w:rsidR="00FE4073">
              <w:rPr>
                <w:rFonts w:ascii="Arial Narrow" w:hAnsi="Arial Narrow"/>
                <w:sz w:val="20"/>
                <w:szCs w:val="20"/>
              </w:rPr>
              <w:t>i</w:t>
            </w:r>
            <w:r w:rsidRPr="00D203E0">
              <w:rPr>
                <w:rFonts w:ascii="Arial Narrow" w:hAnsi="Arial Narrow"/>
                <w:sz w:val="20"/>
                <w:szCs w:val="20"/>
              </w:rPr>
              <w:t>nfraštruktúrou, s príslušnými sankciami a vo vzájomnej súvislosti)</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Č – čiastočná zhoda (ak minimálne jedna z podmienok úplnej zhody nie je splnená)</w:t>
            </w:r>
          </w:p>
          <w:p w:rsidR="008C54C3" w:rsidRPr="00D203E0" w:rsidRDefault="008C54C3">
            <w:pPr>
              <w:pStyle w:val="Zarkazkladnhotextu2"/>
              <w:rPr>
                <w:rFonts w:ascii="Arial Narrow" w:hAnsi="Arial Narrow"/>
              </w:rPr>
            </w:pPr>
            <w:r w:rsidRPr="00D203E0">
              <w:rPr>
                <w:rFonts w:ascii="Arial Narrow" w:hAnsi="Arial Narrow"/>
              </w:rPr>
              <w:t>Ž – žiadna zhoda (ak nebola dosiahnutá ani úplná ani čiast. zhoda alebo k prebratiu dôjde v budúcnosti)</w:t>
            </w:r>
          </w:p>
          <w:p w:rsidR="008C54C3" w:rsidRPr="00D203E0" w:rsidRDefault="008C54C3">
            <w:pPr>
              <w:autoSpaceDE/>
              <w:autoSpaceDN/>
              <w:ind w:left="290" w:hanging="290"/>
              <w:rPr>
                <w:rFonts w:ascii="Arial Narrow" w:hAnsi="Arial Narrow"/>
                <w:sz w:val="20"/>
                <w:szCs w:val="20"/>
              </w:rPr>
            </w:pPr>
            <w:r w:rsidRPr="00D203E0">
              <w:rPr>
                <w:rFonts w:ascii="Arial Narrow" w:hAnsi="Arial Narrow"/>
                <w:sz w:val="20"/>
                <w:szCs w:val="20"/>
              </w:rPr>
              <w:t>n.a. – neaplikovateľnosť (ak sa ustanovenie smernice netýka SR alebo nie je potrebné ho prebrať)</w:t>
            </w:r>
          </w:p>
        </w:tc>
      </w:tr>
    </w:tbl>
    <w:p w:rsidR="008C54C3" w:rsidRPr="00D203E0" w:rsidRDefault="008C54C3">
      <w:pPr>
        <w:autoSpaceDE/>
        <w:autoSpaceDN/>
        <w:rPr>
          <w:rFonts w:ascii="Arial Narrow" w:hAnsi="Arial Narrow"/>
          <w:sz w:val="20"/>
          <w:szCs w:val="20"/>
        </w:rPr>
      </w:pPr>
    </w:p>
    <w:p w:rsidR="008C54C3" w:rsidRPr="00D203E0" w:rsidRDefault="008C54C3">
      <w:pPr>
        <w:autoSpaceDE/>
        <w:autoSpaceDN/>
        <w:rPr>
          <w:rFonts w:ascii="Arial Narrow" w:hAnsi="Arial Narrow"/>
          <w:sz w:val="20"/>
          <w:szCs w:val="20"/>
        </w:rPr>
      </w:pPr>
    </w:p>
    <w:p w:rsidR="008C54C3" w:rsidRPr="00D203E0" w:rsidRDefault="008C54C3">
      <w:pPr>
        <w:pStyle w:val="Hlavika"/>
        <w:tabs>
          <w:tab w:val="clear" w:pos="4536"/>
          <w:tab w:val="clear" w:pos="9072"/>
        </w:tabs>
        <w:autoSpaceDE/>
        <w:autoSpaceDN/>
        <w:rPr>
          <w:rFonts w:ascii="Arial Narrow" w:hAnsi="Arial Narrow"/>
          <w:sz w:val="20"/>
          <w:szCs w:val="20"/>
        </w:rPr>
      </w:pPr>
    </w:p>
    <w:sectPr w:rsidR="008C54C3" w:rsidRPr="00D203E0">
      <w:footerReference w:type="default" r:id="rId7"/>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166" w:rsidRDefault="006E5166">
      <w:r>
        <w:separator/>
      </w:r>
    </w:p>
  </w:endnote>
  <w:endnote w:type="continuationSeparator" w:id="0">
    <w:p w:rsidR="006E5166" w:rsidRDefault="006E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4C3" w:rsidRDefault="008C54C3">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AA18CD">
      <w:rPr>
        <w:rStyle w:val="slostrany"/>
        <w:noProof/>
      </w:rPr>
      <w:t>2</w:t>
    </w:r>
    <w:r>
      <w:rPr>
        <w:rStyle w:val="slostrany"/>
      </w:rPr>
      <w:fldChar w:fldCharType="end"/>
    </w:r>
  </w:p>
  <w:p w:rsidR="008C54C3" w:rsidRDefault="008C54C3">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166" w:rsidRDefault="006E5166">
      <w:r>
        <w:separator/>
      </w:r>
    </w:p>
  </w:footnote>
  <w:footnote w:type="continuationSeparator" w:id="0">
    <w:p w:rsidR="006E5166" w:rsidRDefault="006E5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A132FF9"/>
    <w:multiLevelType w:val="hybridMultilevel"/>
    <w:tmpl w:val="5C242D56"/>
    <w:lvl w:ilvl="0" w:tplc="0A90A45E">
      <w:start w:val="1"/>
      <w:numFmt w:val="lowerLetter"/>
      <w:lvlText w:val="%1)"/>
      <w:lvlJc w:val="left"/>
      <w:pPr>
        <w:ind w:left="1069" w:hanging="360"/>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5"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6" w15:restartNumberingAfterBreak="0">
    <w:nsid w:val="1D127C22"/>
    <w:multiLevelType w:val="hybridMultilevel"/>
    <w:tmpl w:val="1E46A5B6"/>
    <w:lvl w:ilvl="0" w:tplc="A0D497C8">
      <w:start w:val="1"/>
      <w:numFmt w:val="decimal"/>
      <w:lvlText w:val="(%1)"/>
      <w:lvlJc w:val="left"/>
      <w:pPr>
        <w:ind w:left="36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9"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626796"/>
    <w:multiLevelType w:val="hybridMultilevel"/>
    <w:tmpl w:val="DE6C70DC"/>
    <w:lvl w:ilvl="0" w:tplc="38AA26B8">
      <w:start w:val="1"/>
      <w:numFmt w:val="lowerLetter"/>
      <w:lvlText w:val="%1)"/>
      <w:lvlJc w:val="left"/>
      <w:pPr>
        <w:ind w:left="420" w:hanging="36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12"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lvlOverride w:ilvl="0">
      <w:startOverride w:val="3"/>
    </w:lvlOverride>
  </w:num>
  <w:num w:numId="3">
    <w:abstractNumId w:val="8"/>
  </w:num>
  <w:num w:numId="4">
    <w:abstractNumId w:val="8"/>
    <w:lvlOverride w:ilvl="0">
      <w:startOverride w:val="2"/>
    </w:lvlOverride>
  </w:num>
  <w:num w:numId="5">
    <w:abstractNumId w:val="5"/>
  </w:num>
  <w:num w:numId="6">
    <w:abstractNumId w:val="5"/>
    <w:lvlOverride w:ilvl="0">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2"/>
  </w:num>
  <w:num w:numId="12">
    <w:abstractNumId w:val="3"/>
  </w:num>
  <w:num w:numId="13">
    <w:abstractNumId w:val="10"/>
  </w:num>
  <w:num w:numId="14">
    <w:abstractNumId w:val="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10CA2"/>
    <w:rsid w:val="00016221"/>
    <w:rsid w:val="000831BB"/>
    <w:rsid w:val="000A38AD"/>
    <w:rsid w:val="000B12F8"/>
    <w:rsid w:val="000C1284"/>
    <w:rsid w:val="000C668D"/>
    <w:rsid w:val="000C6C3F"/>
    <w:rsid w:val="000D4F5C"/>
    <w:rsid w:val="000E18BF"/>
    <w:rsid w:val="00127033"/>
    <w:rsid w:val="00133310"/>
    <w:rsid w:val="0013721C"/>
    <w:rsid w:val="00153B33"/>
    <w:rsid w:val="00171F5E"/>
    <w:rsid w:val="00177C9B"/>
    <w:rsid w:val="001908AC"/>
    <w:rsid w:val="00196055"/>
    <w:rsid w:val="001A7425"/>
    <w:rsid w:val="001D4FBE"/>
    <w:rsid w:val="001F3426"/>
    <w:rsid w:val="001F435A"/>
    <w:rsid w:val="002324BC"/>
    <w:rsid w:val="002375DC"/>
    <w:rsid w:val="002503C3"/>
    <w:rsid w:val="00250F0E"/>
    <w:rsid w:val="002622F8"/>
    <w:rsid w:val="00323C76"/>
    <w:rsid w:val="003444EA"/>
    <w:rsid w:val="00371B10"/>
    <w:rsid w:val="00384140"/>
    <w:rsid w:val="00391DC5"/>
    <w:rsid w:val="003D7EC4"/>
    <w:rsid w:val="00463DF1"/>
    <w:rsid w:val="00465C94"/>
    <w:rsid w:val="005170A9"/>
    <w:rsid w:val="0052784C"/>
    <w:rsid w:val="00527D90"/>
    <w:rsid w:val="00560EC6"/>
    <w:rsid w:val="005875CD"/>
    <w:rsid w:val="005A57B9"/>
    <w:rsid w:val="005D052C"/>
    <w:rsid w:val="005E2333"/>
    <w:rsid w:val="006516A2"/>
    <w:rsid w:val="0068090C"/>
    <w:rsid w:val="006B35CB"/>
    <w:rsid w:val="006E5166"/>
    <w:rsid w:val="00700360"/>
    <w:rsid w:val="007022C6"/>
    <w:rsid w:val="00725774"/>
    <w:rsid w:val="00747C58"/>
    <w:rsid w:val="00766CC2"/>
    <w:rsid w:val="00783805"/>
    <w:rsid w:val="00784999"/>
    <w:rsid w:val="00787ECF"/>
    <w:rsid w:val="007B2D8E"/>
    <w:rsid w:val="007F1095"/>
    <w:rsid w:val="0081656D"/>
    <w:rsid w:val="00850C59"/>
    <w:rsid w:val="00851356"/>
    <w:rsid w:val="008A1D0F"/>
    <w:rsid w:val="008C0346"/>
    <w:rsid w:val="008C2B65"/>
    <w:rsid w:val="008C54C3"/>
    <w:rsid w:val="008D46FD"/>
    <w:rsid w:val="008E2810"/>
    <w:rsid w:val="009050FB"/>
    <w:rsid w:val="00912D47"/>
    <w:rsid w:val="009169FB"/>
    <w:rsid w:val="00925073"/>
    <w:rsid w:val="00934D57"/>
    <w:rsid w:val="00977952"/>
    <w:rsid w:val="00977BAF"/>
    <w:rsid w:val="00994392"/>
    <w:rsid w:val="009A347B"/>
    <w:rsid w:val="009C0B2B"/>
    <w:rsid w:val="009F66A4"/>
    <w:rsid w:val="009F70A1"/>
    <w:rsid w:val="00A10B79"/>
    <w:rsid w:val="00A21BCB"/>
    <w:rsid w:val="00A240FE"/>
    <w:rsid w:val="00A3063A"/>
    <w:rsid w:val="00A351F3"/>
    <w:rsid w:val="00A36D3D"/>
    <w:rsid w:val="00A401E9"/>
    <w:rsid w:val="00A459C7"/>
    <w:rsid w:val="00A53C6E"/>
    <w:rsid w:val="00A85962"/>
    <w:rsid w:val="00A9063F"/>
    <w:rsid w:val="00AA18CD"/>
    <w:rsid w:val="00AC3670"/>
    <w:rsid w:val="00AF32A2"/>
    <w:rsid w:val="00B45003"/>
    <w:rsid w:val="00BA7E55"/>
    <w:rsid w:val="00C45035"/>
    <w:rsid w:val="00C54207"/>
    <w:rsid w:val="00CE0664"/>
    <w:rsid w:val="00D203E0"/>
    <w:rsid w:val="00D60B99"/>
    <w:rsid w:val="00DA0F6C"/>
    <w:rsid w:val="00DA763F"/>
    <w:rsid w:val="00DD68EA"/>
    <w:rsid w:val="00DE05A4"/>
    <w:rsid w:val="00DE0F85"/>
    <w:rsid w:val="00E16480"/>
    <w:rsid w:val="00E324CC"/>
    <w:rsid w:val="00E41B9B"/>
    <w:rsid w:val="00E84663"/>
    <w:rsid w:val="00E86373"/>
    <w:rsid w:val="00EF5CBC"/>
    <w:rsid w:val="00EF6398"/>
    <w:rsid w:val="00F03F8B"/>
    <w:rsid w:val="00F31687"/>
    <w:rsid w:val="00F6175A"/>
    <w:rsid w:val="00F63902"/>
    <w:rsid w:val="00F7729E"/>
    <w:rsid w:val="00F84B1B"/>
    <w:rsid w:val="00FA65FC"/>
    <w:rsid w:val="00FD6741"/>
    <w:rsid w:val="00FE1BFF"/>
    <w:rsid w:val="00FE4073"/>
    <w:rsid w:val="00FF79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E68C6AD8-7D6D-4E47-A52F-481ECD36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57B9"/>
    <w:pPr>
      <w:autoSpaceDE w:val="0"/>
      <w:autoSpaceDN w:val="0"/>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link w:val="Pta"/>
    <w:uiPriority w:val="99"/>
    <w:semiHidden/>
    <w:locked/>
    <w:rPr>
      <w:rFonts w:cs="Times New Roman"/>
      <w:sz w:val="24"/>
      <w:szCs w:val="24"/>
    </w:rPr>
  </w:style>
  <w:style w:type="character" w:styleId="slostrany">
    <w:name w:val="page number"/>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link w:val="Zarkazkladnhotextu2"/>
    <w:uiPriority w:val="99"/>
    <w:semiHidden/>
    <w:locked/>
    <w:rPr>
      <w:rFonts w:cs="Times New Roman"/>
      <w:sz w:val="24"/>
      <w:szCs w:val="24"/>
    </w:rPr>
  </w:style>
  <w:style w:type="paragraph" w:customStyle="1" w:styleId="CharCharCharCharCharCharChar1">
    <w:name w:val="Char Char Char Char Char Char Char1"/>
    <w:basedOn w:val="Normlny"/>
    <w:rsid w:val="001F3426"/>
    <w:pPr>
      <w:autoSpaceDE/>
      <w:autoSpaceDN/>
      <w:spacing w:after="160" w:line="240" w:lineRule="exact"/>
    </w:pPr>
    <w:rPr>
      <w:rFonts w:ascii="Tahoma" w:hAnsi="Tahoma" w:cs="Tahoma"/>
      <w:sz w:val="20"/>
      <w:szCs w:val="20"/>
      <w:lang w:val="en-US" w:eastAsia="en-US"/>
    </w:rPr>
  </w:style>
  <w:style w:type="paragraph" w:customStyle="1" w:styleId="Default">
    <w:name w:val="Default"/>
    <w:rsid w:val="002375DC"/>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2375DC"/>
    <w:rPr>
      <w:rFonts w:cs="Times New Roman"/>
      <w:color w:val="auto"/>
    </w:rPr>
  </w:style>
  <w:style w:type="paragraph" w:customStyle="1" w:styleId="CM4">
    <w:name w:val="CM4"/>
    <w:basedOn w:val="Default"/>
    <w:next w:val="Default"/>
    <w:uiPriority w:val="99"/>
    <w:rsid w:val="002375DC"/>
    <w:rPr>
      <w:rFonts w:cs="Times New Roman"/>
      <w:color w:val="auto"/>
    </w:rPr>
  </w:style>
  <w:style w:type="paragraph" w:styleId="Odsekzoznamu">
    <w:name w:val="List Paragraph"/>
    <w:aliases w:val="body,Odsek zoznamu2"/>
    <w:basedOn w:val="Normlny"/>
    <w:link w:val="OdsekzoznamuChar"/>
    <w:uiPriority w:val="34"/>
    <w:qFormat/>
    <w:rsid w:val="006516A2"/>
    <w:pPr>
      <w:autoSpaceDE/>
      <w:autoSpaceDN/>
      <w:spacing w:after="160" w:line="259" w:lineRule="auto"/>
      <w:ind w:left="720"/>
      <w:contextualSpacing/>
    </w:pPr>
    <w:rPr>
      <w:rFonts w:ascii="Calibri" w:hAnsi="Calibri"/>
      <w:sz w:val="22"/>
      <w:szCs w:val="22"/>
      <w:lang w:eastAsia="en-US"/>
    </w:rPr>
  </w:style>
  <w:style w:type="character" w:customStyle="1" w:styleId="OdsekzoznamuChar">
    <w:name w:val="Odsek zoznamu Char"/>
    <w:aliases w:val="body Char,Odsek zoznamu2 Char"/>
    <w:link w:val="Odsekzoznamu"/>
    <w:uiPriority w:val="34"/>
    <w:locked/>
    <w:rsid w:val="006516A2"/>
    <w:rPr>
      <w:rFonts w:ascii="Calibri" w:hAnsi="Calibri"/>
      <w:lang w:val="x-none" w:eastAsia="en-US"/>
    </w:rPr>
  </w:style>
  <w:style w:type="character" w:styleId="Hypertextovprepojenie">
    <w:name w:val="Hyperlink"/>
    <w:uiPriority w:val="99"/>
    <w:unhideWhenUsed/>
    <w:rsid w:val="00323C76"/>
    <w:rPr>
      <w:rFonts w:cs="Times New Roman"/>
      <w:color w:val="05507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111217">
      <w:marLeft w:val="0"/>
      <w:marRight w:val="0"/>
      <w:marTop w:val="0"/>
      <w:marBottom w:val="0"/>
      <w:divBdr>
        <w:top w:val="none" w:sz="0" w:space="0" w:color="auto"/>
        <w:left w:val="none" w:sz="0" w:space="0" w:color="auto"/>
        <w:bottom w:val="none" w:sz="0" w:space="0" w:color="auto"/>
        <w:right w:val="none" w:sz="0" w:space="0" w:color="auto"/>
      </w:divBdr>
      <w:divsChild>
        <w:div w:id="1981111266">
          <w:marLeft w:val="0"/>
          <w:marRight w:val="0"/>
          <w:marTop w:val="100"/>
          <w:marBottom w:val="100"/>
          <w:divBdr>
            <w:top w:val="none" w:sz="0" w:space="0" w:color="auto"/>
            <w:left w:val="none" w:sz="0" w:space="0" w:color="auto"/>
            <w:bottom w:val="none" w:sz="0" w:space="0" w:color="auto"/>
            <w:right w:val="none" w:sz="0" w:space="0" w:color="auto"/>
          </w:divBdr>
          <w:divsChild>
            <w:div w:id="1981111226">
              <w:marLeft w:val="0"/>
              <w:marRight w:val="0"/>
              <w:marTop w:val="225"/>
              <w:marBottom w:val="750"/>
              <w:divBdr>
                <w:top w:val="none" w:sz="0" w:space="0" w:color="auto"/>
                <w:left w:val="none" w:sz="0" w:space="0" w:color="auto"/>
                <w:bottom w:val="none" w:sz="0" w:space="0" w:color="auto"/>
                <w:right w:val="none" w:sz="0" w:space="0" w:color="auto"/>
              </w:divBdr>
              <w:divsChild>
                <w:div w:id="1981111263">
                  <w:marLeft w:val="0"/>
                  <w:marRight w:val="0"/>
                  <w:marTop w:val="0"/>
                  <w:marBottom w:val="0"/>
                  <w:divBdr>
                    <w:top w:val="none" w:sz="0" w:space="0" w:color="auto"/>
                    <w:left w:val="none" w:sz="0" w:space="0" w:color="auto"/>
                    <w:bottom w:val="none" w:sz="0" w:space="0" w:color="auto"/>
                    <w:right w:val="none" w:sz="0" w:space="0" w:color="auto"/>
                  </w:divBdr>
                  <w:divsChild>
                    <w:div w:id="1981111228">
                      <w:marLeft w:val="0"/>
                      <w:marRight w:val="0"/>
                      <w:marTop w:val="0"/>
                      <w:marBottom w:val="0"/>
                      <w:divBdr>
                        <w:top w:val="none" w:sz="0" w:space="0" w:color="auto"/>
                        <w:left w:val="none" w:sz="0" w:space="0" w:color="auto"/>
                        <w:bottom w:val="none" w:sz="0" w:space="0" w:color="auto"/>
                        <w:right w:val="none" w:sz="0" w:space="0" w:color="auto"/>
                      </w:divBdr>
                      <w:divsChild>
                        <w:div w:id="1981111227">
                          <w:marLeft w:val="0"/>
                          <w:marRight w:val="0"/>
                          <w:marTop w:val="0"/>
                          <w:marBottom w:val="0"/>
                          <w:divBdr>
                            <w:top w:val="none" w:sz="0" w:space="0" w:color="auto"/>
                            <w:left w:val="none" w:sz="0" w:space="0" w:color="auto"/>
                            <w:bottom w:val="none" w:sz="0" w:space="0" w:color="auto"/>
                            <w:right w:val="none" w:sz="0" w:space="0" w:color="auto"/>
                          </w:divBdr>
                          <w:divsChild>
                            <w:div w:id="1981111235">
                              <w:marLeft w:val="0"/>
                              <w:marRight w:val="0"/>
                              <w:marTop w:val="0"/>
                              <w:marBottom w:val="0"/>
                              <w:divBdr>
                                <w:top w:val="none" w:sz="0" w:space="0" w:color="auto"/>
                                <w:left w:val="none" w:sz="0" w:space="0" w:color="auto"/>
                                <w:bottom w:val="none" w:sz="0" w:space="0" w:color="auto"/>
                                <w:right w:val="none" w:sz="0" w:space="0" w:color="auto"/>
                              </w:divBdr>
                              <w:divsChild>
                                <w:div w:id="1981111255">
                                  <w:marLeft w:val="0"/>
                                  <w:marRight w:val="0"/>
                                  <w:marTop w:val="0"/>
                                  <w:marBottom w:val="0"/>
                                  <w:divBdr>
                                    <w:top w:val="none" w:sz="0" w:space="0" w:color="auto"/>
                                    <w:left w:val="none" w:sz="0" w:space="0" w:color="auto"/>
                                    <w:bottom w:val="none" w:sz="0" w:space="0" w:color="auto"/>
                                    <w:right w:val="none" w:sz="0" w:space="0" w:color="auto"/>
                                  </w:divBdr>
                                  <w:divsChild>
                                    <w:div w:id="1981111278">
                                      <w:marLeft w:val="0"/>
                                      <w:marRight w:val="0"/>
                                      <w:marTop w:val="0"/>
                                      <w:marBottom w:val="0"/>
                                      <w:divBdr>
                                        <w:top w:val="none" w:sz="0" w:space="0" w:color="auto"/>
                                        <w:left w:val="none" w:sz="0" w:space="0" w:color="auto"/>
                                        <w:bottom w:val="none" w:sz="0" w:space="0" w:color="auto"/>
                                        <w:right w:val="none" w:sz="0" w:space="0" w:color="auto"/>
                                      </w:divBdr>
                                      <w:divsChild>
                                        <w:div w:id="1981111224">
                                          <w:marLeft w:val="0"/>
                                          <w:marRight w:val="0"/>
                                          <w:marTop w:val="0"/>
                                          <w:marBottom w:val="0"/>
                                          <w:divBdr>
                                            <w:top w:val="none" w:sz="0" w:space="0" w:color="auto"/>
                                            <w:left w:val="none" w:sz="0" w:space="0" w:color="auto"/>
                                            <w:bottom w:val="none" w:sz="0" w:space="0" w:color="auto"/>
                                            <w:right w:val="none" w:sz="0" w:space="0" w:color="auto"/>
                                          </w:divBdr>
                                          <w:divsChild>
                                            <w:div w:id="1981111254">
                                              <w:marLeft w:val="0"/>
                                              <w:marRight w:val="0"/>
                                              <w:marTop w:val="0"/>
                                              <w:marBottom w:val="0"/>
                                              <w:divBdr>
                                                <w:top w:val="none" w:sz="0" w:space="0" w:color="auto"/>
                                                <w:left w:val="none" w:sz="0" w:space="0" w:color="auto"/>
                                                <w:bottom w:val="none" w:sz="0" w:space="0" w:color="auto"/>
                                                <w:right w:val="none" w:sz="0" w:space="0" w:color="auto"/>
                                              </w:divBdr>
                                              <w:divsChild>
                                                <w:div w:id="1981111281">
                                                  <w:marLeft w:val="0"/>
                                                  <w:marRight w:val="0"/>
                                                  <w:marTop w:val="0"/>
                                                  <w:marBottom w:val="0"/>
                                                  <w:divBdr>
                                                    <w:top w:val="none" w:sz="0" w:space="0" w:color="auto"/>
                                                    <w:left w:val="none" w:sz="0" w:space="0" w:color="auto"/>
                                                    <w:bottom w:val="none" w:sz="0" w:space="0" w:color="auto"/>
                                                    <w:right w:val="none" w:sz="0" w:space="0" w:color="auto"/>
                                                  </w:divBdr>
                                                  <w:divsChild>
                                                    <w:div w:id="1981111237">
                                                      <w:marLeft w:val="0"/>
                                                      <w:marRight w:val="0"/>
                                                      <w:marTop w:val="0"/>
                                                      <w:marBottom w:val="0"/>
                                                      <w:divBdr>
                                                        <w:top w:val="none" w:sz="0" w:space="0" w:color="auto"/>
                                                        <w:left w:val="none" w:sz="0" w:space="0" w:color="auto"/>
                                                        <w:bottom w:val="none" w:sz="0" w:space="0" w:color="auto"/>
                                                        <w:right w:val="none" w:sz="0" w:space="0" w:color="auto"/>
                                                      </w:divBdr>
                                                      <w:divsChild>
                                                        <w:div w:id="1981111253">
                                                          <w:marLeft w:val="0"/>
                                                          <w:marRight w:val="0"/>
                                                          <w:marTop w:val="0"/>
                                                          <w:marBottom w:val="0"/>
                                                          <w:divBdr>
                                                            <w:top w:val="none" w:sz="0" w:space="0" w:color="auto"/>
                                                            <w:left w:val="none" w:sz="0" w:space="0" w:color="auto"/>
                                                            <w:bottom w:val="none" w:sz="0" w:space="0" w:color="auto"/>
                                                            <w:right w:val="none" w:sz="0" w:space="0" w:color="auto"/>
                                                          </w:divBdr>
                                                          <w:divsChild>
                                                            <w:div w:id="1981111273">
                                                              <w:marLeft w:val="0"/>
                                                              <w:marRight w:val="0"/>
                                                              <w:marTop w:val="0"/>
                                                              <w:marBottom w:val="0"/>
                                                              <w:divBdr>
                                                                <w:top w:val="none" w:sz="0" w:space="0" w:color="auto"/>
                                                                <w:left w:val="none" w:sz="0" w:space="0" w:color="auto"/>
                                                                <w:bottom w:val="none" w:sz="0" w:space="0" w:color="auto"/>
                                                                <w:right w:val="none" w:sz="0" w:space="0" w:color="auto"/>
                                                              </w:divBdr>
                                                              <w:divsChild>
                                                                <w:div w:id="1981111240">
                                                                  <w:marLeft w:val="0"/>
                                                                  <w:marRight w:val="0"/>
                                                                  <w:marTop w:val="0"/>
                                                                  <w:marBottom w:val="0"/>
                                                                  <w:divBdr>
                                                                    <w:top w:val="none" w:sz="0" w:space="0" w:color="auto"/>
                                                                    <w:left w:val="none" w:sz="0" w:space="0" w:color="auto"/>
                                                                    <w:bottom w:val="none" w:sz="0" w:space="0" w:color="auto"/>
                                                                    <w:right w:val="none" w:sz="0" w:space="0" w:color="auto"/>
                                                                  </w:divBdr>
                                                                  <w:divsChild>
                                                                    <w:div w:id="1981111219">
                                                                      <w:marLeft w:val="0"/>
                                                                      <w:marRight w:val="0"/>
                                                                      <w:marTop w:val="0"/>
                                                                      <w:marBottom w:val="0"/>
                                                                      <w:divBdr>
                                                                        <w:top w:val="none" w:sz="0" w:space="0" w:color="auto"/>
                                                                        <w:left w:val="none" w:sz="0" w:space="0" w:color="auto"/>
                                                                        <w:bottom w:val="none" w:sz="0" w:space="0" w:color="auto"/>
                                                                        <w:right w:val="none" w:sz="0" w:space="0" w:color="auto"/>
                                                                      </w:divBdr>
                                                                    </w:div>
                                                                    <w:div w:id="19811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1111225">
      <w:marLeft w:val="0"/>
      <w:marRight w:val="0"/>
      <w:marTop w:val="0"/>
      <w:marBottom w:val="0"/>
      <w:divBdr>
        <w:top w:val="none" w:sz="0" w:space="0" w:color="auto"/>
        <w:left w:val="none" w:sz="0" w:space="0" w:color="auto"/>
        <w:bottom w:val="none" w:sz="0" w:space="0" w:color="auto"/>
        <w:right w:val="none" w:sz="0" w:space="0" w:color="auto"/>
      </w:divBdr>
    </w:div>
    <w:div w:id="1981111239">
      <w:marLeft w:val="0"/>
      <w:marRight w:val="0"/>
      <w:marTop w:val="0"/>
      <w:marBottom w:val="0"/>
      <w:divBdr>
        <w:top w:val="none" w:sz="0" w:space="0" w:color="auto"/>
        <w:left w:val="none" w:sz="0" w:space="0" w:color="auto"/>
        <w:bottom w:val="none" w:sz="0" w:space="0" w:color="auto"/>
        <w:right w:val="none" w:sz="0" w:space="0" w:color="auto"/>
      </w:divBdr>
      <w:divsChild>
        <w:div w:id="1981111241">
          <w:marLeft w:val="0"/>
          <w:marRight w:val="0"/>
          <w:marTop w:val="100"/>
          <w:marBottom w:val="100"/>
          <w:divBdr>
            <w:top w:val="none" w:sz="0" w:space="0" w:color="auto"/>
            <w:left w:val="none" w:sz="0" w:space="0" w:color="auto"/>
            <w:bottom w:val="none" w:sz="0" w:space="0" w:color="auto"/>
            <w:right w:val="none" w:sz="0" w:space="0" w:color="auto"/>
          </w:divBdr>
          <w:divsChild>
            <w:div w:id="1981111272">
              <w:marLeft w:val="0"/>
              <w:marRight w:val="0"/>
              <w:marTop w:val="225"/>
              <w:marBottom w:val="750"/>
              <w:divBdr>
                <w:top w:val="none" w:sz="0" w:space="0" w:color="auto"/>
                <w:left w:val="none" w:sz="0" w:space="0" w:color="auto"/>
                <w:bottom w:val="none" w:sz="0" w:space="0" w:color="auto"/>
                <w:right w:val="none" w:sz="0" w:space="0" w:color="auto"/>
              </w:divBdr>
              <w:divsChild>
                <w:div w:id="1981111260">
                  <w:marLeft w:val="0"/>
                  <w:marRight w:val="0"/>
                  <w:marTop w:val="0"/>
                  <w:marBottom w:val="0"/>
                  <w:divBdr>
                    <w:top w:val="none" w:sz="0" w:space="0" w:color="auto"/>
                    <w:left w:val="none" w:sz="0" w:space="0" w:color="auto"/>
                    <w:bottom w:val="none" w:sz="0" w:space="0" w:color="auto"/>
                    <w:right w:val="none" w:sz="0" w:space="0" w:color="auto"/>
                  </w:divBdr>
                  <w:divsChild>
                    <w:div w:id="1981111259">
                      <w:marLeft w:val="0"/>
                      <w:marRight w:val="0"/>
                      <w:marTop w:val="0"/>
                      <w:marBottom w:val="0"/>
                      <w:divBdr>
                        <w:top w:val="none" w:sz="0" w:space="0" w:color="auto"/>
                        <w:left w:val="none" w:sz="0" w:space="0" w:color="auto"/>
                        <w:bottom w:val="none" w:sz="0" w:space="0" w:color="auto"/>
                        <w:right w:val="none" w:sz="0" w:space="0" w:color="auto"/>
                      </w:divBdr>
                      <w:divsChild>
                        <w:div w:id="1981111242">
                          <w:marLeft w:val="0"/>
                          <w:marRight w:val="0"/>
                          <w:marTop w:val="0"/>
                          <w:marBottom w:val="0"/>
                          <w:divBdr>
                            <w:top w:val="none" w:sz="0" w:space="0" w:color="auto"/>
                            <w:left w:val="none" w:sz="0" w:space="0" w:color="auto"/>
                            <w:bottom w:val="none" w:sz="0" w:space="0" w:color="auto"/>
                            <w:right w:val="none" w:sz="0" w:space="0" w:color="auto"/>
                          </w:divBdr>
                          <w:divsChild>
                            <w:div w:id="1981111285">
                              <w:marLeft w:val="0"/>
                              <w:marRight w:val="0"/>
                              <w:marTop w:val="0"/>
                              <w:marBottom w:val="0"/>
                              <w:divBdr>
                                <w:top w:val="none" w:sz="0" w:space="0" w:color="auto"/>
                                <w:left w:val="none" w:sz="0" w:space="0" w:color="auto"/>
                                <w:bottom w:val="none" w:sz="0" w:space="0" w:color="auto"/>
                                <w:right w:val="none" w:sz="0" w:space="0" w:color="auto"/>
                              </w:divBdr>
                              <w:divsChild>
                                <w:div w:id="1981111271">
                                  <w:marLeft w:val="0"/>
                                  <w:marRight w:val="0"/>
                                  <w:marTop w:val="0"/>
                                  <w:marBottom w:val="0"/>
                                  <w:divBdr>
                                    <w:top w:val="none" w:sz="0" w:space="0" w:color="auto"/>
                                    <w:left w:val="none" w:sz="0" w:space="0" w:color="auto"/>
                                    <w:bottom w:val="none" w:sz="0" w:space="0" w:color="auto"/>
                                    <w:right w:val="none" w:sz="0" w:space="0" w:color="auto"/>
                                  </w:divBdr>
                                  <w:divsChild>
                                    <w:div w:id="1981111234">
                                      <w:marLeft w:val="0"/>
                                      <w:marRight w:val="0"/>
                                      <w:marTop w:val="0"/>
                                      <w:marBottom w:val="0"/>
                                      <w:divBdr>
                                        <w:top w:val="none" w:sz="0" w:space="0" w:color="auto"/>
                                        <w:left w:val="none" w:sz="0" w:space="0" w:color="auto"/>
                                        <w:bottom w:val="none" w:sz="0" w:space="0" w:color="auto"/>
                                        <w:right w:val="none" w:sz="0" w:space="0" w:color="auto"/>
                                      </w:divBdr>
                                      <w:divsChild>
                                        <w:div w:id="1981111252">
                                          <w:marLeft w:val="0"/>
                                          <w:marRight w:val="0"/>
                                          <w:marTop w:val="0"/>
                                          <w:marBottom w:val="0"/>
                                          <w:divBdr>
                                            <w:top w:val="none" w:sz="0" w:space="0" w:color="auto"/>
                                            <w:left w:val="none" w:sz="0" w:space="0" w:color="auto"/>
                                            <w:bottom w:val="none" w:sz="0" w:space="0" w:color="auto"/>
                                            <w:right w:val="none" w:sz="0" w:space="0" w:color="auto"/>
                                          </w:divBdr>
                                          <w:divsChild>
                                            <w:div w:id="1981111220">
                                              <w:marLeft w:val="0"/>
                                              <w:marRight w:val="0"/>
                                              <w:marTop w:val="0"/>
                                              <w:marBottom w:val="0"/>
                                              <w:divBdr>
                                                <w:top w:val="none" w:sz="0" w:space="0" w:color="auto"/>
                                                <w:left w:val="none" w:sz="0" w:space="0" w:color="auto"/>
                                                <w:bottom w:val="none" w:sz="0" w:space="0" w:color="auto"/>
                                                <w:right w:val="none" w:sz="0" w:space="0" w:color="auto"/>
                                              </w:divBdr>
                                              <w:divsChild>
                                                <w:div w:id="1981111248">
                                                  <w:marLeft w:val="0"/>
                                                  <w:marRight w:val="0"/>
                                                  <w:marTop w:val="0"/>
                                                  <w:marBottom w:val="0"/>
                                                  <w:divBdr>
                                                    <w:top w:val="none" w:sz="0" w:space="0" w:color="auto"/>
                                                    <w:left w:val="none" w:sz="0" w:space="0" w:color="auto"/>
                                                    <w:bottom w:val="none" w:sz="0" w:space="0" w:color="auto"/>
                                                    <w:right w:val="none" w:sz="0" w:space="0" w:color="auto"/>
                                                  </w:divBdr>
                                                  <w:divsChild>
                                                    <w:div w:id="1981111265">
                                                      <w:marLeft w:val="0"/>
                                                      <w:marRight w:val="0"/>
                                                      <w:marTop w:val="0"/>
                                                      <w:marBottom w:val="0"/>
                                                      <w:divBdr>
                                                        <w:top w:val="none" w:sz="0" w:space="0" w:color="auto"/>
                                                        <w:left w:val="none" w:sz="0" w:space="0" w:color="auto"/>
                                                        <w:bottom w:val="none" w:sz="0" w:space="0" w:color="auto"/>
                                                        <w:right w:val="none" w:sz="0" w:space="0" w:color="auto"/>
                                                      </w:divBdr>
                                                      <w:divsChild>
                                                        <w:div w:id="1981111274">
                                                          <w:marLeft w:val="0"/>
                                                          <w:marRight w:val="0"/>
                                                          <w:marTop w:val="0"/>
                                                          <w:marBottom w:val="0"/>
                                                          <w:divBdr>
                                                            <w:top w:val="none" w:sz="0" w:space="0" w:color="auto"/>
                                                            <w:left w:val="none" w:sz="0" w:space="0" w:color="auto"/>
                                                            <w:bottom w:val="none" w:sz="0" w:space="0" w:color="auto"/>
                                                            <w:right w:val="none" w:sz="0" w:space="0" w:color="auto"/>
                                                          </w:divBdr>
                                                          <w:divsChild>
                                                            <w:div w:id="1981111243">
                                                              <w:marLeft w:val="0"/>
                                                              <w:marRight w:val="0"/>
                                                              <w:marTop w:val="0"/>
                                                              <w:marBottom w:val="0"/>
                                                              <w:divBdr>
                                                                <w:top w:val="none" w:sz="0" w:space="0" w:color="auto"/>
                                                                <w:left w:val="none" w:sz="0" w:space="0" w:color="auto"/>
                                                                <w:bottom w:val="none" w:sz="0" w:space="0" w:color="auto"/>
                                                                <w:right w:val="none" w:sz="0" w:space="0" w:color="auto"/>
                                                              </w:divBdr>
                                                              <w:divsChild>
                                                                <w:div w:id="1981111215">
                                                                  <w:marLeft w:val="0"/>
                                                                  <w:marRight w:val="0"/>
                                                                  <w:marTop w:val="0"/>
                                                                  <w:marBottom w:val="0"/>
                                                                  <w:divBdr>
                                                                    <w:top w:val="none" w:sz="0" w:space="0" w:color="auto"/>
                                                                    <w:left w:val="none" w:sz="0" w:space="0" w:color="auto"/>
                                                                    <w:bottom w:val="none" w:sz="0" w:space="0" w:color="auto"/>
                                                                    <w:right w:val="none" w:sz="0" w:space="0" w:color="auto"/>
                                                                  </w:divBdr>
                                                                  <w:divsChild>
                                                                    <w:div w:id="1981111245">
                                                                      <w:marLeft w:val="0"/>
                                                                      <w:marRight w:val="0"/>
                                                                      <w:marTop w:val="0"/>
                                                                      <w:marBottom w:val="0"/>
                                                                      <w:divBdr>
                                                                        <w:top w:val="none" w:sz="0" w:space="0" w:color="auto"/>
                                                                        <w:left w:val="none" w:sz="0" w:space="0" w:color="auto"/>
                                                                        <w:bottom w:val="none" w:sz="0" w:space="0" w:color="auto"/>
                                                                        <w:right w:val="none" w:sz="0" w:space="0" w:color="auto"/>
                                                                      </w:divBdr>
                                                                    </w:div>
                                                                    <w:div w:id="19811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1111250">
      <w:marLeft w:val="0"/>
      <w:marRight w:val="0"/>
      <w:marTop w:val="0"/>
      <w:marBottom w:val="0"/>
      <w:divBdr>
        <w:top w:val="none" w:sz="0" w:space="0" w:color="auto"/>
        <w:left w:val="none" w:sz="0" w:space="0" w:color="auto"/>
        <w:bottom w:val="none" w:sz="0" w:space="0" w:color="auto"/>
        <w:right w:val="none" w:sz="0" w:space="0" w:color="auto"/>
      </w:divBdr>
      <w:divsChild>
        <w:div w:id="1981111267">
          <w:marLeft w:val="0"/>
          <w:marRight w:val="0"/>
          <w:marTop w:val="100"/>
          <w:marBottom w:val="100"/>
          <w:divBdr>
            <w:top w:val="none" w:sz="0" w:space="0" w:color="auto"/>
            <w:left w:val="none" w:sz="0" w:space="0" w:color="auto"/>
            <w:bottom w:val="none" w:sz="0" w:space="0" w:color="auto"/>
            <w:right w:val="none" w:sz="0" w:space="0" w:color="auto"/>
          </w:divBdr>
          <w:divsChild>
            <w:div w:id="1981111279">
              <w:marLeft w:val="0"/>
              <w:marRight w:val="0"/>
              <w:marTop w:val="225"/>
              <w:marBottom w:val="750"/>
              <w:divBdr>
                <w:top w:val="none" w:sz="0" w:space="0" w:color="auto"/>
                <w:left w:val="none" w:sz="0" w:space="0" w:color="auto"/>
                <w:bottom w:val="none" w:sz="0" w:space="0" w:color="auto"/>
                <w:right w:val="none" w:sz="0" w:space="0" w:color="auto"/>
              </w:divBdr>
              <w:divsChild>
                <w:div w:id="1981111229">
                  <w:marLeft w:val="0"/>
                  <w:marRight w:val="0"/>
                  <w:marTop w:val="0"/>
                  <w:marBottom w:val="0"/>
                  <w:divBdr>
                    <w:top w:val="none" w:sz="0" w:space="0" w:color="auto"/>
                    <w:left w:val="none" w:sz="0" w:space="0" w:color="auto"/>
                    <w:bottom w:val="none" w:sz="0" w:space="0" w:color="auto"/>
                    <w:right w:val="none" w:sz="0" w:space="0" w:color="auto"/>
                  </w:divBdr>
                  <w:divsChild>
                    <w:div w:id="1981111233">
                      <w:marLeft w:val="0"/>
                      <w:marRight w:val="0"/>
                      <w:marTop w:val="0"/>
                      <w:marBottom w:val="0"/>
                      <w:divBdr>
                        <w:top w:val="none" w:sz="0" w:space="0" w:color="auto"/>
                        <w:left w:val="none" w:sz="0" w:space="0" w:color="auto"/>
                        <w:bottom w:val="none" w:sz="0" w:space="0" w:color="auto"/>
                        <w:right w:val="none" w:sz="0" w:space="0" w:color="auto"/>
                      </w:divBdr>
                      <w:divsChild>
                        <w:div w:id="1981111256">
                          <w:marLeft w:val="0"/>
                          <w:marRight w:val="0"/>
                          <w:marTop w:val="0"/>
                          <w:marBottom w:val="0"/>
                          <w:divBdr>
                            <w:top w:val="none" w:sz="0" w:space="0" w:color="auto"/>
                            <w:left w:val="none" w:sz="0" w:space="0" w:color="auto"/>
                            <w:bottom w:val="none" w:sz="0" w:space="0" w:color="auto"/>
                            <w:right w:val="none" w:sz="0" w:space="0" w:color="auto"/>
                          </w:divBdr>
                          <w:divsChild>
                            <w:div w:id="1981111283">
                              <w:marLeft w:val="0"/>
                              <w:marRight w:val="0"/>
                              <w:marTop w:val="0"/>
                              <w:marBottom w:val="0"/>
                              <w:divBdr>
                                <w:top w:val="none" w:sz="0" w:space="0" w:color="auto"/>
                                <w:left w:val="none" w:sz="0" w:space="0" w:color="auto"/>
                                <w:bottom w:val="none" w:sz="0" w:space="0" w:color="auto"/>
                                <w:right w:val="none" w:sz="0" w:space="0" w:color="auto"/>
                              </w:divBdr>
                              <w:divsChild>
                                <w:div w:id="1981111269">
                                  <w:marLeft w:val="0"/>
                                  <w:marRight w:val="0"/>
                                  <w:marTop w:val="0"/>
                                  <w:marBottom w:val="0"/>
                                  <w:divBdr>
                                    <w:top w:val="none" w:sz="0" w:space="0" w:color="auto"/>
                                    <w:left w:val="none" w:sz="0" w:space="0" w:color="auto"/>
                                    <w:bottom w:val="none" w:sz="0" w:space="0" w:color="auto"/>
                                    <w:right w:val="none" w:sz="0" w:space="0" w:color="auto"/>
                                  </w:divBdr>
                                  <w:divsChild>
                                    <w:div w:id="1981111231">
                                      <w:marLeft w:val="0"/>
                                      <w:marRight w:val="0"/>
                                      <w:marTop w:val="0"/>
                                      <w:marBottom w:val="0"/>
                                      <w:divBdr>
                                        <w:top w:val="none" w:sz="0" w:space="0" w:color="auto"/>
                                        <w:left w:val="none" w:sz="0" w:space="0" w:color="auto"/>
                                        <w:bottom w:val="none" w:sz="0" w:space="0" w:color="auto"/>
                                        <w:right w:val="none" w:sz="0" w:space="0" w:color="auto"/>
                                      </w:divBdr>
                                      <w:divsChild>
                                        <w:div w:id="1981111261">
                                          <w:marLeft w:val="0"/>
                                          <w:marRight w:val="0"/>
                                          <w:marTop w:val="0"/>
                                          <w:marBottom w:val="0"/>
                                          <w:divBdr>
                                            <w:top w:val="none" w:sz="0" w:space="0" w:color="auto"/>
                                            <w:left w:val="none" w:sz="0" w:space="0" w:color="auto"/>
                                            <w:bottom w:val="none" w:sz="0" w:space="0" w:color="auto"/>
                                            <w:right w:val="none" w:sz="0" w:space="0" w:color="auto"/>
                                          </w:divBdr>
                                          <w:divsChild>
                                            <w:div w:id="1981111287">
                                              <w:marLeft w:val="0"/>
                                              <w:marRight w:val="0"/>
                                              <w:marTop w:val="0"/>
                                              <w:marBottom w:val="0"/>
                                              <w:divBdr>
                                                <w:top w:val="none" w:sz="0" w:space="0" w:color="auto"/>
                                                <w:left w:val="none" w:sz="0" w:space="0" w:color="auto"/>
                                                <w:bottom w:val="none" w:sz="0" w:space="0" w:color="auto"/>
                                                <w:right w:val="none" w:sz="0" w:space="0" w:color="auto"/>
                                              </w:divBdr>
                                              <w:divsChild>
                                                <w:div w:id="1981111230">
                                                  <w:marLeft w:val="0"/>
                                                  <w:marRight w:val="0"/>
                                                  <w:marTop w:val="0"/>
                                                  <w:marBottom w:val="0"/>
                                                  <w:divBdr>
                                                    <w:top w:val="none" w:sz="0" w:space="0" w:color="auto"/>
                                                    <w:left w:val="none" w:sz="0" w:space="0" w:color="auto"/>
                                                    <w:bottom w:val="none" w:sz="0" w:space="0" w:color="auto"/>
                                                    <w:right w:val="none" w:sz="0" w:space="0" w:color="auto"/>
                                                  </w:divBdr>
                                                  <w:divsChild>
                                                    <w:div w:id="1981111238">
                                                      <w:marLeft w:val="0"/>
                                                      <w:marRight w:val="0"/>
                                                      <w:marTop w:val="0"/>
                                                      <w:marBottom w:val="0"/>
                                                      <w:divBdr>
                                                        <w:top w:val="none" w:sz="0" w:space="0" w:color="auto"/>
                                                        <w:left w:val="none" w:sz="0" w:space="0" w:color="auto"/>
                                                        <w:bottom w:val="none" w:sz="0" w:space="0" w:color="auto"/>
                                                        <w:right w:val="none" w:sz="0" w:space="0" w:color="auto"/>
                                                      </w:divBdr>
                                                      <w:divsChild>
                                                        <w:div w:id="1981111247">
                                                          <w:marLeft w:val="0"/>
                                                          <w:marRight w:val="0"/>
                                                          <w:marTop w:val="0"/>
                                                          <w:marBottom w:val="0"/>
                                                          <w:divBdr>
                                                            <w:top w:val="none" w:sz="0" w:space="0" w:color="auto"/>
                                                            <w:left w:val="none" w:sz="0" w:space="0" w:color="auto"/>
                                                            <w:bottom w:val="none" w:sz="0" w:space="0" w:color="auto"/>
                                                            <w:right w:val="none" w:sz="0" w:space="0" w:color="auto"/>
                                                          </w:divBdr>
                                                          <w:divsChild>
                                                            <w:div w:id="1981111277">
                                                              <w:marLeft w:val="0"/>
                                                              <w:marRight w:val="0"/>
                                                              <w:marTop w:val="0"/>
                                                              <w:marBottom w:val="0"/>
                                                              <w:divBdr>
                                                                <w:top w:val="none" w:sz="0" w:space="0" w:color="auto"/>
                                                                <w:left w:val="none" w:sz="0" w:space="0" w:color="auto"/>
                                                                <w:bottom w:val="none" w:sz="0" w:space="0" w:color="auto"/>
                                                                <w:right w:val="none" w:sz="0" w:space="0" w:color="auto"/>
                                                              </w:divBdr>
                                                              <w:divsChild>
                                                                <w:div w:id="1981111270">
                                                                  <w:marLeft w:val="0"/>
                                                                  <w:marRight w:val="0"/>
                                                                  <w:marTop w:val="0"/>
                                                                  <w:marBottom w:val="0"/>
                                                                  <w:divBdr>
                                                                    <w:top w:val="none" w:sz="0" w:space="0" w:color="auto"/>
                                                                    <w:left w:val="none" w:sz="0" w:space="0" w:color="auto"/>
                                                                    <w:bottom w:val="none" w:sz="0" w:space="0" w:color="auto"/>
                                                                    <w:right w:val="none" w:sz="0" w:space="0" w:color="auto"/>
                                                                  </w:divBdr>
                                                                  <w:divsChild>
                                                                    <w:div w:id="1981111222">
                                                                      <w:marLeft w:val="0"/>
                                                                      <w:marRight w:val="0"/>
                                                                      <w:marTop w:val="0"/>
                                                                      <w:marBottom w:val="0"/>
                                                                      <w:divBdr>
                                                                        <w:top w:val="none" w:sz="0" w:space="0" w:color="auto"/>
                                                                        <w:left w:val="none" w:sz="0" w:space="0" w:color="auto"/>
                                                                        <w:bottom w:val="none" w:sz="0" w:space="0" w:color="auto"/>
                                                                        <w:right w:val="none" w:sz="0" w:space="0" w:color="auto"/>
                                                                      </w:divBdr>
                                                                    </w:div>
                                                                    <w:div w:id="19811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1111264">
      <w:marLeft w:val="0"/>
      <w:marRight w:val="0"/>
      <w:marTop w:val="0"/>
      <w:marBottom w:val="0"/>
      <w:divBdr>
        <w:top w:val="none" w:sz="0" w:space="0" w:color="auto"/>
        <w:left w:val="none" w:sz="0" w:space="0" w:color="auto"/>
        <w:bottom w:val="none" w:sz="0" w:space="0" w:color="auto"/>
        <w:right w:val="none" w:sz="0" w:space="0" w:color="auto"/>
      </w:divBdr>
      <w:divsChild>
        <w:div w:id="1981111284">
          <w:marLeft w:val="0"/>
          <w:marRight w:val="0"/>
          <w:marTop w:val="100"/>
          <w:marBottom w:val="100"/>
          <w:divBdr>
            <w:top w:val="none" w:sz="0" w:space="0" w:color="auto"/>
            <w:left w:val="none" w:sz="0" w:space="0" w:color="auto"/>
            <w:bottom w:val="none" w:sz="0" w:space="0" w:color="auto"/>
            <w:right w:val="none" w:sz="0" w:space="0" w:color="auto"/>
          </w:divBdr>
          <w:divsChild>
            <w:div w:id="1981111232">
              <w:marLeft w:val="0"/>
              <w:marRight w:val="0"/>
              <w:marTop w:val="225"/>
              <w:marBottom w:val="750"/>
              <w:divBdr>
                <w:top w:val="none" w:sz="0" w:space="0" w:color="auto"/>
                <w:left w:val="none" w:sz="0" w:space="0" w:color="auto"/>
                <w:bottom w:val="none" w:sz="0" w:space="0" w:color="auto"/>
                <w:right w:val="none" w:sz="0" w:space="0" w:color="auto"/>
              </w:divBdr>
              <w:divsChild>
                <w:div w:id="1981111275">
                  <w:marLeft w:val="0"/>
                  <w:marRight w:val="0"/>
                  <w:marTop w:val="0"/>
                  <w:marBottom w:val="0"/>
                  <w:divBdr>
                    <w:top w:val="none" w:sz="0" w:space="0" w:color="auto"/>
                    <w:left w:val="none" w:sz="0" w:space="0" w:color="auto"/>
                    <w:bottom w:val="none" w:sz="0" w:space="0" w:color="auto"/>
                    <w:right w:val="none" w:sz="0" w:space="0" w:color="auto"/>
                  </w:divBdr>
                  <w:divsChild>
                    <w:div w:id="1981111218">
                      <w:marLeft w:val="0"/>
                      <w:marRight w:val="0"/>
                      <w:marTop w:val="0"/>
                      <w:marBottom w:val="0"/>
                      <w:divBdr>
                        <w:top w:val="none" w:sz="0" w:space="0" w:color="auto"/>
                        <w:left w:val="none" w:sz="0" w:space="0" w:color="auto"/>
                        <w:bottom w:val="none" w:sz="0" w:space="0" w:color="auto"/>
                        <w:right w:val="none" w:sz="0" w:space="0" w:color="auto"/>
                      </w:divBdr>
                      <w:divsChild>
                        <w:div w:id="1981111286">
                          <w:marLeft w:val="0"/>
                          <w:marRight w:val="0"/>
                          <w:marTop w:val="0"/>
                          <w:marBottom w:val="0"/>
                          <w:divBdr>
                            <w:top w:val="none" w:sz="0" w:space="0" w:color="auto"/>
                            <w:left w:val="none" w:sz="0" w:space="0" w:color="auto"/>
                            <w:bottom w:val="none" w:sz="0" w:space="0" w:color="auto"/>
                            <w:right w:val="none" w:sz="0" w:space="0" w:color="auto"/>
                          </w:divBdr>
                          <w:divsChild>
                            <w:div w:id="1981111249">
                              <w:marLeft w:val="0"/>
                              <w:marRight w:val="0"/>
                              <w:marTop w:val="0"/>
                              <w:marBottom w:val="0"/>
                              <w:divBdr>
                                <w:top w:val="none" w:sz="0" w:space="0" w:color="auto"/>
                                <w:left w:val="none" w:sz="0" w:space="0" w:color="auto"/>
                                <w:bottom w:val="none" w:sz="0" w:space="0" w:color="auto"/>
                                <w:right w:val="none" w:sz="0" w:space="0" w:color="auto"/>
                              </w:divBdr>
                              <w:divsChild>
                                <w:div w:id="1981111236">
                                  <w:marLeft w:val="0"/>
                                  <w:marRight w:val="0"/>
                                  <w:marTop w:val="0"/>
                                  <w:marBottom w:val="0"/>
                                  <w:divBdr>
                                    <w:top w:val="none" w:sz="0" w:space="0" w:color="auto"/>
                                    <w:left w:val="none" w:sz="0" w:space="0" w:color="auto"/>
                                    <w:bottom w:val="none" w:sz="0" w:space="0" w:color="auto"/>
                                    <w:right w:val="none" w:sz="0" w:space="0" w:color="auto"/>
                                  </w:divBdr>
                                  <w:divsChild>
                                    <w:div w:id="1981111216">
                                      <w:marLeft w:val="0"/>
                                      <w:marRight w:val="0"/>
                                      <w:marTop w:val="0"/>
                                      <w:marBottom w:val="0"/>
                                      <w:divBdr>
                                        <w:top w:val="none" w:sz="0" w:space="0" w:color="auto"/>
                                        <w:left w:val="none" w:sz="0" w:space="0" w:color="auto"/>
                                        <w:bottom w:val="none" w:sz="0" w:space="0" w:color="auto"/>
                                        <w:right w:val="none" w:sz="0" w:space="0" w:color="auto"/>
                                      </w:divBdr>
                                      <w:divsChild>
                                        <w:div w:id="1981111221">
                                          <w:marLeft w:val="0"/>
                                          <w:marRight w:val="0"/>
                                          <w:marTop w:val="0"/>
                                          <w:marBottom w:val="0"/>
                                          <w:divBdr>
                                            <w:top w:val="none" w:sz="0" w:space="0" w:color="auto"/>
                                            <w:left w:val="none" w:sz="0" w:space="0" w:color="auto"/>
                                            <w:bottom w:val="none" w:sz="0" w:space="0" w:color="auto"/>
                                            <w:right w:val="none" w:sz="0" w:space="0" w:color="auto"/>
                                          </w:divBdr>
                                          <w:divsChild>
                                            <w:div w:id="1981111244">
                                              <w:marLeft w:val="0"/>
                                              <w:marRight w:val="0"/>
                                              <w:marTop w:val="0"/>
                                              <w:marBottom w:val="0"/>
                                              <w:divBdr>
                                                <w:top w:val="none" w:sz="0" w:space="0" w:color="auto"/>
                                                <w:left w:val="none" w:sz="0" w:space="0" w:color="auto"/>
                                                <w:bottom w:val="none" w:sz="0" w:space="0" w:color="auto"/>
                                                <w:right w:val="none" w:sz="0" w:space="0" w:color="auto"/>
                                              </w:divBdr>
                                              <w:divsChild>
                                                <w:div w:id="1981111282">
                                                  <w:marLeft w:val="0"/>
                                                  <w:marRight w:val="0"/>
                                                  <w:marTop w:val="0"/>
                                                  <w:marBottom w:val="0"/>
                                                  <w:divBdr>
                                                    <w:top w:val="none" w:sz="0" w:space="0" w:color="auto"/>
                                                    <w:left w:val="none" w:sz="0" w:space="0" w:color="auto"/>
                                                    <w:bottom w:val="none" w:sz="0" w:space="0" w:color="auto"/>
                                                    <w:right w:val="none" w:sz="0" w:space="0" w:color="auto"/>
                                                  </w:divBdr>
                                                  <w:divsChild>
                                                    <w:div w:id="1981111262">
                                                      <w:marLeft w:val="0"/>
                                                      <w:marRight w:val="0"/>
                                                      <w:marTop w:val="0"/>
                                                      <w:marBottom w:val="0"/>
                                                      <w:divBdr>
                                                        <w:top w:val="none" w:sz="0" w:space="0" w:color="auto"/>
                                                        <w:left w:val="none" w:sz="0" w:space="0" w:color="auto"/>
                                                        <w:bottom w:val="none" w:sz="0" w:space="0" w:color="auto"/>
                                                        <w:right w:val="none" w:sz="0" w:space="0" w:color="auto"/>
                                                      </w:divBdr>
                                                      <w:divsChild>
                                                        <w:div w:id="1981111258">
                                                          <w:marLeft w:val="0"/>
                                                          <w:marRight w:val="0"/>
                                                          <w:marTop w:val="0"/>
                                                          <w:marBottom w:val="0"/>
                                                          <w:divBdr>
                                                            <w:top w:val="none" w:sz="0" w:space="0" w:color="auto"/>
                                                            <w:left w:val="none" w:sz="0" w:space="0" w:color="auto"/>
                                                            <w:bottom w:val="none" w:sz="0" w:space="0" w:color="auto"/>
                                                            <w:right w:val="none" w:sz="0" w:space="0" w:color="auto"/>
                                                          </w:divBdr>
                                                          <w:divsChild>
                                                            <w:div w:id="1981111280">
                                                              <w:marLeft w:val="0"/>
                                                              <w:marRight w:val="0"/>
                                                              <w:marTop w:val="0"/>
                                                              <w:marBottom w:val="0"/>
                                                              <w:divBdr>
                                                                <w:top w:val="none" w:sz="0" w:space="0" w:color="auto"/>
                                                                <w:left w:val="none" w:sz="0" w:space="0" w:color="auto"/>
                                                                <w:bottom w:val="none" w:sz="0" w:space="0" w:color="auto"/>
                                                                <w:right w:val="none" w:sz="0" w:space="0" w:color="auto"/>
                                                              </w:divBdr>
                                                              <w:divsChild>
                                                                <w:div w:id="1981111268">
                                                                  <w:marLeft w:val="0"/>
                                                                  <w:marRight w:val="0"/>
                                                                  <w:marTop w:val="0"/>
                                                                  <w:marBottom w:val="0"/>
                                                                  <w:divBdr>
                                                                    <w:top w:val="none" w:sz="0" w:space="0" w:color="auto"/>
                                                                    <w:left w:val="none" w:sz="0" w:space="0" w:color="auto"/>
                                                                    <w:bottom w:val="none" w:sz="0" w:space="0" w:color="auto"/>
                                                                    <w:right w:val="none" w:sz="0" w:space="0" w:color="auto"/>
                                                                  </w:divBdr>
                                                                  <w:divsChild>
                                                                    <w:div w:id="1981111223">
                                                                      <w:marLeft w:val="0"/>
                                                                      <w:marRight w:val="0"/>
                                                                      <w:marTop w:val="0"/>
                                                                      <w:marBottom w:val="0"/>
                                                                      <w:divBdr>
                                                                        <w:top w:val="none" w:sz="0" w:space="0" w:color="auto"/>
                                                                        <w:left w:val="none" w:sz="0" w:space="0" w:color="auto"/>
                                                                        <w:bottom w:val="none" w:sz="0" w:space="0" w:color="auto"/>
                                                                        <w:right w:val="none" w:sz="0" w:space="0" w:color="auto"/>
                                                                      </w:divBdr>
                                                                    </w:div>
                                                                    <w:div w:id="19811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2043</Words>
  <Characters>11650</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Vidova Michaela</cp:lastModifiedBy>
  <cp:revision>2</cp:revision>
  <cp:lastPrinted>2006-12-14T13:09:00Z</cp:lastPrinted>
  <dcterms:created xsi:type="dcterms:W3CDTF">2019-05-31T09:44:00Z</dcterms:created>
  <dcterms:modified xsi:type="dcterms:W3CDTF">2019-05-31T09:44:00Z</dcterms:modified>
</cp:coreProperties>
</file>