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0BAB" w14:textId="77777777" w:rsidR="00B0328B" w:rsidRPr="00EA40F6" w:rsidRDefault="00B0328B" w:rsidP="00B0328B">
      <w:pPr>
        <w:spacing w:after="0" w:line="240" w:lineRule="auto"/>
        <w:jc w:val="center"/>
        <w:rPr>
          <w:rFonts w:ascii="Times New Roman" w:hAnsi="Times New Roman"/>
          <w:b/>
          <w:caps/>
          <w:spacing w:val="20"/>
          <w:sz w:val="24"/>
          <w:szCs w:val="24"/>
          <w:lang w:eastAsia="sk-SK"/>
        </w:rPr>
      </w:pPr>
      <w:bookmarkStart w:id="0" w:name="_GoBack"/>
      <w:bookmarkEnd w:id="0"/>
      <w:r w:rsidRPr="00EA40F6">
        <w:rPr>
          <w:rFonts w:ascii="Times New Roman" w:hAnsi="Times New Roman"/>
          <w:b/>
          <w:caps/>
          <w:spacing w:val="20"/>
          <w:sz w:val="24"/>
          <w:szCs w:val="24"/>
          <w:lang w:eastAsia="sk-SK"/>
        </w:rPr>
        <w:t>Tabuľka zhody</w:t>
      </w:r>
    </w:p>
    <w:p w14:paraId="3E707A02" w14:textId="77777777" w:rsidR="00B0328B" w:rsidRPr="00EA40F6" w:rsidRDefault="00B0328B" w:rsidP="00B0328B">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14:paraId="7C05853A" w14:textId="77777777" w:rsidR="00B0328B" w:rsidRDefault="00B0328B" w:rsidP="00B0328B">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14:paraId="7AD4EE7D" w14:textId="77777777" w:rsidR="00B0328B" w:rsidRPr="00B0328B" w:rsidRDefault="00B0328B" w:rsidP="00B0328B">
      <w:pPr>
        <w:spacing w:after="0" w:line="240" w:lineRule="auto"/>
        <w:jc w:val="center"/>
        <w:rPr>
          <w:rFonts w:ascii="Times New Roman" w:hAnsi="Times New Roman"/>
          <w:b/>
          <w:caps/>
          <w:spacing w:val="20"/>
          <w:sz w:val="24"/>
          <w:szCs w:val="24"/>
          <w:lang w:eastAsia="sk-SK"/>
        </w:rPr>
      </w:pPr>
    </w:p>
    <w:tbl>
      <w:tblPr>
        <w:tblStyle w:val="Mriekatabuky"/>
        <w:tblW w:w="14220" w:type="dxa"/>
        <w:tblLayout w:type="fixed"/>
        <w:tblLook w:val="04A0" w:firstRow="1" w:lastRow="0" w:firstColumn="1" w:lastColumn="0" w:noHBand="0" w:noVBand="1"/>
      </w:tblPr>
      <w:tblGrid>
        <w:gridCol w:w="1074"/>
        <w:gridCol w:w="3712"/>
        <w:gridCol w:w="1418"/>
        <w:gridCol w:w="850"/>
        <w:gridCol w:w="1050"/>
        <w:gridCol w:w="3657"/>
        <w:gridCol w:w="830"/>
        <w:gridCol w:w="1629"/>
      </w:tblGrid>
      <w:tr w:rsidR="00B0328B" w:rsidRPr="00B0328B" w14:paraId="55658B33" w14:textId="77777777" w:rsidTr="003F282B">
        <w:tc>
          <w:tcPr>
            <w:tcW w:w="6204" w:type="dxa"/>
            <w:gridSpan w:val="3"/>
          </w:tcPr>
          <w:p w14:paraId="55CE2B51" w14:textId="77777777" w:rsidR="00B0328B" w:rsidRPr="00B0328B" w:rsidRDefault="00B0328B">
            <w:pPr>
              <w:rPr>
                <w:rFonts w:ascii="Times New Roman" w:hAnsi="Times New Roman" w:cs="Times New Roman"/>
                <w:sz w:val="24"/>
                <w:szCs w:val="24"/>
              </w:rPr>
            </w:pPr>
            <w:r w:rsidRPr="00B0328B">
              <w:rPr>
                <w:rFonts w:ascii="Times New Roman" w:hAnsi="Times New Roman" w:cs="Times New Roman"/>
                <w:sz w:val="24"/>
                <w:szCs w:val="24"/>
              </w:rPr>
              <w:t>Smernica Európskeho parlamentu a Rady (EÚ) 2018/410 zo 14. marca 2018, ktorou sa mení smernica 2003/87/ES s cieľom zlepšiť nákladovo efektívne znižovanie emisií a investície do nízkouhlíkových technológií a rozhodnutie (EÚ) 2015/1814</w:t>
            </w:r>
          </w:p>
        </w:tc>
        <w:tc>
          <w:tcPr>
            <w:tcW w:w="8016" w:type="dxa"/>
            <w:gridSpan w:val="5"/>
          </w:tcPr>
          <w:p w14:paraId="00015969" w14:textId="77777777" w:rsidR="00B0328B" w:rsidRDefault="00594095" w:rsidP="00594095">
            <w:pPr>
              <w:rPr>
                <w:rFonts w:ascii="Times New Roman" w:hAnsi="Times New Roman" w:cs="Times New Roman"/>
                <w:sz w:val="24"/>
                <w:szCs w:val="24"/>
              </w:rPr>
            </w:pPr>
            <w:r>
              <w:rPr>
                <w:rFonts w:ascii="Times New Roman" w:hAnsi="Times New Roman" w:cs="Times New Roman"/>
                <w:sz w:val="24"/>
                <w:szCs w:val="24"/>
              </w:rPr>
              <w:t>Návrh zákona, ktorým sa mení a dopĺňa zákon</w:t>
            </w:r>
            <w:r w:rsidR="00B0328B" w:rsidRPr="00B0328B">
              <w:rPr>
                <w:rFonts w:ascii="Times New Roman" w:hAnsi="Times New Roman" w:cs="Times New Roman"/>
                <w:sz w:val="24"/>
                <w:szCs w:val="24"/>
              </w:rPr>
              <w:t xml:space="preserve"> č. 414/2012 Z. z. o obchodovaní s emisnými kvótami a o zmene a doplnení niektorých zákonov v znení neskorších predpisov </w:t>
            </w:r>
            <w:r>
              <w:rPr>
                <w:rFonts w:ascii="Times New Roman" w:hAnsi="Times New Roman" w:cs="Times New Roman"/>
                <w:sz w:val="24"/>
                <w:szCs w:val="24"/>
              </w:rPr>
              <w:t>(NZ)</w:t>
            </w:r>
            <w:r w:rsidR="00B0328B" w:rsidRPr="00B0328B">
              <w:rPr>
                <w:rFonts w:ascii="Times New Roman" w:hAnsi="Times New Roman" w:cs="Times New Roman"/>
                <w:sz w:val="24"/>
                <w:szCs w:val="24"/>
              </w:rPr>
              <w:t xml:space="preserve"> </w:t>
            </w:r>
          </w:p>
          <w:p w14:paraId="78CDF95B" w14:textId="00C6F533" w:rsidR="003A3C28" w:rsidRDefault="003A3C28" w:rsidP="00594095">
            <w:pPr>
              <w:rPr>
                <w:rFonts w:ascii="Times New Roman" w:hAnsi="Times New Roman" w:cs="Times New Roman"/>
                <w:sz w:val="24"/>
                <w:szCs w:val="24"/>
              </w:rPr>
            </w:pPr>
            <w:r w:rsidRPr="00FA02D6">
              <w:rPr>
                <w:rFonts w:ascii="Times New Roman" w:hAnsi="Times New Roman" w:cs="Times New Roman"/>
                <w:sz w:val="24"/>
                <w:szCs w:val="24"/>
              </w:rPr>
              <w:t>Zákon č. 575/2001 Z.</w:t>
            </w:r>
            <w:r w:rsidR="00945917" w:rsidRPr="00FA02D6">
              <w:rPr>
                <w:rFonts w:ascii="Times New Roman" w:hAnsi="Times New Roman" w:cs="Times New Roman"/>
                <w:sz w:val="24"/>
                <w:szCs w:val="24"/>
              </w:rPr>
              <w:t xml:space="preserve"> </w:t>
            </w:r>
            <w:r w:rsidRPr="00FA02D6">
              <w:rPr>
                <w:rFonts w:ascii="Times New Roman" w:hAnsi="Times New Roman" w:cs="Times New Roman"/>
                <w:sz w:val="24"/>
                <w:szCs w:val="24"/>
              </w:rPr>
              <w:t>z.</w:t>
            </w:r>
          </w:p>
          <w:p w14:paraId="6160B0A5" w14:textId="4AC20928" w:rsidR="00EF6929" w:rsidRPr="00B0328B" w:rsidRDefault="00EF6929" w:rsidP="00594095">
            <w:pPr>
              <w:rPr>
                <w:rFonts w:ascii="Times New Roman" w:hAnsi="Times New Roman" w:cs="Times New Roman"/>
                <w:sz w:val="24"/>
                <w:szCs w:val="24"/>
              </w:rPr>
            </w:pPr>
            <w:r>
              <w:rPr>
                <w:rFonts w:ascii="Times New Roman" w:hAnsi="Times New Roman" w:cs="Times New Roman"/>
                <w:sz w:val="24"/>
                <w:szCs w:val="24"/>
              </w:rPr>
              <w:t>Zákon č. 414/2012 Z.</w:t>
            </w:r>
            <w:r w:rsidR="00945917">
              <w:rPr>
                <w:rFonts w:ascii="Times New Roman" w:hAnsi="Times New Roman" w:cs="Times New Roman"/>
                <w:sz w:val="24"/>
                <w:szCs w:val="24"/>
              </w:rPr>
              <w:t xml:space="preserve"> </w:t>
            </w:r>
            <w:r>
              <w:rPr>
                <w:rFonts w:ascii="Times New Roman" w:hAnsi="Times New Roman" w:cs="Times New Roman"/>
                <w:sz w:val="24"/>
                <w:szCs w:val="24"/>
              </w:rPr>
              <w:t>z.</w:t>
            </w:r>
          </w:p>
        </w:tc>
      </w:tr>
      <w:tr w:rsidR="003462A1" w:rsidRPr="00B0328B" w14:paraId="0C896046" w14:textId="77777777" w:rsidTr="003F282B">
        <w:tc>
          <w:tcPr>
            <w:tcW w:w="1074" w:type="dxa"/>
          </w:tcPr>
          <w:p w14:paraId="3399F487"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1</w:t>
            </w:r>
          </w:p>
        </w:tc>
        <w:tc>
          <w:tcPr>
            <w:tcW w:w="3712" w:type="dxa"/>
          </w:tcPr>
          <w:p w14:paraId="3446A015"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14781295"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D6DA682"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4</w:t>
            </w:r>
          </w:p>
        </w:tc>
        <w:tc>
          <w:tcPr>
            <w:tcW w:w="1050" w:type="dxa"/>
          </w:tcPr>
          <w:p w14:paraId="5299B4E6"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5</w:t>
            </w:r>
          </w:p>
        </w:tc>
        <w:tc>
          <w:tcPr>
            <w:tcW w:w="3657" w:type="dxa"/>
          </w:tcPr>
          <w:p w14:paraId="6DBDB611"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6</w:t>
            </w:r>
          </w:p>
        </w:tc>
        <w:tc>
          <w:tcPr>
            <w:tcW w:w="830" w:type="dxa"/>
          </w:tcPr>
          <w:p w14:paraId="21FE9434"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7</w:t>
            </w:r>
          </w:p>
        </w:tc>
        <w:tc>
          <w:tcPr>
            <w:tcW w:w="1629" w:type="dxa"/>
          </w:tcPr>
          <w:p w14:paraId="3E884344"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8</w:t>
            </w:r>
          </w:p>
        </w:tc>
      </w:tr>
      <w:tr w:rsidR="003462A1" w:rsidRPr="00B0328B" w14:paraId="7569E70B" w14:textId="77777777" w:rsidTr="003F282B">
        <w:tc>
          <w:tcPr>
            <w:tcW w:w="1074" w:type="dxa"/>
          </w:tcPr>
          <w:p w14:paraId="0D3F055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Článok</w:t>
            </w:r>
          </w:p>
          <w:p w14:paraId="45BDB9D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 O, V, P)</w:t>
            </w:r>
          </w:p>
        </w:tc>
        <w:tc>
          <w:tcPr>
            <w:tcW w:w="3712" w:type="dxa"/>
          </w:tcPr>
          <w:p w14:paraId="1A9067D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Text</w:t>
            </w:r>
          </w:p>
        </w:tc>
        <w:tc>
          <w:tcPr>
            <w:tcW w:w="1418" w:type="dxa"/>
          </w:tcPr>
          <w:p w14:paraId="30ED90E8"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Spôsob transpozície</w:t>
            </w:r>
          </w:p>
        </w:tc>
        <w:tc>
          <w:tcPr>
            <w:tcW w:w="850" w:type="dxa"/>
          </w:tcPr>
          <w:p w14:paraId="24DCE548"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Číslo</w:t>
            </w:r>
          </w:p>
        </w:tc>
        <w:tc>
          <w:tcPr>
            <w:tcW w:w="1050" w:type="dxa"/>
          </w:tcPr>
          <w:p w14:paraId="4954BC32"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Článok</w:t>
            </w:r>
          </w:p>
          <w:p w14:paraId="52C4971D"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 §, O, V, P)</w:t>
            </w:r>
          </w:p>
        </w:tc>
        <w:tc>
          <w:tcPr>
            <w:tcW w:w="3657" w:type="dxa"/>
          </w:tcPr>
          <w:p w14:paraId="5AE62247"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Text</w:t>
            </w:r>
          </w:p>
        </w:tc>
        <w:tc>
          <w:tcPr>
            <w:tcW w:w="830" w:type="dxa"/>
          </w:tcPr>
          <w:p w14:paraId="49BDE977"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Zhoda</w:t>
            </w:r>
          </w:p>
        </w:tc>
        <w:tc>
          <w:tcPr>
            <w:tcW w:w="1629" w:type="dxa"/>
          </w:tcPr>
          <w:p w14:paraId="15B254B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Poznámky</w:t>
            </w:r>
          </w:p>
        </w:tc>
      </w:tr>
      <w:tr w:rsidR="003462A1" w:rsidRPr="00B0328B" w14:paraId="43471747" w14:textId="77777777" w:rsidTr="003F282B">
        <w:tc>
          <w:tcPr>
            <w:tcW w:w="1074" w:type="dxa"/>
          </w:tcPr>
          <w:p w14:paraId="4ADA35A1" w14:textId="30482ED1" w:rsidR="00B0328B" w:rsidRDefault="005C178A">
            <w:pPr>
              <w:rPr>
                <w:rFonts w:ascii="Times New Roman" w:hAnsi="Times New Roman" w:cs="Times New Roman"/>
                <w:sz w:val="24"/>
                <w:szCs w:val="24"/>
              </w:rPr>
            </w:pPr>
            <w:r>
              <w:rPr>
                <w:rFonts w:ascii="Times New Roman" w:hAnsi="Times New Roman" w:cs="Times New Roman"/>
                <w:sz w:val="24"/>
                <w:szCs w:val="24"/>
              </w:rPr>
              <w:t>Č: 1</w:t>
            </w:r>
          </w:p>
          <w:p w14:paraId="7AD19205" w14:textId="5C38CCC9"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O:1</w:t>
            </w:r>
          </w:p>
        </w:tc>
        <w:tc>
          <w:tcPr>
            <w:tcW w:w="3712" w:type="dxa"/>
          </w:tcPr>
          <w:p w14:paraId="54DBC1ED"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sa výrazy „systém Spoločenstva“ a „schéma Spoločenstva“ v príslušnom gramatickom tvare nahrádzajú výrazom „systém EU ETS“ v príslušnom gramatickom tvare.</w:t>
            </w:r>
          </w:p>
        </w:tc>
        <w:tc>
          <w:tcPr>
            <w:tcW w:w="1418" w:type="dxa"/>
          </w:tcPr>
          <w:p w14:paraId="0DAB8189"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 xml:space="preserve">n.a. </w:t>
            </w:r>
          </w:p>
        </w:tc>
        <w:tc>
          <w:tcPr>
            <w:tcW w:w="850" w:type="dxa"/>
          </w:tcPr>
          <w:p w14:paraId="07950F7C" w14:textId="5C032670" w:rsidR="00B0328B" w:rsidRPr="00B0328B" w:rsidRDefault="00B0328B">
            <w:pPr>
              <w:rPr>
                <w:rFonts w:ascii="Times New Roman" w:hAnsi="Times New Roman" w:cs="Times New Roman"/>
                <w:sz w:val="24"/>
                <w:szCs w:val="24"/>
              </w:rPr>
            </w:pPr>
          </w:p>
        </w:tc>
        <w:tc>
          <w:tcPr>
            <w:tcW w:w="1050" w:type="dxa"/>
          </w:tcPr>
          <w:p w14:paraId="7C7FA9B0" w14:textId="77777777" w:rsidR="00B0328B" w:rsidRPr="00B0328B" w:rsidRDefault="00B0328B">
            <w:pPr>
              <w:rPr>
                <w:rFonts w:ascii="Times New Roman" w:hAnsi="Times New Roman" w:cs="Times New Roman"/>
                <w:sz w:val="24"/>
                <w:szCs w:val="24"/>
              </w:rPr>
            </w:pPr>
          </w:p>
        </w:tc>
        <w:tc>
          <w:tcPr>
            <w:tcW w:w="3657" w:type="dxa"/>
          </w:tcPr>
          <w:p w14:paraId="489DB422" w14:textId="77777777" w:rsidR="00B0328B" w:rsidRPr="00B0328B" w:rsidRDefault="00B0328B">
            <w:pPr>
              <w:rPr>
                <w:rFonts w:ascii="Times New Roman" w:hAnsi="Times New Roman" w:cs="Times New Roman"/>
                <w:sz w:val="24"/>
                <w:szCs w:val="24"/>
              </w:rPr>
            </w:pPr>
          </w:p>
        </w:tc>
        <w:tc>
          <w:tcPr>
            <w:tcW w:w="830" w:type="dxa"/>
          </w:tcPr>
          <w:p w14:paraId="6514451B" w14:textId="2B7B86CB" w:rsidR="00B0328B"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5AC04F5" w14:textId="77777777" w:rsidR="00B0328B" w:rsidRPr="00B0328B" w:rsidRDefault="00B0328B">
            <w:pPr>
              <w:rPr>
                <w:rFonts w:ascii="Times New Roman" w:hAnsi="Times New Roman" w:cs="Times New Roman"/>
                <w:sz w:val="24"/>
                <w:szCs w:val="24"/>
              </w:rPr>
            </w:pPr>
          </w:p>
        </w:tc>
      </w:tr>
      <w:tr w:rsidR="003462A1" w:rsidRPr="00B0328B" w14:paraId="213DBEC4" w14:textId="77777777" w:rsidTr="003F282B">
        <w:tc>
          <w:tcPr>
            <w:tcW w:w="1074" w:type="dxa"/>
          </w:tcPr>
          <w:p w14:paraId="0A151217" w14:textId="6563B260" w:rsidR="00B0328B" w:rsidRDefault="005C178A">
            <w:pPr>
              <w:rPr>
                <w:rFonts w:ascii="Times New Roman" w:hAnsi="Times New Roman" w:cs="Times New Roman"/>
                <w:sz w:val="24"/>
                <w:szCs w:val="24"/>
              </w:rPr>
            </w:pPr>
            <w:r>
              <w:rPr>
                <w:rFonts w:ascii="Times New Roman" w:hAnsi="Times New Roman" w:cs="Times New Roman"/>
                <w:sz w:val="24"/>
                <w:szCs w:val="24"/>
              </w:rPr>
              <w:t>Č: 1</w:t>
            </w:r>
          </w:p>
          <w:p w14:paraId="1954C454" w14:textId="3CBF0BA7"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2</w:t>
            </w:r>
          </w:p>
        </w:tc>
        <w:tc>
          <w:tcPr>
            <w:tcW w:w="3712" w:type="dxa"/>
          </w:tcPr>
          <w:p w14:paraId="63FC9392"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sa slovo „schéma“ v príslušnom gramatickom tvare nahrádza slovom „systém“ v príslušnom gramatickom tvare.</w:t>
            </w:r>
          </w:p>
        </w:tc>
        <w:tc>
          <w:tcPr>
            <w:tcW w:w="1418" w:type="dxa"/>
          </w:tcPr>
          <w:p w14:paraId="6BB625B2"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45D11FD1" w14:textId="7CDF8DFF" w:rsidR="00B0328B" w:rsidRPr="00B0328B" w:rsidRDefault="00594095">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2BE5C09" w14:textId="77777777" w:rsidR="00B0328B" w:rsidRPr="00B0328B" w:rsidRDefault="00696C36">
            <w:pPr>
              <w:rPr>
                <w:rFonts w:ascii="Times New Roman" w:hAnsi="Times New Roman" w:cs="Times New Roman"/>
                <w:sz w:val="24"/>
                <w:szCs w:val="24"/>
              </w:rPr>
            </w:pPr>
            <w:r>
              <w:rPr>
                <w:rFonts w:ascii="Times New Roman" w:hAnsi="Times New Roman" w:cs="Times New Roman"/>
                <w:sz w:val="24"/>
                <w:szCs w:val="24"/>
              </w:rPr>
              <w:t>Č: 1</w:t>
            </w:r>
          </w:p>
        </w:tc>
        <w:tc>
          <w:tcPr>
            <w:tcW w:w="3657" w:type="dxa"/>
          </w:tcPr>
          <w:p w14:paraId="5BDD8734" w14:textId="77777777" w:rsidR="00B0328B" w:rsidRPr="00B0328B" w:rsidRDefault="006E3D15">
            <w:pPr>
              <w:rPr>
                <w:rFonts w:ascii="Times New Roman" w:hAnsi="Times New Roman" w:cs="Times New Roman"/>
                <w:sz w:val="24"/>
                <w:szCs w:val="24"/>
              </w:rPr>
            </w:pPr>
            <w:r w:rsidRPr="006E3D15">
              <w:rPr>
                <w:rFonts w:ascii="Times New Roman" w:hAnsi="Times New Roman" w:cs="Times New Roman"/>
                <w:sz w:val="24"/>
                <w:szCs w:val="24"/>
              </w:rPr>
              <w:t>Slová „schéma obchodovania“ vo všetkých tvaroch sa v celom texte zákona nahrádzajú slovami „systém obchodovania“ v príslušnom tvare.</w:t>
            </w:r>
          </w:p>
        </w:tc>
        <w:tc>
          <w:tcPr>
            <w:tcW w:w="830" w:type="dxa"/>
          </w:tcPr>
          <w:p w14:paraId="5C98D019" w14:textId="77777777" w:rsidR="00B0328B" w:rsidRPr="00B0328B" w:rsidRDefault="003462A1">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6D7449BD" w14:textId="77777777" w:rsidR="00B0328B" w:rsidRPr="00B0328B" w:rsidRDefault="00B0328B">
            <w:pPr>
              <w:rPr>
                <w:rFonts w:ascii="Times New Roman" w:hAnsi="Times New Roman" w:cs="Times New Roman"/>
                <w:sz w:val="24"/>
                <w:szCs w:val="24"/>
              </w:rPr>
            </w:pPr>
          </w:p>
        </w:tc>
      </w:tr>
      <w:tr w:rsidR="003462A1" w:rsidRPr="00B0328B" w14:paraId="161A6054" w14:textId="77777777" w:rsidTr="003F282B">
        <w:tc>
          <w:tcPr>
            <w:tcW w:w="1074" w:type="dxa"/>
          </w:tcPr>
          <w:p w14:paraId="082EEC66" w14:textId="0B2FB9A8" w:rsidR="00B0328B" w:rsidRDefault="005C178A">
            <w:pPr>
              <w:rPr>
                <w:rFonts w:ascii="Times New Roman" w:hAnsi="Times New Roman" w:cs="Times New Roman"/>
                <w:sz w:val="24"/>
                <w:szCs w:val="24"/>
              </w:rPr>
            </w:pPr>
            <w:r>
              <w:rPr>
                <w:rFonts w:ascii="Times New Roman" w:hAnsi="Times New Roman" w:cs="Times New Roman"/>
                <w:sz w:val="24"/>
                <w:szCs w:val="24"/>
              </w:rPr>
              <w:t xml:space="preserve">Č: 1 </w:t>
            </w:r>
          </w:p>
          <w:p w14:paraId="58CC1648" w14:textId="40F22923"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3</w:t>
            </w:r>
          </w:p>
        </w:tc>
        <w:tc>
          <w:tcPr>
            <w:tcW w:w="3712" w:type="dxa"/>
          </w:tcPr>
          <w:p w14:paraId="287FA106"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okrem prípadov uvedených v bode 1 tohto článku a v článku 26 smernice sa slovo „Spoločenstvo“ v príslušnom gramatickom tvare nahrádza slovom „Únia“ v príslušnom gramatickom tvare.</w:t>
            </w:r>
          </w:p>
        </w:tc>
        <w:tc>
          <w:tcPr>
            <w:tcW w:w="1418" w:type="dxa"/>
          </w:tcPr>
          <w:p w14:paraId="435126FD"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B51A083" w14:textId="77777777" w:rsidR="00B0328B" w:rsidRPr="00B0328B" w:rsidRDefault="00B0328B">
            <w:pPr>
              <w:rPr>
                <w:rFonts w:ascii="Times New Roman" w:hAnsi="Times New Roman" w:cs="Times New Roman"/>
                <w:sz w:val="24"/>
                <w:szCs w:val="24"/>
              </w:rPr>
            </w:pPr>
          </w:p>
        </w:tc>
        <w:tc>
          <w:tcPr>
            <w:tcW w:w="1050" w:type="dxa"/>
          </w:tcPr>
          <w:p w14:paraId="25878AF2" w14:textId="77777777" w:rsidR="00B0328B" w:rsidRPr="00B0328B" w:rsidRDefault="00B0328B">
            <w:pPr>
              <w:rPr>
                <w:rFonts w:ascii="Times New Roman" w:hAnsi="Times New Roman" w:cs="Times New Roman"/>
                <w:sz w:val="24"/>
                <w:szCs w:val="24"/>
              </w:rPr>
            </w:pPr>
          </w:p>
        </w:tc>
        <w:tc>
          <w:tcPr>
            <w:tcW w:w="3657" w:type="dxa"/>
          </w:tcPr>
          <w:p w14:paraId="5BEA3915" w14:textId="77777777" w:rsidR="00B0328B" w:rsidRPr="00B0328B" w:rsidRDefault="00B0328B">
            <w:pPr>
              <w:rPr>
                <w:rFonts w:ascii="Times New Roman" w:hAnsi="Times New Roman" w:cs="Times New Roman"/>
                <w:sz w:val="24"/>
                <w:szCs w:val="24"/>
              </w:rPr>
            </w:pPr>
          </w:p>
        </w:tc>
        <w:tc>
          <w:tcPr>
            <w:tcW w:w="830" w:type="dxa"/>
          </w:tcPr>
          <w:p w14:paraId="439CCC4C" w14:textId="1C8E76D1"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1564823" w14:textId="77777777" w:rsidR="00B0328B" w:rsidRPr="00B0328B" w:rsidRDefault="00B0328B">
            <w:pPr>
              <w:rPr>
                <w:rFonts w:ascii="Times New Roman" w:hAnsi="Times New Roman" w:cs="Times New Roman"/>
                <w:sz w:val="24"/>
                <w:szCs w:val="24"/>
              </w:rPr>
            </w:pPr>
          </w:p>
        </w:tc>
      </w:tr>
      <w:tr w:rsidR="003462A1" w:rsidRPr="00B0328B" w14:paraId="36D56D09" w14:textId="77777777" w:rsidTr="003F282B">
        <w:tc>
          <w:tcPr>
            <w:tcW w:w="1074" w:type="dxa"/>
          </w:tcPr>
          <w:p w14:paraId="7FD6C94B" w14:textId="6DF54C43" w:rsidR="00B0328B" w:rsidRDefault="005C178A">
            <w:pPr>
              <w:rPr>
                <w:rFonts w:ascii="Times New Roman" w:hAnsi="Times New Roman" w:cs="Times New Roman"/>
                <w:sz w:val="24"/>
                <w:szCs w:val="24"/>
              </w:rPr>
            </w:pPr>
            <w:r>
              <w:rPr>
                <w:rFonts w:ascii="Times New Roman" w:hAnsi="Times New Roman" w:cs="Times New Roman"/>
                <w:sz w:val="24"/>
                <w:szCs w:val="24"/>
              </w:rPr>
              <w:t>Č: 1</w:t>
            </w:r>
          </w:p>
          <w:p w14:paraId="0CEE2281" w14:textId="767B96A8"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4</w:t>
            </w:r>
          </w:p>
        </w:tc>
        <w:tc>
          <w:tcPr>
            <w:tcW w:w="3712" w:type="dxa"/>
          </w:tcPr>
          <w:p w14:paraId="26AE53E1"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celej smernici sa slová „regulačným postupom uvedeným v článku 23 ods. 2“ nahrádzajú slovami „postupom preskúmania uvedeným v článku 22a ods. 2“ v príslušnom gramatickom tvare.</w:t>
            </w:r>
          </w:p>
        </w:tc>
        <w:tc>
          <w:tcPr>
            <w:tcW w:w="1418" w:type="dxa"/>
          </w:tcPr>
          <w:p w14:paraId="08D4AE3E"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22D2948" w14:textId="77777777" w:rsidR="00B0328B" w:rsidRPr="00B0328B" w:rsidRDefault="00B0328B">
            <w:pPr>
              <w:rPr>
                <w:rFonts w:ascii="Times New Roman" w:hAnsi="Times New Roman" w:cs="Times New Roman"/>
                <w:sz w:val="24"/>
                <w:szCs w:val="24"/>
              </w:rPr>
            </w:pPr>
          </w:p>
        </w:tc>
        <w:tc>
          <w:tcPr>
            <w:tcW w:w="1050" w:type="dxa"/>
          </w:tcPr>
          <w:p w14:paraId="7995A82A" w14:textId="77777777" w:rsidR="00B0328B" w:rsidRPr="00B0328B" w:rsidRDefault="00B0328B">
            <w:pPr>
              <w:rPr>
                <w:rFonts w:ascii="Times New Roman" w:hAnsi="Times New Roman" w:cs="Times New Roman"/>
                <w:sz w:val="24"/>
                <w:szCs w:val="24"/>
              </w:rPr>
            </w:pPr>
          </w:p>
        </w:tc>
        <w:tc>
          <w:tcPr>
            <w:tcW w:w="3657" w:type="dxa"/>
          </w:tcPr>
          <w:p w14:paraId="7D613A81" w14:textId="77777777" w:rsidR="00B0328B" w:rsidRPr="00B0328B" w:rsidRDefault="00B0328B">
            <w:pPr>
              <w:rPr>
                <w:rFonts w:ascii="Times New Roman" w:hAnsi="Times New Roman" w:cs="Times New Roman"/>
                <w:sz w:val="24"/>
                <w:szCs w:val="24"/>
              </w:rPr>
            </w:pPr>
          </w:p>
        </w:tc>
        <w:tc>
          <w:tcPr>
            <w:tcW w:w="830" w:type="dxa"/>
          </w:tcPr>
          <w:p w14:paraId="160E72C2" w14:textId="2070FB9B"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35534BF" w14:textId="77777777" w:rsidR="00B0328B" w:rsidRPr="00B0328B" w:rsidRDefault="00B0328B">
            <w:pPr>
              <w:rPr>
                <w:rFonts w:ascii="Times New Roman" w:hAnsi="Times New Roman" w:cs="Times New Roman"/>
                <w:sz w:val="24"/>
                <w:szCs w:val="24"/>
              </w:rPr>
            </w:pPr>
          </w:p>
        </w:tc>
      </w:tr>
      <w:tr w:rsidR="003462A1" w:rsidRPr="00B0328B" w14:paraId="5135154A" w14:textId="77777777" w:rsidTr="003F282B">
        <w:tc>
          <w:tcPr>
            <w:tcW w:w="1074" w:type="dxa"/>
          </w:tcPr>
          <w:p w14:paraId="7E4F8FA8" w14:textId="4D471E23" w:rsidR="009976A5" w:rsidRDefault="005C178A">
            <w:pPr>
              <w:rPr>
                <w:rFonts w:ascii="Times New Roman" w:hAnsi="Times New Roman" w:cs="Times New Roman"/>
                <w:sz w:val="24"/>
                <w:szCs w:val="24"/>
              </w:rPr>
            </w:pPr>
            <w:r>
              <w:rPr>
                <w:rFonts w:ascii="Times New Roman" w:hAnsi="Times New Roman" w:cs="Times New Roman"/>
                <w:sz w:val="24"/>
                <w:szCs w:val="24"/>
              </w:rPr>
              <w:t>Č: 1</w:t>
            </w:r>
          </w:p>
          <w:p w14:paraId="34C4D075" w14:textId="3C5BF32A"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5</w:t>
            </w:r>
          </w:p>
        </w:tc>
        <w:tc>
          <w:tcPr>
            <w:tcW w:w="3712" w:type="dxa"/>
          </w:tcPr>
          <w:p w14:paraId="7D7DD857"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3c ods. 2 prvom pododseku a v článku 10 ods. 1a sa slová „článku 13 ods. 1“ nahrádzajú slovami „článku 13“.</w:t>
            </w:r>
          </w:p>
        </w:tc>
        <w:tc>
          <w:tcPr>
            <w:tcW w:w="1418" w:type="dxa"/>
          </w:tcPr>
          <w:p w14:paraId="5FE17884"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7D943FB" w14:textId="77777777" w:rsidR="00B0328B" w:rsidRPr="00B0328B" w:rsidRDefault="00B0328B">
            <w:pPr>
              <w:rPr>
                <w:rFonts w:ascii="Times New Roman" w:hAnsi="Times New Roman" w:cs="Times New Roman"/>
                <w:sz w:val="24"/>
                <w:szCs w:val="24"/>
              </w:rPr>
            </w:pPr>
          </w:p>
        </w:tc>
        <w:tc>
          <w:tcPr>
            <w:tcW w:w="1050" w:type="dxa"/>
          </w:tcPr>
          <w:p w14:paraId="1511E0D5" w14:textId="77777777" w:rsidR="00B0328B" w:rsidRPr="00B0328B" w:rsidRDefault="00B0328B">
            <w:pPr>
              <w:rPr>
                <w:rFonts w:ascii="Times New Roman" w:hAnsi="Times New Roman" w:cs="Times New Roman"/>
                <w:sz w:val="24"/>
                <w:szCs w:val="24"/>
              </w:rPr>
            </w:pPr>
          </w:p>
        </w:tc>
        <w:tc>
          <w:tcPr>
            <w:tcW w:w="3657" w:type="dxa"/>
          </w:tcPr>
          <w:p w14:paraId="69EB0D63" w14:textId="77777777" w:rsidR="00B0328B" w:rsidRPr="00B0328B" w:rsidRDefault="00B0328B">
            <w:pPr>
              <w:rPr>
                <w:rFonts w:ascii="Times New Roman" w:hAnsi="Times New Roman" w:cs="Times New Roman"/>
                <w:sz w:val="24"/>
                <w:szCs w:val="24"/>
              </w:rPr>
            </w:pPr>
          </w:p>
        </w:tc>
        <w:tc>
          <w:tcPr>
            <w:tcW w:w="830" w:type="dxa"/>
          </w:tcPr>
          <w:p w14:paraId="796D9023" w14:textId="29712E52"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B3F949C" w14:textId="77777777" w:rsidR="00B0328B" w:rsidRPr="00B0328B" w:rsidRDefault="00B0328B">
            <w:pPr>
              <w:rPr>
                <w:rFonts w:ascii="Times New Roman" w:hAnsi="Times New Roman" w:cs="Times New Roman"/>
                <w:sz w:val="24"/>
                <w:szCs w:val="24"/>
              </w:rPr>
            </w:pPr>
          </w:p>
        </w:tc>
      </w:tr>
      <w:tr w:rsidR="003462A1" w:rsidRPr="00B0328B" w14:paraId="6FD2E979" w14:textId="77777777" w:rsidTr="003F282B">
        <w:tc>
          <w:tcPr>
            <w:tcW w:w="1074" w:type="dxa"/>
          </w:tcPr>
          <w:p w14:paraId="2E8C72EB" w14:textId="5D2160FC" w:rsidR="00B0328B" w:rsidRDefault="005C178A">
            <w:pPr>
              <w:rPr>
                <w:rFonts w:ascii="Times New Roman" w:hAnsi="Times New Roman" w:cs="Times New Roman"/>
                <w:sz w:val="24"/>
                <w:szCs w:val="24"/>
              </w:rPr>
            </w:pPr>
            <w:r>
              <w:rPr>
                <w:rFonts w:ascii="Times New Roman" w:hAnsi="Times New Roman" w:cs="Times New Roman"/>
                <w:sz w:val="24"/>
                <w:szCs w:val="24"/>
              </w:rPr>
              <w:t>Č:1</w:t>
            </w:r>
          </w:p>
          <w:p w14:paraId="7C7E9205" w14:textId="6492858D"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6</w:t>
            </w:r>
          </w:p>
        </w:tc>
        <w:tc>
          <w:tcPr>
            <w:tcW w:w="3712" w:type="dxa"/>
          </w:tcPr>
          <w:p w14:paraId="1EB4B75D"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3g, v článku 5 prvom odseku písm. d), v článku 6 ods. 2 písm. c), v článku 10a ods. 2 druhom pododseku, v článku 14 ods. 2, 3 a 4, v článku 19 ods. 1 a 4, v článku 24 ods. 3 prvom pododseku a v článku 29a ods. 4 sa slovo „nariadenie“ v príslušnom gramatickom tvare nahrádza slovom „akty“ v príslušnom gramatickom tvare.</w:t>
            </w:r>
          </w:p>
        </w:tc>
        <w:tc>
          <w:tcPr>
            <w:tcW w:w="1418" w:type="dxa"/>
          </w:tcPr>
          <w:p w14:paraId="15EB33D8"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B309CC3" w14:textId="77777777" w:rsidR="00B0328B" w:rsidRPr="00B0328B" w:rsidRDefault="00B0328B">
            <w:pPr>
              <w:rPr>
                <w:rFonts w:ascii="Times New Roman" w:hAnsi="Times New Roman" w:cs="Times New Roman"/>
                <w:sz w:val="24"/>
                <w:szCs w:val="24"/>
              </w:rPr>
            </w:pPr>
          </w:p>
        </w:tc>
        <w:tc>
          <w:tcPr>
            <w:tcW w:w="1050" w:type="dxa"/>
          </w:tcPr>
          <w:p w14:paraId="12FAE6FE" w14:textId="77777777" w:rsidR="00B0328B" w:rsidRPr="00B0328B" w:rsidRDefault="00B0328B">
            <w:pPr>
              <w:rPr>
                <w:rFonts w:ascii="Times New Roman" w:hAnsi="Times New Roman" w:cs="Times New Roman"/>
                <w:sz w:val="24"/>
                <w:szCs w:val="24"/>
              </w:rPr>
            </w:pPr>
          </w:p>
        </w:tc>
        <w:tc>
          <w:tcPr>
            <w:tcW w:w="3657" w:type="dxa"/>
          </w:tcPr>
          <w:p w14:paraId="3E7C6561" w14:textId="77777777" w:rsidR="00B0328B" w:rsidRPr="00B0328B" w:rsidRDefault="00B0328B">
            <w:pPr>
              <w:rPr>
                <w:rFonts w:ascii="Times New Roman" w:hAnsi="Times New Roman" w:cs="Times New Roman"/>
                <w:sz w:val="24"/>
                <w:szCs w:val="24"/>
              </w:rPr>
            </w:pPr>
          </w:p>
        </w:tc>
        <w:tc>
          <w:tcPr>
            <w:tcW w:w="830" w:type="dxa"/>
          </w:tcPr>
          <w:p w14:paraId="454A228A" w14:textId="760ABE6D"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81BDBFA" w14:textId="77777777" w:rsidR="00B0328B" w:rsidRPr="00B0328B" w:rsidRDefault="00B0328B">
            <w:pPr>
              <w:rPr>
                <w:rFonts w:ascii="Times New Roman" w:hAnsi="Times New Roman" w:cs="Times New Roman"/>
                <w:sz w:val="24"/>
                <w:szCs w:val="24"/>
              </w:rPr>
            </w:pPr>
          </w:p>
        </w:tc>
      </w:tr>
      <w:tr w:rsidR="003462A1" w:rsidRPr="00B0328B" w14:paraId="2A69F664" w14:textId="77777777" w:rsidTr="003F282B">
        <w:tc>
          <w:tcPr>
            <w:tcW w:w="1074" w:type="dxa"/>
          </w:tcPr>
          <w:p w14:paraId="0953B721" w14:textId="23162CA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6BA51D51" w14:textId="6E984B71" w:rsidR="009976A5" w:rsidRPr="00B0328B" w:rsidRDefault="005C178A">
            <w:pPr>
              <w:rPr>
                <w:rFonts w:ascii="Times New Roman" w:hAnsi="Times New Roman" w:cs="Times New Roman"/>
                <w:sz w:val="24"/>
                <w:szCs w:val="24"/>
              </w:rPr>
            </w:pPr>
            <w:r>
              <w:rPr>
                <w:rFonts w:ascii="Times New Roman" w:hAnsi="Times New Roman" w:cs="Times New Roman"/>
                <w:sz w:val="24"/>
                <w:szCs w:val="24"/>
              </w:rPr>
              <w:t>O: 7</w:t>
            </w:r>
          </w:p>
        </w:tc>
        <w:tc>
          <w:tcPr>
            <w:tcW w:w="3712" w:type="dxa"/>
          </w:tcPr>
          <w:p w14:paraId="38628C56"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h) ‚nový účastník‘ je akékoľvek zariadenie, ktoré vykonáva jednu alebo viacero činností uvedených v prílohe I, ktoré získalo povolenie na emisie skleníkových plynov po </w:t>
            </w:r>
            <w:r w:rsidRPr="00E42ACF">
              <w:rPr>
                <w:rFonts w:ascii="Times New Roman" w:hAnsi="Times New Roman" w:cs="Times New Roman"/>
                <w:sz w:val="24"/>
                <w:szCs w:val="24"/>
              </w:rPr>
              <w:lastRenderedPageBreak/>
              <w:t xml:space="preserve">prvýkrát v období, ktoré začína tri mesiace pred lehotou na predloženie zoznamu podľa článku 11 ods. 1 a končí tri mesiace pred lehotou na predloženie nasledujúceho </w:t>
            </w:r>
            <w:r w:rsidR="00372D0C">
              <w:rPr>
                <w:rFonts w:ascii="Times New Roman" w:hAnsi="Times New Roman" w:cs="Times New Roman"/>
                <w:sz w:val="24"/>
                <w:szCs w:val="24"/>
              </w:rPr>
              <w:t>zoznamu podľa uvedeného článku;</w:t>
            </w:r>
          </w:p>
        </w:tc>
        <w:tc>
          <w:tcPr>
            <w:tcW w:w="1418" w:type="dxa"/>
          </w:tcPr>
          <w:p w14:paraId="37AE85E7" w14:textId="77777777" w:rsidR="00E42ACF" w:rsidRPr="00B0328B" w:rsidRDefault="006E3D15">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3D53AD69" w14:textId="3CEEEAD2" w:rsidR="00E42ACF" w:rsidRPr="00B0328B" w:rsidRDefault="006E4C50">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4E305B5A" w14:textId="77777777" w:rsidR="00E42ACF" w:rsidRDefault="00696C36">
            <w:pPr>
              <w:rPr>
                <w:rFonts w:ascii="Times New Roman" w:hAnsi="Times New Roman" w:cs="Times New Roman"/>
                <w:sz w:val="24"/>
                <w:szCs w:val="24"/>
              </w:rPr>
            </w:pPr>
            <w:r>
              <w:rPr>
                <w:rFonts w:ascii="Times New Roman" w:hAnsi="Times New Roman" w:cs="Times New Roman"/>
                <w:sz w:val="24"/>
                <w:szCs w:val="24"/>
              </w:rPr>
              <w:t>Č: 1</w:t>
            </w:r>
          </w:p>
          <w:p w14:paraId="302D6D1A" w14:textId="77777777" w:rsidR="00696C36" w:rsidRDefault="00696C36">
            <w:pPr>
              <w:rPr>
                <w:rFonts w:ascii="Times New Roman" w:hAnsi="Times New Roman" w:cs="Times New Roman"/>
                <w:sz w:val="24"/>
                <w:szCs w:val="24"/>
              </w:rPr>
            </w:pPr>
            <w:r>
              <w:rPr>
                <w:rFonts w:ascii="Times New Roman" w:hAnsi="Times New Roman" w:cs="Times New Roman"/>
                <w:sz w:val="24"/>
                <w:szCs w:val="24"/>
              </w:rPr>
              <w:t>§: 2</w:t>
            </w:r>
          </w:p>
          <w:p w14:paraId="59BF5D61" w14:textId="346566F2" w:rsidR="00696C36" w:rsidRPr="00B0328B" w:rsidRDefault="00696C36">
            <w:pPr>
              <w:rPr>
                <w:rFonts w:ascii="Times New Roman" w:hAnsi="Times New Roman" w:cs="Times New Roman"/>
                <w:sz w:val="24"/>
                <w:szCs w:val="24"/>
              </w:rPr>
            </w:pPr>
            <w:r>
              <w:rPr>
                <w:rFonts w:ascii="Times New Roman" w:hAnsi="Times New Roman" w:cs="Times New Roman"/>
                <w:sz w:val="24"/>
                <w:szCs w:val="24"/>
              </w:rPr>
              <w:t xml:space="preserve">P: </w:t>
            </w:r>
            <w:r w:rsidR="00E1296A">
              <w:rPr>
                <w:rFonts w:ascii="Times New Roman" w:hAnsi="Times New Roman" w:cs="Times New Roman"/>
                <w:sz w:val="24"/>
                <w:szCs w:val="24"/>
              </w:rPr>
              <w:t>p</w:t>
            </w:r>
          </w:p>
        </w:tc>
        <w:tc>
          <w:tcPr>
            <w:tcW w:w="3657" w:type="dxa"/>
          </w:tcPr>
          <w:p w14:paraId="1D6E3166" w14:textId="25497F3D" w:rsidR="00E42ACF" w:rsidRPr="00B0328B" w:rsidRDefault="00E1296A">
            <w:pPr>
              <w:rPr>
                <w:rFonts w:ascii="Times New Roman" w:hAnsi="Times New Roman" w:cs="Times New Roman"/>
                <w:sz w:val="24"/>
                <w:szCs w:val="24"/>
              </w:rPr>
            </w:pPr>
            <w:r w:rsidRPr="00E1296A">
              <w:rPr>
                <w:rFonts w:ascii="Times New Roman" w:hAnsi="Times New Roman" w:cs="Times New Roman"/>
                <w:sz w:val="24"/>
                <w:szCs w:val="24"/>
              </w:rPr>
              <w:t>p</w:t>
            </w:r>
            <w:r w:rsidR="009976A5" w:rsidRPr="00E1296A">
              <w:rPr>
                <w:rFonts w:ascii="Times New Roman" w:hAnsi="Times New Roman" w:cs="Times New Roman"/>
                <w:sz w:val="24"/>
                <w:szCs w:val="24"/>
              </w:rPr>
              <w:t>)</w:t>
            </w:r>
            <w:r w:rsidR="009976A5">
              <w:rPr>
                <w:rFonts w:ascii="Times New Roman" w:hAnsi="Times New Roman" w:cs="Times New Roman"/>
                <w:sz w:val="24"/>
                <w:szCs w:val="24"/>
              </w:rPr>
              <w:t xml:space="preserve"> </w:t>
            </w:r>
            <w:r w:rsidR="006E3D15" w:rsidRPr="006E3D15">
              <w:rPr>
                <w:rFonts w:ascii="Times New Roman" w:hAnsi="Times New Roman" w:cs="Times New Roman"/>
                <w:sz w:val="24"/>
                <w:szCs w:val="24"/>
              </w:rPr>
              <w:t xml:space="preserve">novým </w:t>
            </w:r>
            <w:r w:rsidR="008B1D05" w:rsidRPr="008B1D05">
              <w:rPr>
                <w:rFonts w:ascii="Times New Roman" w:hAnsi="Times New Roman" w:cs="Times New Roman"/>
                <w:sz w:val="24"/>
                <w:szCs w:val="24"/>
              </w:rPr>
              <w:t>účastníkom systému obchodo</w:t>
            </w:r>
            <w:r w:rsidR="00E13CE6">
              <w:rPr>
                <w:rFonts w:ascii="Times New Roman" w:hAnsi="Times New Roman" w:cs="Times New Roman"/>
                <w:sz w:val="24"/>
                <w:szCs w:val="24"/>
              </w:rPr>
              <w:t xml:space="preserve">vania prevádzkovateľ </w:t>
            </w:r>
            <w:r w:rsidR="008B1D05" w:rsidRPr="008B1D05">
              <w:rPr>
                <w:rFonts w:ascii="Times New Roman" w:hAnsi="Times New Roman" w:cs="Times New Roman"/>
                <w:sz w:val="24"/>
                <w:szCs w:val="24"/>
              </w:rPr>
              <w:t xml:space="preserve">prevádzky, ktorá vykonáva jednu alebo viac činností uvedených v prílohe č. 1 tabuľkách A </w:t>
            </w:r>
            <w:r w:rsidR="008B1D05" w:rsidRPr="008B1D05">
              <w:rPr>
                <w:rFonts w:ascii="Times New Roman" w:hAnsi="Times New Roman" w:cs="Times New Roman"/>
                <w:sz w:val="24"/>
                <w:szCs w:val="24"/>
              </w:rPr>
              <w:lastRenderedPageBreak/>
              <w:t>a B a ktorá získala povolenie na vypúšťanie emisií skleníkových plynov po prvýkrát po 30. júni 2019 pre obdobie piatich rokov začínajúce 1. januárom 2021 a po 30. júni 2024 pre obdobie piatich rokov začínajúce 1. januárom 2026</w:t>
            </w:r>
            <w:r w:rsidR="006E3D15" w:rsidRPr="006E3D15">
              <w:rPr>
                <w:rFonts w:ascii="Times New Roman" w:hAnsi="Times New Roman" w:cs="Times New Roman"/>
                <w:sz w:val="24"/>
                <w:szCs w:val="24"/>
              </w:rPr>
              <w:t>,</w:t>
            </w:r>
          </w:p>
        </w:tc>
        <w:tc>
          <w:tcPr>
            <w:tcW w:w="830" w:type="dxa"/>
          </w:tcPr>
          <w:p w14:paraId="2769E3C2" w14:textId="77777777" w:rsidR="00E42ACF" w:rsidRPr="00B0328B" w:rsidRDefault="00BF1A89">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24534AD1" w14:textId="77777777" w:rsidR="00E42ACF" w:rsidRPr="00B0328B" w:rsidRDefault="00E42ACF">
            <w:pPr>
              <w:rPr>
                <w:rFonts w:ascii="Times New Roman" w:hAnsi="Times New Roman" w:cs="Times New Roman"/>
                <w:sz w:val="24"/>
                <w:szCs w:val="24"/>
              </w:rPr>
            </w:pPr>
          </w:p>
        </w:tc>
      </w:tr>
      <w:tr w:rsidR="003462A1" w:rsidRPr="00B0328B" w14:paraId="6EFF824F" w14:textId="77777777" w:rsidTr="003F282B">
        <w:tc>
          <w:tcPr>
            <w:tcW w:w="1074" w:type="dxa"/>
          </w:tcPr>
          <w:p w14:paraId="3E1E123A" w14:textId="721B9A4F"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22AE01E1" w14:textId="15258445" w:rsidR="009976A5" w:rsidRPr="00B0328B" w:rsidRDefault="005C178A">
            <w:pPr>
              <w:rPr>
                <w:rFonts w:ascii="Times New Roman" w:hAnsi="Times New Roman" w:cs="Times New Roman"/>
                <w:sz w:val="24"/>
                <w:szCs w:val="24"/>
              </w:rPr>
            </w:pPr>
            <w:r>
              <w:rPr>
                <w:rFonts w:ascii="Times New Roman" w:hAnsi="Times New Roman" w:cs="Times New Roman"/>
                <w:sz w:val="24"/>
                <w:szCs w:val="24"/>
              </w:rPr>
              <w:t>O: 8</w:t>
            </w:r>
          </w:p>
        </w:tc>
        <w:tc>
          <w:tcPr>
            <w:tcW w:w="3712" w:type="dxa"/>
          </w:tcPr>
          <w:p w14:paraId="088AE12B" w14:textId="6F78A46D" w:rsidR="00E42ACF" w:rsidRPr="00B0328B" w:rsidRDefault="004D648F">
            <w:pPr>
              <w:rPr>
                <w:rFonts w:ascii="Times New Roman" w:hAnsi="Times New Roman" w:cs="Times New Roman"/>
                <w:sz w:val="24"/>
                <w:szCs w:val="24"/>
              </w:rPr>
            </w:pPr>
            <w:r>
              <w:rPr>
                <w:rFonts w:ascii="Times New Roman" w:hAnsi="Times New Roman" w:cs="Times New Roman"/>
                <w:sz w:val="24"/>
                <w:szCs w:val="24"/>
              </w:rPr>
              <w:t xml:space="preserve">3. </w:t>
            </w:r>
            <w:r w:rsidR="00E42ACF" w:rsidRPr="00E42ACF">
              <w:rPr>
                <w:rFonts w:ascii="Times New Roman" w:hAnsi="Times New Roman" w:cs="Times New Roman"/>
                <w:sz w:val="24"/>
                <w:szCs w:val="24"/>
              </w:rPr>
              <w:t>Komisia je splnomocnená prijímať delegované akty v súlade s článkom 23 na doplnenie tejto smernice, pokiaľ ide o podrobné podmienky obchodovania členských štátov formou aukcie s kvótami pre leteckú dopravu v súlade s odsekmi 1 a 2 tohto článku alebo s článkom 3f ods. 8. Počet kvót, s ktorými majú jednotlivé členské štáty obchodovať formou aukcie počas jednotlivých období, je úmerný ich podielu na celkových započítaných emisiách z leteckej dopravy pre všetky členské štáty za referenčný rok, ktorý sa nahlásil v súlade s článkom 14 ods. 3 a ktorý sa overil v súlade s článkom 15. Pre obdobie uvedené v článku 3c ods. 1 je referenčným rokom rok 2010 a pre každé nasledujúce obdobie uvedené v článku 3c je referenčným rokom kalendárny rok, ktorý sa končí 24 mesiacov pred začatím obdobia, na ktoré sa obchodovanie formou aukcie vzťahuje. Delegovanými aktmi sa zabezpečí dodržiavanie zásad stanovených v článku 10 ods. 4 prvom pododseku.“</w:t>
            </w:r>
          </w:p>
        </w:tc>
        <w:tc>
          <w:tcPr>
            <w:tcW w:w="1418" w:type="dxa"/>
          </w:tcPr>
          <w:p w14:paraId="52ECEC96" w14:textId="77777777" w:rsidR="00E42ACF"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63D18A5" w14:textId="77777777" w:rsidR="00E42ACF" w:rsidRPr="00B0328B" w:rsidRDefault="00E42ACF">
            <w:pPr>
              <w:rPr>
                <w:rFonts w:ascii="Times New Roman" w:hAnsi="Times New Roman" w:cs="Times New Roman"/>
                <w:sz w:val="24"/>
                <w:szCs w:val="24"/>
              </w:rPr>
            </w:pPr>
          </w:p>
        </w:tc>
        <w:tc>
          <w:tcPr>
            <w:tcW w:w="1050" w:type="dxa"/>
          </w:tcPr>
          <w:p w14:paraId="50E77032" w14:textId="77777777" w:rsidR="00E42ACF" w:rsidRPr="00B0328B" w:rsidRDefault="00E42ACF">
            <w:pPr>
              <w:rPr>
                <w:rFonts w:ascii="Times New Roman" w:hAnsi="Times New Roman" w:cs="Times New Roman"/>
                <w:sz w:val="24"/>
                <w:szCs w:val="24"/>
              </w:rPr>
            </w:pPr>
          </w:p>
        </w:tc>
        <w:tc>
          <w:tcPr>
            <w:tcW w:w="3657" w:type="dxa"/>
          </w:tcPr>
          <w:p w14:paraId="59C80A79" w14:textId="77777777" w:rsidR="00E42ACF" w:rsidRPr="00B0328B" w:rsidRDefault="00E42ACF">
            <w:pPr>
              <w:rPr>
                <w:rFonts w:ascii="Times New Roman" w:hAnsi="Times New Roman" w:cs="Times New Roman"/>
                <w:sz w:val="24"/>
                <w:szCs w:val="24"/>
              </w:rPr>
            </w:pPr>
          </w:p>
        </w:tc>
        <w:tc>
          <w:tcPr>
            <w:tcW w:w="830" w:type="dxa"/>
          </w:tcPr>
          <w:p w14:paraId="6A46BBC4" w14:textId="1538561C"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69E390D" w14:textId="77777777" w:rsidR="00E42ACF" w:rsidRPr="00B0328B" w:rsidRDefault="00E42ACF">
            <w:pPr>
              <w:rPr>
                <w:rFonts w:ascii="Times New Roman" w:hAnsi="Times New Roman" w:cs="Times New Roman"/>
                <w:sz w:val="24"/>
                <w:szCs w:val="24"/>
              </w:rPr>
            </w:pPr>
          </w:p>
        </w:tc>
      </w:tr>
      <w:tr w:rsidR="003462A1" w:rsidRPr="00B0328B" w14:paraId="2D796CBE" w14:textId="77777777" w:rsidTr="003F282B">
        <w:tc>
          <w:tcPr>
            <w:tcW w:w="1074" w:type="dxa"/>
          </w:tcPr>
          <w:p w14:paraId="5B3701B1" w14:textId="4DE778B5"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6848B9D7" w14:textId="77777777" w:rsidR="009976A5" w:rsidRPr="00B0328B" w:rsidRDefault="009976A5">
            <w:pPr>
              <w:rPr>
                <w:rFonts w:ascii="Times New Roman" w:hAnsi="Times New Roman" w:cs="Times New Roman"/>
                <w:sz w:val="24"/>
                <w:szCs w:val="24"/>
              </w:rPr>
            </w:pPr>
            <w:r>
              <w:rPr>
                <w:rFonts w:ascii="Times New Roman" w:hAnsi="Times New Roman" w:cs="Times New Roman"/>
                <w:sz w:val="24"/>
                <w:szCs w:val="24"/>
              </w:rPr>
              <w:t>O: 9</w:t>
            </w:r>
          </w:p>
        </w:tc>
        <w:tc>
          <w:tcPr>
            <w:tcW w:w="3712" w:type="dxa"/>
          </w:tcPr>
          <w:p w14:paraId="490E6571"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3f sa vypúšťa odsek 9.</w:t>
            </w:r>
          </w:p>
        </w:tc>
        <w:tc>
          <w:tcPr>
            <w:tcW w:w="1418" w:type="dxa"/>
          </w:tcPr>
          <w:p w14:paraId="48566EF3"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6EB4462" w14:textId="77777777" w:rsidR="00E42ACF" w:rsidRPr="00B0328B" w:rsidRDefault="00E42ACF">
            <w:pPr>
              <w:rPr>
                <w:rFonts w:ascii="Times New Roman" w:hAnsi="Times New Roman" w:cs="Times New Roman"/>
                <w:sz w:val="24"/>
                <w:szCs w:val="24"/>
              </w:rPr>
            </w:pPr>
          </w:p>
        </w:tc>
        <w:tc>
          <w:tcPr>
            <w:tcW w:w="1050" w:type="dxa"/>
          </w:tcPr>
          <w:p w14:paraId="7AAB30D9" w14:textId="77777777" w:rsidR="00E42ACF" w:rsidRPr="00B0328B" w:rsidRDefault="00E42ACF">
            <w:pPr>
              <w:rPr>
                <w:rFonts w:ascii="Times New Roman" w:hAnsi="Times New Roman" w:cs="Times New Roman"/>
                <w:sz w:val="24"/>
                <w:szCs w:val="24"/>
              </w:rPr>
            </w:pPr>
          </w:p>
        </w:tc>
        <w:tc>
          <w:tcPr>
            <w:tcW w:w="3657" w:type="dxa"/>
          </w:tcPr>
          <w:p w14:paraId="147DFF74" w14:textId="77777777" w:rsidR="00E42ACF" w:rsidRPr="00B0328B" w:rsidRDefault="00E42ACF">
            <w:pPr>
              <w:rPr>
                <w:rFonts w:ascii="Times New Roman" w:hAnsi="Times New Roman" w:cs="Times New Roman"/>
                <w:sz w:val="24"/>
                <w:szCs w:val="24"/>
              </w:rPr>
            </w:pPr>
          </w:p>
        </w:tc>
        <w:tc>
          <w:tcPr>
            <w:tcW w:w="830" w:type="dxa"/>
          </w:tcPr>
          <w:p w14:paraId="40BDBA1D" w14:textId="2D4C230D"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999D47C" w14:textId="77777777" w:rsidR="00E42ACF" w:rsidRPr="00B0328B" w:rsidRDefault="00E42ACF">
            <w:pPr>
              <w:rPr>
                <w:rFonts w:ascii="Times New Roman" w:hAnsi="Times New Roman" w:cs="Times New Roman"/>
                <w:sz w:val="24"/>
                <w:szCs w:val="24"/>
              </w:rPr>
            </w:pPr>
          </w:p>
        </w:tc>
      </w:tr>
      <w:tr w:rsidR="003462A1" w:rsidRPr="00B0328B" w14:paraId="19D72B8D" w14:textId="77777777" w:rsidTr="003F282B">
        <w:tc>
          <w:tcPr>
            <w:tcW w:w="1074" w:type="dxa"/>
          </w:tcPr>
          <w:p w14:paraId="264D8ABE" w14:textId="350ECAC7"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07D06D13" w14:textId="1385FA81" w:rsidR="00372D0C" w:rsidRPr="00B0328B" w:rsidRDefault="00372D0C">
            <w:pPr>
              <w:rPr>
                <w:rFonts w:ascii="Times New Roman" w:hAnsi="Times New Roman" w:cs="Times New Roman"/>
                <w:sz w:val="24"/>
                <w:szCs w:val="24"/>
              </w:rPr>
            </w:pPr>
            <w:r>
              <w:rPr>
                <w:rFonts w:ascii="Times New Roman" w:hAnsi="Times New Roman" w:cs="Times New Roman"/>
                <w:sz w:val="24"/>
                <w:szCs w:val="24"/>
              </w:rPr>
              <w:t>O: 1</w:t>
            </w:r>
            <w:r w:rsidR="005C178A">
              <w:rPr>
                <w:rFonts w:ascii="Times New Roman" w:hAnsi="Times New Roman" w:cs="Times New Roman"/>
                <w:sz w:val="24"/>
                <w:szCs w:val="24"/>
              </w:rPr>
              <w:t>0</w:t>
            </w:r>
          </w:p>
        </w:tc>
        <w:tc>
          <w:tcPr>
            <w:tcW w:w="3712" w:type="dxa"/>
          </w:tcPr>
          <w:p w14:paraId="61F52168"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6 ods. 1 sa vypúšťa tretí pododsek.</w:t>
            </w:r>
          </w:p>
        </w:tc>
        <w:tc>
          <w:tcPr>
            <w:tcW w:w="1418" w:type="dxa"/>
          </w:tcPr>
          <w:p w14:paraId="140F72C4"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2FB296D5" w14:textId="49D30DB5" w:rsidR="00E42ACF" w:rsidRPr="00B0328B" w:rsidRDefault="001322BA">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715123BF" w14:textId="77777777" w:rsidR="00E42ACF" w:rsidRPr="00B0328B" w:rsidRDefault="00E42ACF">
            <w:pPr>
              <w:rPr>
                <w:rFonts w:ascii="Times New Roman" w:hAnsi="Times New Roman" w:cs="Times New Roman"/>
                <w:sz w:val="24"/>
                <w:szCs w:val="24"/>
              </w:rPr>
            </w:pPr>
          </w:p>
        </w:tc>
        <w:tc>
          <w:tcPr>
            <w:tcW w:w="3657" w:type="dxa"/>
          </w:tcPr>
          <w:p w14:paraId="50D54355" w14:textId="77777777" w:rsidR="003462A1" w:rsidRPr="003462A1" w:rsidRDefault="003462A1" w:rsidP="003462A1">
            <w:pPr>
              <w:rPr>
                <w:rFonts w:ascii="Times New Roman" w:hAnsi="Times New Roman" w:cs="Times New Roman"/>
                <w:sz w:val="24"/>
                <w:szCs w:val="24"/>
              </w:rPr>
            </w:pPr>
            <w:r w:rsidRPr="003462A1">
              <w:rPr>
                <w:rFonts w:ascii="Times New Roman" w:hAnsi="Times New Roman" w:cs="Times New Roman"/>
                <w:sz w:val="24"/>
                <w:szCs w:val="24"/>
              </w:rPr>
              <w:t>V § 6 sa vypúšťa ods. 4.</w:t>
            </w:r>
          </w:p>
          <w:p w14:paraId="2084F1EB" w14:textId="0DBBFA1E" w:rsidR="00E42ACF" w:rsidRPr="00B0328B" w:rsidRDefault="00BA23E4" w:rsidP="003462A1">
            <w:pPr>
              <w:rPr>
                <w:rFonts w:ascii="Times New Roman" w:hAnsi="Times New Roman" w:cs="Times New Roman"/>
                <w:sz w:val="24"/>
                <w:szCs w:val="24"/>
              </w:rPr>
            </w:pPr>
            <w:r w:rsidRPr="002A0594">
              <w:rPr>
                <w:rFonts w:ascii="Times New Roman" w:hAnsi="Times New Roman" w:cs="Times New Roman"/>
                <w:color w:val="000000"/>
                <w:sz w:val="24"/>
                <w:szCs w:val="24"/>
              </w:rPr>
              <w:t>Doterajší odsek 5 sa označuje ako odsek 4</w:t>
            </w:r>
            <w:r w:rsidR="003462A1" w:rsidRPr="003462A1">
              <w:rPr>
                <w:rFonts w:ascii="Times New Roman" w:hAnsi="Times New Roman" w:cs="Times New Roman"/>
                <w:sz w:val="24"/>
                <w:szCs w:val="24"/>
              </w:rPr>
              <w:t>.</w:t>
            </w:r>
          </w:p>
        </w:tc>
        <w:tc>
          <w:tcPr>
            <w:tcW w:w="830" w:type="dxa"/>
          </w:tcPr>
          <w:p w14:paraId="27417646" w14:textId="77777777" w:rsidR="00E42ACF" w:rsidRPr="00B0328B" w:rsidRDefault="00696C36">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15633439" w14:textId="77777777" w:rsidR="00E42ACF" w:rsidRPr="00B0328B" w:rsidRDefault="00E42ACF">
            <w:pPr>
              <w:rPr>
                <w:rFonts w:ascii="Times New Roman" w:hAnsi="Times New Roman" w:cs="Times New Roman"/>
                <w:sz w:val="24"/>
                <w:szCs w:val="24"/>
              </w:rPr>
            </w:pPr>
          </w:p>
        </w:tc>
      </w:tr>
      <w:tr w:rsidR="003462A1" w:rsidRPr="00B0328B" w14:paraId="63097FD2" w14:textId="77777777" w:rsidTr="003F282B">
        <w:tc>
          <w:tcPr>
            <w:tcW w:w="1074" w:type="dxa"/>
          </w:tcPr>
          <w:p w14:paraId="50C1FD24" w14:textId="3D191BEE"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6EAE8694" w14:textId="075148BD"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11</w:t>
            </w:r>
          </w:p>
        </w:tc>
        <w:tc>
          <w:tcPr>
            <w:tcW w:w="3712" w:type="dxa"/>
          </w:tcPr>
          <w:p w14:paraId="0248E28A" w14:textId="77777777" w:rsidR="004D648F"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Článok 8 </w:t>
            </w:r>
          </w:p>
          <w:p w14:paraId="4619B3F3" w14:textId="77777777" w:rsidR="004D648F" w:rsidRDefault="004D648F">
            <w:pPr>
              <w:rPr>
                <w:rFonts w:ascii="Times New Roman" w:hAnsi="Times New Roman" w:cs="Times New Roman"/>
                <w:sz w:val="24"/>
                <w:szCs w:val="24"/>
              </w:rPr>
            </w:pPr>
          </w:p>
          <w:p w14:paraId="386DCB1C" w14:textId="245E0605" w:rsidR="009976A5" w:rsidRDefault="004D648F">
            <w:pPr>
              <w:rPr>
                <w:rFonts w:ascii="Times New Roman" w:hAnsi="Times New Roman" w:cs="Times New Roman"/>
                <w:sz w:val="24"/>
                <w:szCs w:val="24"/>
              </w:rPr>
            </w:pPr>
            <w:r>
              <w:rPr>
                <w:rFonts w:ascii="Times New Roman" w:hAnsi="Times New Roman" w:cs="Times New Roman"/>
                <w:sz w:val="24"/>
                <w:szCs w:val="24"/>
              </w:rPr>
              <w:t xml:space="preserve">Nadväznosť na smernicu </w:t>
            </w:r>
            <w:r w:rsidR="00E42ACF" w:rsidRPr="00E42ACF">
              <w:rPr>
                <w:rFonts w:ascii="Times New Roman" w:hAnsi="Times New Roman" w:cs="Times New Roman"/>
                <w:sz w:val="24"/>
                <w:szCs w:val="24"/>
              </w:rPr>
              <w:t xml:space="preserve">2010/75/EÚ </w:t>
            </w:r>
          </w:p>
          <w:p w14:paraId="6715C803" w14:textId="77777777" w:rsidR="00372D0C" w:rsidRDefault="00372D0C">
            <w:pPr>
              <w:rPr>
                <w:rFonts w:ascii="Times New Roman" w:hAnsi="Times New Roman" w:cs="Times New Roman"/>
                <w:sz w:val="24"/>
                <w:szCs w:val="24"/>
              </w:rPr>
            </w:pPr>
          </w:p>
          <w:p w14:paraId="49A708EF" w14:textId="77777777" w:rsidR="009976A5"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Členské štáty prijmú potrebné opatrenia, aby sa zabezpečilo, že tam, kde zariadenia vykonávajú činnosti uvedené v prílohe I k smernici Európskeho parlamentu a Rady 2010/75/EÚ (*), podmienky a postup na vydanie povolenia na emisie skleníkových plynov boli skoordinované s tými, ktoré na vydanie povolenia stanovuje uvedená smernica. </w:t>
            </w:r>
            <w:r w:rsidRPr="00E42ACF">
              <w:rPr>
                <w:rFonts w:ascii="Times New Roman" w:hAnsi="Times New Roman" w:cs="Times New Roman"/>
                <w:sz w:val="24"/>
                <w:szCs w:val="24"/>
              </w:rPr>
              <w:lastRenderedPageBreak/>
              <w:t xml:space="preserve">Požiadavky stanovené v článkoch 5, 6 a 7 tejto smernice možno zahrnúť do postupov stanovených smernicou 2010/75/EÚ. </w:t>
            </w:r>
          </w:p>
          <w:p w14:paraId="280E9D9B" w14:textId="77777777" w:rsidR="00372D0C" w:rsidRDefault="00372D0C">
            <w:pPr>
              <w:rPr>
                <w:rFonts w:ascii="Times New Roman" w:hAnsi="Times New Roman" w:cs="Times New Roman"/>
                <w:sz w:val="24"/>
                <w:szCs w:val="24"/>
              </w:rPr>
            </w:pPr>
          </w:p>
          <w:p w14:paraId="53C1028C"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(*)Smernica Európskeho parlamentu a Rady 2010/75/EÚ z 24. novembra 2010 o priemyselných emisiách (integrovaná prevencia a kontrola znečisťovania životného prostredia) (Ú. v</w:t>
            </w:r>
            <w:r w:rsidR="009976A5">
              <w:rPr>
                <w:rFonts w:ascii="Times New Roman" w:hAnsi="Times New Roman" w:cs="Times New Roman"/>
                <w:sz w:val="24"/>
                <w:szCs w:val="24"/>
              </w:rPr>
              <w:t>. EÚ L 334, 17.12.2010, s. 17).</w:t>
            </w:r>
          </w:p>
        </w:tc>
        <w:tc>
          <w:tcPr>
            <w:tcW w:w="1418" w:type="dxa"/>
          </w:tcPr>
          <w:p w14:paraId="2E8B9A63" w14:textId="12A1858D" w:rsidR="00E42ACF" w:rsidRPr="00B0328B" w:rsidRDefault="003A6E64">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5A214F41" w14:textId="0EBAC745" w:rsidR="00EF6929" w:rsidRDefault="007B4D88">
            <w:pPr>
              <w:rPr>
                <w:rFonts w:ascii="Times New Roman" w:hAnsi="Times New Roman" w:cs="Times New Roman"/>
                <w:sz w:val="24"/>
                <w:szCs w:val="24"/>
              </w:rPr>
            </w:pPr>
            <w:r>
              <w:rPr>
                <w:rFonts w:ascii="Times New Roman" w:hAnsi="Times New Roman" w:cs="Times New Roman"/>
                <w:sz w:val="24"/>
                <w:szCs w:val="24"/>
              </w:rPr>
              <w:t xml:space="preserve">Zákon č. </w:t>
            </w:r>
            <w:r w:rsidR="00EF6929">
              <w:rPr>
                <w:rFonts w:ascii="Times New Roman" w:hAnsi="Times New Roman" w:cs="Times New Roman"/>
                <w:sz w:val="24"/>
                <w:szCs w:val="24"/>
              </w:rPr>
              <w:t>414/</w:t>
            </w:r>
          </w:p>
          <w:p w14:paraId="3CAEA686" w14:textId="13848668" w:rsidR="00E42ACF" w:rsidRPr="00B0328B" w:rsidRDefault="00EF6929">
            <w:pPr>
              <w:rPr>
                <w:rFonts w:ascii="Times New Roman" w:hAnsi="Times New Roman" w:cs="Times New Roman"/>
                <w:sz w:val="24"/>
                <w:szCs w:val="24"/>
              </w:rPr>
            </w:pPr>
            <w:r>
              <w:rPr>
                <w:rFonts w:ascii="Times New Roman" w:hAnsi="Times New Roman" w:cs="Times New Roman"/>
                <w:sz w:val="24"/>
                <w:szCs w:val="24"/>
              </w:rPr>
              <w:t>2012</w:t>
            </w:r>
            <w:r w:rsidR="007B4D88">
              <w:rPr>
                <w:rFonts w:ascii="Times New Roman" w:hAnsi="Times New Roman" w:cs="Times New Roman"/>
                <w:sz w:val="24"/>
                <w:szCs w:val="24"/>
              </w:rPr>
              <w:t xml:space="preserve"> Z. z.</w:t>
            </w:r>
          </w:p>
        </w:tc>
        <w:tc>
          <w:tcPr>
            <w:tcW w:w="1050" w:type="dxa"/>
          </w:tcPr>
          <w:p w14:paraId="15ACC809" w14:textId="77777777" w:rsidR="00FA02D6" w:rsidRDefault="00FA02D6">
            <w:pPr>
              <w:rPr>
                <w:rFonts w:ascii="Times New Roman" w:hAnsi="Times New Roman" w:cs="Times New Roman"/>
                <w:sz w:val="24"/>
                <w:szCs w:val="24"/>
              </w:rPr>
            </w:pPr>
            <w:r>
              <w:rPr>
                <w:rFonts w:ascii="Times New Roman" w:hAnsi="Times New Roman" w:cs="Times New Roman"/>
                <w:sz w:val="24"/>
                <w:szCs w:val="24"/>
              </w:rPr>
              <w:t>Č: 1</w:t>
            </w:r>
          </w:p>
          <w:p w14:paraId="3FE8527D" w14:textId="77777777" w:rsidR="00FA02D6" w:rsidRDefault="00EF6929">
            <w:pPr>
              <w:rPr>
                <w:rFonts w:ascii="Times New Roman" w:hAnsi="Times New Roman" w:cs="Times New Roman"/>
                <w:sz w:val="24"/>
                <w:szCs w:val="24"/>
              </w:rPr>
            </w:pPr>
            <w:r>
              <w:rPr>
                <w:rFonts w:ascii="Times New Roman" w:hAnsi="Times New Roman" w:cs="Times New Roman"/>
                <w:sz w:val="24"/>
                <w:szCs w:val="24"/>
              </w:rPr>
              <w:t>§</w:t>
            </w:r>
            <w:r w:rsidR="00FA02D6">
              <w:rPr>
                <w:rFonts w:ascii="Times New Roman" w:hAnsi="Times New Roman" w:cs="Times New Roman"/>
                <w:sz w:val="24"/>
                <w:szCs w:val="24"/>
              </w:rPr>
              <w:t>: 5</w:t>
            </w:r>
          </w:p>
          <w:p w14:paraId="1337455D" w14:textId="67ADB322" w:rsidR="00E42ACF" w:rsidRPr="00B0328B" w:rsidRDefault="00FA02D6">
            <w:pPr>
              <w:rPr>
                <w:rFonts w:ascii="Times New Roman" w:hAnsi="Times New Roman" w:cs="Times New Roman"/>
                <w:sz w:val="24"/>
                <w:szCs w:val="24"/>
              </w:rPr>
            </w:pPr>
            <w:r>
              <w:rPr>
                <w:rFonts w:ascii="Times New Roman" w:hAnsi="Times New Roman" w:cs="Times New Roman"/>
                <w:sz w:val="24"/>
                <w:szCs w:val="24"/>
              </w:rPr>
              <w:t xml:space="preserve">O: </w:t>
            </w:r>
            <w:r w:rsidR="00EF6929">
              <w:rPr>
                <w:rFonts w:ascii="Times New Roman" w:hAnsi="Times New Roman" w:cs="Times New Roman"/>
                <w:sz w:val="24"/>
                <w:szCs w:val="24"/>
              </w:rPr>
              <w:t>6</w:t>
            </w:r>
          </w:p>
        </w:tc>
        <w:tc>
          <w:tcPr>
            <w:tcW w:w="3657" w:type="dxa"/>
          </w:tcPr>
          <w:p w14:paraId="4A6CBCBA" w14:textId="78573680" w:rsidR="00E42ACF" w:rsidRPr="00B0328B" w:rsidRDefault="00EF6929" w:rsidP="00026D04">
            <w:pPr>
              <w:rPr>
                <w:rFonts w:ascii="Times New Roman" w:hAnsi="Times New Roman" w:cs="Times New Roman"/>
                <w:sz w:val="24"/>
                <w:szCs w:val="24"/>
              </w:rPr>
            </w:pPr>
            <w:r w:rsidRPr="00EF6929">
              <w:rPr>
                <w:rFonts w:ascii="Times New Roman" w:hAnsi="Times New Roman" w:cs="Times New Roman"/>
                <w:sz w:val="24"/>
                <w:szCs w:val="24"/>
              </w:rPr>
              <w:t>Povolenie na vypúšťanie emisií skleníkových plynov, na ktorú bolo vydané integrované povolenie,</w:t>
            </w:r>
            <w:r w:rsidR="00026D04">
              <w:rPr>
                <w:rFonts w:ascii="Times New Roman" w:hAnsi="Times New Roman" w:cs="Times New Roman"/>
                <w:sz w:val="24"/>
                <w:szCs w:val="24"/>
              </w:rPr>
              <w:t xml:space="preserve"> </w:t>
            </w:r>
            <w:r w:rsidRPr="00EF6929">
              <w:rPr>
                <w:rFonts w:ascii="Times New Roman" w:hAnsi="Times New Roman" w:cs="Times New Roman"/>
                <w:sz w:val="24"/>
                <w:szCs w:val="24"/>
              </w:rPr>
              <w:t xml:space="preserve">musí zohľadňovať podmienky a postupy určené v integrovanom povolení. Pri zmene, ktorá je dôvodom aj na zmenu povolenia na vypúšťanie skleníkových plynov alebo pri vydaní nového integrovaného povolenia sa zmení aj povolenie na vypúšťanie emisií skleníkových plynov tak, aby toto v celom rozsahu zohľadňovalo podmienky </w:t>
            </w:r>
            <w:r w:rsidRPr="00EF6929">
              <w:rPr>
                <w:rFonts w:ascii="Times New Roman" w:hAnsi="Times New Roman" w:cs="Times New Roman"/>
                <w:sz w:val="24"/>
                <w:szCs w:val="24"/>
              </w:rPr>
              <w:lastRenderedPageBreak/>
              <w:t>a postupy určené v integrovanom povolení.</w:t>
            </w:r>
          </w:p>
        </w:tc>
        <w:tc>
          <w:tcPr>
            <w:tcW w:w="830" w:type="dxa"/>
          </w:tcPr>
          <w:p w14:paraId="48911166" w14:textId="42B55164" w:rsidR="00E42ACF" w:rsidRPr="00B0328B" w:rsidRDefault="00155825">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00554A21" w14:textId="77777777" w:rsidR="00E42ACF" w:rsidRPr="00B0328B" w:rsidRDefault="00E42ACF">
            <w:pPr>
              <w:rPr>
                <w:rFonts w:ascii="Times New Roman" w:hAnsi="Times New Roman" w:cs="Times New Roman"/>
                <w:sz w:val="24"/>
                <w:szCs w:val="24"/>
              </w:rPr>
            </w:pPr>
          </w:p>
        </w:tc>
      </w:tr>
      <w:tr w:rsidR="003462A1" w:rsidRPr="00B0328B" w14:paraId="79105F1F" w14:textId="77777777" w:rsidTr="003F282B">
        <w:tc>
          <w:tcPr>
            <w:tcW w:w="1074" w:type="dxa"/>
          </w:tcPr>
          <w:p w14:paraId="7E797F17" w14:textId="7746D78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160DA1D9" w14:textId="0F5B17F8" w:rsidR="007C6F46" w:rsidRPr="00B0328B" w:rsidRDefault="005C178A">
            <w:pPr>
              <w:rPr>
                <w:rFonts w:ascii="Times New Roman" w:hAnsi="Times New Roman" w:cs="Times New Roman"/>
                <w:sz w:val="24"/>
                <w:szCs w:val="24"/>
              </w:rPr>
            </w:pPr>
            <w:r>
              <w:rPr>
                <w:rFonts w:ascii="Times New Roman" w:hAnsi="Times New Roman" w:cs="Times New Roman"/>
                <w:sz w:val="24"/>
                <w:szCs w:val="24"/>
              </w:rPr>
              <w:t>O: 12</w:t>
            </w:r>
          </w:p>
        </w:tc>
        <w:tc>
          <w:tcPr>
            <w:tcW w:w="3712" w:type="dxa"/>
          </w:tcPr>
          <w:p w14:paraId="2406CB7D"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Počnúc rokom 2021 predsta</w:t>
            </w:r>
            <w:r w:rsidR="00372D0C">
              <w:rPr>
                <w:rFonts w:ascii="Times New Roman" w:hAnsi="Times New Roman" w:cs="Times New Roman"/>
                <w:sz w:val="24"/>
                <w:szCs w:val="24"/>
              </w:rPr>
              <w:t>vuje lineárny koeficient 2,2 %.</w:t>
            </w:r>
          </w:p>
        </w:tc>
        <w:tc>
          <w:tcPr>
            <w:tcW w:w="1418" w:type="dxa"/>
          </w:tcPr>
          <w:p w14:paraId="33B94317"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54FAA89" w14:textId="77777777" w:rsidR="00E42ACF" w:rsidRPr="00B0328B" w:rsidRDefault="00E42ACF">
            <w:pPr>
              <w:rPr>
                <w:rFonts w:ascii="Times New Roman" w:hAnsi="Times New Roman" w:cs="Times New Roman"/>
                <w:sz w:val="24"/>
                <w:szCs w:val="24"/>
              </w:rPr>
            </w:pPr>
          </w:p>
        </w:tc>
        <w:tc>
          <w:tcPr>
            <w:tcW w:w="1050" w:type="dxa"/>
          </w:tcPr>
          <w:p w14:paraId="3C4E3A2A" w14:textId="77777777" w:rsidR="00E42ACF" w:rsidRPr="00B0328B" w:rsidRDefault="00E42ACF">
            <w:pPr>
              <w:rPr>
                <w:rFonts w:ascii="Times New Roman" w:hAnsi="Times New Roman" w:cs="Times New Roman"/>
                <w:sz w:val="24"/>
                <w:szCs w:val="24"/>
              </w:rPr>
            </w:pPr>
          </w:p>
        </w:tc>
        <w:tc>
          <w:tcPr>
            <w:tcW w:w="3657" w:type="dxa"/>
          </w:tcPr>
          <w:p w14:paraId="201A226B" w14:textId="77777777" w:rsidR="00E42ACF" w:rsidRPr="00B0328B" w:rsidRDefault="00E42ACF">
            <w:pPr>
              <w:rPr>
                <w:rFonts w:ascii="Times New Roman" w:hAnsi="Times New Roman" w:cs="Times New Roman"/>
                <w:sz w:val="24"/>
                <w:szCs w:val="24"/>
              </w:rPr>
            </w:pPr>
          </w:p>
        </w:tc>
        <w:tc>
          <w:tcPr>
            <w:tcW w:w="830" w:type="dxa"/>
          </w:tcPr>
          <w:p w14:paraId="25A72F73" w14:textId="0194C917"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9D41AAF" w14:textId="77777777" w:rsidR="00E42ACF" w:rsidRPr="00B0328B" w:rsidRDefault="00E42ACF">
            <w:pPr>
              <w:rPr>
                <w:rFonts w:ascii="Times New Roman" w:hAnsi="Times New Roman" w:cs="Times New Roman"/>
                <w:sz w:val="24"/>
                <w:szCs w:val="24"/>
              </w:rPr>
            </w:pPr>
          </w:p>
        </w:tc>
      </w:tr>
      <w:tr w:rsidR="003462A1" w:rsidRPr="00B0328B" w14:paraId="3DA149E2" w14:textId="77777777" w:rsidTr="003F282B">
        <w:tc>
          <w:tcPr>
            <w:tcW w:w="1074" w:type="dxa"/>
          </w:tcPr>
          <w:p w14:paraId="041E2745" w14:textId="5971778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13B26262"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t>O: 1</w:t>
            </w:r>
            <w:r w:rsidR="005C178A">
              <w:rPr>
                <w:rFonts w:ascii="Times New Roman" w:hAnsi="Times New Roman" w:cs="Times New Roman"/>
                <w:sz w:val="24"/>
                <w:szCs w:val="24"/>
              </w:rPr>
              <w:t>3</w:t>
            </w:r>
          </w:p>
          <w:p w14:paraId="13D5310D" w14:textId="3D74F270"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74C76EED" w14:textId="63194BB7" w:rsidR="007C6F46" w:rsidRDefault="004D648F">
            <w:pPr>
              <w:rPr>
                <w:rFonts w:ascii="Times New Roman" w:hAnsi="Times New Roman" w:cs="Times New Roman"/>
                <w:sz w:val="24"/>
                <w:szCs w:val="24"/>
              </w:rPr>
            </w:pPr>
            <w:r>
              <w:rPr>
                <w:rFonts w:ascii="Times New Roman" w:hAnsi="Times New Roman" w:cs="Times New Roman"/>
                <w:sz w:val="24"/>
                <w:szCs w:val="24"/>
              </w:rPr>
              <w:t xml:space="preserve">1. </w:t>
            </w:r>
            <w:r w:rsidR="00E42ACF" w:rsidRPr="00E42ACF">
              <w:rPr>
                <w:rFonts w:ascii="Times New Roman" w:hAnsi="Times New Roman" w:cs="Times New Roman"/>
                <w:sz w:val="24"/>
                <w:szCs w:val="24"/>
              </w:rPr>
              <w:t xml:space="preserve">Od roku 2019 členské štáty obchodujú formou aukcie so všetkými kvótami, ktoré nie sú pridelené bezodplatne v súlade s článkami 10a a 10c tejto smernice a ktoré nie sú umiestnené do trhovej stabilizačnej rezervy zriadenej rozhodnutím Európskeho parlamentu a Rady (EÚ) 2015/1814 (*) (ďalej len „trhová stabilizačná rezerva“) alebo zrušené v súlade s článkom 12 ods. 4 tejto smernice. </w:t>
            </w:r>
          </w:p>
          <w:p w14:paraId="21F76493" w14:textId="77777777" w:rsidR="007C6F46" w:rsidRDefault="007C6F46">
            <w:pPr>
              <w:rPr>
                <w:rFonts w:ascii="Times New Roman" w:hAnsi="Times New Roman" w:cs="Times New Roman"/>
                <w:sz w:val="24"/>
                <w:szCs w:val="24"/>
              </w:rPr>
            </w:pPr>
          </w:p>
          <w:p w14:paraId="2ADA133A"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Od roku 2021 je podiel kvót určených na obchodovanie formou akcie 57 % bez toho, aby bolo dotknuté prípadné zníženie podľa článku 10a ods. 5a. </w:t>
            </w:r>
          </w:p>
          <w:p w14:paraId="0B2057EA" w14:textId="77777777" w:rsidR="007C6F46" w:rsidRDefault="007C6F46">
            <w:pPr>
              <w:rPr>
                <w:rFonts w:ascii="Times New Roman" w:hAnsi="Times New Roman" w:cs="Times New Roman"/>
                <w:sz w:val="24"/>
                <w:szCs w:val="24"/>
              </w:rPr>
            </w:pPr>
          </w:p>
          <w:p w14:paraId="72D95631"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2 % celkového množstva kvót v období rokov 2021 až 2030 sa obchodujú formou aukcie s cieľom vytvoriť fond na zlepšenie energetickej efektívnosti a modernizáciu energetických systémov určitých členských štátov, ako sa stanovuje v článku 10d (ďalej len „modernizačný fond“). </w:t>
            </w:r>
          </w:p>
          <w:p w14:paraId="16CC79C2" w14:textId="77777777" w:rsidR="007C6F46" w:rsidRDefault="007C6F46">
            <w:pPr>
              <w:rPr>
                <w:rFonts w:ascii="Times New Roman" w:hAnsi="Times New Roman" w:cs="Times New Roman"/>
                <w:sz w:val="24"/>
                <w:szCs w:val="24"/>
              </w:rPr>
            </w:pPr>
          </w:p>
          <w:p w14:paraId="3D67C6F1"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Zvyšné celkové množstvo kvót, s ktorými majú členské štáty obchodovať formou aukcie, sa rozdelí podľa odseku 2. </w:t>
            </w:r>
          </w:p>
          <w:p w14:paraId="5147DF9F" w14:textId="77777777" w:rsidR="007C6F46" w:rsidRDefault="007C6F46">
            <w:pPr>
              <w:rPr>
                <w:rFonts w:ascii="Times New Roman" w:hAnsi="Times New Roman" w:cs="Times New Roman"/>
                <w:sz w:val="24"/>
                <w:szCs w:val="24"/>
              </w:rPr>
            </w:pPr>
          </w:p>
          <w:p w14:paraId="4D5AA8F5" w14:textId="77777777" w:rsidR="00E42ACF" w:rsidRPr="00E42ACF" w:rsidRDefault="00E42ACF" w:rsidP="007C6F46">
            <w:pPr>
              <w:rPr>
                <w:rFonts w:ascii="Times New Roman" w:hAnsi="Times New Roman" w:cs="Times New Roman"/>
                <w:sz w:val="24"/>
                <w:szCs w:val="24"/>
              </w:rPr>
            </w:pPr>
            <w:r w:rsidRPr="00E42ACF">
              <w:rPr>
                <w:rFonts w:ascii="Times New Roman" w:hAnsi="Times New Roman" w:cs="Times New Roman"/>
                <w:sz w:val="24"/>
                <w:szCs w:val="24"/>
              </w:rPr>
              <w:t>(*)Rozhodnutie Európskeho parlamentu a Rady (EÚ) 2015/1814 zo 6. októbra 2015 o zriadení a prevádzke trhovej stabilizačnej rezervy systému obchodovania s emisnými kvótami skleníkových plynov v Únii a o zmene smernice 2003/87/ES (Ú. v</w:t>
            </w:r>
            <w:r w:rsidR="00372D0C">
              <w:rPr>
                <w:rFonts w:ascii="Times New Roman" w:hAnsi="Times New Roman" w:cs="Times New Roman"/>
                <w:sz w:val="24"/>
                <w:szCs w:val="24"/>
              </w:rPr>
              <w:t>. EÚ L 264, 9.10.2015, s. 1).</w:t>
            </w:r>
            <w:r w:rsidRPr="00E42ACF">
              <w:rPr>
                <w:rFonts w:ascii="Times New Roman" w:hAnsi="Times New Roman" w:cs="Times New Roman"/>
                <w:sz w:val="24"/>
                <w:szCs w:val="24"/>
              </w:rPr>
              <w:t xml:space="preserve"> </w:t>
            </w:r>
          </w:p>
        </w:tc>
        <w:tc>
          <w:tcPr>
            <w:tcW w:w="1418" w:type="dxa"/>
          </w:tcPr>
          <w:p w14:paraId="2A10A2CF"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B42B6F0" w14:textId="77777777" w:rsidR="00E42ACF" w:rsidRPr="00B0328B" w:rsidRDefault="00E42ACF">
            <w:pPr>
              <w:rPr>
                <w:rFonts w:ascii="Times New Roman" w:hAnsi="Times New Roman" w:cs="Times New Roman"/>
                <w:sz w:val="24"/>
                <w:szCs w:val="24"/>
              </w:rPr>
            </w:pPr>
          </w:p>
        </w:tc>
        <w:tc>
          <w:tcPr>
            <w:tcW w:w="1050" w:type="dxa"/>
          </w:tcPr>
          <w:p w14:paraId="297109ED" w14:textId="77777777" w:rsidR="00E42ACF" w:rsidRPr="00B0328B" w:rsidRDefault="00E42ACF">
            <w:pPr>
              <w:rPr>
                <w:rFonts w:ascii="Times New Roman" w:hAnsi="Times New Roman" w:cs="Times New Roman"/>
                <w:sz w:val="24"/>
                <w:szCs w:val="24"/>
              </w:rPr>
            </w:pPr>
          </w:p>
        </w:tc>
        <w:tc>
          <w:tcPr>
            <w:tcW w:w="3657" w:type="dxa"/>
          </w:tcPr>
          <w:p w14:paraId="7096A2C9" w14:textId="77777777" w:rsidR="00E42ACF" w:rsidRPr="00B0328B" w:rsidRDefault="00E42ACF">
            <w:pPr>
              <w:rPr>
                <w:rFonts w:ascii="Times New Roman" w:hAnsi="Times New Roman" w:cs="Times New Roman"/>
                <w:sz w:val="24"/>
                <w:szCs w:val="24"/>
              </w:rPr>
            </w:pPr>
          </w:p>
        </w:tc>
        <w:tc>
          <w:tcPr>
            <w:tcW w:w="830" w:type="dxa"/>
          </w:tcPr>
          <w:p w14:paraId="5DEFE31E" w14:textId="43F31C38"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6E8D787" w14:textId="2E731C57" w:rsidR="00E42ACF" w:rsidRPr="00DA6ADE" w:rsidRDefault="00D63F37" w:rsidP="00DA6ADE">
            <w:pPr>
              <w:rPr>
                <w:rFonts w:ascii="Times New Roman" w:hAnsi="Times New Roman" w:cs="Times New Roman"/>
                <w:sz w:val="24"/>
                <w:szCs w:val="24"/>
              </w:rPr>
            </w:pPr>
            <w:r w:rsidRPr="00DA6ADE">
              <w:rPr>
                <w:rFonts w:ascii="Times New Roman" w:hAnsi="Times New Roman" w:cs="Times New Roman"/>
                <w:sz w:val="24"/>
                <w:szCs w:val="24"/>
              </w:rPr>
              <w:t>Obchodovanie s kvótami formou aukcie bližšie upravuje Nariadenie Komisie (EÚ) č 1031/2010 z 12. novembra 2010 o harmonograme, správe a iných aspektoch obchodovania s emisnými kvótami skleníkových plynov formou aukcie podľa smernice Európskeho parlamentu a Rady 2003/87/ES o vytvorení systému obchodovania s emisnými kvótami skleníkových plynov v Spoločenstve.</w:t>
            </w:r>
          </w:p>
        </w:tc>
      </w:tr>
      <w:tr w:rsidR="00372D0C" w:rsidRPr="00B0328B" w14:paraId="7C442EB1" w14:textId="77777777" w:rsidTr="003F282B">
        <w:tc>
          <w:tcPr>
            <w:tcW w:w="1074" w:type="dxa"/>
          </w:tcPr>
          <w:p w14:paraId="6F9C35E5" w14:textId="0064491B" w:rsidR="00372D0C" w:rsidRDefault="005C178A" w:rsidP="00372D0C">
            <w:pPr>
              <w:rPr>
                <w:rFonts w:ascii="Times New Roman" w:hAnsi="Times New Roman" w:cs="Times New Roman"/>
                <w:sz w:val="24"/>
                <w:szCs w:val="24"/>
              </w:rPr>
            </w:pPr>
            <w:r>
              <w:rPr>
                <w:rFonts w:ascii="Times New Roman" w:hAnsi="Times New Roman" w:cs="Times New Roman"/>
                <w:sz w:val="24"/>
                <w:szCs w:val="24"/>
              </w:rPr>
              <w:lastRenderedPageBreak/>
              <w:t>Č: 1</w:t>
            </w:r>
          </w:p>
          <w:p w14:paraId="56CC8761" w14:textId="1B63E232"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7F72715F" w14:textId="27CF7DA5"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b) i)</w:t>
            </w:r>
          </w:p>
        </w:tc>
        <w:tc>
          <w:tcPr>
            <w:tcW w:w="3712" w:type="dxa"/>
          </w:tcPr>
          <w:p w14:paraId="6474413F"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v písmene a) sa údaj</w:t>
            </w:r>
            <w:r>
              <w:rPr>
                <w:rFonts w:ascii="Times New Roman" w:hAnsi="Times New Roman" w:cs="Times New Roman"/>
                <w:sz w:val="24"/>
                <w:szCs w:val="24"/>
              </w:rPr>
              <w:t xml:space="preserve"> „88 %“ nahrádza údajom „90 %“</w:t>
            </w:r>
          </w:p>
        </w:tc>
        <w:tc>
          <w:tcPr>
            <w:tcW w:w="1418" w:type="dxa"/>
          </w:tcPr>
          <w:p w14:paraId="5AF7F1EA"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5088AA7" w14:textId="77777777" w:rsidR="00372D0C" w:rsidRPr="00B0328B" w:rsidRDefault="00372D0C">
            <w:pPr>
              <w:rPr>
                <w:rFonts w:ascii="Times New Roman" w:hAnsi="Times New Roman" w:cs="Times New Roman"/>
                <w:sz w:val="24"/>
                <w:szCs w:val="24"/>
              </w:rPr>
            </w:pPr>
          </w:p>
        </w:tc>
        <w:tc>
          <w:tcPr>
            <w:tcW w:w="1050" w:type="dxa"/>
          </w:tcPr>
          <w:p w14:paraId="63BC110B" w14:textId="77777777" w:rsidR="00372D0C" w:rsidRPr="00B0328B" w:rsidRDefault="00372D0C">
            <w:pPr>
              <w:rPr>
                <w:rFonts w:ascii="Times New Roman" w:hAnsi="Times New Roman" w:cs="Times New Roman"/>
                <w:sz w:val="24"/>
                <w:szCs w:val="24"/>
              </w:rPr>
            </w:pPr>
          </w:p>
        </w:tc>
        <w:tc>
          <w:tcPr>
            <w:tcW w:w="3657" w:type="dxa"/>
          </w:tcPr>
          <w:p w14:paraId="40E6ADE2" w14:textId="77777777" w:rsidR="00372D0C" w:rsidRPr="00B0328B" w:rsidRDefault="00372D0C">
            <w:pPr>
              <w:rPr>
                <w:rFonts w:ascii="Times New Roman" w:hAnsi="Times New Roman" w:cs="Times New Roman"/>
                <w:sz w:val="24"/>
                <w:szCs w:val="24"/>
              </w:rPr>
            </w:pPr>
          </w:p>
        </w:tc>
        <w:tc>
          <w:tcPr>
            <w:tcW w:w="830" w:type="dxa"/>
          </w:tcPr>
          <w:p w14:paraId="6CA99D9A" w14:textId="608E7845"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10095E" w14:textId="77777777" w:rsidR="00372D0C" w:rsidRPr="00B0328B" w:rsidRDefault="00372D0C">
            <w:pPr>
              <w:rPr>
                <w:rFonts w:ascii="Times New Roman" w:hAnsi="Times New Roman" w:cs="Times New Roman"/>
                <w:sz w:val="24"/>
                <w:szCs w:val="24"/>
              </w:rPr>
            </w:pPr>
          </w:p>
        </w:tc>
      </w:tr>
      <w:tr w:rsidR="00372D0C" w:rsidRPr="00B0328B" w14:paraId="20330B6C" w14:textId="77777777" w:rsidTr="003F282B">
        <w:tc>
          <w:tcPr>
            <w:tcW w:w="1074" w:type="dxa"/>
          </w:tcPr>
          <w:p w14:paraId="5EC02A72" w14:textId="3BEFE334"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0D2931DB" w14:textId="3A563903"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006A5B41" w14:textId="18D60980" w:rsidR="00372D0C" w:rsidRDefault="00372D0C" w:rsidP="00372D0C">
            <w:pPr>
              <w:rPr>
                <w:rFonts w:ascii="Times New Roman" w:hAnsi="Times New Roman" w:cs="Times New Roman"/>
                <w:sz w:val="24"/>
                <w:szCs w:val="24"/>
              </w:rPr>
            </w:pPr>
            <w:r>
              <w:rPr>
                <w:rFonts w:ascii="Times New Roman" w:hAnsi="Times New Roman" w:cs="Times New Roman"/>
                <w:sz w:val="24"/>
                <w:szCs w:val="24"/>
              </w:rPr>
              <w:t>P: b</w:t>
            </w:r>
            <w:r w:rsidR="005C178A">
              <w:rPr>
                <w:rFonts w:ascii="Times New Roman" w:hAnsi="Times New Roman" w:cs="Times New Roman"/>
                <w:sz w:val="24"/>
                <w:szCs w:val="24"/>
              </w:rPr>
              <w:t>) ii)</w:t>
            </w:r>
          </w:p>
        </w:tc>
        <w:tc>
          <w:tcPr>
            <w:tcW w:w="3712" w:type="dxa"/>
          </w:tcPr>
          <w:p w14:paraId="0B3B850A"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 xml:space="preserve">b) 10 % celkového množstva kvót, s ktorými sa má obchodovať formou aukcie, rozdelených medzi určité členské štáty na účely solidarity, rastu a vzájomných prepojení v Únii, čím sa zvýši množstvo kvót, s ktorými tieto členské štáty obchodujú formou aukcie podľa písmena a), o percentuálne </w:t>
            </w:r>
            <w:r>
              <w:rPr>
                <w:rFonts w:ascii="Times New Roman" w:hAnsi="Times New Roman" w:cs="Times New Roman"/>
                <w:sz w:val="24"/>
                <w:szCs w:val="24"/>
              </w:rPr>
              <w:t>podiely uvedené v prílohe IIa.</w:t>
            </w:r>
            <w:r w:rsidRPr="00E42ACF">
              <w:rPr>
                <w:rFonts w:ascii="Times New Roman" w:hAnsi="Times New Roman" w:cs="Times New Roman"/>
                <w:sz w:val="24"/>
                <w:szCs w:val="24"/>
              </w:rPr>
              <w:t xml:space="preserve"> </w:t>
            </w:r>
          </w:p>
        </w:tc>
        <w:tc>
          <w:tcPr>
            <w:tcW w:w="1418" w:type="dxa"/>
          </w:tcPr>
          <w:p w14:paraId="056B7B7F"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076D7239" w14:textId="77777777" w:rsidR="00372D0C" w:rsidRPr="00B0328B" w:rsidRDefault="00372D0C">
            <w:pPr>
              <w:rPr>
                <w:rFonts w:ascii="Times New Roman" w:hAnsi="Times New Roman" w:cs="Times New Roman"/>
                <w:sz w:val="24"/>
                <w:szCs w:val="24"/>
              </w:rPr>
            </w:pPr>
          </w:p>
        </w:tc>
        <w:tc>
          <w:tcPr>
            <w:tcW w:w="1050" w:type="dxa"/>
          </w:tcPr>
          <w:p w14:paraId="0CC39D95" w14:textId="77777777" w:rsidR="00372D0C" w:rsidRPr="00B0328B" w:rsidRDefault="00372D0C">
            <w:pPr>
              <w:rPr>
                <w:rFonts w:ascii="Times New Roman" w:hAnsi="Times New Roman" w:cs="Times New Roman"/>
                <w:sz w:val="24"/>
                <w:szCs w:val="24"/>
              </w:rPr>
            </w:pPr>
          </w:p>
        </w:tc>
        <w:tc>
          <w:tcPr>
            <w:tcW w:w="3657" w:type="dxa"/>
          </w:tcPr>
          <w:p w14:paraId="4781270C" w14:textId="77777777" w:rsidR="00372D0C" w:rsidRPr="00B0328B" w:rsidRDefault="00372D0C">
            <w:pPr>
              <w:rPr>
                <w:rFonts w:ascii="Times New Roman" w:hAnsi="Times New Roman" w:cs="Times New Roman"/>
                <w:sz w:val="24"/>
                <w:szCs w:val="24"/>
              </w:rPr>
            </w:pPr>
          </w:p>
        </w:tc>
        <w:tc>
          <w:tcPr>
            <w:tcW w:w="830" w:type="dxa"/>
          </w:tcPr>
          <w:p w14:paraId="40C3C53F" w14:textId="54A8D1E5"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172E7CA" w14:textId="77777777" w:rsidR="00372D0C" w:rsidRPr="00B0328B" w:rsidRDefault="00372D0C">
            <w:pPr>
              <w:rPr>
                <w:rFonts w:ascii="Times New Roman" w:hAnsi="Times New Roman" w:cs="Times New Roman"/>
                <w:sz w:val="24"/>
                <w:szCs w:val="24"/>
              </w:rPr>
            </w:pPr>
          </w:p>
        </w:tc>
      </w:tr>
      <w:tr w:rsidR="00372D0C" w:rsidRPr="00B0328B" w14:paraId="289A184A" w14:textId="77777777" w:rsidTr="003F282B">
        <w:tc>
          <w:tcPr>
            <w:tcW w:w="1074" w:type="dxa"/>
          </w:tcPr>
          <w:p w14:paraId="6149FC4F" w14:textId="6DA28DB2"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6E6146E0" w14:textId="5305CBC3"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24E8F9F6" w14:textId="3F484C0E"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b) iii)</w:t>
            </w:r>
          </w:p>
        </w:tc>
        <w:tc>
          <w:tcPr>
            <w:tcW w:w="3712" w:type="dxa"/>
          </w:tcPr>
          <w:p w14:paraId="18CA0C24" w14:textId="77777777" w:rsidR="00372D0C" w:rsidRDefault="00372D0C" w:rsidP="00372D0C">
            <w:pPr>
              <w:rPr>
                <w:rFonts w:ascii="Times New Roman" w:hAnsi="Times New Roman" w:cs="Times New Roman"/>
                <w:sz w:val="24"/>
                <w:szCs w:val="24"/>
              </w:rPr>
            </w:pPr>
            <w:r>
              <w:rPr>
                <w:rFonts w:ascii="Times New Roman" w:hAnsi="Times New Roman" w:cs="Times New Roman"/>
                <w:sz w:val="24"/>
                <w:szCs w:val="24"/>
              </w:rPr>
              <w:t>písmeno c) sa vypúšťa</w:t>
            </w:r>
          </w:p>
          <w:p w14:paraId="1A407648" w14:textId="77777777" w:rsidR="00372D0C" w:rsidRDefault="00372D0C" w:rsidP="00372D0C">
            <w:pPr>
              <w:rPr>
                <w:rFonts w:ascii="Times New Roman" w:hAnsi="Times New Roman" w:cs="Times New Roman"/>
                <w:sz w:val="24"/>
                <w:szCs w:val="24"/>
              </w:rPr>
            </w:pPr>
          </w:p>
        </w:tc>
        <w:tc>
          <w:tcPr>
            <w:tcW w:w="1418" w:type="dxa"/>
          </w:tcPr>
          <w:p w14:paraId="36065A49"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CC269DA" w14:textId="77777777" w:rsidR="00372D0C" w:rsidRPr="00B0328B" w:rsidRDefault="00372D0C">
            <w:pPr>
              <w:rPr>
                <w:rFonts w:ascii="Times New Roman" w:hAnsi="Times New Roman" w:cs="Times New Roman"/>
                <w:sz w:val="24"/>
                <w:szCs w:val="24"/>
              </w:rPr>
            </w:pPr>
          </w:p>
        </w:tc>
        <w:tc>
          <w:tcPr>
            <w:tcW w:w="1050" w:type="dxa"/>
          </w:tcPr>
          <w:p w14:paraId="3963A70A" w14:textId="77777777" w:rsidR="00372D0C" w:rsidRPr="00B0328B" w:rsidRDefault="00372D0C">
            <w:pPr>
              <w:rPr>
                <w:rFonts w:ascii="Times New Roman" w:hAnsi="Times New Roman" w:cs="Times New Roman"/>
                <w:sz w:val="24"/>
                <w:szCs w:val="24"/>
              </w:rPr>
            </w:pPr>
          </w:p>
        </w:tc>
        <w:tc>
          <w:tcPr>
            <w:tcW w:w="3657" w:type="dxa"/>
          </w:tcPr>
          <w:p w14:paraId="3F0BF21D" w14:textId="77777777" w:rsidR="00372D0C" w:rsidRPr="00B0328B" w:rsidRDefault="00372D0C">
            <w:pPr>
              <w:rPr>
                <w:rFonts w:ascii="Times New Roman" w:hAnsi="Times New Roman" w:cs="Times New Roman"/>
                <w:sz w:val="24"/>
                <w:szCs w:val="24"/>
              </w:rPr>
            </w:pPr>
          </w:p>
        </w:tc>
        <w:tc>
          <w:tcPr>
            <w:tcW w:w="830" w:type="dxa"/>
          </w:tcPr>
          <w:p w14:paraId="48542750" w14:textId="6B892E6F"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F750DAA" w14:textId="77777777" w:rsidR="00372D0C" w:rsidRPr="00B0328B" w:rsidRDefault="00372D0C">
            <w:pPr>
              <w:rPr>
                <w:rFonts w:ascii="Times New Roman" w:hAnsi="Times New Roman" w:cs="Times New Roman"/>
                <w:sz w:val="24"/>
                <w:szCs w:val="24"/>
              </w:rPr>
            </w:pPr>
          </w:p>
        </w:tc>
      </w:tr>
      <w:tr w:rsidR="00372D0C" w:rsidRPr="00B0328B" w14:paraId="6E2D443D" w14:textId="77777777" w:rsidTr="003F282B">
        <w:tc>
          <w:tcPr>
            <w:tcW w:w="1074" w:type="dxa"/>
          </w:tcPr>
          <w:p w14:paraId="3AA28714" w14:textId="68910A0B"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0824ECF3" w14:textId="63F3E2DB"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1E52C660" w14:textId="1F3B388A" w:rsidR="005C178A" w:rsidRDefault="005C178A" w:rsidP="00372D0C">
            <w:pPr>
              <w:rPr>
                <w:rFonts w:ascii="Times New Roman" w:hAnsi="Times New Roman" w:cs="Times New Roman"/>
                <w:sz w:val="24"/>
                <w:szCs w:val="24"/>
              </w:rPr>
            </w:pPr>
            <w:r>
              <w:rPr>
                <w:rFonts w:ascii="Times New Roman" w:hAnsi="Times New Roman" w:cs="Times New Roman"/>
                <w:sz w:val="24"/>
                <w:szCs w:val="24"/>
              </w:rPr>
              <w:t>P: b) iv)</w:t>
            </w:r>
          </w:p>
          <w:p w14:paraId="0BA2E239" w14:textId="77777777" w:rsidR="00372D0C" w:rsidRDefault="00372D0C" w:rsidP="00372D0C">
            <w:pPr>
              <w:rPr>
                <w:rFonts w:ascii="Times New Roman" w:hAnsi="Times New Roman" w:cs="Times New Roman"/>
                <w:sz w:val="24"/>
                <w:szCs w:val="24"/>
              </w:rPr>
            </w:pPr>
          </w:p>
        </w:tc>
        <w:tc>
          <w:tcPr>
            <w:tcW w:w="3712" w:type="dxa"/>
          </w:tcPr>
          <w:p w14:paraId="02CD642D"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tretí pododsek sa nahrádza takto: „V prípade potreby sa percentuálny podiel uvedený v písmene b) primerane upraví, aby rozdele</w:t>
            </w:r>
            <w:r>
              <w:rPr>
                <w:rFonts w:ascii="Times New Roman" w:hAnsi="Times New Roman" w:cs="Times New Roman"/>
                <w:sz w:val="24"/>
                <w:szCs w:val="24"/>
              </w:rPr>
              <w:t>nie predstavovalo 10 %.“</w:t>
            </w:r>
          </w:p>
        </w:tc>
        <w:tc>
          <w:tcPr>
            <w:tcW w:w="1418" w:type="dxa"/>
          </w:tcPr>
          <w:p w14:paraId="1C88C00E"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453CAB49" w14:textId="77777777" w:rsidR="00372D0C" w:rsidRPr="00B0328B" w:rsidRDefault="00372D0C">
            <w:pPr>
              <w:rPr>
                <w:rFonts w:ascii="Times New Roman" w:hAnsi="Times New Roman" w:cs="Times New Roman"/>
                <w:sz w:val="24"/>
                <w:szCs w:val="24"/>
              </w:rPr>
            </w:pPr>
          </w:p>
        </w:tc>
        <w:tc>
          <w:tcPr>
            <w:tcW w:w="1050" w:type="dxa"/>
          </w:tcPr>
          <w:p w14:paraId="4383E3F7" w14:textId="77777777" w:rsidR="00372D0C" w:rsidRPr="00B0328B" w:rsidRDefault="00372D0C">
            <w:pPr>
              <w:rPr>
                <w:rFonts w:ascii="Times New Roman" w:hAnsi="Times New Roman" w:cs="Times New Roman"/>
                <w:sz w:val="24"/>
                <w:szCs w:val="24"/>
              </w:rPr>
            </w:pPr>
          </w:p>
        </w:tc>
        <w:tc>
          <w:tcPr>
            <w:tcW w:w="3657" w:type="dxa"/>
          </w:tcPr>
          <w:p w14:paraId="35CD4968" w14:textId="77777777" w:rsidR="00372D0C" w:rsidRPr="00B0328B" w:rsidRDefault="00372D0C">
            <w:pPr>
              <w:rPr>
                <w:rFonts w:ascii="Times New Roman" w:hAnsi="Times New Roman" w:cs="Times New Roman"/>
                <w:sz w:val="24"/>
                <w:szCs w:val="24"/>
              </w:rPr>
            </w:pPr>
          </w:p>
        </w:tc>
        <w:tc>
          <w:tcPr>
            <w:tcW w:w="830" w:type="dxa"/>
          </w:tcPr>
          <w:p w14:paraId="1F85E9FC" w14:textId="08C735EA"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F6E1BCC" w14:textId="77777777" w:rsidR="00372D0C" w:rsidRPr="00B0328B" w:rsidRDefault="00372D0C">
            <w:pPr>
              <w:rPr>
                <w:rFonts w:ascii="Times New Roman" w:hAnsi="Times New Roman" w:cs="Times New Roman"/>
                <w:sz w:val="24"/>
                <w:szCs w:val="24"/>
              </w:rPr>
            </w:pPr>
          </w:p>
        </w:tc>
      </w:tr>
      <w:tr w:rsidR="007C6F46" w:rsidRPr="00B0328B" w14:paraId="0FAD91AB" w14:textId="77777777" w:rsidTr="003F282B">
        <w:tc>
          <w:tcPr>
            <w:tcW w:w="1074" w:type="dxa"/>
          </w:tcPr>
          <w:p w14:paraId="599FBDFD" w14:textId="753E70C4"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6048670E" w14:textId="77790237" w:rsidR="007C6F46" w:rsidRDefault="007C6F46">
            <w:pPr>
              <w:rPr>
                <w:rFonts w:ascii="Times New Roman" w:hAnsi="Times New Roman" w:cs="Times New Roman"/>
                <w:sz w:val="24"/>
                <w:szCs w:val="24"/>
              </w:rPr>
            </w:pPr>
            <w:r>
              <w:rPr>
                <w:rFonts w:ascii="Times New Roman" w:hAnsi="Times New Roman" w:cs="Times New Roman"/>
                <w:sz w:val="24"/>
                <w:szCs w:val="24"/>
              </w:rPr>
              <w:t xml:space="preserve">O: </w:t>
            </w:r>
            <w:r w:rsidR="005C178A">
              <w:rPr>
                <w:rFonts w:ascii="Times New Roman" w:hAnsi="Times New Roman" w:cs="Times New Roman"/>
                <w:sz w:val="24"/>
                <w:szCs w:val="24"/>
              </w:rPr>
              <w:t>1</w:t>
            </w:r>
            <w:r>
              <w:rPr>
                <w:rFonts w:ascii="Times New Roman" w:hAnsi="Times New Roman" w:cs="Times New Roman"/>
                <w:sz w:val="24"/>
                <w:szCs w:val="24"/>
              </w:rPr>
              <w:t>3</w:t>
            </w:r>
          </w:p>
          <w:p w14:paraId="54A65D40" w14:textId="7C1DEEC7" w:rsidR="00372D0C" w:rsidRDefault="005C178A">
            <w:pPr>
              <w:rPr>
                <w:rFonts w:ascii="Times New Roman" w:hAnsi="Times New Roman" w:cs="Times New Roman"/>
                <w:sz w:val="24"/>
                <w:szCs w:val="24"/>
              </w:rPr>
            </w:pPr>
            <w:r>
              <w:rPr>
                <w:rFonts w:ascii="Times New Roman" w:hAnsi="Times New Roman" w:cs="Times New Roman"/>
                <w:sz w:val="24"/>
                <w:szCs w:val="24"/>
              </w:rPr>
              <w:t>P: c) i)</w:t>
            </w:r>
          </w:p>
        </w:tc>
        <w:tc>
          <w:tcPr>
            <w:tcW w:w="3712" w:type="dxa"/>
          </w:tcPr>
          <w:p w14:paraId="0D543FF0" w14:textId="77777777" w:rsidR="007C6F46"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b) vývoj obnoviteľných energií s cieľom splniť záväzok Únie v oblasti obnoviteľných energií, ako aj vývoj ďalších technológií, ktoré prispievajú k prechodu na bezpečné a udržateľné nízkouhlíkové hospodárstvo, a pomoc pri plnení záväzku Únie zvýšiť energetickú efektívnosť podľa úrovní stanovených v prís</w:t>
            </w:r>
            <w:r>
              <w:rPr>
                <w:rFonts w:ascii="Times New Roman" w:hAnsi="Times New Roman" w:cs="Times New Roman"/>
                <w:sz w:val="24"/>
                <w:szCs w:val="24"/>
              </w:rPr>
              <w:t>lušných legislatívnych aktoch;</w:t>
            </w:r>
          </w:p>
        </w:tc>
        <w:tc>
          <w:tcPr>
            <w:tcW w:w="1418" w:type="dxa"/>
          </w:tcPr>
          <w:p w14:paraId="74258BF0" w14:textId="77777777" w:rsidR="007C6F46"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F766767" w14:textId="77777777" w:rsidR="007C6F46" w:rsidRPr="00B0328B" w:rsidRDefault="007C6F46">
            <w:pPr>
              <w:rPr>
                <w:rFonts w:ascii="Times New Roman" w:hAnsi="Times New Roman" w:cs="Times New Roman"/>
                <w:sz w:val="24"/>
                <w:szCs w:val="24"/>
              </w:rPr>
            </w:pPr>
          </w:p>
        </w:tc>
        <w:tc>
          <w:tcPr>
            <w:tcW w:w="1050" w:type="dxa"/>
          </w:tcPr>
          <w:p w14:paraId="5C69C5F0" w14:textId="77777777" w:rsidR="007C6F46" w:rsidRPr="00B0328B" w:rsidRDefault="007C6F46">
            <w:pPr>
              <w:rPr>
                <w:rFonts w:ascii="Times New Roman" w:hAnsi="Times New Roman" w:cs="Times New Roman"/>
                <w:sz w:val="24"/>
                <w:szCs w:val="24"/>
              </w:rPr>
            </w:pPr>
          </w:p>
        </w:tc>
        <w:tc>
          <w:tcPr>
            <w:tcW w:w="3657" w:type="dxa"/>
          </w:tcPr>
          <w:p w14:paraId="60DB7B20" w14:textId="77777777" w:rsidR="007C6F46" w:rsidRPr="00B0328B" w:rsidRDefault="007C6F46">
            <w:pPr>
              <w:rPr>
                <w:rFonts w:ascii="Times New Roman" w:hAnsi="Times New Roman" w:cs="Times New Roman"/>
                <w:sz w:val="24"/>
                <w:szCs w:val="24"/>
              </w:rPr>
            </w:pPr>
          </w:p>
        </w:tc>
        <w:tc>
          <w:tcPr>
            <w:tcW w:w="830" w:type="dxa"/>
          </w:tcPr>
          <w:p w14:paraId="5F0F6CE4" w14:textId="5D6C0089"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DD140BD" w14:textId="77777777" w:rsidR="007C6F46" w:rsidRPr="00B0328B" w:rsidRDefault="007C6F46">
            <w:pPr>
              <w:rPr>
                <w:rFonts w:ascii="Times New Roman" w:hAnsi="Times New Roman" w:cs="Times New Roman"/>
                <w:sz w:val="24"/>
                <w:szCs w:val="24"/>
              </w:rPr>
            </w:pPr>
          </w:p>
        </w:tc>
      </w:tr>
      <w:tr w:rsidR="00372D0C" w:rsidRPr="00B0328B" w14:paraId="514DE839" w14:textId="77777777" w:rsidTr="003F282B">
        <w:tc>
          <w:tcPr>
            <w:tcW w:w="1074" w:type="dxa"/>
          </w:tcPr>
          <w:p w14:paraId="10B9FC1B" w14:textId="72552A5D"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4A094703" w14:textId="48471870" w:rsidR="00372D0C" w:rsidRDefault="00372D0C" w:rsidP="00372D0C">
            <w:pPr>
              <w:rPr>
                <w:rFonts w:ascii="Times New Roman" w:hAnsi="Times New Roman" w:cs="Times New Roman"/>
                <w:sz w:val="24"/>
                <w:szCs w:val="24"/>
              </w:rPr>
            </w:pPr>
            <w:r>
              <w:rPr>
                <w:rFonts w:ascii="Times New Roman" w:hAnsi="Times New Roman" w:cs="Times New Roman"/>
                <w:sz w:val="24"/>
                <w:szCs w:val="24"/>
              </w:rPr>
              <w:t xml:space="preserve">O: </w:t>
            </w:r>
            <w:r w:rsidR="005C178A">
              <w:rPr>
                <w:rFonts w:ascii="Times New Roman" w:hAnsi="Times New Roman" w:cs="Times New Roman"/>
                <w:sz w:val="24"/>
                <w:szCs w:val="24"/>
              </w:rPr>
              <w:t>1</w:t>
            </w:r>
            <w:r>
              <w:rPr>
                <w:rFonts w:ascii="Times New Roman" w:hAnsi="Times New Roman" w:cs="Times New Roman"/>
                <w:sz w:val="24"/>
                <w:szCs w:val="24"/>
              </w:rPr>
              <w:t>3</w:t>
            </w:r>
          </w:p>
          <w:p w14:paraId="60F62890" w14:textId="660BDC2D"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c) ii)</w:t>
            </w:r>
          </w:p>
        </w:tc>
        <w:tc>
          <w:tcPr>
            <w:tcW w:w="3712" w:type="dxa"/>
          </w:tcPr>
          <w:p w14:paraId="5E7EFA6C"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h) opatrenia, ktorých cieľom je zlepšiť energetickú efektívnosť, zlepšiť systémy diaľkového vykurovania a izoláciu alebo poskytovať finančnú podporu na riešenie sociálnych aspektov v domácnostiach s nižším a stredným príjmo</w:t>
            </w:r>
            <w:r>
              <w:rPr>
                <w:rFonts w:ascii="Times New Roman" w:hAnsi="Times New Roman" w:cs="Times New Roman"/>
                <w:sz w:val="24"/>
                <w:szCs w:val="24"/>
              </w:rPr>
              <w:t>m;</w:t>
            </w:r>
          </w:p>
        </w:tc>
        <w:tc>
          <w:tcPr>
            <w:tcW w:w="1418" w:type="dxa"/>
          </w:tcPr>
          <w:p w14:paraId="4859E078"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B053043" w14:textId="77777777" w:rsidR="00372D0C" w:rsidRPr="00B0328B" w:rsidRDefault="00372D0C">
            <w:pPr>
              <w:rPr>
                <w:rFonts w:ascii="Times New Roman" w:hAnsi="Times New Roman" w:cs="Times New Roman"/>
                <w:sz w:val="24"/>
                <w:szCs w:val="24"/>
              </w:rPr>
            </w:pPr>
          </w:p>
        </w:tc>
        <w:tc>
          <w:tcPr>
            <w:tcW w:w="1050" w:type="dxa"/>
          </w:tcPr>
          <w:p w14:paraId="51195DEB" w14:textId="77777777" w:rsidR="00372D0C" w:rsidRPr="00B0328B" w:rsidRDefault="00372D0C">
            <w:pPr>
              <w:rPr>
                <w:rFonts w:ascii="Times New Roman" w:hAnsi="Times New Roman" w:cs="Times New Roman"/>
                <w:sz w:val="24"/>
                <w:szCs w:val="24"/>
              </w:rPr>
            </w:pPr>
          </w:p>
        </w:tc>
        <w:tc>
          <w:tcPr>
            <w:tcW w:w="3657" w:type="dxa"/>
          </w:tcPr>
          <w:p w14:paraId="5534E992" w14:textId="77777777" w:rsidR="00372D0C" w:rsidRPr="00B0328B" w:rsidRDefault="00372D0C">
            <w:pPr>
              <w:rPr>
                <w:rFonts w:ascii="Times New Roman" w:hAnsi="Times New Roman" w:cs="Times New Roman"/>
                <w:sz w:val="24"/>
                <w:szCs w:val="24"/>
              </w:rPr>
            </w:pPr>
          </w:p>
        </w:tc>
        <w:tc>
          <w:tcPr>
            <w:tcW w:w="830" w:type="dxa"/>
          </w:tcPr>
          <w:p w14:paraId="69F160C6" w14:textId="135D8042"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C1A8ADB" w14:textId="77777777" w:rsidR="00372D0C" w:rsidRPr="00B0328B" w:rsidRDefault="00372D0C">
            <w:pPr>
              <w:rPr>
                <w:rFonts w:ascii="Times New Roman" w:hAnsi="Times New Roman" w:cs="Times New Roman"/>
                <w:sz w:val="24"/>
                <w:szCs w:val="24"/>
              </w:rPr>
            </w:pPr>
          </w:p>
        </w:tc>
      </w:tr>
      <w:tr w:rsidR="005C178A" w:rsidRPr="00B0328B" w14:paraId="231A45AF" w14:textId="77777777" w:rsidTr="003F282B">
        <w:trPr>
          <w:trHeight w:val="3864"/>
        </w:trPr>
        <w:tc>
          <w:tcPr>
            <w:tcW w:w="1074" w:type="dxa"/>
          </w:tcPr>
          <w:p w14:paraId="34D2A581" w14:textId="63FE77BD" w:rsidR="005C178A"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102414B1" w14:textId="344474FD" w:rsidR="005C178A"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248C7F69" w14:textId="77777777" w:rsidR="005C178A" w:rsidRDefault="005C178A" w:rsidP="00372D0C">
            <w:pPr>
              <w:rPr>
                <w:rFonts w:ascii="Times New Roman" w:hAnsi="Times New Roman" w:cs="Times New Roman"/>
                <w:sz w:val="24"/>
                <w:szCs w:val="24"/>
              </w:rPr>
            </w:pPr>
            <w:r>
              <w:rPr>
                <w:rFonts w:ascii="Times New Roman" w:hAnsi="Times New Roman" w:cs="Times New Roman"/>
                <w:sz w:val="24"/>
                <w:szCs w:val="24"/>
              </w:rPr>
              <w:t>P: c) iii)</w:t>
            </w:r>
          </w:p>
          <w:p w14:paraId="533A8113" w14:textId="125938EF" w:rsidR="005C178A" w:rsidRDefault="005C178A" w:rsidP="00372D0C">
            <w:pPr>
              <w:rPr>
                <w:rFonts w:ascii="Times New Roman" w:hAnsi="Times New Roman" w:cs="Times New Roman"/>
                <w:sz w:val="24"/>
                <w:szCs w:val="24"/>
              </w:rPr>
            </w:pPr>
          </w:p>
        </w:tc>
        <w:tc>
          <w:tcPr>
            <w:tcW w:w="3712" w:type="dxa"/>
          </w:tcPr>
          <w:p w14:paraId="7DA2D35A" w14:textId="77777777" w:rsidR="005C178A" w:rsidRDefault="005C178A" w:rsidP="00372D0C">
            <w:pPr>
              <w:rPr>
                <w:rFonts w:ascii="Times New Roman" w:hAnsi="Times New Roman" w:cs="Times New Roman"/>
                <w:sz w:val="24"/>
                <w:szCs w:val="24"/>
              </w:rPr>
            </w:pPr>
            <w:r w:rsidRPr="00E42ACF">
              <w:rPr>
                <w:rFonts w:ascii="Times New Roman" w:hAnsi="Times New Roman" w:cs="Times New Roman"/>
                <w:sz w:val="24"/>
                <w:szCs w:val="24"/>
              </w:rPr>
              <w:t>j) financovanie opatrení v oblasti klímy v zraniteľných tretích krajinách vrátane opatrení na prispôsobenie sa vplyvom zmeny klímy;</w:t>
            </w:r>
          </w:p>
          <w:p w14:paraId="5C7A8E89" w14:textId="77777777" w:rsidR="004D648F" w:rsidRPr="00E42ACF" w:rsidRDefault="004D648F" w:rsidP="00372D0C">
            <w:pPr>
              <w:rPr>
                <w:rFonts w:ascii="Times New Roman" w:hAnsi="Times New Roman" w:cs="Times New Roman"/>
                <w:sz w:val="24"/>
                <w:szCs w:val="24"/>
              </w:rPr>
            </w:pPr>
          </w:p>
          <w:p w14:paraId="06768747" w14:textId="6A932BFD" w:rsidR="005C178A" w:rsidRPr="00E42ACF" w:rsidRDefault="005C178A" w:rsidP="00372D0C">
            <w:pPr>
              <w:rPr>
                <w:rFonts w:ascii="Times New Roman" w:hAnsi="Times New Roman" w:cs="Times New Roman"/>
                <w:sz w:val="24"/>
                <w:szCs w:val="24"/>
              </w:rPr>
            </w:pPr>
            <w:r w:rsidRPr="00E42ACF">
              <w:rPr>
                <w:rFonts w:ascii="Times New Roman" w:hAnsi="Times New Roman" w:cs="Times New Roman"/>
                <w:sz w:val="24"/>
                <w:szCs w:val="24"/>
              </w:rPr>
              <w:t>k) podpora budovania zručností a prerozdelenia pracovnej sily s cieľom prispieť k spravodlivému prechodu na nízkouhlíkové</w:t>
            </w:r>
            <w:r>
              <w:rPr>
                <w:rFonts w:ascii="Times New Roman" w:hAnsi="Times New Roman" w:cs="Times New Roman"/>
                <w:sz w:val="24"/>
                <w:szCs w:val="24"/>
              </w:rPr>
              <w:t xml:space="preserve"> </w:t>
            </w:r>
            <w:r w:rsidRPr="00E42ACF">
              <w:rPr>
                <w:rFonts w:ascii="Times New Roman" w:hAnsi="Times New Roman" w:cs="Times New Roman"/>
                <w:sz w:val="24"/>
                <w:szCs w:val="24"/>
              </w:rPr>
              <w:t>hospodárstvo, najmä v regiónoch, ktorých sa najviac dotkne zmena pracovných miest, a to v intenzívnej koordinácii so sociálnymi</w:t>
            </w:r>
            <w:r>
              <w:rPr>
                <w:rFonts w:ascii="Times New Roman" w:hAnsi="Times New Roman" w:cs="Times New Roman"/>
                <w:sz w:val="24"/>
                <w:szCs w:val="24"/>
              </w:rPr>
              <w:t xml:space="preserve"> partnermi.</w:t>
            </w:r>
          </w:p>
        </w:tc>
        <w:tc>
          <w:tcPr>
            <w:tcW w:w="1418" w:type="dxa"/>
          </w:tcPr>
          <w:p w14:paraId="0C306C50" w14:textId="77777777" w:rsidR="005C178A" w:rsidRDefault="005C178A">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8B7F169" w14:textId="77777777" w:rsidR="005C178A" w:rsidRPr="00B0328B" w:rsidRDefault="005C178A">
            <w:pPr>
              <w:rPr>
                <w:rFonts w:ascii="Times New Roman" w:hAnsi="Times New Roman" w:cs="Times New Roman"/>
                <w:sz w:val="24"/>
                <w:szCs w:val="24"/>
              </w:rPr>
            </w:pPr>
          </w:p>
        </w:tc>
        <w:tc>
          <w:tcPr>
            <w:tcW w:w="1050" w:type="dxa"/>
          </w:tcPr>
          <w:p w14:paraId="03B51367" w14:textId="77777777" w:rsidR="005C178A" w:rsidRPr="00B0328B" w:rsidRDefault="005C178A">
            <w:pPr>
              <w:rPr>
                <w:rFonts w:ascii="Times New Roman" w:hAnsi="Times New Roman" w:cs="Times New Roman"/>
                <w:sz w:val="24"/>
                <w:szCs w:val="24"/>
              </w:rPr>
            </w:pPr>
          </w:p>
        </w:tc>
        <w:tc>
          <w:tcPr>
            <w:tcW w:w="3657" w:type="dxa"/>
          </w:tcPr>
          <w:p w14:paraId="54B60A1E" w14:textId="77777777" w:rsidR="005C178A" w:rsidRPr="00B0328B" w:rsidRDefault="005C178A">
            <w:pPr>
              <w:rPr>
                <w:rFonts w:ascii="Times New Roman" w:hAnsi="Times New Roman" w:cs="Times New Roman"/>
                <w:sz w:val="24"/>
                <w:szCs w:val="24"/>
              </w:rPr>
            </w:pPr>
          </w:p>
        </w:tc>
        <w:tc>
          <w:tcPr>
            <w:tcW w:w="830" w:type="dxa"/>
          </w:tcPr>
          <w:p w14:paraId="66AF0779" w14:textId="050E1A74"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3BEA058" w14:textId="77777777" w:rsidR="005C178A" w:rsidRPr="00B0328B" w:rsidRDefault="005C178A">
            <w:pPr>
              <w:rPr>
                <w:rFonts w:ascii="Times New Roman" w:hAnsi="Times New Roman" w:cs="Times New Roman"/>
                <w:sz w:val="24"/>
                <w:szCs w:val="24"/>
              </w:rPr>
            </w:pPr>
          </w:p>
        </w:tc>
      </w:tr>
      <w:tr w:rsidR="007C6F46" w:rsidRPr="00B0328B" w14:paraId="60BCE8ED" w14:textId="77777777" w:rsidTr="003F282B">
        <w:tc>
          <w:tcPr>
            <w:tcW w:w="1074" w:type="dxa"/>
          </w:tcPr>
          <w:p w14:paraId="52B6005E" w14:textId="3634A7CB"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42D666DB" w14:textId="77777777" w:rsidR="007C6F46" w:rsidRDefault="005C178A">
            <w:pPr>
              <w:rPr>
                <w:rFonts w:ascii="Times New Roman" w:hAnsi="Times New Roman" w:cs="Times New Roman"/>
                <w:sz w:val="24"/>
                <w:szCs w:val="24"/>
              </w:rPr>
            </w:pPr>
            <w:r>
              <w:rPr>
                <w:rFonts w:ascii="Times New Roman" w:hAnsi="Times New Roman" w:cs="Times New Roman"/>
                <w:sz w:val="24"/>
                <w:szCs w:val="24"/>
              </w:rPr>
              <w:t>O: 13</w:t>
            </w:r>
          </w:p>
          <w:p w14:paraId="2B38F0AA" w14:textId="1D15D996" w:rsidR="005C178A" w:rsidRDefault="005C178A">
            <w:pPr>
              <w:rPr>
                <w:rFonts w:ascii="Times New Roman" w:hAnsi="Times New Roman" w:cs="Times New Roman"/>
                <w:sz w:val="24"/>
                <w:szCs w:val="24"/>
              </w:rPr>
            </w:pPr>
            <w:r>
              <w:rPr>
                <w:rFonts w:ascii="Times New Roman" w:hAnsi="Times New Roman" w:cs="Times New Roman"/>
                <w:sz w:val="24"/>
                <w:szCs w:val="24"/>
              </w:rPr>
              <w:t>P: d)</w:t>
            </w:r>
          </w:p>
        </w:tc>
        <w:tc>
          <w:tcPr>
            <w:tcW w:w="3712" w:type="dxa"/>
          </w:tcPr>
          <w:p w14:paraId="42756D6B" w14:textId="1E869F1B" w:rsidR="007C6F46" w:rsidRDefault="004D648F" w:rsidP="007C6F46">
            <w:pPr>
              <w:rPr>
                <w:rFonts w:ascii="Times New Roman" w:hAnsi="Times New Roman" w:cs="Times New Roman"/>
                <w:sz w:val="24"/>
                <w:szCs w:val="24"/>
              </w:rPr>
            </w:pPr>
            <w:r>
              <w:rPr>
                <w:rFonts w:ascii="Times New Roman" w:hAnsi="Times New Roman" w:cs="Times New Roman"/>
                <w:sz w:val="24"/>
                <w:szCs w:val="24"/>
              </w:rPr>
              <w:t xml:space="preserve">4. </w:t>
            </w:r>
            <w:r w:rsidR="007C6F46" w:rsidRPr="00E42ACF">
              <w:rPr>
                <w:rFonts w:ascii="Times New Roman" w:hAnsi="Times New Roman" w:cs="Times New Roman"/>
                <w:sz w:val="24"/>
                <w:szCs w:val="24"/>
              </w:rPr>
              <w:t xml:space="preserve">Komisia je splnomocnená prijímať delegované akty v súlade s článkom 23 na doplnenie </w:t>
            </w:r>
            <w:r w:rsidR="007C6F46" w:rsidRPr="00E42ACF">
              <w:rPr>
                <w:rFonts w:ascii="Times New Roman" w:hAnsi="Times New Roman" w:cs="Times New Roman"/>
                <w:sz w:val="24"/>
                <w:szCs w:val="24"/>
              </w:rPr>
              <w:lastRenderedPageBreak/>
              <w:t>tejt</w:t>
            </w:r>
            <w:r>
              <w:rPr>
                <w:rFonts w:ascii="Times New Roman" w:hAnsi="Times New Roman" w:cs="Times New Roman"/>
                <w:sz w:val="24"/>
                <w:szCs w:val="24"/>
              </w:rPr>
              <w:t xml:space="preserve">o smernice, pokiaľ ide o </w:t>
            </w:r>
            <w:r w:rsidR="007C6F46" w:rsidRPr="00E42ACF">
              <w:rPr>
                <w:rFonts w:ascii="Times New Roman" w:hAnsi="Times New Roman" w:cs="Times New Roman"/>
                <w:sz w:val="24"/>
                <w:szCs w:val="24"/>
              </w:rPr>
              <w:t xml:space="preserve">harmonogram, správu a iné aspekty obchodovania formou aukcie, s cieľom zabezpečiť, aby sa uskutočňovalo otvoreným, transparentným, harmonizovaným a nediskriminačným spôsobom. Na tento účel musí byť postup predvídateľný, najmä v súvislosti s harmonogramom a postupnosťou aukcií a odhadovanými množstvami kvót, ktoré sa sprístupnia. </w:t>
            </w:r>
          </w:p>
          <w:p w14:paraId="2DF37C89" w14:textId="77777777" w:rsidR="007C6F46" w:rsidRDefault="007C6F46" w:rsidP="007C6F46">
            <w:pPr>
              <w:rPr>
                <w:rFonts w:ascii="Times New Roman" w:hAnsi="Times New Roman" w:cs="Times New Roman"/>
                <w:sz w:val="24"/>
                <w:szCs w:val="24"/>
              </w:rPr>
            </w:pPr>
          </w:p>
          <w:p w14:paraId="70FD655D"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t xml:space="preserve">Uvedenými delegovanými aktmi sa zabezpečí, aby boli aukcie navrhnuté tak, aby: </w:t>
            </w:r>
          </w:p>
          <w:p w14:paraId="44269992"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t xml:space="preserve">a) prevádzkovatelia, a najmä malé a stredné podniky, na ktoré sa vzťahuje systém EU ETS, mali úplný, spravodlivý a rovný prístup; b) všetci účastníci mali prístup k rovnakým informáciám v rovnakom čase a aby účastníci neohrozovali priebeh aukcií; </w:t>
            </w:r>
          </w:p>
          <w:p w14:paraId="17DE4863"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t>c)</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organizácia aukcií a účasť na nich boli nákladovo efektívne a aby sa predchádzalo zbytočným administratívnym nákladom, a </w:t>
            </w:r>
          </w:p>
          <w:p w14:paraId="458BC958" w14:textId="77777777" w:rsidR="007C6F46" w:rsidRPr="00E42ACF" w:rsidRDefault="007C6F46">
            <w:pPr>
              <w:rPr>
                <w:rFonts w:ascii="Times New Roman" w:hAnsi="Times New Roman" w:cs="Times New Roman"/>
                <w:sz w:val="24"/>
                <w:szCs w:val="24"/>
              </w:rPr>
            </w:pPr>
            <w:r w:rsidRPr="00E42ACF">
              <w:rPr>
                <w:rFonts w:ascii="Times New Roman" w:hAnsi="Times New Roman" w:cs="Times New Roman"/>
                <w:sz w:val="24"/>
                <w:szCs w:val="24"/>
              </w:rPr>
              <w:t>d) bol zabezpečený prístup ku k</w:t>
            </w:r>
            <w:r>
              <w:rPr>
                <w:rFonts w:ascii="Times New Roman" w:hAnsi="Times New Roman" w:cs="Times New Roman"/>
                <w:sz w:val="24"/>
                <w:szCs w:val="24"/>
              </w:rPr>
              <w:t>vótam pre malé zdroje emisií.</w:t>
            </w:r>
          </w:p>
        </w:tc>
        <w:tc>
          <w:tcPr>
            <w:tcW w:w="1418" w:type="dxa"/>
          </w:tcPr>
          <w:p w14:paraId="1EB80478"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14903EB9" w14:textId="77777777" w:rsidR="007C6F46" w:rsidRPr="00B0328B" w:rsidRDefault="007C6F46">
            <w:pPr>
              <w:rPr>
                <w:rFonts w:ascii="Times New Roman" w:hAnsi="Times New Roman" w:cs="Times New Roman"/>
                <w:sz w:val="24"/>
                <w:szCs w:val="24"/>
              </w:rPr>
            </w:pPr>
          </w:p>
        </w:tc>
        <w:tc>
          <w:tcPr>
            <w:tcW w:w="1050" w:type="dxa"/>
          </w:tcPr>
          <w:p w14:paraId="7CC2EB7C" w14:textId="77777777" w:rsidR="007C6F46" w:rsidRPr="00B0328B" w:rsidRDefault="007C6F46">
            <w:pPr>
              <w:rPr>
                <w:rFonts w:ascii="Times New Roman" w:hAnsi="Times New Roman" w:cs="Times New Roman"/>
                <w:sz w:val="24"/>
                <w:szCs w:val="24"/>
              </w:rPr>
            </w:pPr>
          </w:p>
        </w:tc>
        <w:tc>
          <w:tcPr>
            <w:tcW w:w="3657" w:type="dxa"/>
          </w:tcPr>
          <w:p w14:paraId="5CD101A9" w14:textId="77777777" w:rsidR="007C6F46" w:rsidRPr="00B0328B" w:rsidRDefault="007C6F46">
            <w:pPr>
              <w:rPr>
                <w:rFonts w:ascii="Times New Roman" w:hAnsi="Times New Roman" w:cs="Times New Roman"/>
                <w:sz w:val="24"/>
                <w:szCs w:val="24"/>
              </w:rPr>
            </w:pPr>
          </w:p>
        </w:tc>
        <w:tc>
          <w:tcPr>
            <w:tcW w:w="830" w:type="dxa"/>
          </w:tcPr>
          <w:p w14:paraId="593995EC" w14:textId="33C22694"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1395D4C" w14:textId="77777777" w:rsidR="007C6F46" w:rsidRPr="00B0328B" w:rsidRDefault="007C6F46">
            <w:pPr>
              <w:rPr>
                <w:rFonts w:ascii="Times New Roman" w:hAnsi="Times New Roman" w:cs="Times New Roman"/>
                <w:sz w:val="24"/>
                <w:szCs w:val="24"/>
              </w:rPr>
            </w:pPr>
          </w:p>
        </w:tc>
      </w:tr>
      <w:tr w:rsidR="007C6F46" w:rsidRPr="00B0328B" w14:paraId="12D473F9" w14:textId="77777777" w:rsidTr="003F282B">
        <w:tc>
          <w:tcPr>
            <w:tcW w:w="1074" w:type="dxa"/>
          </w:tcPr>
          <w:p w14:paraId="4A40AE67" w14:textId="0E263438"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2E6F8B3F" w14:textId="30AB9B99" w:rsidR="007C6F46" w:rsidRDefault="005C178A">
            <w:pPr>
              <w:rPr>
                <w:rFonts w:ascii="Times New Roman" w:hAnsi="Times New Roman" w:cs="Times New Roman"/>
                <w:sz w:val="24"/>
                <w:szCs w:val="24"/>
              </w:rPr>
            </w:pPr>
            <w:r>
              <w:rPr>
                <w:rFonts w:ascii="Times New Roman" w:hAnsi="Times New Roman" w:cs="Times New Roman"/>
                <w:sz w:val="24"/>
                <w:szCs w:val="24"/>
              </w:rPr>
              <w:t>O: 13</w:t>
            </w:r>
          </w:p>
          <w:p w14:paraId="083DC3F6" w14:textId="51D45F06" w:rsidR="007C6F46" w:rsidRDefault="005C178A">
            <w:pPr>
              <w:rPr>
                <w:rFonts w:ascii="Times New Roman" w:hAnsi="Times New Roman" w:cs="Times New Roman"/>
                <w:sz w:val="24"/>
                <w:szCs w:val="24"/>
              </w:rPr>
            </w:pPr>
            <w:r>
              <w:rPr>
                <w:rFonts w:ascii="Times New Roman" w:hAnsi="Times New Roman" w:cs="Times New Roman"/>
                <w:sz w:val="24"/>
                <w:szCs w:val="24"/>
              </w:rPr>
              <w:t>P: e)</w:t>
            </w:r>
          </w:p>
        </w:tc>
        <w:tc>
          <w:tcPr>
            <w:tcW w:w="3712" w:type="dxa"/>
          </w:tcPr>
          <w:p w14:paraId="44936033" w14:textId="77777777" w:rsidR="007C6F46" w:rsidRPr="00E42ACF" w:rsidRDefault="007C6F46">
            <w:pPr>
              <w:rPr>
                <w:rFonts w:ascii="Times New Roman" w:hAnsi="Times New Roman" w:cs="Times New Roman"/>
                <w:sz w:val="24"/>
                <w:szCs w:val="24"/>
              </w:rPr>
            </w:pPr>
            <w:r w:rsidRPr="00E42ACF">
              <w:rPr>
                <w:rFonts w:ascii="Times New Roman" w:hAnsi="Times New Roman" w:cs="Times New Roman"/>
                <w:sz w:val="24"/>
                <w:szCs w:val="24"/>
              </w:rPr>
              <w:t>Každoročne predkladá Európskemu parlamentu a Rade správu o fungovaní trhu s uhlíkom a iných relevantných politík v oblasti klímy a energetiky, ktorá obsahuje aj informácie o priebehu aukcií, likvidite a obchodovaných objemoch a súhrn informácií poskytnutých členskými štátmi o finančných opatreniach</w:t>
            </w:r>
            <w:r>
              <w:rPr>
                <w:rFonts w:ascii="Times New Roman" w:hAnsi="Times New Roman" w:cs="Times New Roman"/>
                <w:sz w:val="24"/>
                <w:szCs w:val="24"/>
              </w:rPr>
              <w:t xml:space="preserve"> uvedených v článku 10a ods. 6.</w:t>
            </w:r>
          </w:p>
        </w:tc>
        <w:tc>
          <w:tcPr>
            <w:tcW w:w="1418" w:type="dxa"/>
          </w:tcPr>
          <w:p w14:paraId="64DE6854"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43555C9F" w14:textId="77777777" w:rsidR="007C6F46" w:rsidRPr="00B0328B" w:rsidRDefault="007C6F46">
            <w:pPr>
              <w:rPr>
                <w:rFonts w:ascii="Times New Roman" w:hAnsi="Times New Roman" w:cs="Times New Roman"/>
                <w:sz w:val="24"/>
                <w:szCs w:val="24"/>
              </w:rPr>
            </w:pPr>
          </w:p>
        </w:tc>
        <w:tc>
          <w:tcPr>
            <w:tcW w:w="1050" w:type="dxa"/>
          </w:tcPr>
          <w:p w14:paraId="3CCF0E23" w14:textId="77777777" w:rsidR="007C6F46" w:rsidRPr="00B0328B" w:rsidRDefault="007C6F46">
            <w:pPr>
              <w:rPr>
                <w:rFonts w:ascii="Times New Roman" w:hAnsi="Times New Roman" w:cs="Times New Roman"/>
                <w:sz w:val="24"/>
                <w:szCs w:val="24"/>
              </w:rPr>
            </w:pPr>
          </w:p>
        </w:tc>
        <w:tc>
          <w:tcPr>
            <w:tcW w:w="3657" w:type="dxa"/>
          </w:tcPr>
          <w:p w14:paraId="6E5E2E67" w14:textId="77777777" w:rsidR="007C6F46" w:rsidRPr="00B0328B" w:rsidRDefault="007C6F46">
            <w:pPr>
              <w:rPr>
                <w:rFonts w:ascii="Times New Roman" w:hAnsi="Times New Roman" w:cs="Times New Roman"/>
                <w:sz w:val="24"/>
                <w:szCs w:val="24"/>
              </w:rPr>
            </w:pPr>
          </w:p>
        </w:tc>
        <w:tc>
          <w:tcPr>
            <w:tcW w:w="830" w:type="dxa"/>
          </w:tcPr>
          <w:p w14:paraId="2E270F85" w14:textId="3A4ED8FA"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8B1C96" w14:textId="77777777" w:rsidR="007C6F46" w:rsidRPr="00B0328B" w:rsidRDefault="007C6F46">
            <w:pPr>
              <w:rPr>
                <w:rFonts w:ascii="Times New Roman" w:hAnsi="Times New Roman" w:cs="Times New Roman"/>
                <w:sz w:val="24"/>
                <w:szCs w:val="24"/>
              </w:rPr>
            </w:pPr>
          </w:p>
        </w:tc>
      </w:tr>
      <w:tr w:rsidR="00091F89" w:rsidRPr="00B0328B" w14:paraId="6A5F34E7" w14:textId="77777777" w:rsidTr="003F282B">
        <w:tc>
          <w:tcPr>
            <w:tcW w:w="1074" w:type="dxa"/>
          </w:tcPr>
          <w:p w14:paraId="7B71C3E3" w14:textId="524652E4" w:rsidR="00091F89" w:rsidRDefault="004D648F">
            <w:pPr>
              <w:rPr>
                <w:rFonts w:ascii="Times New Roman" w:hAnsi="Times New Roman" w:cs="Times New Roman"/>
                <w:sz w:val="24"/>
                <w:szCs w:val="24"/>
              </w:rPr>
            </w:pPr>
            <w:r>
              <w:rPr>
                <w:rFonts w:ascii="Times New Roman" w:hAnsi="Times New Roman" w:cs="Times New Roman"/>
                <w:sz w:val="24"/>
                <w:szCs w:val="24"/>
              </w:rPr>
              <w:t>Č: 1</w:t>
            </w:r>
          </w:p>
          <w:p w14:paraId="3F7DA596"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t>O: 1</w:t>
            </w:r>
            <w:r w:rsidR="004D648F">
              <w:rPr>
                <w:rFonts w:ascii="Times New Roman" w:hAnsi="Times New Roman" w:cs="Times New Roman"/>
                <w:sz w:val="24"/>
                <w:szCs w:val="24"/>
              </w:rPr>
              <w:t>4</w:t>
            </w:r>
          </w:p>
          <w:p w14:paraId="5674D0A7" w14:textId="4DBAB31C" w:rsidR="004D648F" w:rsidRDefault="004D648F">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5A7573CD"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v odseku 1 sa prvý a druhý pododsek  nahrádzajú </w:t>
            </w:r>
            <w:r w:rsidRPr="00091F89">
              <w:rPr>
                <w:rFonts w:ascii="Times New Roman" w:hAnsi="Times New Roman" w:cs="Times New Roman"/>
                <w:sz w:val="24"/>
                <w:szCs w:val="24"/>
              </w:rPr>
              <w:t xml:space="preserve">takto: </w:t>
            </w:r>
          </w:p>
          <w:p w14:paraId="66E87735"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„1.  Komisia </w:t>
            </w:r>
            <w:r w:rsidRPr="00091F89">
              <w:rPr>
                <w:rFonts w:ascii="Times New Roman" w:hAnsi="Times New Roman" w:cs="Times New Roman"/>
                <w:sz w:val="24"/>
                <w:szCs w:val="24"/>
              </w:rPr>
              <w:t xml:space="preserve">je splnomocnená </w:t>
            </w:r>
          </w:p>
          <w:p w14:paraId="7F321021"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prijímať delegov</w:t>
            </w:r>
            <w:r w:rsidRPr="00091F89">
              <w:rPr>
                <w:rFonts w:ascii="Times New Roman" w:hAnsi="Times New Roman" w:cs="Times New Roman"/>
                <w:sz w:val="24"/>
                <w:szCs w:val="24"/>
              </w:rPr>
              <w:t xml:space="preserve">ané akty v súlade </w:t>
            </w:r>
          </w:p>
          <w:p w14:paraId="3EA1C710"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s článkom 23 na doplnenie </w:t>
            </w:r>
          </w:p>
          <w:p w14:paraId="5F5E7B11"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tejto smernice, pokiaľ ide  o  plne  harmonizované  pravidl</w:t>
            </w:r>
            <w:r w:rsidRPr="00091F89">
              <w:rPr>
                <w:rFonts w:ascii="Times New Roman" w:hAnsi="Times New Roman" w:cs="Times New Roman"/>
                <w:sz w:val="24"/>
                <w:szCs w:val="24"/>
              </w:rPr>
              <w:t xml:space="preserve">á  platné </w:t>
            </w:r>
          </w:p>
          <w:p w14:paraId="46A4153D"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v  celej  Únii  týkajúce sa prideľovania  kvót  uvedenýc</w:t>
            </w:r>
            <w:r w:rsidRPr="00091F89">
              <w:rPr>
                <w:rFonts w:ascii="Times New Roman" w:hAnsi="Times New Roman" w:cs="Times New Roman"/>
                <w:sz w:val="24"/>
                <w:szCs w:val="24"/>
              </w:rPr>
              <w:t xml:space="preserve">h </w:t>
            </w:r>
          </w:p>
          <w:p w14:paraId="1FCFABBD" w14:textId="77777777" w:rsidR="00091F89" w:rsidRPr="00E42ACF"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v odsek</w:t>
            </w:r>
            <w:r>
              <w:rPr>
                <w:rFonts w:ascii="Times New Roman" w:hAnsi="Times New Roman" w:cs="Times New Roman"/>
                <w:sz w:val="24"/>
                <w:szCs w:val="24"/>
              </w:rPr>
              <w:t>och 4, 5, 7 a 19 tohto článku.“</w:t>
            </w:r>
          </w:p>
        </w:tc>
        <w:tc>
          <w:tcPr>
            <w:tcW w:w="1418" w:type="dxa"/>
          </w:tcPr>
          <w:p w14:paraId="7CFC3EAF"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3FDB549" w14:textId="77777777" w:rsidR="00091F89" w:rsidRPr="00B0328B" w:rsidRDefault="00091F89">
            <w:pPr>
              <w:rPr>
                <w:rFonts w:ascii="Times New Roman" w:hAnsi="Times New Roman" w:cs="Times New Roman"/>
                <w:sz w:val="24"/>
                <w:szCs w:val="24"/>
              </w:rPr>
            </w:pPr>
          </w:p>
        </w:tc>
        <w:tc>
          <w:tcPr>
            <w:tcW w:w="1050" w:type="dxa"/>
          </w:tcPr>
          <w:p w14:paraId="67209925" w14:textId="77777777" w:rsidR="00091F89" w:rsidRPr="00B0328B" w:rsidRDefault="00091F89">
            <w:pPr>
              <w:rPr>
                <w:rFonts w:ascii="Times New Roman" w:hAnsi="Times New Roman" w:cs="Times New Roman"/>
                <w:sz w:val="24"/>
                <w:szCs w:val="24"/>
              </w:rPr>
            </w:pPr>
          </w:p>
        </w:tc>
        <w:tc>
          <w:tcPr>
            <w:tcW w:w="3657" w:type="dxa"/>
          </w:tcPr>
          <w:p w14:paraId="68A0025F" w14:textId="77777777" w:rsidR="00091F89" w:rsidRPr="00B0328B" w:rsidRDefault="00091F89">
            <w:pPr>
              <w:rPr>
                <w:rFonts w:ascii="Times New Roman" w:hAnsi="Times New Roman" w:cs="Times New Roman"/>
                <w:sz w:val="24"/>
                <w:szCs w:val="24"/>
              </w:rPr>
            </w:pPr>
          </w:p>
        </w:tc>
        <w:tc>
          <w:tcPr>
            <w:tcW w:w="830" w:type="dxa"/>
          </w:tcPr>
          <w:p w14:paraId="5D87DFDC" w14:textId="7DE6C728"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0A3E399" w14:textId="77777777" w:rsidR="00091F89" w:rsidRPr="00B0328B" w:rsidRDefault="00091F89">
            <w:pPr>
              <w:rPr>
                <w:rFonts w:ascii="Times New Roman" w:hAnsi="Times New Roman" w:cs="Times New Roman"/>
                <w:sz w:val="24"/>
                <w:szCs w:val="24"/>
              </w:rPr>
            </w:pPr>
          </w:p>
        </w:tc>
      </w:tr>
      <w:tr w:rsidR="00091F89" w:rsidRPr="00B0328B" w14:paraId="403D2A31" w14:textId="77777777" w:rsidTr="003F282B">
        <w:tc>
          <w:tcPr>
            <w:tcW w:w="1074" w:type="dxa"/>
          </w:tcPr>
          <w:p w14:paraId="617D7754" w14:textId="22EE61A9" w:rsidR="00091F89" w:rsidRDefault="004D648F" w:rsidP="00091F89">
            <w:pPr>
              <w:rPr>
                <w:rFonts w:ascii="Times New Roman" w:hAnsi="Times New Roman" w:cs="Times New Roman"/>
                <w:sz w:val="24"/>
                <w:szCs w:val="24"/>
              </w:rPr>
            </w:pPr>
            <w:r>
              <w:rPr>
                <w:rFonts w:ascii="Times New Roman" w:hAnsi="Times New Roman" w:cs="Times New Roman"/>
                <w:sz w:val="24"/>
                <w:szCs w:val="24"/>
              </w:rPr>
              <w:lastRenderedPageBreak/>
              <w:t>Č: 1</w:t>
            </w:r>
          </w:p>
          <w:p w14:paraId="0A2AB1A9" w14:textId="77777777" w:rsidR="00091F89" w:rsidRDefault="004D648F" w:rsidP="00091F89">
            <w:pPr>
              <w:rPr>
                <w:rFonts w:ascii="Times New Roman" w:hAnsi="Times New Roman" w:cs="Times New Roman"/>
                <w:sz w:val="24"/>
                <w:szCs w:val="24"/>
              </w:rPr>
            </w:pPr>
            <w:r>
              <w:rPr>
                <w:rFonts w:ascii="Times New Roman" w:hAnsi="Times New Roman" w:cs="Times New Roman"/>
                <w:sz w:val="24"/>
                <w:szCs w:val="24"/>
              </w:rPr>
              <w:t>O: 14</w:t>
            </w:r>
          </w:p>
          <w:p w14:paraId="2557C38F" w14:textId="2E254BE4" w:rsidR="004D648F" w:rsidRDefault="004D648F" w:rsidP="00091F89">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32F609F6"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v odseku 2 sa dopĺňa</w:t>
            </w:r>
            <w:r w:rsidRPr="00091F89">
              <w:rPr>
                <w:rFonts w:ascii="Times New Roman" w:hAnsi="Times New Roman" w:cs="Times New Roman"/>
                <w:sz w:val="24"/>
                <w:szCs w:val="24"/>
              </w:rPr>
              <w:t xml:space="preserve">jú tieto pododseky: </w:t>
            </w:r>
          </w:p>
          <w:p w14:paraId="23E8E102"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„Komisia prijme vykonávacie </w:t>
            </w:r>
            <w:r w:rsidRPr="00091F89">
              <w:rPr>
                <w:rFonts w:ascii="Times New Roman" w:hAnsi="Times New Roman" w:cs="Times New Roman"/>
                <w:sz w:val="24"/>
                <w:szCs w:val="24"/>
              </w:rPr>
              <w:t>akty  na</w:t>
            </w:r>
            <w:r>
              <w:rPr>
                <w:rFonts w:ascii="Times New Roman" w:hAnsi="Times New Roman" w:cs="Times New Roman"/>
                <w:sz w:val="24"/>
                <w:szCs w:val="24"/>
              </w:rPr>
              <w:t xml:space="preserve">  účel  stanovenia  revidovaných  referenčných úrovní  pri bezodplatnom </w:t>
            </w:r>
            <w:r w:rsidRPr="00091F89">
              <w:rPr>
                <w:rFonts w:ascii="Times New Roman" w:hAnsi="Times New Roman" w:cs="Times New Roman"/>
                <w:sz w:val="24"/>
                <w:szCs w:val="24"/>
              </w:rPr>
              <w:t>prideľovaní  kvót</w:t>
            </w:r>
            <w:r>
              <w:rPr>
                <w:rFonts w:ascii="Times New Roman" w:hAnsi="Times New Roman" w:cs="Times New Roman"/>
                <w:sz w:val="24"/>
                <w:szCs w:val="24"/>
              </w:rPr>
              <w:t xml:space="preserve">.  Uvedené akty  musia </w:t>
            </w:r>
            <w:r w:rsidRPr="00091F89">
              <w:rPr>
                <w:rFonts w:ascii="Times New Roman" w:hAnsi="Times New Roman" w:cs="Times New Roman"/>
                <w:sz w:val="24"/>
                <w:szCs w:val="24"/>
              </w:rPr>
              <w:t xml:space="preserve">byť  v  súlade </w:t>
            </w:r>
          </w:p>
          <w:p w14:paraId="380CDDDF"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s  delegovanými aktmi </w:t>
            </w:r>
            <w:r w:rsidRPr="00091F89">
              <w:rPr>
                <w:rFonts w:ascii="Times New Roman" w:hAnsi="Times New Roman" w:cs="Times New Roman"/>
                <w:sz w:val="24"/>
                <w:szCs w:val="24"/>
              </w:rPr>
              <w:t xml:space="preserve">prijatými </w:t>
            </w:r>
          </w:p>
          <w:p w14:paraId="60A88D2D"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podľa odseku 1  tohto článku a musia spĺňať tieto podmienky: </w:t>
            </w:r>
          </w:p>
          <w:p w14:paraId="3D3CD708"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a)  Na  obdobie </w:t>
            </w:r>
            <w:r w:rsidRPr="00091F89">
              <w:rPr>
                <w:rFonts w:ascii="Times New Roman" w:hAnsi="Times New Roman" w:cs="Times New Roman"/>
                <w:sz w:val="24"/>
                <w:szCs w:val="24"/>
              </w:rPr>
              <w:t xml:space="preserve">od  roku  2021 </w:t>
            </w:r>
          </w:p>
          <w:p w14:paraId="62122605"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do  roku  2025 </w:t>
            </w:r>
            <w:r w:rsidRPr="00091F89">
              <w:rPr>
                <w:rFonts w:ascii="Times New Roman" w:hAnsi="Times New Roman" w:cs="Times New Roman"/>
                <w:sz w:val="24"/>
                <w:szCs w:val="24"/>
              </w:rPr>
              <w:t xml:space="preserve">sa  referenčné </w:t>
            </w:r>
          </w:p>
          <w:p w14:paraId="6D497F08"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úrovne </w:t>
            </w:r>
            <w:r w:rsidRPr="00091F89">
              <w:rPr>
                <w:rFonts w:ascii="Times New Roman" w:hAnsi="Times New Roman" w:cs="Times New Roman"/>
                <w:sz w:val="24"/>
                <w:szCs w:val="24"/>
              </w:rPr>
              <w:t xml:space="preserve">stanovujú  na  základe </w:t>
            </w:r>
          </w:p>
          <w:p w14:paraId="379B415B"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informácií </w:t>
            </w:r>
            <w:r w:rsidR="00666540">
              <w:rPr>
                <w:rFonts w:ascii="Times New Roman" w:hAnsi="Times New Roman" w:cs="Times New Roman"/>
                <w:sz w:val="24"/>
                <w:szCs w:val="24"/>
              </w:rPr>
              <w:t xml:space="preserve">predložených </w:t>
            </w:r>
            <w:r>
              <w:rPr>
                <w:rFonts w:ascii="Times New Roman" w:hAnsi="Times New Roman" w:cs="Times New Roman"/>
                <w:sz w:val="24"/>
                <w:szCs w:val="24"/>
              </w:rPr>
              <w:t>podľa článku 11  za  roky  2016  a  2017. Na  základe porovnania  týchto  referenčnýc</w:t>
            </w:r>
            <w:r w:rsidR="00666540">
              <w:rPr>
                <w:rFonts w:ascii="Times New Roman" w:hAnsi="Times New Roman" w:cs="Times New Roman"/>
                <w:sz w:val="24"/>
                <w:szCs w:val="24"/>
              </w:rPr>
              <w:t xml:space="preserve">h  úrovní s </w:t>
            </w:r>
            <w:r>
              <w:rPr>
                <w:rFonts w:ascii="Times New Roman" w:hAnsi="Times New Roman" w:cs="Times New Roman"/>
                <w:sz w:val="24"/>
                <w:szCs w:val="24"/>
              </w:rPr>
              <w:t xml:space="preserve">referenčnými úrovňami  uvedenými v  rozhodnutí </w:t>
            </w:r>
            <w:r w:rsidR="00666540">
              <w:rPr>
                <w:rFonts w:ascii="Times New Roman" w:hAnsi="Times New Roman" w:cs="Times New Roman"/>
                <w:sz w:val="24"/>
                <w:szCs w:val="24"/>
              </w:rPr>
              <w:t xml:space="preserve">Komisie </w:t>
            </w:r>
            <w:r>
              <w:rPr>
                <w:rFonts w:ascii="Times New Roman" w:hAnsi="Times New Roman" w:cs="Times New Roman"/>
                <w:sz w:val="24"/>
                <w:szCs w:val="24"/>
              </w:rPr>
              <w:t xml:space="preserve">2011/278/EÚ </w:t>
            </w:r>
            <w:r w:rsidR="00666540">
              <w:rPr>
                <w:rFonts w:ascii="Times New Roman" w:hAnsi="Times New Roman" w:cs="Times New Roman"/>
                <w:sz w:val="24"/>
                <w:szCs w:val="24"/>
              </w:rPr>
              <w:t xml:space="preserve">(*),  ktoré  sa  prijalo 27.  apríla 2011, určí Komisia pre každú referenčnú úroveň ročnú mieru zníženia, ktorú uplatní na referenčné úrovne platné v  období </w:t>
            </w:r>
            <w:r w:rsidRPr="00091F89">
              <w:rPr>
                <w:rFonts w:ascii="Times New Roman" w:hAnsi="Times New Roman" w:cs="Times New Roman"/>
                <w:sz w:val="24"/>
                <w:szCs w:val="24"/>
              </w:rPr>
              <w:t>ro</w:t>
            </w:r>
            <w:r w:rsidR="00666540">
              <w:rPr>
                <w:rFonts w:ascii="Times New Roman" w:hAnsi="Times New Roman" w:cs="Times New Roman"/>
                <w:sz w:val="24"/>
                <w:szCs w:val="24"/>
              </w:rPr>
              <w:t xml:space="preserve">kov  2013  až  2020  za  každý </w:t>
            </w:r>
            <w:r w:rsidRPr="00091F89">
              <w:rPr>
                <w:rFonts w:ascii="Times New Roman" w:hAnsi="Times New Roman" w:cs="Times New Roman"/>
                <w:sz w:val="24"/>
                <w:szCs w:val="24"/>
              </w:rPr>
              <w:t>rok  od  roku  2008  do  rok</w:t>
            </w:r>
            <w:r w:rsidR="00666540">
              <w:rPr>
                <w:rFonts w:ascii="Times New Roman" w:hAnsi="Times New Roman" w:cs="Times New Roman"/>
                <w:sz w:val="24"/>
                <w:szCs w:val="24"/>
              </w:rPr>
              <w:t xml:space="preserve">u  2023  na  účely  stanovenia referenčných úrovní na obdobie </w:t>
            </w:r>
            <w:r w:rsidRPr="00091F89">
              <w:rPr>
                <w:rFonts w:ascii="Times New Roman" w:hAnsi="Times New Roman" w:cs="Times New Roman"/>
                <w:sz w:val="24"/>
                <w:szCs w:val="24"/>
              </w:rPr>
              <w:t xml:space="preserve">rokov 2021 až 2025. </w:t>
            </w:r>
          </w:p>
          <w:p w14:paraId="5A2705D1"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b)  Ak  ročná  miera  zníženia </w:t>
            </w:r>
          </w:p>
          <w:p w14:paraId="261700E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presahuje </w:t>
            </w:r>
            <w:r w:rsidR="00091F89" w:rsidRPr="00091F89">
              <w:rPr>
                <w:rFonts w:ascii="Times New Roman" w:hAnsi="Times New Roman" w:cs="Times New Roman"/>
                <w:sz w:val="24"/>
                <w:szCs w:val="24"/>
              </w:rPr>
              <w:t xml:space="preserve">1,6  %  alebo  je  nižšia </w:t>
            </w:r>
          </w:p>
          <w:p w14:paraId="5B89D5C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ako  0,2  %,  referenčnými úrovňami  na  obdobie </w:t>
            </w:r>
            <w:r w:rsidR="00091F89" w:rsidRPr="00091F89">
              <w:rPr>
                <w:rFonts w:ascii="Times New Roman" w:hAnsi="Times New Roman" w:cs="Times New Roman"/>
                <w:sz w:val="24"/>
                <w:szCs w:val="24"/>
              </w:rPr>
              <w:t>ro</w:t>
            </w:r>
            <w:r>
              <w:rPr>
                <w:rFonts w:ascii="Times New Roman" w:hAnsi="Times New Roman" w:cs="Times New Roman"/>
                <w:sz w:val="24"/>
                <w:szCs w:val="24"/>
              </w:rPr>
              <w:t xml:space="preserve">kov 2021 až 2025 sú referenčné úrovne uplatniteľné v období </w:t>
            </w:r>
            <w:r w:rsidR="00091F89" w:rsidRPr="00091F89">
              <w:rPr>
                <w:rFonts w:ascii="Times New Roman" w:hAnsi="Times New Roman" w:cs="Times New Roman"/>
                <w:sz w:val="24"/>
                <w:szCs w:val="24"/>
              </w:rPr>
              <w:t xml:space="preserve">rokov 2013 </w:t>
            </w:r>
            <w:r>
              <w:rPr>
                <w:rFonts w:ascii="Times New Roman" w:hAnsi="Times New Roman" w:cs="Times New Roman"/>
                <w:sz w:val="24"/>
                <w:szCs w:val="24"/>
              </w:rPr>
              <w:t xml:space="preserve">až 2020, ktoré sa znížia podľa jednej </w:t>
            </w:r>
            <w:r w:rsidR="00091F89" w:rsidRPr="00091F89">
              <w:rPr>
                <w:rFonts w:ascii="Times New Roman" w:hAnsi="Times New Roman" w:cs="Times New Roman"/>
                <w:sz w:val="24"/>
                <w:szCs w:val="24"/>
              </w:rPr>
              <w:t>z dvoch uvedenýc</w:t>
            </w:r>
            <w:r>
              <w:rPr>
                <w:rFonts w:ascii="Times New Roman" w:hAnsi="Times New Roman" w:cs="Times New Roman"/>
                <w:sz w:val="24"/>
                <w:szCs w:val="24"/>
              </w:rPr>
              <w:t>h percentuálny</w:t>
            </w:r>
            <w:r w:rsidR="00091F89" w:rsidRPr="00091F89">
              <w:rPr>
                <w:rFonts w:ascii="Times New Roman" w:hAnsi="Times New Roman" w:cs="Times New Roman"/>
                <w:sz w:val="24"/>
                <w:szCs w:val="24"/>
              </w:rPr>
              <w:t>ch mier, a to po</w:t>
            </w:r>
            <w:r>
              <w:rPr>
                <w:rFonts w:ascii="Times New Roman" w:hAnsi="Times New Roman" w:cs="Times New Roman"/>
                <w:sz w:val="24"/>
                <w:szCs w:val="24"/>
              </w:rPr>
              <w:t xml:space="preserve">dľa toho, ktorá je relevantná, </w:t>
            </w:r>
            <w:r w:rsidR="00091F89" w:rsidRPr="00091F89">
              <w:rPr>
                <w:rFonts w:ascii="Times New Roman" w:hAnsi="Times New Roman" w:cs="Times New Roman"/>
                <w:sz w:val="24"/>
                <w:szCs w:val="24"/>
              </w:rPr>
              <w:t xml:space="preserve">za každý </w:t>
            </w:r>
          </w:p>
          <w:p w14:paraId="51DA76C0"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rok od roku </w:t>
            </w:r>
            <w:r w:rsidR="00091F89" w:rsidRPr="00091F89">
              <w:rPr>
                <w:rFonts w:ascii="Times New Roman" w:hAnsi="Times New Roman" w:cs="Times New Roman"/>
                <w:sz w:val="24"/>
                <w:szCs w:val="24"/>
              </w:rPr>
              <w:t xml:space="preserve">2008 do roku 2023. </w:t>
            </w:r>
          </w:p>
          <w:p w14:paraId="450A8695"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c)   Na  obdobie </w:t>
            </w:r>
            <w:r w:rsidR="00091F89" w:rsidRPr="00091F89">
              <w:rPr>
                <w:rFonts w:ascii="Times New Roman" w:hAnsi="Times New Roman" w:cs="Times New Roman"/>
                <w:sz w:val="24"/>
                <w:szCs w:val="24"/>
              </w:rPr>
              <w:t xml:space="preserve">rokov  2026  až  2030  sa  referenčné úrovne  </w:t>
            </w:r>
            <w:r>
              <w:rPr>
                <w:rFonts w:ascii="Times New Roman" w:hAnsi="Times New Roman" w:cs="Times New Roman"/>
                <w:sz w:val="24"/>
                <w:szCs w:val="24"/>
              </w:rPr>
              <w:t xml:space="preserve">stanovia rovnakým </w:t>
            </w:r>
            <w:r w:rsidR="00091F89" w:rsidRPr="00091F89">
              <w:rPr>
                <w:rFonts w:ascii="Times New Roman" w:hAnsi="Times New Roman" w:cs="Times New Roman"/>
                <w:sz w:val="24"/>
                <w:szCs w:val="24"/>
              </w:rPr>
              <w:t xml:space="preserve">spôsobom, </w:t>
            </w:r>
          </w:p>
          <w:p w14:paraId="3FD9CC02"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ako  je  uvedené v písmenách a) a b), na základe informácií predložených podľa článku </w:t>
            </w:r>
            <w:r w:rsidR="00091F89" w:rsidRPr="00091F89">
              <w:rPr>
                <w:rFonts w:ascii="Times New Roman" w:hAnsi="Times New Roman" w:cs="Times New Roman"/>
                <w:sz w:val="24"/>
                <w:szCs w:val="24"/>
              </w:rPr>
              <w:t xml:space="preserve">11 za roky 2021 a 2022 a na základe </w:t>
            </w:r>
          </w:p>
          <w:p w14:paraId="21744650"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uplatnenia ročnej </w:t>
            </w:r>
            <w:r w:rsidR="00091F89" w:rsidRPr="00091F89">
              <w:rPr>
                <w:rFonts w:ascii="Times New Roman" w:hAnsi="Times New Roman" w:cs="Times New Roman"/>
                <w:sz w:val="24"/>
                <w:szCs w:val="24"/>
              </w:rPr>
              <w:t xml:space="preserve">miery zníženia </w:t>
            </w:r>
          </w:p>
          <w:p w14:paraId="04BA3FE3" w14:textId="77777777" w:rsidR="00666540"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za každý rok v období rokov 2008 až 2028. </w:t>
            </w:r>
          </w:p>
          <w:p w14:paraId="78318C40" w14:textId="77777777" w:rsidR="00666540" w:rsidRDefault="00666540" w:rsidP="00091F89">
            <w:pPr>
              <w:rPr>
                <w:rFonts w:ascii="Times New Roman" w:hAnsi="Times New Roman" w:cs="Times New Roman"/>
                <w:sz w:val="24"/>
                <w:szCs w:val="24"/>
              </w:rPr>
            </w:pPr>
          </w:p>
          <w:p w14:paraId="1FDE7A93"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Pokiaľ  ide  o  referenčné </w:t>
            </w:r>
          </w:p>
          <w:p w14:paraId="35110EA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lastRenderedPageBreak/>
              <w:t xml:space="preserve">úrovne  aromatických </w:t>
            </w:r>
            <w:r w:rsidR="00091F89" w:rsidRPr="00091F89">
              <w:rPr>
                <w:rFonts w:ascii="Times New Roman" w:hAnsi="Times New Roman" w:cs="Times New Roman"/>
                <w:sz w:val="24"/>
                <w:szCs w:val="24"/>
              </w:rPr>
              <w:t>uh</w:t>
            </w:r>
            <w:r>
              <w:rPr>
                <w:rFonts w:ascii="Times New Roman" w:hAnsi="Times New Roman" w:cs="Times New Roman"/>
                <w:sz w:val="24"/>
                <w:szCs w:val="24"/>
              </w:rPr>
              <w:t>ľovodíkov,  vodíka  a  syntetic</w:t>
            </w:r>
            <w:r w:rsidR="00091F89" w:rsidRPr="00091F89">
              <w:rPr>
                <w:rFonts w:ascii="Times New Roman" w:hAnsi="Times New Roman" w:cs="Times New Roman"/>
                <w:sz w:val="24"/>
                <w:szCs w:val="24"/>
              </w:rPr>
              <w:t xml:space="preserve">kého  plynu, </w:t>
            </w:r>
          </w:p>
          <w:p w14:paraId="6A6CE24E"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u</w:t>
            </w:r>
            <w:r w:rsidR="00666540">
              <w:rPr>
                <w:rFonts w:ascii="Times New Roman" w:hAnsi="Times New Roman" w:cs="Times New Roman"/>
                <w:sz w:val="24"/>
                <w:szCs w:val="24"/>
              </w:rPr>
              <w:t xml:space="preserve">vedené referenčné úrovne  sa  na  základe výnimky upravia  o  rovnaké  percento </w:t>
            </w:r>
            <w:r w:rsidRPr="00091F89">
              <w:rPr>
                <w:rFonts w:ascii="Times New Roman" w:hAnsi="Times New Roman" w:cs="Times New Roman"/>
                <w:sz w:val="24"/>
                <w:szCs w:val="24"/>
              </w:rPr>
              <w:t xml:space="preserve">ako  referenčné </w:t>
            </w:r>
          </w:p>
          <w:p w14:paraId="6E32B3E8"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úrovne </w:t>
            </w:r>
            <w:r w:rsidR="00091F89" w:rsidRPr="00091F89">
              <w:rPr>
                <w:rFonts w:ascii="Times New Roman" w:hAnsi="Times New Roman" w:cs="Times New Roman"/>
                <w:sz w:val="24"/>
                <w:szCs w:val="24"/>
              </w:rPr>
              <w:t xml:space="preserve">rafinérií,  aby  sa  zachovali </w:t>
            </w:r>
          </w:p>
          <w:p w14:paraId="2A2CC8D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rovnaké podmienky </w:t>
            </w:r>
            <w:r w:rsidR="00091F89" w:rsidRPr="00091F89">
              <w:rPr>
                <w:rFonts w:ascii="Times New Roman" w:hAnsi="Times New Roman" w:cs="Times New Roman"/>
                <w:sz w:val="24"/>
                <w:szCs w:val="24"/>
              </w:rPr>
              <w:t xml:space="preserve">pre výrobcov </w:t>
            </w:r>
          </w:p>
          <w:p w14:paraId="13228A40" w14:textId="77777777" w:rsidR="00091F89" w:rsidRDefault="00666540" w:rsidP="00091F89">
            <w:pPr>
              <w:rPr>
                <w:rFonts w:ascii="Times New Roman" w:hAnsi="Times New Roman" w:cs="Times New Roman"/>
                <w:sz w:val="24"/>
                <w:szCs w:val="24"/>
              </w:rPr>
            </w:pPr>
            <w:r>
              <w:rPr>
                <w:rFonts w:ascii="Times New Roman" w:hAnsi="Times New Roman" w:cs="Times New Roman"/>
                <w:sz w:val="24"/>
                <w:szCs w:val="24"/>
              </w:rPr>
              <w:t>týchto produkto</w:t>
            </w:r>
            <w:r w:rsidR="00091F89" w:rsidRPr="00091F89">
              <w:rPr>
                <w:rFonts w:ascii="Times New Roman" w:hAnsi="Times New Roman" w:cs="Times New Roman"/>
                <w:sz w:val="24"/>
                <w:szCs w:val="24"/>
              </w:rPr>
              <w:t xml:space="preserve">v. </w:t>
            </w:r>
          </w:p>
          <w:p w14:paraId="2F1E6310" w14:textId="77777777" w:rsidR="00666540" w:rsidRPr="00091F89" w:rsidRDefault="00666540" w:rsidP="00091F89">
            <w:pPr>
              <w:rPr>
                <w:rFonts w:ascii="Times New Roman" w:hAnsi="Times New Roman" w:cs="Times New Roman"/>
                <w:sz w:val="24"/>
                <w:szCs w:val="24"/>
              </w:rPr>
            </w:pPr>
          </w:p>
          <w:p w14:paraId="3BCB1DE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Vykonávaci</w:t>
            </w:r>
            <w:r w:rsidR="00091F89" w:rsidRPr="00091F89">
              <w:rPr>
                <w:rFonts w:ascii="Times New Roman" w:hAnsi="Times New Roman" w:cs="Times New Roman"/>
                <w:sz w:val="24"/>
                <w:szCs w:val="24"/>
              </w:rPr>
              <w:t xml:space="preserve">e  akty  uvedené </w:t>
            </w:r>
          </w:p>
          <w:p w14:paraId="7A47E104"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v  treťom pododseku sa  prijmú  v  súlade s  postupom </w:t>
            </w:r>
            <w:r w:rsidR="00091F89" w:rsidRPr="00091F89">
              <w:rPr>
                <w:rFonts w:ascii="Times New Roman" w:hAnsi="Times New Roman" w:cs="Times New Roman"/>
                <w:sz w:val="24"/>
                <w:szCs w:val="24"/>
              </w:rPr>
              <w:t xml:space="preserve">preskúmania </w:t>
            </w:r>
          </w:p>
          <w:p w14:paraId="32904114" w14:textId="77777777" w:rsid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uvedeným v článku </w:t>
            </w:r>
            <w:r w:rsidR="00091F89" w:rsidRPr="00091F89">
              <w:rPr>
                <w:rFonts w:ascii="Times New Roman" w:hAnsi="Times New Roman" w:cs="Times New Roman"/>
                <w:sz w:val="24"/>
                <w:szCs w:val="24"/>
              </w:rPr>
              <w:t xml:space="preserve">22a ods. 2. </w:t>
            </w:r>
          </w:p>
          <w:p w14:paraId="631D6206" w14:textId="77777777" w:rsidR="00666540" w:rsidRPr="00091F89" w:rsidRDefault="00666540" w:rsidP="00091F89">
            <w:pPr>
              <w:rPr>
                <w:rFonts w:ascii="Times New Roman" w:hAnsi="Times New Roman" w:cs="Times New Roman"/>
                <w:sz w:val="24"/>
                <w:szCs w:val="24"/>
              </w:rPr>
            </w:pPr>
          </w:p>
          <w:p w14:paraId="79465E2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S cieľom podpor</w:t>
            </w:r>
            <w:r w:rsidR="00091F89" w:rsidRPr="00091F89">
              <w:rPr>
                <w:rFonts w:ascii="Times New Roman" w:hAnsi="Times New Roman" w:cs="Times New Roman"/>
                <w:sz w:val="24"/>
                <w:szCs w:val="24"/>
              </w:rPr>
              <w:t xml:space="preserve">iť účinné </w:t>
            </w:r>
          </w:p>
          <w:p w14:paraId="1B965C6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získavanie energie z odpadových plynov sa referenčná úroveň pre horúci kov, ktorá </w:t>
            </w:r>
            <w:r w:rsidR="00091F89" w:rsidRPr="00091F89">
              <w:rPr>
                <w:rFonts w:ascii="Times New Roman" w:hAnsi="Times New Roman" w:cs="Times New Roman"/>
                <w:sz w:val="24"/>
                <w:szCs w:val="24"/>
              </w:rPr>
              <w:t xml:space="preserve">sa  týka  prevažne </w:t>
            </w:r>
          </w:p>
          <w:p w14:paraId="7262ABDC"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odpadových plynov,  počas  obdobia uvedeného </w:t>
            </w:r>
            <w:r w:rsidR="00091F89" w:rsidRPr="00091F89">
              <w:rPr>
                <w:rFonts w:ascii="Times New Roman" w:hAnsi="Times New Roman" w:cs="Times New Roman"/>
                <w:sz w:val="24"/>
                <w:szCs w:val="24"/>
              </w:rPr>
              <w:t xml:space="preserve">v  písmene </w:t>
            </w:r>
          </w:p>
          <w:p w14:paraId="4E6800B8"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b)  tretieho </w:t>
            </w:r>
            <w:r w:rsidR="00091F89" w:rsidRPr="00091F89">
              <w:rPr>
                <w:rFonts w:ascii="Times New Roman" w:hAnsi="Times New Roman" w:cs="Times New Roman"/>
                <w:sz w:val="24"/>
                <w:szCs w:val="24"/>
              </w:rPr>
              <w:t xml:space="preserve">pododseku </w:t>
            </w:r>
          </w:p>
          <w:p w14:paraId="06F07EF8" w14:textId="77777777" w:rsid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aktualizuje s ročnou sadzbou </w:t>
            </w:r>
            <w:r w:rsidR="00666540">
              <w:rPr>
                <w:rFonts w:ascii="Times New Roman" w:hAnsi="Times New Roman" w:cs="Times New Roman"/>
                <w:sz w:val="24"/>
                <w:szCs w:val="24"/>
              </w:rPr>
              <w:t xml:space="preserve">zníženia </w:t>
            </w:r>
            <w:r w:rsidRPr="00091F89">
              <w:rPr>
                <w:rFonts w:ascii="Times New Roman" w:hAnsi="Times New Roman" w:cs="Times New Roman"/>
                <w:sz w:val="24"/>
                <w:szCs w:val="24"/>
              </w:rPr>
              <w:t xml:space="preserve">vo výške 0,2 %.  </w:t>
            </w:r>
          </w:p>
          <w:p w14:paraId="5343A7B1" w14:textId="77777777" w:rsidR="00666540" w:rsidRPr="00091F89" w:rsidRDefault="00666540" w:rsidP="00091F89">
            <w:pPr>
              <w:rPr>
                <w:rFonts w:ascii="Times New Roman" w:hAnsi="Times New Roman" w:cs="Times New Roman"/>
                <w:sz w:val="24"/>
                <w:szCs w:val="24"/>
              </w:rPr>
            </w:pPr>
          </w:p>
          <w:p w14:paraId="65850299"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 Rozhodnutie Komisie 2011/278/EÚ z  27.  apríla </w:t>
            </w:r>
            <w:r w:rsidR="00091F89" w:rsidRPr="00091F89">
              <w:rPr>
                <w:rFonts w:ascii="Times New Roman" w:hAnsi="Times New Roman" w:cs="Times New Roman"/>
                <w:sz w:val="24"/>
                <w:szCs w:val="24"/>
              </w:rPr>
              <w:t xml:space="preserve">2011, </w:t>
            </w:r>
          </w:p>
          <w:p w14:paraId="3AC1847E"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ktorým </w:t>
            </w:r>
            <w:r w:rsidR="00091F89" w:rsidRPr="00091F89">
              <w:rPr>
                <w:rFonts w:ascii="Times New Roman" w:hAnsi="Times New Roman" w:cs="Times New Roman"/>
                <w:sz w:val="24"/>
                <w:szCs w:val="24"/>
              </w:rPr>
              <w:t xml:space="preserve">sa  ustanovujú  prechodné </w:t>
            </w:r>
          </w:p>
          <w:p w14:paraId="2D04B89B"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pravidlá harmonizácie bezodplatného </w:t>
            </w:r>
            <w:r w:rsidR="00091F89" w:rsidRPr="00091F89">
              <w:rPr>
                <w:rFonts w:ascii="Times New Roman" w:hAnsi="Times New Roman" w:cs="Times New Roman"/>
                <w:sz w:val="24"/>
                <w:szCs w:val="24"/>
              </w:rPr>
              <w:t xml:space="preserve">prideľovania </w:t>
            </w:r>
          </w:p>
          <w:p w14:paraId="292ADC3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emisných  kvót  podľa </w:t>
            </w:r>
            <w:r w:rsidR="00091F89" w:rsidRPr="00091F89">
              <w:rPr>
                <w:rFonts w:ascii="Times New Roman" w:hAnsi="Times New Roman" w:cs="Times New Roman"/>
                <w:sz w:val="24"/>
                <w:szCs w:val="24"/>
              </w:rPr>
              <w:t xml:space="preserve">článku </w:t>
            </w:r>
          </w:p>
          <w:p w14:paraId="6C4DFB05"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10a  smernice  Európskeho parlamentu </w:t>
            </w:r>
            <w:r w:rsidR="00091F89" w:rsidRPr="00091F89">
              <w:rPr>
                <w:rFonts w:ascii="Times New Roman" w:hAnsi="Times New Roman" w:cs="Times New Roman"/>
                <w:sz w:val="24"/>
                <w:szCs w:val="24"/>
              </w:rPr>
              <w:t xml:space="preserve">a Rady 2003/87/ES, </w:t>
            </w:r>
          </w:p>
          <w:p w14:paraId="06A3EA0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platné </w:t>
            </w:r>
            <w:r w:rsidR="00091F89" w:rsidRPr="00091F89">
              <w:rPr>
                <w:rFonts w:ascii="Times New Roman" w:hAnsi="Times New Roman" w:cs="Times New Roman"/>
                <w:sz w:val="24"/>
                <w:szCs w:val="24"/>
              </w:rPr>
              <w:t xml:space="preserve">v celej Únii (Ú. v. EÚ L 130, 17.5.2011, </w:t>
            </w:r>
          </w:p>
          <w:p w14:paraId="5954CD27" w14:textId="77777777" w:rsidR="00091F89" w:rsidRPr="00E42ACF" w:rsidRDefault="00666540" w:rsidP="00091F89">
            <w:pPr>
              <w:rPr>
                <w:rFonts w:ascii="Times New Roman" w:hAnsi="Times New Roman" w:cs="Times New Roman"/>
                <w:sz w:val="24"/>
                <w:szCs w:val="24"/>
              </w:rPr>
            </w:pPr>
            <w:r>
              <w:rPr>
                <w:rFonts w:ascii="Times New Roman" w:hAnsi="Times New Roman" w:cs="Times New Roman"/>
                <w:sz w:val="24"/>
                <w:szCs w:val="24"/>
              </w:rPr>
              <w:t>s. 1).</w:t>
            </w:r>
          </w:p>
        </w:tc>
        <w:tc>
          <w:tcPr>
            <w:tcW w:w="1418" w:type="dxa"/>
          </w:tcPr>
          <w:p w14:paraId="254F3221"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A42D11C" w14:textId="77777777" w:rsidR="00091F89" w:rsidRPr="00B0328B" w:rsidRDefault="00091F89">
            <w:pPr>
              <w:rPr>
                <w:rFonts w:ascii="Times New Roman" w:hAnsi="Times New Roman" w:cs="Times New Roman"/>
                <w:sz w:val="24"/>
                <w:szCs w:val="24"/>
              </w:rPr>
            </w:pPr>
          </w:p>
        </w:tc>
        <w:tc>
          <w:tcPr>
            <w:tcW w:w="1050" w:type="dxa"/>
          </w:tcPr>
          <w:p w14:paraId="205D170F" w14:textId="77777777" w:rsidR="00091F89" w:rsidRPr="00B0328B" w:rsidRDefault="00091F89">
            <w:pPr>
              <w:rPr>
                <w:rFonts w:ascii="Times New Roman" w:hAnsi="Times New Roman" w:cs="Times New Roman"/>
                <w:sz w:val="24"/>
                <w:szCs w:val="24"/>
              </w:rPr>
            </w:pPr>
          </w:p>
        </w:tc>
        <w:tc>
          <w:tcPr>
            <w:tcW w:w="3657" w:type="dxa"/>
          </w:tcPr>
          <w:p w14:paraId="2E4A65E7" w14:textId="77777777" w:rsidR="00091F89" w:rsidRPr="00B0328B" w:rsidRDefault="00091F89">
            <w:pPr>
              <w:rPr>
                <w:rFonts w:ascii="Times New Roman" w:hAnsi="Times New Roman" w:cs="Times New Roman"/>
                <w:sz w:val="24"/>
                <w:szCs w:val="24"/>
              </w:rPr>
            </w:pPr>
          </w:p>
        </w:tc>
        <w:tc>
          <w:tcPr>
            <w:tcW w:w="830" w:type="dxa"/>
          </w:tcPr>
          <w:p w14:paraId="77342562" w14:textId="19734FA8"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68B11F8" w14:textId="77777777" w:rsidR="00091F89" w:rsidRPr="00B0328B" w:rsidRDefault="00091F89">
            <w:pPr>
              <w:rPr>
                <w:rFonts w:ascii="Times New Roman" w:hAnsi="Times New Roman" w:cs="Times New Roman"/>
                <w:sz w:val="24"/>
                <w:szCs w:val="24"/>
              </w:rPr>
            </w:pPr>
          </w:p>
        </w:tc>
      </w:tr>
      <w:tr w:rsidR="00091F89" w:rsidRPr="00B0328B" w14:paraId="59B96842" w14:textId="77777777" w:rsidTr="003F282B">
        <w:tc>
          <w:tcPr>
            <w:tcW w:w="1074" w:type="dxa"/>
          </w:tcPr>
          <w:p w14:paraId="05885E24" w14:textId="1FA04CA7" w:rsidR="00091F89" w:rsidRDefault="004D648F">
            <w:pPr>
              <w:rPr>
                <w:rFonts w:ascii="Times New Roman" w:hAnsi="Times New Roman" w:cs="Times New Roman"/>
                <w:sz w:val="24"/>
                <w:szCs w:val="24"/>
              </w:rPr>
            </w:pPr>
            <w:r>
              <w:rPr>
                <w:rFonts w:ascii="Times New Roman" w:hAnsi="Times New Roman" w:cs="Times New Roman"/>
                <w:sz w:val="24"/>
                <w:szCs w:val="24"/>
              </w:rPr>
              <w:t>Č: 1</w:t>
            </w:r>
          </w:p>
          <w:p w14:paraId="77038571" w14:textId="77777777" w:rsidR="00666540" w:rsidRDefault="00666540">
            <w:pPr>
              <w:rPr>
                <w:rFonts w:ascii="Times New Roman" w:hAnsi="Times New Roman" w:cs="Times New Roman"/>
                <w:sz w:val="24"/>
                <w:szCs w:val="24"/>
              </w:rPr>
            </w:pPr>
            <w:r>
              <w:rPr>
                <w:rFonts w:ascii="Times New Roman" w:hAnsi="Times New Roman" w:cs="Times New Roman"/>
                <w:sz w:val="24"/>
                <w:szCs w:val="24"/>
              </w:rPr>
              <w:t xml:space="preserve">O: </w:t>
            </w:r>
            <w:r w:rsidR="004D648F">
              <w:rPr>
                <w:rFonts w:ascii="Times New Roman" w:hAnsi="Times New Roman" w:cs="Times New Roman"/>
                <w:sz w:val="24"/>
                <w:szCs w:val="24"/>
              </w:rPr>
              <w:t>1</w:t>
            </w:r>
            <w:r>
              <w:rPr>
                <w:rFonts w:ascii="Times New Roman" w:hAnsi="Times New Roman" w:cs="Times New Roman"/>
                <w:sz w:val="24"/>
                <w:szCs w:val="24"/>
              </w:rPr>
              <w:t>4</w:t>
            </w:r>
          </w:p>
          <w:p w14:paraId="5B90315D" w14:textId="5D23298C" w:rsidR="004D648F" w:rsidRDefault="004D648F">
            <w:pPr>
              <w:rPr>
                <w:rFonts w:ascii="Times New Roman" w:hAnsi="Times New Roman" w:cs="Times New Roman"/>
                <w:sz w:val="24"/>
                <w:szCs w:val="24"/>
              </w:rPr>
            </w:pPr>
            <w:r>
              <w:rPr>
                <w:rFonts w:ascii="Times New Roman" w:hAnsi="Times New Roman" w:cs="Times New Roman"/>
                <w:sz w:val="24"/>
                <w:szCs w:val="24"/>
              </w:rPr>
              <w:t>P: c)</w:t>
            </w:r>
          </w:p>
        </w:tc>
        <w:tc>
          <w:tcPr>
            <w:tcW w:w="3712" w:type="dxa"/>
          </w:tcPr>
          <w:p w14:paraId="5C0C26EE" w14:textId="77E8A16A" w:rsidR="00666540" w:rsidRPr="00666540" w:rsidRDefault="004D648F" w:rsidP="00666540">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666540" w:rsidRPr="00666540">
              <w:rPr>
                <w:rFonts w:ascii="Times New Roman" w:eastAsia="Times New Roman" w:hAnsi="Times New Roman" w:cs="Times New Roman"/>
                <w:sz w:val="24"/>
                <w:szCs w:val="24"/>
                <w:lang w:eastAsia="sk-SK"/>
              </w:rPr>
              <w:t xml:space="preserve">V súvislosti s výrobou tepla alebo chladením sa bezodplatné kvóty prideľujú na diaľkové vykurovanie a vysokoúčinnú </w:t>
            </w:r>
            <w:r>
              <w:rPr>
                <w:rFonts w:ascii="Times New Roman" w:eastAsia="Times New Roman" w:hAnsi="Times New Roman" w:cs="Times New Roman"/>
                <w:sz w:val="24"/>
                <w:szCs w:val="24"/>
                <w:lang w:eastAsia="sk-SK"/>
              </w:rPr>
              <w:t xml:space="preserve">kogeneráciu </w:t>
            </w:r>
            <w:r w:rsidR="00666540">
              <w:rPr>
                <w:rFonts w:ascii="Times New Roman" w:eastAsia="Times New Roman" w:hAnsi="Times New Roman" w:cs="Times New Roman"/>
                <w:sz w:val="24"/>
                <w:szCs w:val="24"/>
                <w:lang w:eastAsia="sk-SK"/>
              </w:rPr>
              <w:t xml:space="preserve">v zmysle vymedzenia </w:t>
            </w:r>
            <w:r w:rsidR="00666540" w:rsidRPr="00666540">
              <w:rPr>
                <w:rFonts w:ascii="Times New Roman" w:eastAsia="Times New Roman" w:hAnsi="Times New Roman" w:cs="Times New Roman"/>
                <w:sz w:val="24"/>
                <w:szCs w:val="24"/>
                <w:lang w:eastAsia="sk-SK"/>
              </w:rPr>
              <w:t>v smernici Európskeho parlamentu a Rady 2012/27/EÚ (*) s cieľom uspokojiť hospodársky odôvodnený dopyt. Po roku 2013 sa každoročne celkové mno</w:t>
            </w:r>
            <w:r>
              <w:rPr>
                <w:rFonts w:ascii="Times New Roman" w:eastAsia="Times New Roman" w:hAnsi="Times New Roman" w:cs="Times New Roman"/>
                <w:sz w:val="24"/>
                <w:szCs w:val="24"/>
                <w:lang w:eastAsia="sk-SK"/>
              </w:rPr>
              <w:t xml:space="preserve">žstvo kvót pridelených takýmto </w:t>
            </w:r>
            <w:r w:rsidR="00666540" w:rsidRPr="00666540">
              <w:rPr>
                <w:rFonts w:ascii="Times New Roman" w:eastAsia="Times New Roman" w:hAnsi="Times New Roman" w:cs="Times New Roman"/>
                <w:sz w:val="24"/>
                <w:szCs w:val="24"/>
                <w:lang w:eastAsia="sk-SK"/>
              </w:rPr>
              <w:t>zariadeniam v súvislosti s výrobou tohto tepla upraví o lineárny koeficient uvedený v článku 9 tejto smernice s výnimkou rokov, v kto</w:t>
            </w:r>
            <w:r>
              <w:rPr>
                <w:rFonts w:ascii="Times New Roman" w:eastAsia="Times New Roman" w:hAnsi="Times New Roman" w:cs="Times New Roman"/>
                <w:sz w:val="24"/>
                <w:szCs w:val="24"/>
                <w:lang w:eastAsia="sk-SK"/>
              </w:rPr>
              <w:t xml:space="preserve">rých sa tieto prídely upravujú </w:t>
            </w:r>
            <w:r w:rsidR="00666540" w:rsidRPr="00666540">
              <w:rPr>
                <w:rFonts w:ascii="Times New Roman" w:eastAsia="Times New Roman" w:hAnsi="Times New Roman" w:cs="Times New Roman"/>
                <w:sz w:val="24"/>
                <w:szCs w:val="24"/>
                <w:lang w:eastAsia="sk-SK"/>
              </w:rPr>
              <w:t xml:space="preserve">jednotným spôsobom v </w:t>
            </w:r>
            <w:r w:rsidR="00666540" w:rsidRPr="00666540">
              <w:rPr>
                <w:rFonts w:ascii="Times New Roman" w:eastAsia="Times New Roman" w:hAnsi="Times New Roman" w:cs="Times New Roman"/>
                <w:sz w:val="24"/>
                <w:szCs w:val="24"/>
                <w:lang w:eastAsia="sk-SK"/>
              </w:rPr>
              <w:lastRenderedPageBreak/>
              <w:t xml:space="preserve">súlade s odsekom 5 tohto článku. </w:t>
            </w:r>
          </w:p>
          <w:p w14:paraId="593E68ED" w14:textId="77777777" w:rsidR="00666540" w:rsidRPr="00666540" w:rsidRDefault="00666540" w:rsidP="00666540">
            <w:pPr>
              <w:rPr>
                <w:rFonts w:ascii="Times New Roman" w:eastAsia="Times New Roman" w:hAnsi="Times New Roman" w:cs="Times New Roman"/>
                <w:sz w:val="24"/>
                <w:szCs w:val="24"/>
                <w:lang w:eastAsia="sk-SK"/>
              </w:rPr>
            </w:pPr>
          </w:p>
          <w:p w14:paraId="4A4C3E96" w14:textId="77777777" w:rsidR="00666540" w:rsidRPr="00666540" w:rsidRDefault="00666540" w:rsidP="00666540">
            <w:pPr>
              <w:rPr>
                <w:rFonts w:ascii="Times New Roman" w:eastAsia="Times New Roman" w:hAnsi="Times New Roman" w:cs="Times New Roman"/>
                <w:sz w:val="24"/>
                <w:szCs w:val="24"/>
                <w:lang w:eastAsia="sk-SK"/>
              </w:rPr>
            </w:pPr>
            <w:r w:rsidRPr="00666540">
              <w:rPr>
                <w:rFonts w:ascii="Times New Roman" w:eastAsia="Times New Roman" w:hAnsi="Times New Roman" w:cs="Times New Roman"/>
                <w:sz w:val="24"/>
                <w:szCs w:val="24"/>
                <w:lang w:eastAsia="sk-SK"/>
              </w:rPr>
              <w:t xml:space="preserve">(*) Smernica Európskeho parlamentu a Rady 2012/27/EÚ </w:t>
            </w:r>
          </w:p>
          <w:p w14:paraId="09308C00" w14:textId="530CB0FE" w:rsidR="00666540" w:rsidRPr="00666540" w:rsidRDefault="00666540" w:rsidP="00666540">
            <w:pPr>
              <w:rPr>
                <w:rFonts w:ascii="Times New Roman" w:eastAsia="Times New Roman" w:hAnsi="Times New Roman" w:cs="Times New Roman"/>
                <w:sz w:val="24"/>
                <w:szCs w:val="24"/>
                <w:lang w:eastAsia="sk-SK"/>
              </w:rPr>
            </w:pPr>
            <w:r w:rsidRPr="00666540">
              <w:rPr>
                <w:rFonts w:ascii="Times New Roman" w:eastAsia="Times New Roman" w:hAnsi="Times New Roman" w:cs="Times New Roman"/>
                <w:sz w:val="24"/>
                <w:szCs w:val="24"/>
                <w:lang w:eastAsia="sk-SK"/>
              </w:rPr>
              <w:t>z 25. októbra 201</w:t>
            </w:r>
            <w:r w:rsidR="004D648F">
              <w:rPr>
                <w:rFonts w:ascii="Times New Roman" w:eastAsia="Times New Roman" w:hAnsi="Times New Roman" w:cs="Times New Roman"/>
                <w:sz w:val="24"/>
                <w:szCs w:val="24"/>
                <w:lang w:eastAsia="sk-SK"/>
              </w:rPr>
              <w:t>2 o energetickej efektívnosti, ktorou sa menia a dopĺňa</w:t>
            </w:r>
            <w:r w:rsidRPr="00666540">
              <w:rPr>
                <w:rFonts w:ascii="Times New Roman" w:eastAsia="Times New Roman" w:hAnsi="Times New Roman" w:cs="Times New Roman"/>
                <w:sz w:val="24"/>
                <w:szCs w:val="24"/>
                <w:lang w:eastAsia="sk-SK"/>
              </w:rPr>
              <w:t xml:space="preserve">jú smernice 2009/125/ES </w:t>
            </w:r>
          </w:p>
          <w:p w14:paraId="510995CB" w14:textId="41ED042A" w:rsidR="00091F89" w:rsidRPr="004D648F" w:rsidRDefault="004D648F">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2010/30/EÚ a ktorou </w:t>
            </w:r>
            <w:r w:rsidR="00666540" w:rsidRPr="00666540">
              <w:rPr>
                <w:rFonts w:ascii="Times New Roman" w:eastAsia="Times New Roman" w:hAnsi="Times New Roman" w:cs="Times New Roman"/>
                <w:sz w:val="24"/>
                <w:szCs w:val="24"/>
                <w:lang w:eastAsia="sk-SK"/>
              </w:rPr>
              <w:t>sa zrušujú smernice 2004</w:t>
            </w:r>
            <w:r>
              <w:rPr>
                <w:rFonts w:ascii="Times New Roman" w:eastAsia="Times New Roman" w:hAnsi="Times New Roman" w:cs="Times New Roman"/>
                <w:sz w:val="24"/>
                <w:szCs w:val="24"/>
                <w:lang w:eastAsia="sk-SK"/>
              </w:rPr>
              <w:t xml:space="preserve">/8/ES </w:t>
            </w:r>
            <w:r w:rsidR="00666540" w:rsidRPr="00666540">
              <w:rPr>
                <w:rFonts w:ascii="Times New Roman" w:eastAsia="Times New Roman" w:hAnsi="Times New Roman" w:cs="Times New Roman"/>
                <w:sz w:val="24"/>
                <w:szCs w:val="24"/>
                <w:lang w:eastAsia="sk-SK"/>
              </w:rPr>
              <w:t>a 2006/32/E</w:t>
            </w:r>
            <w:r>
              <w:rPr>
                <w:rFonts w:ascii="Times New Roman" w:eastAsia="Times New Roman" w:hAnsi="Times New Roman" w:cs="Times New Roman"/>
                <w:sz w:val="24"/>
                <w:szCs w:val="24"/>
                <w:lang w:eastAsia="sk-SK"/>
              </w:rPr>
              <w:t xml:space="preserve">S (Ú. v. EÚ L 315, 14.11.2012, </w:t>
            </w:r>
            <w:r w:rsidR="00666540" w:rsidRPr="00666540">
              <w:rPr>
                <w:rFonts w:ascii="Times New Roman" w:eastAsia="Times New Roman" w:hAnsi="Times New Roman" w:cs="Times New Roman"/>
                <w:sz w:val="24"/>
                <w:szCs w:val="24"/>
                <w:lang w:eastAsia="sk-SK"/>
              </w:rPr>
              <w:t>s. 1).</w:t>
            </w:r>
          </w:p>
        </w:tc>
        <w:tc>
          <w:tcPr>
            <w:tcW w:w="1418" w:type="dxa"/>
          </w:tcPr>
          <w:p w14:paraId="77C473EB" w14:textId="77777777" w:rsidR="00091F89" w:rsidRDefault="00666540">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46A00325" w14:textId="77777777" w:rsidR="00091F89" w:rsidRPr="00B0328B" w:rsidRDefault="00091F89">
            <w:pPr>
              <w:rPr>
                <w:rFonts w:ascii="Times New Roman" w:hAnsi="Times New Roman" w:cs="Times New Roman"/>
                <w:sz w:val="24"/>
                <w:szCs w:val="24"/>
              </w:rPr>
            </w:pPr>
          </w:p>
        </w:tc>
        <w:tc>
          <w:tcPr>
            <w:tcW w:w="1050" w:type="dxa"/>
          </w:tcPr>
          <w:p w14:paraId="03A57730" w14:textId="77777777" w:rsidR="00091F89" w:rsidRPr="00B0328B" w:rsidRDefault="00091F89">
            <w:pPr>
              <w:rPr>
                <w:rFonts w:ascii="Times New Roman" w:hAnsi="Times New Roman" w:cs="Times New Roman"/>
                <w:sz w:val="24"/>
                <w:szCs w:val="24"/>
              </w:rPr>
            </w:pPr>
          </w:p>
        </w:tc>
        <w:tc>
          <w:tcPr>
            <w:tcW w:w="3657" w:type="dxa"/>
          </w:tcPr>
          <w:p w14:paraId="7DDA309E" w14:textId="77777777" w:rsidR="00091F89" w:rsidRPr="00B0328B" w:rsidRDefault="00091F89">
            <w:pPr>
              <w:rPr>
                <w:rFonts w:ascii="Times New Roman" w:hAnsi="Times New Roman" w:cs="Times New Roman"/>
                <w:sz w:val="24"/>
                <w:szCs w:val="24"/>
              </w:rPr>
            </w:pPr>
          </w:p>
        </w:tc>
        <w:tc>
          <w:tcPr>
            <w:tcW w:w="830" w:type="dxa"/>
          </w:tcPr>
          <w:p w14:paraId="368828D7" w14:textId="77C398E6"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0939B4C" w14:textId="62DBAFC4" w:rsidR="00091F89" w:rsidRPr="00DA6ADE" w:rsidRDefault="00E436C3">
            <w:pPr>
              <w:rPr>
                <w:rFonts w:ascii="Times New Roman" w:hAnsi="Times New Roman" w:cs="Times New Roman"/>
                <w:sz w:val="24"/>
                <w:szCs w:val="24"/>
              </w:rPr>
            </w:pPr>
            <w:r w:rsidRPr="00DA6ADE">
              <w:rPr>
                <w:rFonts w:ascii="Times New Roman" w:hAnsi="Times New Roman" w:cs="Times New Roman"/>
                <w:sz w:val="24"/>
                <w:szCs w:val="24"/>
              </w:rPr>
              <w:t>Postup o udeľovaní bezodplatnej alokácie pre 4. obchodovateľné obdobie je definovaný v delegovanom na riadení Komisie EÚ) 2019/331 z 19. decembra 2018, ktorým sa ustanovujú prechodné pravidlá harmonizácie bezodplatného prideľovania emisných kvót podľa článku 10a smernice Európskeho parlamentu a Rady 2003/87/ES, platné v celej Únii.</w:t>
            </w:r>
          </w:p>
        </w:tc>
      </w:tr>
      <w:tr w:rsidR="00091F89" w:rsidRPr="00B0328B" w14:paraId="0DAEF947" w14:textId="77777777" w:rsidTr="003F282B">
        <w:tc>
          <w:tcPr>
            <w:tcW w:w="1074" w:type="dxa"/>
          </w:tcPr>
          <w:p w14:paraId="38E187EA" w14:textId="109AD631" w:rsidR="00666540" w:rsidRDefault="004D648F" w:rsidP="00666540">
            <w:pPr>
              <w:rPr>
                <w:rFonts w:ascii="Times New Roman" w:hAnsi="Times New Roman" w:cs="Times New Roman"/>
                <w:sz w:val="24"/>
                <w:szCs w:val="24"/>
              </w:rPr>
            </w:pPr>
            <w:r>
              <w:rPr>
                <w:rFonts w:ascii="Times New Roman" w:hAnsi="Times New Roman" w:cs="Times New Roman"/>
                <w:sz w:val="24"/>
                <w:szCs w:val="24"/>
              </w:rPr>
              <w:t>Č: 1</w:t>
            </w:r>
          </w:p>
          <w:p w14:paraId="68AEAFCA" w14:textId="77777777" w:rsidR="00091F89" w:rsidRDefault="004D648F" w:rsidP="00666540">
            <w:pPr>
              <w:rPr>
                <w:rFonts w:ascii="Times New Roman" w:hAnsi="Times New Roman" w:cs="Times New Roman"/>
                <w:sz w:val="24"/>
                <w:szCs w:val="24"/>
              </w:rPr>
            </w:pPr>
            <w:r>
              <w:rPr>
                <w:rFonts w:ascii="Times New Roman" w:hAnsi="Times New Roman" w:cs="Times New Roman"/>
                <w:sz w:val="24"/>
                <w:szCs w:val="24"/>
              </w:rPr>
              <w:t>O: 14</w:t>
            </w:r>
          </w:p>
          <w:p w14:paraId="3F27F0FA" w14:textId="1F17C84E" w:rsidR="004D648F" w:rsidRDefault="004D648F" w:rsidP="00666540">
            <w:pPr>
              <w:rPr>
                <w:rFonts w:ascii="Times New Roman" w:hAnsi="Times New Roman" w:cs="Times New Roman"/>
                <w:sz w:val="24"/>
                <w:szCs w:val="24"/>
              </w:rPr>
            </w:pPr>
            <w:r>
              <w:rPr>
                <w:rFonts w:ascii="Times New Roman" w:hAnsi="Times New Roman" w:cs="Times New Roman"/>
                <w:sz w:val="24"/>
                <w:szCs w:val="24"/>
              </w:rPr>
              <w:t>P: d)</w:t>
            </w:r>
          </w:p>
        </w:tc>
        <w:tc>
          <w:tcPr>
            <w:tcW w:w="3712" w:type="dxa"/>
          </w:tcPr>
          <w:p w14:paraId="7A547FE8" w14:textId="3CC5A8D5" w:rsidR="00666540" w:rsidRPr="00666540" w:rsidRDefault="004D648F" w:rsidP="00666540">
            <w:pPr>
              <w:rPr>
                <w:rFonts w:ascii="Times New Roman" w:hAnsi="Times New Roman" w:cs="Times New Roman"/>
                <w:sz w:val="24"/>
                <w:szCs w:val="24"/>
              </w:rPr>
            </w:pPr>
            <w:r>
              <w:rPr>
                <w:rFonts w:ascii="Times New Roman" w:hAnsi="Times New Roman" w:cs="Times New Roman"/>
                <w:sz w:val="24"/>
                <w:szCs w:val="24"/>
              </w:rPr>
              <w:t xml:space="preserve">5. </w:t>
            </w:r>
            <w:r w:rsidR="00666540">
              <w:rPr>
                <w:rFonts w:ascii="Times New Roman" w:hAnsi="Times New Roman" w:cs="Times New Roman"/>
                <w:sz w:val="24"/>
                <w:szCs w:val="24"/>
              </w:rPr>
              <w:t>S cieľom dodržať podiel obchodo</w:t>
            </w:r>
            <w:r w:rsidR="00666540" w:rsidRPr="00666540">
              <w:rPr>
                <w:rFonts w:ascii="Times New Roman" w:hAnsi="Times New Roman" w:cs="Times New Roman"/>
                <w:sz w:val="24"/>
                <w:szCs w:val="24"/>
              </w:rPr>
              <w:t xml:space="preserve">vania  formou  aukcie </w:t>
            </w:r>
          </w:p>
          <w:p w14:paraId="16BBE65D"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 xml:space="preserve">stanovený  v  článku </w:t>
            </w:r>
            <w:r w:rsidRPr="00666540">
              <w:rPr>
                <w:rFonts w:ascii="Times New Roman" w:hAnsi="Times New Roman" w:cs="Times New Roman"/>
                <w:sz w:val="24"/>
                <w:szCs w:val="24"/>
              </w:rPr>
              <w:t xml:space="preserve">10  sa  každý </w:t>
            </w:r>
          </w:p>
          <w:p w14:paraId="418133A9"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 xml:space="preserve">rok,  v  ktorom množstvo  bezodplatne pridelených  kvót  nedosiahne </w:t>
            </w:r>
            <w:r w:rsidRPr="00666540">
              <w:rPr>
                <w:rFonts w:ascii="Times New Roman" w:hAnsi="Times New Roman" w:cs="Times New Roman"/>
                <w:sz w:val="24"/>
                <w:szCs w:val="24"/>
              </w:rPr>
              <w:t>max</w:t>
            </w:r>
            <w:r>
              <w:rPr>
                <w:rFonts w:ascii="Times New Roman" w:hAnsi="Times New Roman" w:cs="Times New Roman"/>
                <w:sz w:val="24"/>
                <w:szCs w:val="24"/>
              </w:rPr>
              <w:t xml:space="preserve">imálne množstvo  zodpovedajúce podielu obchodovania </w:t>
            </w:r>
            <w:r w:rsidRPr="00666540">
              <w:rPr>
                <w:rFonts w:ascii="Times New Roman" w:hAnsi="Times New Roman" w:cs="Times New Roman"/>
                <w:sz w:val="24"/>
                <w:szCs w:val="24"/>
              </w:rPr>
              <w:t xml:space="preserve">formou aukcie, </w:t>
            </w:r>
          </w:p>
          <w:p w14:paraId="14A7A4E0"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zostáva</w:t>
            </w:r>
            <w:r w:rsidRPr="00666540">
              <w:rPr>
                <w:rFonts w:ascii="Times New Roman" w:hAnsi="Times New Roman" w:cs="Times New Roman"/>
                <w:sz w:val="24"/>
                <w:szCs w:val="24"/>
              </w:rPr>
              <w:t xml:space="preserve">júce kvóty do daného </w:t>
            </w:r>
          </w:p>
          <w:p w14:paraId="7E6CEDFA"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 xml:space="preserve">množstva </w:t>
            </w:r>
            <w:r w:rsidRPr="00666540">
              <w:rPr>
                <w:rFonts w:ascii="Times New Roman" w:hAnsi="Times New Roman" w:cs="Times New Roman"/>
                <w:sz w:val="24"/>
                <w:szCs w:val="24"/>
              </w:rPr>
              <w:t xml:space="preserve">použijú na zabránenie </w:t>
            </w:r>
          </w:p>
          <w:p w14:paraId="33F29066"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zníženiu množstva bezod</w:t>
            </w:r>
            <w:r w:rsidR="007A3E68">
              <w:rPr>
                <w:rFonts w:ascii="Times New Roman" w:hAnsi="Times New Roman" w:cs="Times New Roman"/>
                <w:sz w:val="24"/>
                <w:szCs w:val="24"/>
              </w:rPr>
              <w:t xml:space="preserve">platne pridelených  kvót  alebo </w:t>
            </w:r>
            <w:r>
              <w:rPr>
                <w:rFonts w:ascii="Times New Roman" w:hAnsi="Times New Roman" w:cs="Times New Roman"/>
                <w:sz w:val="24"/>
                <w:szCs w:val="24"/>
              </w:rPr>
              <w:t xml:space="preserve">obmedzenie </w:t>
            </w:r>
            <w:r w:rsidRPr="00666540">
              <w:rPr>
                <w:rFonts w:ascii="Times New Roman" w:hAnsi="Times New Roman" w:cs="Times New Roman"/>
                <w:sz w:val="24"/>
                <w:szCs w:val="24"/>
              </w:rPr>
              <w:t xml:space="preserve">jeho  zníženia, </w:t>
            </w:r>
          </w:p>
          <w:p w14:paraId="7B9A6734"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aby  sa  zachoval  podiel obchodo</w:t>
            </w:r>
            <w:r w:rsidR="007A3E68">
              <w:rPr>
                <w:rFonts w:ascii="Times New Roman" w:hAnsi="Times New Roman" w:cs="Times New Roman"/>
                <w:sz w:val="24"/>
                <w:szCs w:val="24"/>
              </w:rPr>
              <w:t xml:space="preserve">vania  formou </w:t>
            </w:r>
            <w:r>
              <w:rPr>
                <w:rFonts w:ascii="Times New Roman" w:hAnsi="Times New Roman" w:cs="Times New Roman"/>
                <w:sz w:val="24"/>
                <w:szCs w:val="24"/>
              </w:rPr>
              <w:t xml:space="preserve">aukcie v ďalších rokoch. Ak  sa maximálne </w:t>
            </w:r>
            <w:r w:rsidR="007A3E68">
              <w:rPr>
                <w:rFonts w:ascii="Times New Roman" w:hAnsi="Times New Roman" w:cs="Times New Roman"/>
                <w:sz w:val="24"/>
                <w:szCs w:val="24"/>
              </w:rPr>
              <w:t xml:space="preserve">množstvo </w:t>
            </w:r>
            <w:r>
              <w:rPr>
                <w:rFonts w:ascii="Times New Roman" w:hAnsi="Times New Roman" w:cs="Times New Roman"/>
                <w:sz w:val="24"/>
                <w:szCs w:val="24"/>
              </w:rPr>
              <w:t xml:space="preserve">napriek  tomu dosiahne, bezodplatne pridelené </w:t>
            </w:r>
            <w:r w:rsidRPr="00666540">
              <w:rPr>
                <w:rFonts w:ascii="Times New Roman" w:hAnsi="Times New Roman" w:cs="Times New Roman"/>
                <w:sz w:val="24"/>
                <w:szCs w:val="24"/>
              </w:rPr>
              <w:t xml:space="preserve">kvóty sa </w:t>
            </w:r>
          </w:p>
          <w:p w14:paraId="6D762109" w14:textId="77777777" w:rsidR="00091F89" w:rsidRPr="00E42ACF" w:rsidRDefault="00666540" w:rsidP="00666540">
            <w:pPr>
              <w:rPr>
                <w:rFonts w:ascii="Times New Roman" w:hAnsi="Times New Roman" w:cs="Times New Roman"/>
                <w:sz w:val="24"/>
                <w:szCs w:val="24"/>
              </w:rPr>
            </w:pPr>
            <w:r>
              <w:rPr>
                <w:rFonts w:ascii="Times New Roman" w:hAnsi="Times New Roman" w:cs="Times New Roman"/>
                <w:sz w:val="24"/>
                <w:szCs w:val="24"/>
              </w:rPr>
              <w:t>zodpovedajúci</w:t>
            </w:r>
            <w:r w:rsidR="007A3E68">
              <w:rPr>
                <w:rFonts w:ascii="Times New Roman" w:hAnsi="Times New Roman" w:cs="Times New Roman"/>
                <w:sz w:val="24"/>
                <w:szCs w:val="24"/>
              </w:rPr>
              <w:t xml:space="preserve">m spôsobom upravia. Každá takáto úprava sa vykonáva jednotným </w:t>
            </w:r>
            <w:r w:rsidRPr="00666540">
              <w:rPr>
                <w:rFonts w:ascii="Times New Roman" w:hAnsi="Times New Roman" w:cs="Times New Roman"/>
                <w:sz w:val="24"/>
                <w:szCs w:val="24"/>
              </w:rPr>
              <w:t>spôsobom.</w:t>
            </w:r>
          </w:p>
        </w:tc>
        <w:tc>
          <w:tcPr>
            <w:tcW w:w="1418" w:type="dxa"/>
          </w:tcPr>
          <w:p w14:paraId="67DE4CE1" w14:textId="77777777" w:rsidR="00091F89" w:rsidRDefault="007A3E68">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6384242" w14:textId="77777777" w:rsidR="00091F89" w:rsidRPr="00B0328B" w:rsidRDefault="00091F89">
            <w:pPr>
              <w:rPr>
                <w:rFonts w:ascii="Times New Roman" w:hAnsi="Times New Roman" w:cs="Times New Roman"/>
                <w:sz w:val="24"/>
                <w:szCs w:val="24"/>
              </w:rPr>
            </w:pPr>
          </w:p>
        </w:tc>
        <w:tc>
          <w:tcPr>
            <w:tcW w:w="1050" w:type="dxa"/>
          </w:tcPr>
          <w:p w14:paraId="4752B4BE" w14:textId="77777777" w:rsidR="00091F89" w:rsidRPr="00B0328B" w:rsidRDefault="00091F89">
            <w:pPr>
              <w:rPr>
                <w:rFonts w:ascii="Times New Roman" w:hAnsi="Times New Roman" w:cs="Times New Roman"/>
                <w:sz w:val="24"/>
                <w:szCs w:val="24"/>
              </w:rPr>
            </w:pPr>
          </w:p>
        </w:tc>
        <w:tc>
          <w:tcPr>
            <w:tcW w:w="3657" w:type="dxa"/>
          </w:tcPr>
          <w:p w14:paraId="4AECC3E6" w14:textId="77777777" w:rsidR="00091F89" w:rsidRPr="00B0328B" w:rsidRDefault="00091F89">
            <w:pPr>
              <w:rPr>
                <w:rFonts w:ascii="Times New Roman" w:hAnsi="Times New Roman" w:cs="Times New Roman"/>
                <w:sz w:val="24"/>
                <w:szCs w:val="24"/>
              </w:rPr>
            </w:pPr>
          </w:p>
        </w:tc>
        <w:tc>
          <w:tcPr>
            <w:tcW w:w="830" w:type="dxa"/>
          </w:tcPr>
          <w:p w14:paraId="78243774" w14:textId="25CDAA97"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AE9AA3" w14:textId="00EE9E39" w:rsidR="003F282B" w:rsidRPr="00BA23E4" w:rsidRDefault="003F282B" w:rsidP="003F282B">
            <w:pPr>
              <w:rPr>
                <w:rFonts w:ascii="Times New Roman" w:hAnsi="Times New Roman" w:cs="Times New Roman"/>
                <w:sz w:val="24"/>
                <w:szCs w:val="24"/>
              </w:rPr>
            </w:pPr>
            <w:r w:rsidRPr="00BA23E4">
              <w:rPr>
                <w:rFonts w:ascii="Times New Roman" w:hAnsi="Times New Roman" w:cs="Times New Roman"/>
                <w:sz w:val="24"/>
                <w:szCs w:val="24"/>
              </w:rPr>
              <w:t>V prípade uplatnenia jednotného medziodvetvového korekčného faktora, Európska komisia príjme rozhodnutie pokiaľ ide o jeho stanovenie v zmysle čl. 10a ods. 1 smernice Európskeho parlamentu a Rady 2003/87/ES, platné v celej Únii.</w:t>
            </w:r>
          </w:p>
          <w:p w14:paraId="21988619" w14:textId="288B8BCA" w:rsidR="003F282B" w:rsidRPr="00BA23E4" w:rsidRDefault="003F282B" w:rsidP="003F282B">
            <w:pPr>
              <w:jc w:val="center"/>
              <w:rPr>
                <w:rFonts w:ascii="Times New Roman" w:hAnsi="Times New Roman" w:cs="Times New Roman"/>
                <w:sz w:val="24"/>
                <w:szCs w:val="24"/>
              </w:rPr>
            </w:pPr>
          </w:p>
          <w:p w14:paraId="2070425F" w14:textId="37B7BE74" w:rsidR="003F282B" w:rsidRPr="00BA23E4" w:rsidRDefault="003F282B" w:rsidP="00E436C3">
            <w:pPr>
              <w:rPr>
                <w:rFonts w:ascii="Times New Roman" w:hAnsi="Times New Roman" w:cs="Times New Roman"/>
                <w:sz w:val="24"/>
                <w:szCs w:val="24"/>
              </w:rPr>
            </w:pPr>
          </w:p>
        </w:tc>
      </w:tr>
      <w:tr w:rsidR="003F282B" w:rsidRPr="00B0328B" w14:paraId="0D9B4003" w14:textId="77777777" w:rsidTr="003F282B">
        <w:trPr>
          <w:trHeight w:val="6071"/>
        </w:trPr>
        <w:tc>
          <w:tcPr>
            <w:tcW w:w="1074" w:type="dxa"/>
          </w:tcPr>
          <w:p w14:paraId="0C9DC634" w14:textId="32F042DE"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54902A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1BC96F37" w14:textId="3CF71895"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e)</w:t>
            </w:r>
          </w:p>
        </w:tc>
        <w:tc>
          <w:tcPr>
            <w:tcW w:w="3712" w:type="dxa"/>
          </w:tcPr>
          <w:p w14:paraId="19BC5EE9" w14:textId="4ADDC9A1"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5a. Odchylne  od  odseku </w:t>
            </w:r>
            <w:r w:rsidRPr="007A3E68">
              <w:rPr>
                <w:rFonts w:ascii="Times New Roman" w:hAnsi="Times New Roman" w:cs="Times New Roman"/>
                <w:sz w:val="24"/>
                <w:szCs w:val="24"/>
              </w:rPr>
              <w:t>5  sa  v  potrebnom rozsahu použije</w:t>
            </w:r>
            <w:r>
              <w:rPr>
                <w:rFonts w:ascii="Times New Roman" w:hAnsi="Times New Roman" w:cs="Times New Roman"/>
                <w:sz w:val="24"/>
                <w:szCs w:val="24"/>
              </w:rPr>
              <w:t xml:space="preserve"> dodatočné množstv</w:t>
            </w:r>
            <w:r w:rsidRPr="007A3E68">
              <w:rPr>
                <w:rFonts w:ascii="Times New Roman" w:hAnsi="Times New Roman" w:cs="Times New Roman"/>
                <w:sz w:val="24"/>
                <w:szCs w:val="24"/>
              </w:rPr>
              <w:t xml:space="preserve">o  až  do  výšky </w:t>
            </w:r>
          </w:p>
          <w:p w14:paraId="0C7D862F" w14:textId="77777777"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3  % celkového množstva kvót s cieľom zvýšiť maximálne množstvo dostupné podľa odseku </w:t>
            </w:r>
            <w:r w:rsidRPr="007A3E68">
              <w:rPr>
                <w:rFonts w:ascii="Times New Roman" w:hAnsi="Times New Roman" w:cs="Times New Roman"/>
                <w:sz w:val="24"/>
                <w:szCs w:val="24"/>
              </w:rPr>
              <w:t>5.</w:t>
            </w:r>
          </w:p>
          <w:p w14:paraId="398D10F0" w14:textId="77777777" w:rsidR="003F282B" w:rsidRDefault="003F282B" w:rsidP="003F282B">
            <w:pPr>
              <w:rPr>
                <w:rFonts w:ascii="Times New Roman" w:hAnsi="Times New Roman" w:cs="Times New Roman"/>
                <w:sz w:val="24"/>
                <w:szCs w:val="24"/>
              </w:rPr>
            </w:pPr>
          </w:p>
          <w:p w14:paraId="15E3F8F4" w14:textId="02BB88B8"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5b. Ak  je  na  zvýšenie maximálneho množstva dostupného podľa odseku 5  potrebné menej </w:t>
            </w:r>
            <w:r w:rsidRPr="007A3E68">
              <w:rPr>
                <w:rFonts w:ascii="Times New Roman" w:hAnsi="Times New Roman" w:cs="Times New Roman"/>
                <w:sz w:val="24"/>
                <w:szCs w:val="24"/>
              </w:rPr>
              <w:t>ako  3</w:t>
            </w:r>
            <w:r>
              <w:rPr>
                <w:rFonts w:ascii="Times New Roman" w:hAnsi="Times New Roman" w:cs="Times New Roman"/>
                <w:sz w:val="24"/>
                <w:szCs w:val="24"/>
              </w:rPr>
              <w:t xml:space="preserve">  % celkového množstva </w:t>
            </w:r>
            <w:r w:rsidRPr="007A3E68">
              <w:rPr>
                <w:rFonts w:ascii="Times New Roman" w:hAnsi="Times New Roman" w:cs="Times New Roman"/>
                <w:sz w:val="24"/>
                <w:szCs w:val="24"/>
              </w:rPr>
              <w:t xml:space="preserve">kvót: </w:t>
            </w:r>
          </w:p>
          <w:p w14:paraId="65D2694D"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  maximálne 50  miliónov kvót  sa  použije </w:t>
            </w:r>
            <w:r w:rsidRPr="007A3E68">
              <w:rPr>
                <w:rFonts w:ascii="Times New Roman" w:hAnsi="Times New Roman" w:cs="Times New Roman"/>
                <w:sz w:val="24"/>
                <w:szCs w:val="24"/>
              </w:rPr>
              <w:t>na  zvýšenie</w:t>
            </w:r>
            <w:r>
              <w:rPr>
                <w:rFonts w:ascii="Times New Roman" w:hAnsi="Times New Roman" w:cs="Times New Roman"/>
                <w:sz w:val="24"/>
                <w:szCs w:val="24"/>
              </w:rPr>
              <w:t xml:space="preserve"> </w:t>
            </w:r>
            <w:r w:rsidRPr="007A3E68">
              <w:rPr>
                <w:rFonts w:ascii="Times New Roman" w:hAnsi="Times New Roman" w:cs="Times New Roman"/>
                <w:sz w:val="24"/>
                <w:szCs w:val="24"/>
              </w:rPr>
              <w:t xml:space="preserve">množstva </w:t>
            </w:r>
          </w:p>
          <w:p w14:paraId="541EA5CF" w14:textId="77777777" w:rsidR="003F282B" w:rsidRPr="007A3E68" w:rsidRDefault="003F282B" w:rsidP="003F282B">
            <w:pPr>
              <w:rPr>
                <w:rFonts w:ascii="Times New Roman" w:hAnsi="Times New Roman" w:cs="Times New Roman"/>
                <w:sz w:val="24"/>
                <w:szCs w:val="24"/>
              </w:rPr>
            </w:pPr>
            <w:r w:rsidRPr="007A3E68">
              <w:rPr>
                <w:rFonts w:ascii="Times New Roman" w:hAnsi="Times New Roman" w:cs="Times New Roman"/>
                <w:sz w:val="24"/>
                <w:szCs w:val="24"/>
              </w:rPr>
              <w:t>k</w:t>
            </w:r>
            <w:r>
              <w:rPr>
                <w:rFonts w:ascii="Times New Roman" w:hAnsi="Times New Roman" w:cs="Times New Roman"/>
                <w:sz w:val="24"/>
                <w:szCs w:val="24"/>
              </w:rPr>
              <w:t xml:space="preserve">vót,  ktoré  sú  k  dispozícii na  podporu inovácie v súlade s </w:t>
            </w:r>
            <w:r w:rsidRPr="007A3E68">
              <w:rPr>
                <w:rFonts w:ascii="Times New Roman" w:hAnsi="Times New Roman" w:cs="Times New Roman"/>
                <w:sz w:val="24"/>
                <w:szCs w:val="24"/>
              </w:rPr>
              <w:t xml:space="preserve">článkom 10a ods. 8, a </w:t>
            </w:r>
          </w:p>
          <w:p w14:paraId="36CBD330"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  maximálne </w:t>
            </w:r>
            <w:r w:rsidRPr="007A3E68">
              <w:rPr>
                <w:rFonts w:ascii="Times New Roman" w:hAnsi="Times New Roman" w:cs="Times New Roman"/>
                <w:sz w:val="24"/>
                <w:szCs w:val="24"/>
              </w:rPr>
              <w:t xml:space="preserve">0,5 % celkového </w:t>
            </w:r>
          </w:p>
          <w:p w14:paraId="6A91C085" w14:textId="44719BDF"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množstva kvót sa použije na zvýšenie množstva kvót, ktoré sú k dispozícii na modernizáciu energeti</w:t>
            </w:r>
            <w:r w:rsidRPr="007A3E68">
              <w:rPr>
                <w:rFonts w:ascii="Times New Roman" w:hAnsi="Times New Roman" w:cs="Times New Roman"/>
                <w:sz w:val="24"/>
                <w:szCs w:val="24"/>
              </w:rPr>
              <w:t>cký</w:t>
            </w:r>
            <w:r>
              <w:rPr>
                <w:rFonts w:ascii="Times New Roman" w:hAnsi="Times New Roman" w:cs="Times New Roman"/>
                <w:sz w:val="24"/>
                <w:szCs w:val="24"/>
              </w:rPr>
              <w:t xml:space="preserve">ch systémov </w:t>
            </w:r>
            <w:r>
              <w:rPr>
                <w:rFonts w:ascii="Times New Roman" w:hAnsi="Times New Roman" w:cs="Times New Roman"/>
                <w:sz w:val="24"/>
                <w:szCs w:val="24"/>
              </w:rPr>
              <w:lastRenderedPageBreak/>
              <w:t xml:space="preserve">určitých členských štátov v súlade </w:t>
            </w:r>
            <w:r w:rsidRPr="007A3E68">
              <w:rPr>
                <w:rFonts w:ascii="Times New Roman" w:hAnsi="Times New Roman" w:cs="Times New Roman"/>
                <w:sz w:val="24"/>
                <w:szCs w:val="24"/>
              </w:rPr>
              <w:t>s článkom 10d.</w:t>
            </w:r>
          </w:p>
        </w:tc>
        <w:tc>
          <w:tcPr>
            <w:tcW w:w="1418" w:type="dxa"/>
          </w:tcPr>
          <w:p w14:paraId="7493B12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0FF9176" w14:textId="77777777" w:rsidR="003F282B" w:rsidRPr="00B0328B" w:rsidRDefault="003F282B" w:rsidP="003F282B">
            <w:pPr>
              <w:rPr>
                <w:rFonts w:ascii="Times New Roman" w:hAnsi="Times New Roman" w:cs="Times New Roman"/>
                <w:sz w:val="24"/>
                <w:szCs w:val="24"/>
              </w:rPr>
            </w:pPr>
          </w:p>
        </w:tc>
        <w:tc>
          <w:tcPr>
            <w:tcW w:w="1050" w:type="dxa"/>
          </w:tcPr>
          <w:p w14:paraId="477C3E8C" w14:textId="77777777" w:rsidR="003F282B" w:rsidRPr="00B0328B" w:rsidRDefault="003F282B" w:rsidP="003F282B">
            <w:pPr>
              <w:rPr>
                <w:rFonts w:ascii="Times New Roman" w:hAnsi="Times New Roman" w:cs="Times New Roman"/>
                <w:sz w:val="24"/>
                <w:szCs w:val="24"/>
              </w:rPr>
            </w:pPr>
          </w:p>
        </w:tc>
        <w:tc>
          <w:tcPr>
            <w:tcW w:w="3657" w:type="dxa"/>
          </w:tcPr>
          <w:p w14:paraId="0478632B" w14:textId="77777777" w:rsidR="003F282B" w:rsidRPr="00B0328B" w:rsidRDefault="003F282B" w:rsidP="003F282B">
            <w:pPr>
              <w:rPr>
                <w:rFonts w:ascii="Times New Roman" w:hAnsi="Times New Roman" w:cs="Times New Roman"/>
                <w:sz w:val="24"/>
                <w:szCs w:val="24"/>
              </w:rPr>
            </w:pPr>
          </w:p>
        </w:tc>
        <w:tc>
          <w:tcPr>
            <w:tcW w:w="830" w:type="dxa"/>
          </w:tcPr>
          <w:p w14:paraId="19812817" w14:textId="5E162038"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861A038" w14:textId="64BB53FC" w:rsidR="003F282B" w:rsidRPr="00BA23E4" w:rsidRDefault="003F282B" w:rsidP="003F282B">
            <w:pPr>
              <w:rPr>
                <w:rFonts w:ascii="Times New Roman" w:hAnsi="Times New Roman" w:cs="Times New Roman"/>
                <w:sz w:val="24"/>
                <w:szCs w:val="24"/>
              </w:rPr>
            </w:pPr>
            <w:r w:rsidRPr="00BA23E4">
              <w:rPr>
                <w:rFonts w:ascii="Times New Roman" w:hAnsi="Times New Roman" w:cs="Times New Roman"/>
                <w:sz w:val="24"/>
                <w:szCs w:val="24"/>
              </w:rPr>
              <w:t>V prípade uplatnenia jednotného medziodvetvového korekčného faktora, Európska komisia príjme rozhodnutie pokiaľ ide o jeho stanovenie v zmysle čl. 10a ods. 1 smernice Európskeho parlamentu a Rady 2003/87/ES, platné v celej Únii.</w:t>
            </w:r>
          </w:p>
          <w:p w14:paraId="0AEBA811" w14:textId="2BE3FD04" w:rsidR="003F282B" w:rsidRPr="00BA23E4" w:rsidRDefault="003F282B" w:rsidP="003F282B">
            <w:pPr>
              <w:rPr>
                <w:rFonts w:ascii="Times New Roman" w:hAnsi="Times New Roman" w:cs="Times New Roman"/>
                <w:sz w:val="24"/>
                <w:szCs w:val="24"/>
              </w:rPr>
            </w:pPr>
          </w:p>
        </w:tc>
      </w:tr>
      <w:tr w:rsidR="003F282B" w:rsidRPr="00B0328B" w14:paraId="605FF9CA" w14:textId="77777777" w:rsidTr="003F282B">
        <w:tc>
          <w:tcPr>
            <w:tcW w:w="1074" w:type="dxa"/>
          </w:tcPr>
          <w:p w14:paraId="68AA1023" w14:textId="57189BDD"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4AC0A6D"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5F3A0AF2" w14:textId="662043D3"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f)</w:t>
            </w:r>
          </w:p>
        </w:tc>
        <w:tc>
          <w:tcPr>
            <w:tcW w:w="3712" w:type="dxa"/>
          </w:tcPr>
          <w:p w14:paraId="50C2C5E6" w14:textId="6D314936"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6. Čl</w:t>
            </w:r>
            <w:r w:rsidRPr="007A3E68">
              <w:rPr>
                <w:rFonts w:ascii="Times New Roman" w:hAnsi="Times New Roman" w:cs="Times New Roman"/>
                <w:sz w:val="24"/>
                <w:szCs w:val="24"/>
              </w:rPr>
              <w:t>enské  štá</w:t>
            </w:r>
            <w:r>
              <w:rPr>
                <w:rFonts w:ascii="Times New Roman" w:hAnsi="Times New Roman" w:cs="Times New Roman"/>
                <w:sz w:val="24"/>
                <w:szCs w:val="24"/>
              </w:rPr>
              <w:t xml:space="preserve">ty  by  mali  prijať  finančné opatrenia v  súlade s  druhým a  štvrtým  pododsekom  v  prospech odvetví </w:t>
            </w:r>
            <w:r w:rsidRPr="007A3E68">
              <w:rPr>
                <w:rFonts w:ascii="Times New Roman" w:hAnsi="Times New Roman" w:cs="Times New Roman"/>
                <w:sz w:val="24"/>
                <w:szCs w:val="24"/>
              </w:rPr>
              <w:t xml:space="preserve">alebo  pododvetví </w:t>
            </w:r>
          </w:p>
          <w:p w14:paraId="5B2ED62E"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vystavených  skutočnému riziku  úniku uhlíka v  dôsledku </w:t>
            </w:r>
            <w:r w:rsidRPr="007A3E68">
              <w:rPr>
                <w:rFonts w:ascii="Times New Roman" w:hAnsi="Times New Roman" w:cs="Times New Roman"/>
                <w:sz w:val="24"/>
                <w:szCs w:val="24"/>
              </w:rPr>
              <w:t>výraz</w:t>
            </w:r>
            <w:r>
              <w:rPr>
                <w:rFonts w:ascii="Times New Roman" w:hAnsi="Times New Roman" w:cs="Times New Roman"/>
                <w:sz w:val="24"/>
                <w:szCs w:val="24"/>
              </w:rPr>
              <w:t>ných nepriamych nákladov, ktoré v skutočnosti vznikajú z premietania nákladov súvisiacic</w:t>
            </w:r>
            <w:r w:rsidRPr="007A3E68">
              <w:rPr>
                <w:rFonts w:ascii="Times New Roman" w:hAnsi="Times New Roman" w:cs="Times New Roman"/>
                <w:sz w:val="24"/>
                <w:szCs w:val="24"/>
              </w:rPr>
              <w:t xml:space="preserve">h s emisiami </w:t>
            </w:r>
          </w:p>
          <w:p w14:paraId="2EDB8372"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skleníkových plynov </w:t>
            </w:r>
            <w:r w:rsidRPr="007A3E68">
              <w:rPr>
                <w:rFonts w:ascii="Times New Roman" w:hAnsi="Times New Roman" w:cs="Times New Roman"/>
                <w:sz w:val="24"/>
                <w:szCs w:val="24"/>
              </w:rPr>
              <w:t xml:space="preserve">do </w:t>
            </w:r>
            <w:r>
              <w:rPr>
                <w:rFonts w:ascii="Times New Roman" w:hAnsi="Times New Roman" w:cs="Times New Roman"/>
                <w:sz w:val="24"/>
                <w:szCs w:val="24"/>
              </w:rPr>
              <w:t xml:space="preserve">cien  elektrickej  energie, </w:t>
            </w:r>
            <w:r w:rsidRPr="007A3E68">
              <w:rPr>
                <w:rFonts w:ascii="Times New Roman" w:hAnsi="Times New Roman" w:cs="Times New Roman"/>
                <w:sz w:val="24"/>
                <w:szCs w:val="24"/>
              </w:rPr>
              <w:t xml:space="preserve">a  to  za  predpokladu, že  takéto  finančné </w:t>
            </w:r>
          </w:p>
          <w:p w14:paraId="364E72FF"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opatrenia sú  v  súlade </w:t>
            </w:r>
            <w:r w:rsidRPr="007A3E68">
              <w:rPr>
                <w:rFonts w:ascii="Times New Roman" w:hAnsi="Times New Roman" w:cs="Times New Roman"/>
                <w:sz w:val="24"/>
                <w:szCs w:val="24"/>
              </w:rPr>
              <w:t xml:space="preserve">s  pravidlami </w:t>
            </w:r>
          </w:p>
          <w:p w14:paraId="7A9E7E85"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štátnej pomoci, a najmä že nespôsobujú nenáležité narušenie hospodárskej súťaže na vnútornom trhu. Ak suma, ktorá je k dispozícii na takéto finančné opatrenia, presiahne 25 % príjmov z obchodovania s kvótami formou aukcie, dotknutý </w:t>
            </w:r>
            <w:r w:rsidRPr="007A3E68">
              <w:rPr>
                <w:rFonts w:ascii="Times New Roman" w:hAnsi="Times New Roman" w:cs="Times New Roman"/>
                <w:sz w:val="24"/>
                <w:szCs w:val="24"/>
              </w:rPr>
              <w:t>člensk</w:t>
            </w:r>
            <w:r>
              <w:rPr>
                <w:rFonts w:ascii="Times New Roman" w:hAnsi="Times New Roman" w:cs="Times New Roman"/>
                <w:sz w:val="24"/>
                <w:szCs w:val="24"/>
              </w:rPr>
              <w:t xml:space="preserve">ý štát uvedie dôvody presiahnutia </w:t>
            </w:r>
            <w:r w:rsidRPr="007A3E68">
              <w:rPr>
                <w:rFonts w:ascii="Times New Roman" w:hAnsi="Times New Roman" w:cs="Times New Roman"/>
                <w:sz w:val="24"/>
                <w:szCs w:val="24"/>
              </w:rPr>
              <w:t>tejto výšky.</w:t>
            </w:r>
          </w:p>
          <w:p w14:paraId="2D68A503" w14:textId="77777777" w:rsidR="003F282B" w:rsidRDefault="003F282B" w:rsidP="003F282B">
            <w:pPr>
              <w:rPr>
                <w:rFonts w:ascii="Times New Roman" w:hAnsi="Times New Roman" w:cs="Times New Roman"/>
                <w:sz w:val="24"/>
                <w:szCs w:val="24"/>
              </w:rPr>
            </w:pPr>
          </w:p>
          <w:p w14:paraId="228F1EC3" w14:textId="77777777" w:rsidR="003F282B" w:rsidRPr="007A3E68" w:rsidRDefault="003F282B" w:rsidP="003F282B">
            <w:pPr>
              <w:rPr>
                <w:rFonts w:ascii="Times New Roman" w:hAnsi="Times New Roman" w:cs="Times New Roman"/>
                <w:sz w:val="24"/>
                <w:szCs w:val="24"/>
              </w:rPr>
            </w:pPr>
            <w:r w:rsidRPr="007A3E68">
              <w:rPr>
                <w:rFonts w:ascii="Times New Roman" w:hAnsi="Times New Roman" w:cs="Times New Roman"/>
                <w:sz w:val="24"/>
                <w:szCs w:val="24"/>
              </w:rPr>
              <w:t xml:space="preserve">Členské  štáty  sa  tiež  snažia </w:t>
            </w:r>
          </w:p>
          <w:p w14:paraId="679BDAEE"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využívať najviac </w:t>
            </w:r>
            <w:r w:rsidRPr="007A3E68">
              <w:rPr>
                <w:rFonts w:ascii="Times New Roman" w:hAnsi="Times New Roman" w:cs="Times New Roman"/>
                <w:sz w:val="24"/>
                <w:szCs w:val="24"/>
              </w:rPr>
              <w:t xml:space="preserve">25  %  príjmov </w:t>
            </w:r>
          </w:p>
          <w:p w14:paraId="612AD039"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z  obchodovania  s  kvótami formou  aukcie na finančné opatrenia uvedené </w:t>
            </w:r>
            <w:r w:rsidRPr="007A3E68">
              <w:rPr>
                <w:rFonts w:ascii="Times New Roman" w:hAnsi="Times New Roman" w:cs="Times New Roman"/>
                <w:sz w:val="24"/>
                <w:szCs w:val="24"/>
              </w:rPr>
              <w:t xml:space="preserve">v prvom pododseku. </w:t>
            </w:r>
          </w:p>
          <w:p w14:paraId="42830CE6" w14:textId="77777777" w:rsidR="003F282B" w:rsidRPr="007A3E68" w:rsidRDefault="003F282B" w:rsidP="003F282B">
            <w:pPr>
              <w:rPr>
                <w:rFonts w:ascii="Times New Roman" w:hAnsi="Times New Roman" w:cs="Times New Roman"/>
                <w:sz w:val="24"/>
                <w:szCs w:val="24"/>
              </w:rPr>
            </w:pPr>
            <w:r w:rsidRPr="007A3E68">
              <w:rPr>
                <w:rFonts w:ascii="Times New Roman" w:hAnsi="Times New Roman" w:cs="Times New Roman"/>
                <w:sz w:val="24"/>
                <w:szCs w:val="24"/>
              </w:rPr>
              <w:t>Člen</w:t>
            </w:r>
            <w:r>
              <w:rPr>
                <w:rFonts w:ascii="Times New Roman" w:hAnsi="Times New Roman" w:cs="Times New Roman"/>
                <w:sz w:val="24"/>
                <w:szCs w:val="24"/>
              </w:rPr>
              <w:t xml:space="preserve">ské </w:t>
            </w:r>
            <w:r w:rsidRPr="007A3E68">
              <w:rPr>
                <w:rFonts w:ascii="Times New Roman" w:hAnsi="Times New Roman" w:cs="Times New Roman"/>
                <w:sz w:val="24"/>
                <w:szCs w:val="24"/>
              </w:rPr>
              <w:t>štáty</w:t>
            </w:r>
            <w:r>
              <w:rPr>
                <w:rFonts w:ascii="Times New Roman" w:hAnsi="Times New Roman" w:cs="Times New Roman"/>
                <w:sz w:val="24"/>
                <w:szCs w:val="24"/>
              </w:rPr>
              <w:t>, ktoré zavedú takéto finančné opatrenia, do troch mesiacov od  konca  každého roka  zverejnia v  jednoduc</w:t>
            </w:r>
            <w:r w:rsidRPr="007A3E68">
              <w:rPr>
                <w:rFonts w:ascii="Times New Roman" w:hAnsi="Times New Roman" w:cs="Times New Roman"/>
                <w:sz w:val="24"/>
                <w:szCs w:val="24"/>
              </w:rPr>
              <w:t xml:space="preserve">ho  prístupnej </w:t>
            </w:r>
          </w:p>
          <w:p w14:paraId="3892A680"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forme  celkovú  sumu kompenzácie poskytnutú v prospech </w:t>
            </w:r>
            <w:r w:rsidRPr="007A3E68">
              <w:rPr>
                <w:rFonts w:ascii="Times New Roman" w:hAnsi="Times New Roman" w:cs="Times New Roman"/>
                <w:sz w:val="24"/>
                <w:szCs w:val="24"/>
              </w:rPr>
              <w:t xml:space="preserve">jednotlivých </w:t>
            </w:r>
          </w:p>
          <w:p w14:paraId="6D0A5942"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odvetví a pododvetví. Od roku 2018 v každom </w:t>
            </w:r>
            <w:r w:rsidRPr="007A3E68">
              <w:rPr>
                <w:rFonts w:ascii="Times New Roman" w:hAnsi="Times New Roman" w:cs="Times New Roman"/>
                <w:sz w:val="24"/>
                <w:szCs w:val="24"/>
              </w:rPr>
              <w:t xml:space="preserve">roku, v ktorom členský </w:t>
            </w:r>
          </w:p>
          <w:p w14:paraId="410F343C"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štát </w:t>
            </w:r>
            <w:r w:rsidRPr="007A3E68">
              <w:rPr>
                <w:rFonts w:ascii="Times New Roman" w:hAnsi="Times New Roman" w:cs="Times New Roman"/>
                <w:sz w:val="24"/>
                <w:szCs w:val="24"/>
              </w:rPr>
              <w:t>použije  na  takéto  úč</w:t>
            </w:r>
            <w:r>
              <w:rPr>
                <w:rFonts w:ascii="Times New Roman" w:hAnsi="Times New Roman" w:cs="Times New Roman"/>
                <w:sz w:val="24"/>
                <w:szCs w:val="24"/>
              </w:rPr>
              <w:t xml:space="preserve">ely  viac  ako  25  %  príjmov z obchodovania  s  </w:t>
            </w:r>
            <w:r>
              <w:rPr>
                <w:rFonts w:ascii="Times New Roman" w:hAnsi="Times New Roman" w:cs="Times New Roman"/>
                <w:sz w:val="24"/>
                <w:szCs w:val="24"/>
              </w:rPr>
              <w:lastRenderedPageBreak/>
              <w:t xml:space="preserve">kvótami formou  aukcie, </w:t>
            </w:r>
            <w:r w:rsidRPr="007A3E68">
              <w:rPr>
                <w:rFonts w:ascii="Times New Roman" w:hAnsi="Times New Roman" w:cs="Times New Roman"/>
                <w:sz w:val="24"/>
                <w:szCs w:val="24"/>
              </w:rPr>
              <w:t xml:space="preserve">uverejní </w:t>
            </w:r>
          </w:p>
          <w:p w14:paraId="7F53B3FD"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správu, v  ktorej uvedie </w:t>
            </w:r>
            <w:r w:rsidRPr="007A3E68">
              <w:rPr>
                <w:rFonts w:ascii="Times New Roman" w:hAnsi="Times New Roman" w:cs="Times New Roman"/>
                <w:sz w:val="24"/>
                <w:szCs w:val="24"/>
              </w:rPr>
              <w:t xml:space="preserve">dôvody </w:t>
            </w:r>
          </w:p>
          <w:p w14:paraId="492CFB14"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presiahnutia </w:t>
            </w:r>
            <w:r w:rsidRPr="007A3E68">
              <w:rPr>
                <w:rFonts w:ascii="Times New Roman" w:hAnsi="Times New Roman" w:cs="Times New Roman"/>
                <w:sz w:val="24"/>
                <w:szCs w:val="24"/>
              </w:rPr>
              <w:t xml:space="preserve">tohto  množstva. </w:t>
            </w:r>
          </w:p>
          <w:p w14:paraId="5DA90601" w14:textId="77777777" w:rsidR="003F282B" w:rsidRPr="007A3E68"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Správa </w:t>
            </w:r>
            <w:r w:rsidRPr="007A3E68">
              <w:rPr>
                <w:rFonts w:ascii="Times New Roman" w:hAnsi="Times New Roman" w:cs="Times New Roman"/>
                <w:sz w:val="24"/>
                <w:szCs w:val="24"/>
              </w:rPr>
              <w:t>musí  obsahovať</w:t>
            </w:r>
            <w:r>
              <w:rPr>
                <w:rFonts w:ascii="Times New Roman" w:hAnsi="Times New Roman" w:cs="Times New Roman"/>
                <w:sz w:val="24"/>
                <w:szCs w:val="24"/>
              </w:rPr>
              <w:t xml:space="preserve"> </w:t>
            </w:r>
            <w:r w:rsidRPr="007A3E68">
              <w:rPr>
                <w:rFonts w:ascii="Times New Roman" w:hAnsi="Times New Roman" w:cs="Times New Roman"/>
                <w:sz w:val="24"/>
                <w:szCs w:val="24"/>
              </w:rPr>
              <w:t xml:space="preserve">príslušné </w:t>
            </w:r>
          </w:p>
          <w:p w14:paraId="3858491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informácie o  cenách </w:t>
            </w:r>
            <w:r w:rsidRPr="007A3E68">
              <w:rPr>
                <w:rFonts w:ascii="Times New Roman" w:hAnsi="Times New Roman" w:cs="Times New Roman"/>
                <w:sz w:val="24"/>
                <w:szCs w:val="24"/>
              </w:rPr>
              <w:t xml:space="preserve">elektrickej  energie pre  veľkých priemyselných  </w:t>
            </w:r>
            <w:r>
              <w:rPr>
                <w:rFonts w:ascii="Times New Roman" w:hAnsi="Times New Roman" w:cs="Times New Roman"/>
                <w:sz w:val="24"/>
                <w:szCs w:val="24"/>
              </w:rPr>
              <w:t>spotrebiteľov využívajúcich  takéto finančné opatrenia bez  toho, aby boli dotknuté požiadav</w:t>
            </w:r>
            <w:r w:rsidRPr="007A3E68">
              <w:rPr>
                <w:rFonts w:ascii="Times New Roman" w:hAnsi="Times New Roman" w:cs="Times New Roman"/>
                <w:sz w:val="24"/>
                <w:szCs w:val="24"/>
              </w:rPr>
              <w:t>ky týkajúce sa</w:t>
            </w:r>
            <w:r>
              <w:rPr>
                <w:rFonts w:ascii="Times New Roman" w:hAnsi="Times New Roman" w:cs="Times New Roman"/>
                <w:sz w:val="24"/>
                <w:szCs w:val="24"/>
              </w:rPr>
              <w:t xml:space="preserve"> ochrany dôverných informácií. Správa musí obsahovať aj informácie </w:t>
            </w:r>
            <w:r w:rsidRPr="007A3E68">
              <w:rPr>
                <w:rFonts w:ascii="Times New Roman" w:hAnsi="Times New Roman" w:cs="Times New Roman"/>
                <w:sz w:val="24"/>
                <w:szCs w:val="24"/>
              </w:rPr>
              <w:t xml:space="preserve">o </w:t>
            </w:r>
            <w:r>
              <w:rPr>
                <w:rFonts w:ascii="Times New Roman" w:hAnsi="Times New Roman" w:cs="Times New Roman"/>
                <w:sz w:val="24"/>
                <w:szCs w:val="24"/>
              </w:rPr>
              <w:t xml:space="preserve">tom, či sa náležite zohľadnili iné opatrenia zamerané na udržateľné zníženie nepriamych nákladov na uhlík v strednodobom až dlhodobom </w:t>
            </w:r>
            <w:r w:rsidRPr="007A3E68">
              <w:rPr>
                <w:rFonts w:ascii="Times New Roman" w:hAnsi="Times New Roman" w:cs="Times New Roman"/>
                <w:sz w:val="24"/>
                <w:szCs w:val="24"/>
              </w:rPr>
              <w:t>horizonte.</w:t>
            </w:r>
          </w:p>
          <w:p w14:paraId="2DF94423" w14:textId="77777777" w:rsidR="003F282B" w:rsidRDefault="003F282B" w:rsidP="003F282B">
            <w:pPr>
              <w:rPr>
                <w:rFonts w:ascii="Times New Roman" w:hAnsi="Times New Roman" w:cs="Times New Roman"/>
                <w:sz w:val="24"/>
                <w:szCs w:val="24"/>
              </w:rPr>
            </w:pPr>
          </w:p>
          <w:p w14:paraId="4EB7B673" w14:textId="77777777" w:rsidR="003F282B" w:rsidRPr="00FA54DE"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Komisia zahrnie  do  správy stanovenej  v  článku 10  ods.  5  okrem iného aj  posúdenie účinkov  takýchto finančných opatrení na  vnútorný  trh  a  v  prípade </w:t>
            </w:r>
            <w:r w:rsidRPr="00FA54DE">
              <w:rPr>
                <w:rFonts w:ascii="Times New Roman" w:hAnsi="Times New Roman" w:cs="Times New Roman"/>
                <w:sz w:val="24"/>
                <w:szCs w:val="24"/>
              </w:rPr>
              <w:t xml:space="preserve">potreby </w:t>
            </w:r>
          </w:p>
          <w:p w14:paraId="78DF3B68" w14:textId="77777777" w:rsidR="003F282B" w:rsidRPr="00FA54DE"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odporučí  opatrenia, </w:t>
            </w:r>
            <w:r w:rsidRPr="00FA54DE">
              <w:rPr>
                <w:rFonts w:ascii="Times New Roman" w:hAnsi="Times New Roman" w:cs="Times New Roman"/>
                <w:sz w:val="24"/>
                <w:szCs w:val="24"/>
              </w:rPr>
              <w:t xml:space="preserve">ktoré  môžu </w:t>
            </w:r>
          </w:p>
          <w:p w14:paraId="26F6F89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byť  podľa tohto posúdenia </w:t>
            </w:r>
            <w:r w:rsidRPr="00FA54DE">
              <w:rPr>
                <w:rFonts w:ascii="Times New Roman" w:hAnsi="Times New Roman" w:cs="Times New Roman"/>
                <w:sz w:val="24"/>
                <w:szCs w:val="24"/>
              </w:rPr>
              <w:t>potrebné.</w:t>
            </w:r>
          </w:p>
          <w:p w14:paraId="6BACBEB4" w14:textId="77777777" w:rsidR="003F282B" w:rsidRDefault="003F282B" w:rsidP="003F282B">
            <w:pPr>
              <w:rPr>
                <w:rFonts w:ascii="Times New Roman" w:hAnsi="Times New Roman" w:cs="Times New Roman"/>
                <w:sz w:val="24"/>
                <w:szCs w:val="24"/>
              </w:rPr>
            </w:pPr>
          </w:p>
          <w:p w14:paraId="5D1D0284" w14:textId="77777777" w:rsidR="003F282B" w:rsidRPr="00FA54DE"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Uvedené opatrenia musia byť také, aby sa zabezpečila primeraná ochrana proti riziku </w:t>
            </w:r>
            <w:r w:rsidRPr="00FA54DE">
              <w:rPr>
                <w:rFonts w:ascii="Times New Roman" w:hAnsi="Times New Roman" w:cs="Times New Roman"/>
                <w:sz w:val="24"/>
                <w:szCs w:val="24"/>
              </w:rPr>
              <w:t xml:space="preserve">úniku uhlíka </w:t>
            </w:r>
          </w:p>
          <w:p w14:paraId="3CF656FF" w14:textId="77777777" w:rsidR="003F282B" w:rsidRPr="00FA54DE"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na základe referenčných </w:t>
            </w:r>
            <w:r w:rsidRPr="00FA54DE">
              <w:rPr>
                <w:rFonts w:ascii="Times New Roman" w:hAnsi="Times New Roman" w:cs="Times New Roman"/>
                <w:sz w:val="24"/>
                <w:szCs w:val="24"/>
              </w:rPr>
              <w:t>úrovní  e</w:t>
            </w:r>
            <w:r>
              <w:rPr>
                <w:rFonts w:ascii="Times New Roman" w:hAnsi="Times New Roman" w:cs="Times New Roman"/>
                <w:sz w:val="24"/>
                <w:szCs w:val="24"/>
              </w:rPr>
              <w:t>x  ante  pre  nepriame  emisie CO2 na  jednotku produkcie. Uvedené referenčné úrovne  ex ante  sa  vypočítava</w:t>
            </w:r>
            <w:r w:rsidRPr="00FA54DE">
              <w:rPr>
                <w:rFonts w:ascii="Times New Roman" w:hAnsi="Times New Roman" w:cs="Times New Roman"/>
                <w:sz w:val="24"/>
                <w:szCs w:val="24"/>
              </w:rPr>
              <w:t xml:space="preserve">jú  pre  dané  odvetvie </w:t>
            </w:r>
          </w:p>
          <w:p w14:paraId="517454B2" w14:textId="77777777" w:rsidR="003F282B" w:rsidRPr="00FA54DE" w:rsidRDefault="003F282B" w:rsidP="003F282B">
            <w:pPr>
              <w:rPr>
                <w:rFonts w:ascii="Times New Roman" w:hAnsi="Times New Roman" w:cs="Times New Roman"/>
                <w:sz w:val="24"/>
                <w:szCs w:val="24"/>
              </w:rPr>
            </w:pPr>
            <w:r w:rsidRPr="00FA54DE">
              <w:rPr>
                <w:rFonts w:ascii="Times New Roman" w:hAnsi="Times New Roman" w:cs="Times New Roman"/>
                <w:sz w:val="24"/>
                <w:szCs w:val="24"/>
              </w:rPr>
              <w:t>al</w:t>
            </w:r>
            <w:r>
              <w:rPr>
                <w:rFonts w:ascii="Times New Roman" w:hAnsi="Times New Roman" w:cs="Times New Roman"/>
                <w:sz w:val="24"/>
                <w:szCs w:val="24"/>
              </w:rPr>
              <w:t xml:space="preserve">ebo  pododvetvie ako  súčin  spotreby elektrickej  energie na  jednotku produkcie, </w:t>
            </w:r>
            <w:r w:rsidRPr="00FA54DE">
              <w:rPr>
                <w:rFonts w:ascii="Times New Roman" w:hAnsi="Times New Roman" w:cs="Times New Roman"/>
                <w:sz w:val="24"/>
                <w:szCs w:val="24"/>
              </w:rPr>
              <w:t xml:space="preserve">ktorá  zodpovedá najúčinnejším </w:t>
            </w:r>
            <w:r>
              <w:rPr>
                <w:rFonts w:ascii="Times New Roman" w:hAnsi="Times New Roman" w:cs="Times New Roman"/>
                <w:sz w:val="24"/>
                <w:szCs w:val="24"/>
              </w:rPr>
              <w:t xml:space="preserve">dostupným technológiám, </w:t>
            </w:r>
            <w:r w:rsidRPr="00FA54DE">
              <w:rPr>
                <w:rFonts w:ascii="Times New Roman" w:hAnsi="Times New Roman" w:cs="Times New Roman"/>
                <w:sz w:val="24"/>
                <w:szCs w:val="24"/>
              </w:rPr>
              <w:t xml:space="preserve">a  emisií </w:t>
            </w:r>
          </w:p>
          <w:p w14:paraId="76E20541" w14:textId="77777777"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CO2 spojených s  výrobou elektrickej energie v rámci priemerného európskeho energeti</w:t>
            </w:r>
            <w:r w:rsidRPr="00FA54DE">
              <w:rPr>
                <w:rFonts w:ascii="Times New Roman" w:hAnsi="Times New Roman" w:cs="Times New Roman"/>
                <w:sz w:val="24"/>
                <w:szCs w:val="24"/>
              </w:rPr>
              <w:t>ckého mixu.</w:t>
            </w:r>
          </w:p>
        </w:tc>
        <w:tc>
          <w:tcPr>
            <w:tcW w:w="1418" w:type="dxa"/>
          </w:tcPr>
          <w:p w14:paraId="57F0919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430E14D0" w14:textId="61693851"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E4149EE" w14:textId="3A89416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9BDE52E"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050E1EF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4</w:t>
            </w:r>
          </w:p>
          <w:p w14:paraId="09C75409" w14:textId="76CE956B" w:rsidR="003F282B" w:rsidRDefault="003F282B" w:rsidP="003F282B">
            <w:pPr>
              <w:rPr>
                <w:rFonts w:ascii="Times New Roman" w:hAnsi="Times New Roman" w:cs="Times New Roman"/>
                <w:sz w:val="24"/>
                <w:szCs w:val="24"/>
              </w:rPr>
            </w:pPr>
          </w:p>
          <w:p w14:paraId="47A10FF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8EF10E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566896B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4</w:t>
            </w:r>
          </w:p>
          <w:p w14:paraId="056B66D8" w14:textId="457F05FE"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a</w:t>
            </w:r>
          </w:p>
          <w:p w14:paraId="757B4F0A" w14:textId="77777777" w:rsidR="003F282B" w:rsidRDefault="003F282B" w:rsidP="003F282B">
            <w:pPr>
              <w:rPr>
                <w:rFonts w:ascii="Times New Roman" w:hAnsi="Times New Roman" w:cs="Times New Roman"/>
                <w:sz w:val="24"/>
                <w:szCs w:val="24"/>
              </w:rPr>
            </w:pPr>
          </w:p>
          <w:p w14:paraId="16941C49" w14:textId="77777777" w:rsidR="003F282B" w:rsidRDefault="003F282B" w:rsidP="003F282B">
            <w:pPr>
              <w:rPr>
                <w:rFonts w:ascii="Times New Roman" w:hAnsi="Times New Roman" w:cs="Times New Roman"/>
                <w:sz w:val="24"/>
                <w:szCs w:val="24"/>
              </w:rPr>
            </w:pPr>
          </w:p>
          <w:p w14:paraId="4B0DD47E" w14:textId="77777777" w:rsidR="003F282B" w:rsidRDefault="003F282B" w:rsidP="003F282B">
            <w:pPr>
              <w:rPr>
                <w:rFonts w:ascii="Times New Roman" w:hAnsi="Times New Roman" w:cs="Times New Roman"/>
                <w:sz w:val="24"/>
                <w:szCs w:val="24"/>
              </w:rPr>
            </w:pPr>
          </w:p>
          <w:p w14:paraId="6C9DB38C" w14:textId="77777777" w:rsidR="003F282B" w:rsidRDefault="003F282B" w:rsidP="003F282B">
            <w:pPr>
              <w:rPr>
                <w:rFonts w:ascii="Times New Roman" w:hAnsi="Times New Roman" w:cs="Times New Roman"/>
                <w:sz w:val="24"/>
                <w:szCs w:val="24"/>
              </w:rPr>
            </w:pPr>
          </w:p>
          <w:p w14:paraId="78FDF086" w14:textId="77777777" w:rsidR="003F282B" w:rsidRDefault="003F282B" w:rsidP="003F282B">
            <w:pPr>
              <w:rPr>
                <w:rFonts w:ascii="Times New Roman" w:hAnsi="Times New Roman" w:cs="Times New Roman"/>
                <w:sz w:val="24"/>
                <w:szCs w:val="24"/>
              </w:rPr>
            </w:pPr>
          </w:p>
          <w:p w14:paraId="41014FD2" w14:textId="77777777" w:rsidR="003F282B" w:rsidRDefault="003F282B" w:rsidP="003F282B">
            <w:pPr>
              <w:rPr>
                <w:rFonts w:ascii="Times New Roman" w:hAnsi="Times New Roman" w:cs="Times New Roman"/>
                <w:sz w:val="24"/>
                <w:szCs w:val="24"/>
              </w:rPr>
            </w:pPr>
          </w:p>
          <w:p w14:paraId="6A6010F7" w14:textId="77777777" w:rsidR="003F282B" w:rsidRDefault="003F282B" w:rsidP="003F282B">
            <w:pPr>
              <w:rPr>
                <w:rFonts w:ascii="Times New Roman" w:hAnsi="Times New Roman" w:cs="Times New Roman"/>
                <w:sz w:val="24"/>
                <w:szCs w:val="24"/>
              </w:rPr>
            </w:pPr>
          </w:p>
          <w:p w14:paraId="0277C03B" w14:textId="77777777" w:rsidR="003F282B" w:rsidRDefault="003F282B" w:rsidP="003F282B">
            <w:pPr>
              <w:rPr>
                <w:rFonts w:ascii="Times New Roman" w:hAnsi="Times New Roman" w:cs="Times New Roman"/>
                <w:sz w:val="24"/>
                <w:szCs w:val="24"/>
              </w:rPr>
            </w:pPr>
          </w:p>
          <w:p w14:paraId="47164B82" w14:textId="77777777" w:rsidR="003F282B" w:rsidRDefault="003F282B" w:rsidP="003F282B">
            <w:pPr>
              <w:rPr>
                <w:rFonts w:ascii="Times New Roman" w:hAnsi="Times New Roman" w:cs="Times New Roman"/>
                <w:sz w:val="24"/>
                <w:szCs w:val="24"/>
              </w:rPr>
            </w:pPr>
          </w:p>
          <w:p w14:paraId="3D5B9D49" w14:textId="77777777" w:rsidR="003F282B" w:rsidRDefault="003F282B" w:rsidP="003F282B">
            <w:pPr>
              <w:rPr>
                <w:rFonts w:ascii="Times New Roman" w:hAnsi="Times New Roman" w:cs="Times New Roman"/>
                <w:sz w:val="24"/>
                <w:szCs w:val="24"/>
              </w:rPr>
            </w:pPr>
          </w:p>
          <w:p w14:paraId="7EADC8F1" w14:textId="77777777" w:rsidR="003F282B" w:rsidRDefault="003F282B" w:rsidP="003F282B">
            <w:pPr>
              <w:rPr>
                <w:rFonts w:ascii="Times New Roman" w:hAnsi="Times New Roman" w:cs="Times New Roman"/>
                <w:sz w:val="24"/>
                <w:szCs w:val="24"/>
              </w:rPr>
            </w:pPr>
          </w:p>
          <w:p w14:paraId="236D897F" w14:textId="77777777" w:rsidR="003F282B" w:rsidRDefault="003F282B" w:rsidP="003F282B">
            <w:pPr>
              <w:rPr>
                <w:rFonts w:ascii="Times New Roman" w:hAnsi="Times New Roman" w:cs="Times New Roman"/>
                <w:sz w:val="24"/>
                <w:szCs w:val="24"/>
              </w:rPr>
            </w:pPr>
          </w:p>
          <w:p w14:paraId="1F108327" w14:textId="77777777" w:rsidR="003F282B" w:rsidRDefault="003F282B" w:rsidP="003F282B">
            <w:pPr>
              <w:rPr>
                <w:rFonts w:ascii="Times New Roman" w:hAnsi="Times New Roman" w:cs="Times New Roman"/>
                <w:sz w:val="24"/>
                <w:szCs w:val="24"/>
              </w:rPr>
            </w:pPr>
          </w:p>
          <w:p w14:paraId="4F341F91" w14:textId="77777777" w:rsidR="003F282B" w:rsidRDefault="003F282B" w:rsidP="003F282B">
            <w:pPr>
              <w:rPr>
                <w:rFonts w:ascii="Times New Roman" w:hAnsi="Times New Roman" w:cs="Times New Roman"/>
                <w:sz w:val="24"/>
                <w:szCs w:val="24"/>
              </w:rPr>
            </w:pPr>
          </w:p>
          <w:p w14:paraId="1E1099B9" w14:textId="77777777" w:rsidR="003F282B" w:rsidRDefault="003F282B" w:rsidP="003F282B">
            <w:pPr>
              <w:rPr>
                <w:rFonts w:ascii="Times New Roman" w:hAnsi="Times New Roman" w:cs="Times New Roman"/>
                <w:sz w:val="24"/>
                <w:szCs w:val="24"/>
              </w:rPr>
            </w:pPr>
          </w:p>
          <w:p w14:paraId="3B709598" w14:textId="6DC44825"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927AFF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3297CA4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4</w:t>
            </w:r>
          </w:p>
          <w:p w14:paraId="04384E01" w14:textId="7BAAB3AA"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b</w:t>
            </w:r>
          </w:p>
          <w:p w14:paraId="7B8D55E3" w14:textId="77777777" w:rsidR="003F282B" w:rsidRDefault="003F282B" w:rsidP="003F282B">
            <w:pPr>
              <w:rPr>
                <w:rFonts w:ascii="Times New Roman" w:hAnsi="Times New Roman" w:cs="Times New Roman"/>
                <w:sz w:val="24"/>
                <w:szCs w:val="24"/>
              </w:rPr>
            </w:pPr>
          </w:p>
          <w:p w14:paraId="1F0C41E3" w14:textId="77777777" w:rsidR="003F282B" w:rsidRDefault="003F282B" w:rsidP="003F282B">
            <w:pPr>
              <w:rPr>
                <w:rFonts w:ascii="Times New Roman" w:hAnsi="Times New Roman" w:cs="Times New Roman"/>
                <w:sz w:val="24"/>
                <w:szCs w:val="24"/>
              </w:rPr>
            </w:pPr>
          </w:p>
          <w:p w14:paraId="29B0E863" w14:textId="77777777" w:rsidR="003F282B" w:rsidRDefault="003F282B" w:rsidP="003F282B">
            <w:pPr>
              <w:rPr>
                <w:rFonts w:ascii="Times New Roman" w:hAnsi="Times New Roman" w:cs="Times New Roman"/>
                <w:sz w:val="24"/>
                <w:szCs w:val="24"/>
              </w:rPr>
            </w:pPr>
          </w:p>
          <w:p w14:paraId="2602245E" w14:textId="77777777" w:rsidR="003F282B" w:rsidRDefault="003F282B" w:rsidP="003F282B">
            <w:pPr>
              <w:rPr>
                <w:rFonts w:ascii="Times New Roman" w:hAnsi="Times New Roman" w:cs="Times New Roman"/>
                <w:sz w:val="24"/>
                <w:szCs w:val="24"/>
              </w:rPr>
            </w:pPr>
          </w:p>
          <w:p w14:paraId="314CA8A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4EDF7D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1849B44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5</w:t>
            </w:r>
          </w:p>
          <w:p w14:paraId="6D68BCE4" w14:textId="77777777" w:rsidR="003F282B" w:rsidRDefault="003F282B" w:rsidP="003F282B">
            <w:pPr>
              <w:rPr>
                <w:rFonts w:ascii="Times New Roman" w:hAnsi="Times New Roman" w:cs="Times New Roman"/>
                <w:sz w:val="24"/>
                <w:szCs w:val="24"/>
              </w:rPr>
            </w:pPr>
          </w:p>
          <w:p w14:paraId="66235B88" w14:textId="77777777" w:rsidR="003F282B" w:rsidRDefault="003F282B" w:rsidP="003F282B">
            <w:pPr>
              <w:rPr>
                <w:rFonts w:ascii="Times New Roman" w:hAnsi="Times New Roman" w:cs="Times New Roman"/>
                <w:sz w:val="24"/>
                <w:szCs w:val="24"/>
              </w:rPr>
            </w:pPr>
          </w:p>
          <w:p w14:paraId="4D23B4E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DE1067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6CC32687" w14:textId="730D4DAF"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7</w:t>
            </w:r>
          </w:p>
          <w:p w14:paraId="62C017BE" w14:textId="77777777" w:rsidR="003F282B" w:rsidRDefault="003F282B" w:rsidP="003F282B">
            <w:pPr>
              <w:rPr>
                <w:rFonts w:ascii="Times New Roman" w:hAnsi="Times New Roman" w:cs="Times New Roman"/>
                <w:sz w:val="24"/>
                <w:szCs w:val="24"/>
              </w:rPr>
            </w:pPr>
          </w:p>
          <w:p w14:paraId="040F33FC" w14:textId="77777777" w:rsidR="003F282B" w:rsidRDefault="003F282B" w:rsidP="003F282B">
            <w:pPr>
              <w:rPr>
                <w:rFonts w:ascii="Times New Roman" w:hAnsi="Times New Roman" w:cs="Times New Roman"/>
                <w:sz w:val="24"/>
                <w:szCs w:val="24"/>
              </w:rPr>
            </w:pPr>
          </w:p>
          <w:p w14:paraId="2CD3D31D" w14:textId="77777777" w:rsidR="003F282B" w:rsidRDefault="003F282B" w:rsidP="003F282B">
            <w:pPr>
              <w:rPr>
                <w:rFonts w:ascii="Times New Roman" w:hAnsi="Times New Roman" w:cs="Times New Roman"/>
                <w:sz w:val="24"/>
                <w:szCs w:val="24"/>
              </w:rPr>
            </w:pPr>
          </w:p>
          <w:p w14:paraId="45750590" w14:textId="713EE152" w:rsidR="003F282B" w:rsidRDefault="003F282B" w:rsidP="003F282B">
            <w:pPr>
              <w:rPr>
                <w:rFonts w:ascii="Times New Roman" w:hAnsi="Times New Roman" w:cs="Times New Roman"/>
                <w:sz w:val="24"/>
                <w:szCs w:val="24"/>
              </w:rPr>
            </w:pPr>
          </w:p>
          <w:p w14:paraId="20394108"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F80977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133F759E" w14:textId="44284679"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8</w:t>
            </w:r>
          </w:p>
          <w:p w14:paraId="720FEC01" w14:textId="77777777" w:rsidR="003F282B" w:rsidRDefault="003F282B" w:rsidP="003F282B">
            <w:pPr>
              <w:rPr>
                <w:rFonts w:ascii="Times New Roman" w:hAnsi="Times New Roman" w:cs="Times New Roman"/>
                <w:sz w:val="24"/>
                <w:szCs w:val="24"/>
              </w:rPr>
            </w:pPr>
          </w:p>
          <w:p w14:paraId="110B95B8" w14:textId="77777777" w:rsidR="003F282B" w:rsidRDefault="003F282B" w:rsidP="003F282B">
            <w:pPr>
              <w:rPr>
                <w:rFonts w:ascii="Times New Roman" w:hAnsi="Times New Roman" w:cs="Times New Roman"/>
                <w:sz w:val="24"/>
                <w:szCs w:val="24"/>
              </w:rPr>
            </w:pPr>
          </w:p>
          <w:p w14:paraId="3D6DF904" w14:textId="77777777" w:rsidR="003F282B" w:rsidRDefault="003F282B" w:rsidP="003F282B">
            <w:pPr>
              <w:rPr>
                <w:rFonts w:ascii="Times New Roman" w:hAnsi="Times New Roman" w:cs="Times New Roman"/>
                <w:sz w:val="24"/>
                <w:szCs w:val="24"/>
              </w:rPr>
            </w:pPr>
          </w:p>
          <w:p w14:paraId="1CC301C5"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027ACC0"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0D1AEE7C" w14:textId="4CD6DC94"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10</w:t>
            </w:r>
          </w:p>
          <w:p w14:paraId="49ED40BE" w14:textId="77777777" w:rsidR="003F282B" w:rsidRDefault="003F282B" w:rsidP="003F282B">
            <w:pPr>
              <w:rPr>
                <w:rFonts w:ascii="Times New Roman" w:hAnsi="Times New Roman" w:cs="Times New Roman"/>
                <w:sz w:val="24"/>
                <w:szCs w:val="24"/>
              </w:rPr>
            </w:pPr>
          </w:p>
          <w:p w14:paraId="078261B5" w14:textId="6DB74B0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FEB246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26</w:t>
            </w:r>
          </w:p>
          <w:p w14:paraId="6ADFB65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w:t>
            </w:r>
          </w:p>
          <w:p w14:paraId="23621EC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P: g</w:t>
            </w:r>
          </w:p>
          <w:p w14:paraId="0643EB73" w14:textId="77777777" w:rsidR="003F282B" w:rsidRDefault="003F282B" w:rsidP="003F282B">
            <w:pPr>
              <w:rPr>
                <w:rFonts w:ascii="Times New Roman" w:hAnsi="Times New Roman" w:cs="Times New Roman"/>
                <w:sz w:val="24"/>
                <w:szCs w:val="24"/>
              </w:rPr>
            </w:pPr>
          </w:p>
          <w:p w14:paraId="76AC59DD" w14:textId="77777777" w:rsidR="003F282B" w:rsidRDefault="003F282B" w:rsidP="003F282B">
            <w:pPr>
              <w:rPr>
                <w:rFonts w:ascii="Times New Roman" w:hAnsi="Times New Roman" w:cs="Times New Roman"/>
                <w:sz w:val="24"/>
                <w:szCs w:val="24"/>
              </w:rPr>
            </w:pPr>
          </w:p>
          <w:p w14:paraId="4D00713D" w14:textId="77777777" w:rsidR="003F282B" w:rsidRDefault="003F282B" w:rsidP="003F282B">
            <w:pPr>
              <w:rPr>
                <w:rFonts w:ascii="Times New Roman" w:hAnsi="Times New Roman" w:cs="Times New Roman"/>
                <w:sz w:val="24"/>
                <w:szCs w:val="24"/>
              </w:rPr>
            </w:pPr>
          </w:p>
          <w:p w14:paraId="4998F9D7" w14:textId="77777777" w:rsidR="003F282B" w:rsidRDefault="003F282B" w:rsidP="003F282B">
            <w:pPr>
              <w:rPr>
                <w:rFonts w:ascii="Times New Roman" w:hAnsi="Times New Roman" w:cs="Times New Roman"/>
                <w:sz w:val="24"/>
                <w:szCs w:val="24"/>
              </w:rPr>
            </w:pPr>
          </w:p>
          <w:p w14:paraId="0AB4CB7B" w14:textId="77777777" w:rsidR="003F282B" w:rsidRDefault="003F282B" w:rsidP="003F282B">
            <w:pPr>
              <w:rPr>
                <w:rFonts w:ascii="Times New Roman" w:hAnsi="Times New Roman" w:cs="Times New Roman"/>
                <w:sz w:val="24"/>
                <w:szCs w:val="24"/>
              </w:rPr>
            </w:pPr>
          </w:p>
          <w:p w14:paraId="351BEB76" w14:textId="77777777" w:rsidR="003F282B" w:rsidRDefault="003F282B" w:rsidP="003F282B">
            <w:pPr>
              <w:rPr>
                <w:rFonts w:ascii="Times New Roman" w:hAnsi="Times New Roman" w:cs="Times New Roman"/>
                <w:sz w:val="24"/>
                <w:szCs w:val="24"/>
              </w:rPr>
            </w:pPr>
          </w:p>
          <w:p w14:paraId="2EEFFD43" w14:textId="77777777" w:rsidR="003F282B" w:rsidRDefault="003F282B" w:rsidP="003F282B">
            <w:pPr>
              <w:rPr>
                <w:rFonts w:ascii="Times New Roman" w:hAnsi="Times New Roman" w:cs="Times New Roman"/>
                <w:sz w:val="24"/>
                <w:szCs w:val="24"/>
              </w:rPr>
            </w:pPr>
          </w:p>
          <w:p w14:paraId="0C54FBDD" w14:textId="77777777" w:rsidR="003F282B" w:rsidRDefault="003F282B" w:rsidP="003F282B">
            <w:pPr>
              <w:rPr>
                <w:rFonts w:ascii="Times New Roman" w:hAnsi="Times New Roman" w:cs="Times New Roman"/>
                <w:sz w:val="24"/>
                <w:szCs w:val="24"/>
              </w:rPr>
            </w:pPr>
          </w:p>
          <w:p w14:paraId="188B22D0" w14:textId="77777777" w:rsidR="003F282B" w:rsidRDefault="003F282B" w:rsidP="003F282B">
            <w:pPr>
              <w:rPr>
                <w:rFonts w:ascii="Times New Roman" w:hAnsi="Times New Roman" w:cs="Times New Roman"/>
                <w:sz w:val="24"/>
                <w:szCs w:val="24"/>
              </w:rPr>
            </w:pPr>
          </w:p>
          <w:p w14:paraId="1BE584E2" w14:textId="77777777" w:rsidR="003F282B" w:rsidRDefault="003F282B" w:rsidP="003F282B">
            <w:pPr>
              <w:rPr>
                <w:rFonts w:ascii="Times New Roman" w:hAnsi="Times New Roman" w:cs="Times New Roman"/>
                <w:sz w:val="24"/>
                <w:szCs w:val="24"/>
              </w:rPr>
            </w:pPr>
          </w:p>
          <w:p w14:paraId="332515E1" w14:textId="77777777" w:rsidR="003F282B" w:rsidRDefault="003F282B" w:rsidP="003F282B">
            <w:pPr>
              <w:rPr>
                <w:rFonts w:ascii="Times New Roman" w:hAnsi="Times New Roman" w:cs="Times New Roman"/>
                <w:sz w:val="24"/>
                <w:szCs w:val="24"/>
              </w:rPr>
            </w:pPr>
          </w:p>
          <w:p w14:paraId="6EA352BC" w14:textId="77777777" w:rsidR="003F282B" w:rsidRDefault="003F282B" w:rsidP="003F282B">
            <w:pPr>
              <w:rPr>
                <w:rFonts w:ascii="Times New Roman" w:hAnsi="Times New Roman" w:cs="Times New Roman"/>
                <w:sz w:val="24"/>
                <w:szCs w:val="24"/>
              </w:rPr>
            </w:pPr>
          </w:p>
          <w:p w14:paraId="2505180A" w14:textId="17E606E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F77FA2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32</w:t>
            </w:r>
          </w:p>
          <w:p w14:paraId="48C528D9"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3</w:t>
            </w:r>
          </w:p>
          <w:p w14:paraId="4EBCF5E2" w14:textId="77777777" w:rsidR="003F282B" w:rsidRDefault="003F282B" w:rsidP="003F282B">
            <w:pPr>
              <w:rPr>
                <w:rFonts w:ascii="Times New Roman" w:hAnsi="Times New Roman" w:cs="Times New Roman"/>
                <w:sz w:val="24"/>
                <w:szCs w:val="24"/>
              </w:rPr>
            </w:pPr>
          </w:p>
          <w:p w14:paraId="4231ABE7" w14:textId="77777777" w:rsidR="003F282B" w:rsidRDefault="003F282B" w:rsidP="003F282B">
            <w:pPr>
              <w:rPr>
                <w:rFonts w:ascii="Times New Roman" w:hAnsi="Times New Roman" w:cs="Times New Roman"/>
                <w:sz w:val="24"/>
                <w:szCs w:val="24"/>
              </w:rPr>
            </w:pPr>
          </w:p>
          <w:p w14:paraId="069C9DBB" w14:textId="77777777" w:rsidR="003F282B" w:rsidRDefault="003F282B" w:rsidP="003F282B">
            <w:pPr>
              <w:rPr>
                <w:rFonts w:ascii="Times New Roman" w:hAnsi="Times New Roman" w:cs="Times New Roman"/>
                <w:sz w:val="24"/>
                <w:szCs w:val="24"/>
              </w:rPr>
            </w:pPr>
          </w:p>
          <w:p w14:paraId="415BB61F" w14:textId="77777777" w:rsidR="003F282B" w:rsidRDefault="003F282B" w:rsidP="003F282B">
            <w:pPr>
              <w:rPr>
                <w:rFonts w:ascii="Times New Roman" w:hAnsi="Times New Roman" w:cs="Times New Roman"/>
                <w:sz w:val="24"/>
                <w:szCs w:val="24"/>
              </w:rPr>
            </w:pPr>
          </w:p>
          <w:p w14:paraId="76669D06" w14:textId="77777777" w:rsidR="003F282B" w:rsidRDefault="003F282B" w:rsidP="003F282B">
            <w:pPr>
              <w:rPr>
                <w:rFonts w:ascii="Times New Roman" w:hAnsi="Times New Roman" w:cs="Times New Roman"/>
                <w:sz w:val="24"/>
                <w:szCs w:val="24"/>
              </w:rPr>
            </w:pPr>
          </w:p>
          <w:p w14:paraId="59A2E03F" w14:textId="77777777" w:rsidR="003F282B" w:rsidRDefault="003F282B" w:rsidP="003F282B">
            <w:pPr>
              <w:rPr>
                <w:rFonts w:ascii="Times New Roman" w:hAnsi="Times New Roman" w:cs="Times New Roman"/>
                <w:sz w:val="24"/>
                <w:szCs w:val="24"/>
              </w:rPr>
            </w:pPr>
          </w:p>
          <w:p w14:paraId="5881AE79" w14:textId="77777777" w:rsidR="003F282B" w:rsidRDefault="003F282B" w:rsidP="003F282B">
            <w:pPr>
              <w:rPr>
                <w:rFonts w:ascii="Times New Roman" w:hAnsi="Times New Roman" w:cs="Times New Roman"/>
                <w:sz w:val="24"/>
                <w:szCs w:val="24"/>
              </w:rPr>
            </w:pPr>
          </w:p>
          <w:p w14:paraId="020F2CC8" w14:textId="77777777" w:rsidR="003F282B" w:rsidRDefault="003F282B" w:rsidP="003F282B">
            <w:pPr>
              <w:rPr>
                <w:rFonts w:ascii="Times New Roman" w:hAnsi="Times New Roman" w:cs="Times New Roman"/>
                <w:sz w:val="24"/>
                <w:szCs w:val="24"/>
              </w:rPr>
            </w:pPr>
          </w:p>
          <w:p w14:paraId="1B359973" w14:textId="77777777" w:rsidR="003F282B" w:rsidRDefault="003F282B" w:rsidP="003F282B">
            <w:pPr>
              <w:rPr>
                <w:rFonts w:ascii="Times New Roman" w:hAnsi="Times New Roman" w:cs="Times New Roman"/>
                <w:sz w:val="24"/>
                <w:szCs w:val="24"/>
              </w:rPr>
            </w:pPr>
          </w:p>
          <w:p w14:paraId="724C8B5F" w14:textId="77777777" w:rsidR="003F282B" w:rsidRDefault="003F282B" w:rsidP="003F282B">
            <w:pPr>
              <w:rPr>
                <w:rFonts w:ascii="Times New Roman" w:hAnsi="Times New Roman" w:cs="Times New Roman"/>
                <w:sz w:val="24"/>
                <w:szCs w:val="24"/>
              </w:rPr>
            </w:pPr>
          </w:p>
          <w:p w14:paraId="7D8BAE00" w14:textId="77777777" w:rsidR="003F282B" w:rsidRDefault="003F282B" w:rsidP="003F282B">
            <w:pPr>
              <w:rPr>
                <w:rFonts w:ascii="Times New Roman" w:hAnsi="Times New Roman" w:cs="Times New Roman"/>
                <w:sz w:val="24"/>
                <w:szCs w:val="24"/>
              </w:rPr>
            </w:pPr>
          </w:p>
          <w:p w14:paraId="729F24D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E5458A4"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32</w:t>
            </w:r>
          </w:p>
          <w:p w14:paraId="64D9690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4</w:t>
            </w:r>
          </w:p>
          <w:p w14:paraId="039E8557" w14:textId="77777777" w:rsidR="003F282B" w:rsidRPr="00B0328B" w:rsidRDefault="003F282B" w:rsidP="003F282B">
            <w:pPr>
              <w:rPr>
                <w:rFonts w:ascii="Times New Roman" w:hAnsi="Times New Roman" w:cs="Times New Roman"/>
                <w:sz w:val="24"/>
                <w:szCs w:val="24"/>
              </w:rPr>
            </w:pPr>
          </w:p>
        </w:tc>
        <w:tc>
          <w:tcPr>
            <w:tcW w:w="3657" w:type="dxa"/>
          </w:tcPr>
          <w:p w14:paraId="5ABBFD7A" w14:textId="46EA9EF5" w:rsidR="003F282B" w:rsidRPr="00C01DEE" w:rsidRDefault="003F282B" w:rsidP="00DA6ADE">
            <w:pPr>
              <w:rPr>
                <w:rFonts w:ascii="Times New Roman" w:eastAsia="Times New Roman" w:hAnsi="Times New Roman" w:cs="Times New Roman"/>
                <w:sz w:val="24"/>
                <w:szCs w:val="24"/>
                <w:lang w:eastAsia="sk-SK"/>
              </w:rPr>
            </w:pPr>
            <w:r w:rsidRPr="00C01DEE">
              <w:rPr>
                <w:rFonts w:ascii="Times New Roman" w:eastAsia="Times New Roman" w:hAnsi="Times New Roman" w:cs="Times New Roman"/>
                <w:sz w:val="24"/>
                <w:szCs w:val="24"/>
                <w:lang w:eastAsia="sk-SK"/>
              </w:rPr>
              <w:lastRenderedPageBreak/>
              <w:t xml:space="preserve">Výnos získaný z dražieb kvót podľa odsekov 1 až </w:t>
            </w:r>
            <w:r>
              <w:rPr>
                <w:rFonts w:ascii="Times New Roman" w:eastAsia="Times New Roman" w:hAnsi="Times New Roman" w:cs="Times New Roman"/>
                <w:sz w:val="24"/>
                <w:szCs w:val="24"/>
                <w:lang w:eastAsia="sk-SK"/>
              </w:rPr>
              <w:t>2</w:t>
            </w:r>
            <w:r w:rsidRPr="00C01DEE">
              <w:rPr>
                <w:rFonts w:ascii="Times New Roman" w:eastAsia="Times New Roman" w:hAnsi="Times New Roman" w:cs="Times New Roman"/>
                <w:sz w:val="24"/>
                <w:szCs w:val="24"/>
                <w:lang w:eastAsia="sk-SK"/>
              </w:rPr>
              <w:t xml:space="preserve"> je príjmom Environmentálneho fondu, pričom </w:t>
            </w:r>
          </w:p>
          <w:p w14:paraId="7B486D36" w14:textId="77777777" w:rsidR="003F282B" w:rsidRDefault="003F282B" w:rsidP="003F282B">
            <w:pPr>
              <w:rPr>
                <w:rFonts w:ascii="Times New Roman" w:eastAsia="Times New Roman" w:hAnsi="Times New Roman" w:cs="Times New Roman"/>
                <w:sz w:val="24"/>
                <w:szCs w:val="24"/>
                <w:lang w:eastAsia="sk-SK"/>
              </w:rPr>
            </w:pPr>
          </w:p>
          <w:p w14:paraId="5F74CE31" w14:textId="3B9E347E" w:rsidR="003F282B" w:rsidRPr="00C01DEE" w:rsidRDefault="003F282B" w:rsidP="003F282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8B1D05">
              <w:rPr>
                <w:rFonts w:ascii="Times New Roman" w:eastAsia="Times New Roman" w:hAnsi="Times New Roman" w:cs="Times New Roman"/>
                <w:sz w:val="24"/>
                <w:szCs w:val="24"/>
                <w:lang w:eastAsia="sk-SK"/>
              </w:rPr>
              <w:t>35 %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vrátane financovanie projektov v odvetví výroby energie s podporou efektívneho a udržateľného diaľkového vykurovania, kogeneračnej výroby elektrickej energie a tepla a v odvetví prenosu a distribúcie energie prostredníctvom schémy štátnej pomoci podľa § 26 ods. 2</w:t>
            </w:r>
            <w:r>
              <w:rPr>
                <w:rFonts w:ascii="Times New Roman" w:eastAsia="Times New Roman" w:hAnsi="Times New Roman" w:cs="Times New Roman"/>
                <w:sz w:val="24"/>
                <w:szCs w:val="24"/>
                <w:lang w:eastAsia="sk-SK"/>
              </w:rPr>
              <w:t>,</w:t>
            </w:r>
          </w:p>
          <w:p w14:paraId="6F50A149" w14:textId="77777777" w:rsidR="003F282B" w:rsidRDefault="003F282B" w:rsidP="003F282B">
            <w:pPr>
              <w:jc w:val="both"/>
              <w:rPr>
                <w:rFonts w:ascii="Times New Roman" w:eastAsia="Times New Roman" w:hAnsi="Times New Roman" w:cs="Times New Roman"/>
                <w:sz w:val="24"/>
                <w:szCs w:val="24"/>
                <w:lang w:eastAsia="sk-SK"/>
              </w:rPr>
            </w:pPr>
          </w:p>
          <w:p w14:paraId="568936D4" w14:textId="68F8C407" w:rsidR="003F282B" w:rsidRPr="00C01DEE" w:rsidRDefault="003F282B" w:rsidP="003F282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25</w:t>
            </w:r>
            <w:r w:rsidRPr="00C01DEE">
              <w:rPr>
                <w:rFonts w:ascii="Times New Roman" w:eastAsia="Times New Roman" w:hAnsi="Times New Roman" w:cs="Times New Roman"/>
                <w:sz w:val="24"/>
                <w:szCs w:val="24"/>
                <w:lang w:eastAsia="sk-SK"/>
              </w:rPr>
              <w:t xml:space="preserve"> % sa použije na financovanie schémy štátnej pomoci prevádzkam podľa</w:t>
            </w:r>
            <w:r>
              <w:rPr>
                <w:rFonts w:ascii="Times New Roman" w:eastAsia="Times New Roman" w:hAnsi="Times New Roman" w:cs="Times New Roman"/>
                <w:sz w:val="24"/>
                <w:szCs w:val="24"/>
                <w:lang w:eastAsia="sk-SK"/>
              </w:rPr>
              <w:t xml:space="preserve"> § 26 ods. 3, </w:t>
            </w:r>
            <w:r w:rsidRPr="00C01DEE">
              <w:rPr>
                <w:rFonts w:ascii="Times New Roman" w:eastAsia="Times New Roman" w:hAnsi="Times New Roman" w:cs="Times New Roman"/>
                <w:sz w:val="24"/>
                <w:szCs w:val="24"/>
                <w:lang w:eastAsia="sk-SK"/>
              </w:rPr>
              <w:t xml:space="preserve">v prípade ktorých sa predpokladá značné riziko úniku uhlíka v súvislosti s premietnutím nákladov kvót do cien elektrickej energie, </w:t>
            </w:r>
          </w:p>
          <w:p w14:paraId="687C0CD3" w14:textId="77777777" w:rsidR="003F282B" w:rsidRDefault="003F282B" w:rsidP="003F282B">
            <w:pPr>
              <w:jc w:val="both"/>
              <w:rPr>
                <w:rFonts w:ascii="Times New Roman" w:hAnsi="Times New Roman" w:cs="Times New Roman"/>
                <w:sz w:val="24"/>
                <w:szCs w:val="24"/>
              </w:rPr>
            </w:pPr>
          </w:p>
          <w:p w14:paraId="75EEB3C9" w14:textId="3C34EBDF" w:rsidR="003F282B" w:rsidRDefault="003F282B" w:rsidP="003F282B">
            <w:pPr>
              <w:rPr>
                <w:rFonts w:ascii="Times New Roman" w:eastAsia="Times New Roman" w:hAnsi="Times New Roman" w:cs="Times New Roman"/>
                <w:sz w:val="24"/>
                <w:szCs w:val="24"/>
                <w:lang w:eastAsia="sk-SK"/>
              </w:rPr>
            </w:pPr>
            <w:r w:rsidRPr="008B1D05">
              <w:rPr>
                <w:rFonts w:ascii="Times New Roman" w:eastAsia="Times New Roman" w:hAnsi="Times New Roman" w:cs="Times New Roman"/>
                <w:sz w:val="24"/>
                <w:szCs w:val="24"/>
                <w:lang w:eastAsia="sk-SK"/>
              </w:rPr>
              <w:t>Výnos získaný z dražieb kvót podľa odsekov 1 až 2 možno použiť ako výdavok aj v budúcich rokoch.</w:t>
            </w:r>
          </w:p>
          <w:p w14:paraId="4DFC918D" w14:textId="77777777" w:rsidR="003F282B" w:rsidRPr="00C01DEE" w:rsidRDefault="003F282B" w:rsidP="003F282B">
            <w:pPr>
              <w:jc w:val="both"/>
              <w:rPr>
                <w:rFonts w:ascii="Times New Roman" w:eastAsia="Times New Roman" w:hAnsi="Times New Roman" w:cs="Times New Roman"/>
                <w:sz w:val="24"/>
                <w:szCs w:val="24"/>
                <w:lang w:eastAsia="sk-SK"/>
              </w:rPr>
            </w:pPr>
          </w:p>
          <w:p w14:paraId="0928B80A" w14:textId="74306594" w:rsidR="003F282B" w:rsidRPr="00C01DEE" w:rsidRDefault="003F282B" w:rsidP="003F282B">
            <w:pPr>
              <w:rPr>
                <w:rFonts w:ascii="Times New Roman" w:eastAsia="Times New Roman" w:hAnsi="Times New Roman" w:cs="Times New Roman"/>
                <w:sz w:val="24"/>
                <w:szCs w:val="24"/>
                <w:lang w:eastAsia="sk-SK"/>
              </w:rPr>
            </w:pPr>
            <w:r w:rsidRPr="008B1D05">
              <w:rPr>
                <w:rFonts w:ascii="Times New Roman" w:eastAsia="Times New Roman" w:hAnsi="Times New Roman" w:cs="Times New Roman"/>
                <w:sz w:val="24"/>
                <w:szCs w:val="24"/>
                <w:lang w:eastAsia="sk-SK"/>
              </w:rPr>
              <w:t xml:space="preserve">Výška použiteľného výnosu z dražieb kvót na účely podľa odseku 4 sa určí na základe dohody ministerstva a Ministerstva financií </w:t>
            </w:r>
            <w:r w:rsidRPr="008B1D05">
              <w:rPr>
                <w:rFonts w:ascii="Times New Roman" w:eastAsia="Times New Roman" w:hAnsi="Times New Roman" w:cs="Times New Roman"/>
                <w:sz w:val="24"/>
                <w:szCs w:val="24"/>
                <w:lang w:eastAsia="sk-SK"/>
              </w:rPr>
              <w:lastRenderedPageBreak/>
              <w:t xml:space="preserve">Slovenskej republiky každoročne do 30. septembra. </w:t>
            </w:r>
          </w:p>
          <w:p w14:paraId="281CE7DE" w14:textId="77777777" w:rsidR="003F282B" w:rsidRDefault="003F282B" w:rsidP="003F282B">
            <w:pPr>
              <w:rPr>
                <w:rFonts w:ascii="Times New Roman" w:hAnsi="Times New Roman" w:cs="Times New Roman"/>
                <w:sz w:val="24"/>
                <w:szCs w:val="24"/>
              </w:rPr>
            </w:pPr>
          </w:p>
          <w:p w14:paraId="5CCC70C1" w14:textId="6AE4AB6C" w:rsidR="003F282B" w:rsidRPr="00CE7270" w:rsidRDefault="003F282B" w:rsidP="003F282B">
            <w:pPr>
              <w:rPr>
                <w:rFonts w:ascii="Times New Roman" w:hAnsi="Times New Roman" w:cs="Times New Roman"/>
                <w:sz w:val="24"/>
              </w:rPr>
            </w:pPr>
            <w:r w:rsidRPr="00CE7270">
              <w:rPr>
                <w:rFonts w:ascii="Times New Roman" w:hAnsi="Times New Roman" w:cs="Times New Roman"/>
                <w:sz w:val="24"/>
              </w:rPr>
              <w:t xml:space="preserve">Ministerstvo môže v odôvodnených prípadoch meniť výšku percentuálnej distribúcie použiteľného výnosu z dražieb kvót na účely podľa odseku </w:t>
            </w:r>
            <w:r>
              <w:rPr>
                <w:rFonts w:ascii="Times New Roman" w:hAnsi="Times New Roman" w:cs="Times New Roman"/>
                <w:sz w:val="24"/>
              </w:rPr>
              <w:t>4</w:t>
            </w:r>
            <w:r w:rsidRPr="00CE7270">
              <w:rPr>
                <w:rFonts w:ascii="Times New Roman" w:hAnsi="Times New Roman" w:cs="Times New Roman"/>
                <w:sz w:val="24"/>
              </w:rPr>
              <w:t>.</w:t>
            </w:r>
          </w:p>
          <w:p w14:paraId="1EC75E92" w14:textId="77777777" w:rsidR="003F282B" w:rsidRDefault="003F282B" w:rsidP="003F282B">
            <w:pPr>
              <w:rPr>
                <w:rFonts w:ascii="Times New Roman" w:hAnsi="Times New Roman" w:cs="Times New Roman"/>
                <w:sz w:val="24"/>
                <w:szCs w:val="24"/>
              </w:rPr>
            </w:pPr>
          </w:p>
          <w:p w14:paraId="3BD51765" w14:textId="4BFA0AA8" w:rsidR="003F282B" w:rsidRPr="00CE7270" w:rsidRDefault="003F282B" w:rsidP="003F282B">
            <w:pPr>
              <w:rPr>
                <w:rFonts w:ascii="Times New Roman" w:hAnsi="Times New Roman" w:cs="Times New Roman"/>
                <w:sz w:val="24"/>
              </w:rPr>
            </w:pPr>
            <w:r w:rsidRPr="00CE7270">
              <w:rPr>
                <w:rFonts w:ascii="Times New Roman" w:hAnsi="Times New Roman" w:cs="Times New Roman"/>
                <w:sz w:val="24"/>
              </w:rPr>
              <w:t>Finančné prostriedky podľa odseku 4 poskytuje Environmentálny fond.</w:t>
            </w:r>
          </w:p>
          <w:p w14:paraId="1AF0B7CC" w14:textId="77777777" w:rsidR="003F282B" w:rsidRDefault="003F282B" w:rsidP="003F282B">
            <w:pPr>
              <w:rPr>
                <w:rFonts w:ascii="Times New Roman" w:hAnsi="Times New Roman" w:cs="Times New Roman"/>
                <w:sz w:val="24"/>
                <w:szCs w:val="24"/>
              </w:rPr>
            </w:pPr>
          </w:p>
          <w:p w14:paraId="0416D007" w14:textId="77777777" w:rsidR="003F282B" w:rsidRDefault="003F282B" w:rsidP="003F282B">
            <w:pPr>
              <w:rPr>
                <w:rFonts w:ascii="Times New Roman" w:hAnsi="Times New Roman" w:cs="Times New Roman"/>
                <w:sz w:val="24"/>
                <w:szCs w:val="24"/>
              </w:rPr>
            </w:pPr>
          </w:p>
          <w:p w14:paraId="2FEFE71C" w14:textId="6904A0FF" w:rsidR="003F282B" w:rsidRDefault="003F282B" w:rsidP="003F282B">
            <w:pPr>
              <w:rPr>
                <w:rFonts w:ascii="Times New Roman" w:hAnsi="Times New Roman" w:cs="Times New Roman"/>
                <w:sz w:val="24"/>
                <w:szCs w:val="24"/>
              </w:rPr>
            </w:pPr>
            <w:r w:rsidRPr="00BF1A89">
              <w:rPr>
                <w:rFonts w:ascii="Times New Roman" w:hAnsi="Times New Roman" w:cs="Times New Roman"/>
                <w:sz w:val="24"/>
                <w:szCs w:val="24"/>
              </w:rPr>
              <w:t xml:space="preserve">g) </w:t>
            </w:r>
            <w:r w:rsidRPr="007204F0">
              <w:rPr>
                <w:rFonts w:ascii="Times New Roman" w:hAnsi="Times New Roman" w:cs="Times New Roman"/>
                <w:sz w:val="24"/>
              </w:rPr>
              <w:t xml:space="preserve">je notifikačným orgánom vo vzťahu ku Komisii a podáva jej správy vo veciach obchodovania </w:t>
            </w:r>
            <w:r w:rsidR="00BA23E4">
              <w:rPr>
                <w:rFonts w:ascii="Times New Roman" w:hAnsi="Times New Roman" w:cs="Times New Roman"/>
                <w:sz w:val="24"/>
              </w:rPr>
              <w:t xml:space="preserve">s kvótami skleníkových plynov, </w:t>
            </w:r>
            <w:r w:rsidRPr="007204F0">
              <w:rPr>
                <w:rFonts w:ascii="Times New Roman" w:hAnsi="Times New Roman" w:cs="Times New Roman"/>
                <w:sz w:val="24"/>
              </w:rPr>
              <w:t>správy o využití príjmov z obchodovania kvót formou dražby a prijatých opatreniach na znižovanie emisií skleníkových plynov</w:t>
            </w:r>
            <w:r>
              <w:t xml:space="preserve"> </w:t>
            </w:r>
            <w:r w:rsidRPr="00BF1A89">
              <w:rPr>
                <w:rFonts w:ascii="Times New Roman" w:hAnsi="Times New Roman" w:cs="Times New Roman"/>
                <w:sz w:val="24"/>
                <w:szCs w:val="24"/>
              </w:rPr>
              <w:t xml:space="preserve">a správy v súvislosti s finančnými opatreniami v prospech </w:t>
            </w:r>
            <w:r>
              <w:rPr>
                <w:rFonts w:ascii="Times New Roman" w:hAnsi="Times New Roman" w:cs="Times New Roman"/>
                <w:sz w:val="24"/>
                <w:szCs w:val="24"/>
              </w:rPr>
              <w:t xml:space="preserve">odvetví a pododvetví, u </w:t>
            </w:r>
            <w:r w:rsidRPr="00BF1A89">
              <w:rPr>
                <w:rFonts w:ascii="Times New Roman" w:hAnsi="Times New Roman" w:cs="Times New Roman"/>
                <w:sz w:val="24"/>
                <w:szCs w:val="24"/>
              </w:rPr>
              <w:t>ktorých sa predpokladá značné riziko úniku uhlíka v súvislosti s premietnutím nákladov kvó</w:t>
            </w:r>
            <w:r>
              <w:rPr>
                <w:rFonts w:ascii="Times New Roman" w:hAnsi="Times New Roman" w:cs="Times New Roman"/>
                <w:sz w:val="24"/>
                <w:szCs w:val="24"/>
              </w:rPr>
              <w:t>t do cien elektrickej energie,</w:t>
            </w:r>
          </w:p>
          <w:p w14:paraId="4781653B" w14:textId="77777777" w:rsidR="003F282B" w:rsidRDefault="003F282B" w:rsidP="003F282B">
            <w:pPr>
              <w:rPr>
                <w:rFonts w:ascii="Times New Roman" w:hAnsi="Times New Roman" w:cs="Times New Roman"/>
                <w:sz w:val="24"/>
                <w:szCs w:val="24"/>
              </w:rPr>
            </w:pPr>
          </w:p>
          <w:p w14:paraId="2181F07F" w14:textId="3031B4E1" w:rsidR="003F282B" w:rsidRPr="00BF1A89" w:rsidRDefault="003F282B" w:rsidP="003F282B">
            <w:pPr>
              <w:rPr>
                <w:rFonts w:ascii="Times New Roman" w:hAnsi="Times New Roman" w:cs="Times New Roman"/>
                <w:sz w:val="24"/>
                <w:szCs w:val="24"/>
              </w:rPr>
            </w:pPr>
            <w:r w:rsidRPr="00BF1A89">
              <w:rPr>
                <w:rFonts w:ascii="Times New Roman" w:hAnsi="Times New Roman" w:cs="Times New Roman"/>
                <w:sz w:val="24"/>
                <w:szCs w:val="24"/>
              </w:rPr>
              <w:t>Ministerstvo do troch mesiacov od konca každého roka zverejní na svojom webovom sídle celkovú sumu kompenzácie poskytnutú v prospech jednotlivých odvetví a pododvetví vystavených skutočnému riziku úniku uhlíka v dôsledku výrazných nepriamych nákladov, ktoré v skutočnosti vznikajú z premietania nákladov súvisiacich s emisiami skleníkových plynov do cien elektrickej energie.</w:t>
            </w:r>
          </w:p>
          <w:p w14:paraId="10F3EB04" w14:textId="77777777" w:rsidR="003F282B" w:rsidRPr="00BF1A89" w:rsidRDefault="003F282B" w:rsidP="003F282B">
            <w:pPr>
              <w:rPr>
                <w:rFonts w:ascii="Times New Roman" w:hAnsi="Times New Roman" w:cs="Times New Roman"/>
                <w:sz w:val="24"/>
                <w:szCs w:val="24"/>
              </w:rPr>
            </w:pPr>
          </w:p>
          <w:p w14:paraId="788BB8BD" w14:textId="1C9C7726" w:rsidR="003F282B" w:rsidRPr="00B0328B" w:rsidRDefault="003F282B" w:rsidP="003F282B">
            <w:pPr>
              <w:rPr>
                <w:rFonts w:ascii="Times New Roman" w:hAnsi="Times New Roman" w:cs="Times New Roman"/>
                <w:sz w:val="24"/>
                <w:szCs w:val="24"/>
              </w:rPr>
            </w:pPr>
            <w:r w:rsidRPr="002A0594">
              <w:rPr>
                <w:rFonts w:ascii="Times New Roman" w:hAnsi="Times New Roman" w:cs="Times New Roman"/>
                <w:sz w:val="24"/>
                <w:szCs w:val="24"/>
              </w:rPr>
              <w:t xml:space="preserve">Ministerstvo v každom roku, v ktorom použije </w:t>
            </w:r>
            <w:r w:rsidR="007072C2">
              <w:rPr>
                <w:rFonts w:ascii="Times New Roman" w:hAnsi="Times New Roman" w:cs="Times New Roman"/>
                <w:sz w:val="24"/>
                <w:szCs w:val="24"/>
              </w:rPr>
              <w:t xml:space="preserve">na </w:t>
            </w:r>
            <w:r w:rsidRPr="002A0594">
              <w:rPr>
                <w:rFonts w:ascii="Times New Roman" w:hAnsi="Times New Roman" w:cs="Times New Roman"/>
                <w:sz w:val="24"/>
                <w:szCs w:val="24"/>
              </w:rPr>
              <w:t>účely podľa odseku 3 viac ako 25 % príjmov z obchodo</w:t>
            </w:r>
            <w:r w:rsidR="007072C2">
              <w:rPr>
                <w:rFonts w:ascii="Times New Roman" w:hAnsi="Times New Roman" w:cs="Times New Roman"/>
                <w:sz w:val="24"/>
                <w:szCs w:val="24"/>
              </w:rPr>
              <w:t>vania s kvótami formou aukcie, z</w:t>
            </w:r>
            <w:r w:rsidRPr="002A0594">
              <w:rPr>
                <w:rFonts w:ascii="Times New Roman" w:hAnsi="Times New Roman" w:cs="Times New Roman"/>
                <w:sz w:val="24"/>
                <w:szCs w:val="24"/>
              </w:rPr>
              <w:t>verejní na svojom webovom sídle správu, v ktorej uvedie dôvod</w:t>
            </w:r>
            <w:r>
              <w:rPr>
                <w:rFonts w:ascii="Times New Roman" w:hAnsi="Times New Roman" w:cs="Times New Roman"/>
                <w:sz w:val="24"/>
                <w:szCs w:val="24"/>
              </w:rPr>
              <w:t>y presiahnutia tohto množstva.</w:t>
            </w:r>
          </w:p>
        </w:tc>
        <w:tc>
          <w:tcPr>
            <w:tcW w:w="830" w:type="dxa"/>
          </w:tcPr>
          <w:p w14:paraId="233B2505"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2F07FC1F" w14:textId="77777777" w:rsidR="003F282B" w:rsidRPr="00B0328B" w:rsidRDefault="003F282B" w:rsidP="003F282B">
            <w:pPr>
              <w:rPr>
                <w:rFonts w:ascii="Times New Roman" w:hAnsi="Times New Roman" w:cs="Times New Roman"/>
                <w:sz w:val="24"/>
                <w:szCs w:val="24"/>
              </w:rPr>
            </w:pPr>
          </w:p>
        </w:tc>
      </w:tr>
      <w:tr w:rsidR="003F282B" w:rsidRPr="00B0328B" w14:paraId="116A1EED" w14:textId="77777777" w:rsidTr="003F282B">
        <w:tc>
          <w:tcPr>
            <w:tcW w:w="1074" w:type="dxa"/>
          </w:tcPr>
          <w:p w14:paraId="5CFEB3FD" w14:textId="16E9435B"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07801C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324BE98C" w14:textId="0DC9AA8B"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g)</w:t>
            </w:r>
          </w:p>
        </w:tc>
        <w:tc>
          <w:tcPr>
            <w:tcW w:w="3712" w:type="dxa"/>
          </w:tcPr>
          <w:p w14:paraId="254B6445" w14:textId="7B3BA2F5"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i) </w:t>
            </w:r>
            <w:r w:rsidRPr="00E42ACF">
              <w:rPr>
                <w:rFonts w:ascii="Times New Roman" w:hAnsi="Times New Roman" w:cs="Times New Roman"/>
                <w:sz w:val="24"/>
                <w:szCs w:val="24"/>
              </w:rPr>
              <w:t xml:space="preserve">prvý pododsek sa nahrádza takto: „Kvóty z maximálneho množstva uvedeného v odseku 5 tohto článku, ktoré sa do </w:t>
            </w:r>
            <w:r w:rsidRPr="00E42ACF">
              <w:rPr>
                <w:rFonts w:ascii="Times New Roman" w:hAnsi="Times New Roman" w:cs="Times New Roman"/>
                <w:sz w:val="24"/>
                <w:szCs w:val="24"/>
              </w:rPr>
              <w:lastRenderedPageBreak/>
              <w:t>roku 2020 nepridelili bezodplatne, sa vyčlenia pre nových účastníkov spolu s 200 miliónmi kvót umiestnenými do trhovej stabilizačnej rezervy podľa článku 1 ods. 3 rozhodnutia (EÚ) 2015/1814. Najviac 200 miliónov z vyčlenených kvót sa na konci obdobia rokov 2021 až 2030 vráti do trhovej stabilizačnej rezervy, pokiaľ sa počas uvedeného obdobia nepridelia. Od roku 2021 sa kvóty, ktoré sa podľa odsekov 19 a 20 nepridelili zariadeniam, pridajú k množstvu kvót vyčlenených v súlade s prvou vetou prvého pododseku tohto odseku.“;</w:t>
            </w:r>
          </w:p>
          <w:p w14:paraId="58527EAF" w14:textId="77777777" w:rsidR="003F282B" w:rsidRDefault="003F282B" w:rsidP="003F282B">
            <w:pPr>
              <w:rPr>
                <w:rFonts w:ascii="Times New Roman" w:hAnsi="Times New Roman" w:cs="Times New Roman"/>
                <w:sz w:val="24"/>
                <w:szCs w:val="24"/>
              </w:rPr>
            </w:pPr>
          </w:p>
          <w:p w14:paraId="6FD2F4AF" w14:textId="0CA0431F"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ii) štvrtý a piaty pododsek sa </w:t>
            </w:r>
            <w:r w:rsidRPr="00E42ACF">
              <w:rPr>
                <w:rFonts w:ascii="Times New Roman" w:hAnsi="Times New Roman" w:cs="Times New Roman"/>
                <w:sz w:val="24"/>
                <w:szCs w:val="24"/>
              </w:rPr>
              <w:t>vypúšťajú;</w:t>
            </w:r>
          </w:p>
        </w:tc>
        <w:tc>
          <w:tcPr>
            <w:tcW w:w="1418" w:type="dxa"/>
          </w:tcPr>
          <w:p w14:paraId="0B01DA1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1191373" w14:textId="77777777" w:rsidR="003F282B" w:rsidRPr="00B0328B" w:rsidRDefault="003F282B" w:rsidP="003F282B">
            <w:pPr>
              <w:rPr>
                <w:rFonts w:ascii="Times New Roman" w:hAnsi="Times New Roman" w:cs="Times New Roman"/>
                <w:sz w:val="24"/>
                <w:szCs w:val="24"/>
              </w:rPr>
            </w:pPr>
          </w:p>
        </w:tc>
        <w:tc>
          <w:tcPr>
            <w:tcW w:w="1050" w:type="dxa"/>
          </w:tcPr>
          <w:p w14:paraId="1A0C1439" w14:textId="77777777" w:rsidR="003F282B" w:rsidRPr="00B0328B" w:rsidRDefault="003F282B" w:rsidP="003F282B">
            <w:pPr>
              <w:rPr>
                <w:rFonts w:ascii="Times New Roman" w:hAnsi="Times New Roman" w:cs="Times New Roman"/>
                <w:sz w:val="24"/>
                <w:szCs w:val="24"/>
              </w:rPr>
            </w:pPr>
          </w:p>
        </w:tc>
        <w:tc>
          <w:tcPr>
            <w:tcW w:w="3657" w:type="dxa"/>
          </w:tcPr>
          <w:p w14:paraId="5C708255" w14:textId="77777777" w:rsidR="003F282B" w:rsidRPr="00B0328B" w:rsidRDefault="003F282B" w:rsidP="003F282B">
            <w:pPr>
              <w:rPr>
                <w:rFonts w:ascii="Times New Roman" w:hAnsi="Times New Roman" w:cs="Times New Roman"/>
                <w:sz w:val="24"/>
                <w:szCs w:val="24"/>
              </w:rPr>
            </w:pPr>
          </w:p>
        </w:tc>
        <w:tc>
          <w:tcPr>
            <w:tcW w:w="830" w:type="dxa"/>
          </w:tcPr>
          <w:p w14:paraId="6344D67C" w14:textId="3262702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2E54A8E" w14:textId="2CF3E579" w:rsidR="003F282B" w:rsidRPr="00B0328B" w:rsidRDefault="003F282B" w:rsidP="003F282B">
            <w:pPr>
              <w:rPr>
                <w:rFonts w:ascii="Times New Roman" w:hAnsi="Times New Roman" w:cs="Times New Roman"/>
                <w:sz w:val="24"/>
                <w:szCs w:val="24"/>
              </w:rPr>
            </w:pPr>
            <w:r w:rsidRPr="003F282B">
              <w:rPr>
                <w:rFonts w:ascii="Times New Roman" w:hAnsi="Times New Roman" w:cs="Times New Roman"/>
                <w:sz w:val="24"/>
                <w:szCs w:val="24"/>
              </w:rPr>
              <w:t xml:space="preserve">Fungovanie trhovej stabilizačnej rezervy bližšie upravuje rozhodnutie Európskeho parlamentu a Rady (EÚ) </w:t>
            </w:r>
            <w:r w:rsidRPr="003F282B">
              <w:rPr>
                <w:rFonts w:ascii="Times New Roman" w:hAnsi="Times New Roman" w:cs="Times New Roman"/>
                <w:sz w:val="24"/>
                <w:szCs w:val="24"/>
              </w:rPr>
              <w:lastRenderedPageBreak/>
              <w:t>2015/1814 zo 6. októbra 2015 o zriadení a prevádzke trhovej stabilizačnej rezervy systému obchodovania s emisnými kvótami skleníkových plynov v Únii a o zmene smernice 2003/87/ES</w:t>
            </w:r>
            <w:r>
              <w:rPr>
                <w:rFonts w:ascii="Times New Roman" w:hAnsi="Times New Roman" w:cs="Times New Roman"/>
                <w:sz w:val="24"/>
                <w:szCs w:val="24"/>
              </w:rPr>
              <w:t>.</w:t>
            </w:r>
          </w:p>
        </w:tc>
      </w:tr>
      <w:tr w:rsidR="003F282B" w:rsidRPr="00B0328B" w14:paraId="52CA6156" w14:textId="77777777" w:rsidTr="003F282B">
        <w:tc>
          <w:tcPr>
            <w:tcW w:w="1074" w:type="dxa"/>
          </w:tcPr>
          <w:p w14:paraId="2F312ECF" w14:textId="4A3C15D6"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6AD360F9"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0CDD8455" w14:textId="7E1E8370"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h)</w:t>
            </w:r>
          </w:p>
        </w:tc>
        <w:tc>
          <w:tcPr>
            <w:tcW w:w="3712" w:type="dxa"/>
          </w:tcPr>
          <w:p w14:paraId="292A6F2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v odseku 8 sa prvý, druhý a tretí pododsek nahrádzajú takto: </w:t>
            </w:r>
          </w:p>
          <w:p w14:paraId="5BF6B61B"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„325 miliónov kvót z množstva, ktoré sa inak mohlo prideliť bezodplatne podľa tohto článku, a 75 miliónov kvót z množstva, s ktorým sa inak mohlo obchodovať formou aukcie podľa článku 10, sa poskytne na podporu inovácie v nízkouhlíkových technológiách a procesoch v odvetviach uvedených v prílohe I vrátane environmentálne bezpečného zachytávania a využívania uhlíka (carbon capture and utilisation – CCU), ktoré výrazne prispieva k zmierňovaniu zmeny klímy, ako aj výrobkov, ktoré nahrádzajú výrobky s vysokou spotrebou uhlíka, v odvetviach uvedených v prílohe I a na podporu stimulovania budovania a prevádzky projektov, ktorých cieľom je environmentálne bezpečné zachytávanie a geologické ukladanie CO2 (capture and geological storage – CCS), ako aj inovačných technológií výroby energie z obnoviteľných zdrojov a uskladňovania energie v geograficky vyvážených lokalitách v rámci územia Únie (ďalej len „inovačný fond“). Oprávnené sú projekty vrátane malých projektov vo všetkých členských štátoch.</w:t>
            </w:r>
          </w:p>
          <w:p w14:paraId="22B5179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Okrem toho sa 50 miliónov nepridelených kvót z </w:t>
            </w:r>
            <w:r w:rsidRPr="00E42ACF">
              <w:rPr>
                <w:rFonts w:ascii="Times New Roman" w:hAnsi="Times New Roman" w:cs="Times New Roman"/>
                <w:sz w:val="24"/>
                <w:szCs w:val="24"/>
              </w:rPr>
              <w:lastRenderedPageBreak/>
              <w:t xml:space="preserve">trhovej stabilizačnej rezervy doplní ku zvyšným príjmom z 300 miliónov kvót, ktoré sú k dispozícii v období rokov 2013 až 2020 podľa rozhodnutia Komisie 2010/670/EÚ (*), a použije sa vo vhodnom čase na podporu inovácie, ako sa uvádza v prvom pododseku. </w:t>
            </w:r>
          </w:p>
          <w:p w14:paraId="18566694" w14:textId="77777777" w:rsidR="003F282B" w:rsidRDefault="003F282B" w:rsidP="003F282B">
            <w:pPr>
              <w:rPr>
                <w:rFonts w:ascii="Times New Roman" w:hAnsi="Times New Roman" w:cs="Times New Roman"/>
                <w:sz w:val="24"/>
                <w:szCs w:val="24"/>
              </w:rPr>
            </w:pPr>
          </w:p>
          <w:p w14:paraId="45A9FF2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Projekty sa vyberajú na základe objektívnych a transparentných kritérií, pričom sa v relevantných prípadoch zohľadní, do akej miery projekty prispievajú k dosiahnutiu zníženia emisií výrazne pod referenčné úrovne uvedené v odseku 2. Projekty musia mať potenciál na rozsiahle uplatnenie alebo na výrazné zníženie nákladov na prechod na nízkouhlíkové hospodárstvo pre príslušné odvetvia. Projekty zahŕňajúce CCU musia priniesť čisté zníženie emisií a zabezpečiť zabránenie emisiám CO2 alebo ich trvalé uloženie. Technológie, na ktoré sa poskytne podpora, ešte nesmú byť komerčne dostupné, ale musia predstavovať prelomové riešenia alebo musia byť dostatočne zrelé na to, aby boli pripravené na predvedenie v štádiu pred komerčným využívaním. Podporiť možno do 60 % relevantných nákladov projektov, z čoho 40 % nemusí závisieť od overeného zamedzenia emisií skleníkových plynov, a to za predpokladu, že s ohľadom na použitú technológiu sa dosiahli vytýčené čiastkové ciele. </w:t>
            </w:r>
          </w:p>
          <w:p w14:paraId="25AD53C8" w14:textId="77777777" w:rsidR="003F282B" w:rsidRDefault="003F282B" w:rsidP="003F282B">
            <w:pPr>
              <w:rPr>
                <w:rFonts w:ascii="Times New Roman" w:hAnsi="Times New Roman" w:cs="Times New Roman"/>
                <w:sz w:val="24"/>
                <w:szCs w:val="24"/>
              </w:rPr>
            </w:pPr>
          </w:p>
          <w:p w14:paraId="0573DB61"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Komisia je splnomocnená prijímať delegované akty v súlade s článkom 23 na doplnenie tejto smernice, pokiaľ ide o pravidlá prevádzkovania inovačného fondu vrátane postupu a kritérií výberu. </w:t>
            </w:r>
          </w:p>
          <w:p w14:paraId="48B3C2CC" w14:textId="77777777" w:rsidR="003F282B" w:rsidRDefault="003F282B" w:rsidP="003F282B">
            <w:pPr>
              <w:rPr>
                <w:rFonts w:ascii="Times New Roman" w:hAnsi="Times New Roman" w:cs="Times New Roman"/>
                <w:sz w:val="24"/>
                <w:szCs w:val="24"/>
              </w:rPr>
            </w:pPr>
          </w:p>
          <w:p w14:paraId="3344EC8B"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(*)Rozhodnutie Komisie 2010/670/EÚ z 3. novembra 2010, ktorým sa ustanovujú kritériá a opatrenia na financovanie komerčných demonštračných projektov, ktorých cieľom je environmentálne bezpečné </w:t>
            </w:r>
            <w:r w:rsidRPr="00E42ACF">
              <w:rPr>
                <w:rFonts w:ascii="Times New Roman" w:hAnsi="Times New Roman" w:cs="Times New Roman"/>
                <w:sz w:val="24"/>
                <w:szCs w:val="24"/>
              </w:rPr>
              <w:lastRenderedPageBreak/>
              <w:t>zachytávanie a geologické ukladanie CO2, ako aj demonštračných projektov využívajúcich inovačné technológie výroby energie z obnoviteľných zdrojov v rámci systému obchodovania s emisnými kvótami skleníkových plynov v Spoločenstve vytvoreného smernicou Európskeho parlamentu a Rady 2003/87/ES (Ú. v</w:t>
            </w:r>
            <w:r>
              <w:rPr>
                <w:rFonts w:ascii="Times New Roman" w:hAnsi="Times New Roman" w:cs="Times New Roman"/>
                <w:sz w:val="24"/>
                <w:szCs w:val="24"/>
              </w:rPr>
              <w:t>. EÚ L 290, 6.11.2010, s. 39).</w:t>
            </w:r>
          </w:p>
        </w:tc>
        <w:tc>
          <w:tcPr>
            <w:tcW w:w="1418" w:type="dxa"/>
          </w:tcPr>
          <w:p w14:paraId="76336191" w14:textId="7A582F7B"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C32E60C" w14:textId="3B61BB82" w:rsidR="003F282B" w:rsidRPr="00B0328B" w:rsidRDefault="003F282B" w:rsidP="003F282B">
            <w:pPr>
              <w:rPr>
                <w:rFonts w:ascii="Times New Roman" w:hAnsi="Times New Roman" w:cs="Times New Roman"/>
                <w:sz w:val="24"/>
                <w:szCs w:val="24"/>
              </w:rPr>
            </w:pPr>
          </w:p>
        </w:tc>
        <w:tc>
          <w:tcPr>
            <w:tcW w:w="1050" w:type="dxa"/>
          </w:tcPr>
          <w:p w14:paraId="16104AD9" w14:textId="77777777" w:rsidR="003F282B" w:rsidRPr="00B0328B" w:rsidRDefault="003F282B" w:rsidP="003F282B">
            <w:pPr>
              <w:rPr>
                <w:rFonts w:ascii="Times New Roman" w:hAnsi="Times New Roman" w:cs="Times New Roman"/>
                <w:sz w:val="24"/>
                <w:szCs w:val="24"/>
              </w:rPr>
            </w:pPr>
          </w:p>
        </w:tc>
        <w:tc>
          <w:tcPr>
            <w:tcW w:w="3657" w:type="dxa"/>
          </w:tcPr>
          <w:p w14:paraId="0A142FD1" w14:textId="672811F3" w:rsidR="003F282B" w:rsidRPr="00B0328B" w:rsidRDefault="003F282B" w:rsidP="003F282B">
            <w:pPr>
              <w:rPr>
                <w:rFonts w:ascii="Times New Roman" w:hAnsi="Times New Roman" w:cs="Times New Roman"/>
                <w:sz w:val="24"/>
                <w:szCs w:val="24"/>
              </w:rPr>
            </w:pPr>
          </w:p>
        </w:tc>
        <w:tc>
          <w:tcPr>
            <w:tcW w:w="830" w:type="dxa"/>
          </w:tcPr>
          <w:p w14:paraId="437B1541" w14:textId="0E1E58E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3EB3E85" w14:textId="7A592588" w:rsidR="003F282B" w:rsidRPr="00B0328B" w:rsidRDefault="003F282B" w:rsidP="00613C8B">
            <w:pPr>
              <w:rPr>
                <w:rFonts w:ascii="Times New Roman" w:hAnsi="Times New Roman" w:cs="Times New Roman"/>
                <w:sz w:val="24"/>
                <w:szCs w:val="24"/>
              </w:rPr>
            </w:pPr>
            <w:r w:rsidRPr="003F282B">
              <w:rPr>
                <w:rFonts w:ascii="Times New Roman" w:hAnsi="Times New Roman" w:cs="Times New Roman"/>
                <w:sz w:val="24"/>
                <w:szCs w:val="24"/>
              </w:rPr>
              <w:t xml:space="preserve">Podporu  nízkouhlíkových technológiách bližšie upravuje delegované nariadenie Komisie (EÚ) </w:t>
            </w:r>
            <w:r w:rsidR="00613C8B">
              <w:rPr>
                <w:rFonts w:ascii="Times New Roman" w:hAnsi="Times New Roman" w:cs="Times New Roman"/>
                <w:sz w:val="24"/>
                <w:szCs w:val="24"/>
              </w:rPr>
              <w:t>201</w:t>
            </w:r>
            <w:r w:rsidR="00613C8B" w:rsidRPr="00613C8B">
              <w:rPr>
                <w:rFonts w:ascii="Times New Roman" w:hAnsi="Times New Roman" w:cs="Times New Roman"/>
                <w:sz w:val="24"/>
                <w:szCs w:val="24"/>
              </w:rPr>
              <w:t>9</w:t>
            </w:r>
            <w:r w:rsidRPr="00613C8B">
              <w:rPr>
                <w:rFonts w:ascii="Times New Roman" w:hAnsi="Times New Roman" w:cs="Times New Roman"/>
                <w:sz w:val="24"/>
                <w:szCs w:val="24"/>
              </w:rPr>
              <w:t>/</w:t>
            </w:r>
            <w:r w:rsidR="00613C8B" w:rsidRPr="00613C8B">
              <w:rPr>
                <w:rFonts w:ascii="Times New Roman" w:hAnsi="Times New Roman" w:cs="Times New Roman"/>
                <w:sz w:val="24"/>
                <w:szCs w:val="24"/>
              </w:rPr>
              <w:t>856</w:t>
            </w:r>
            <w:r w:rsidRPr="003F282B">
              <w:rPr>
                <w:rFonts w:ascii="Times New Roman" w:hAnsi="Times New Roman" w:cs="Times New Roman"/>
                <w:sz w:val="24"/>
                <w:szCs w:val="24"/>
              </w:rPr>
              <w:t xml:space="preserve"> z 26. februára 2019, ktorým sa dopĺňa smernica Európskeho parlamentu a Rady 2003/87/ES, pokiaľ ide o prevádzkovanie inovačného fondu.</w:t>
            </w:r>
          </w:p>
        </w:tc>
      </w:tr>
      <w:tr w:rsidR="003F282B" w:rsidRPr="00B0328B" w14:paraId="0CE652D2" w14:textId="77777777" w:rsidTr="003F282B">
        <w:tc>
          <w:tcPr>
            <w:tcW w:w="1074" w:type="dxa"/>
          </w:tcPr>
          <w:p w14:paraId="39050519" w14:textId="7F424E30"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2365462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10A1564B" w14:textId="2DBE94D4"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i)</w:t>
            </w:r>
          </w:p>
        </w:tc>
        <w:tc>
          <w:tcPr>
            <w:tcW w:w="3712" w:type="dxa"/>
          </w:tcPr>
          <w:p w14:paraId="1878364B" w14:textId="73A55193"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9. </w:t>
            </w:r>
            <w:r w:rsidRPr="00E42ACF">
              <w:rPr>
                <w:rFonts w:ascii="Times New Roman" w:hAnsi="Times New Roman" w:cs="Times New Roman"/>
                <w:sz w:val="24"/>
                <w:szCs w:val="24"/>
              </w:rPr>
              <w:t>Grécko, ktoré malo v roku 2014 hrubý domáci produkt (HDP) na obyvateľa v trhových cenách nižšie ako 60 % priemeru Únie, si môže pred uplatnením odseku 7 tohto článku uplatniť nárok až do výšky 25 miliónov kvót z maximálneho množstva kvót uvedeného v odseku 5 tohto článku, ktoré sa do 31. decembra 2020 nepridelili bezodplatne, na účely spolufinancovania dekarbonizácie dodávok elektrickej energie na ostrovoch nachádzajúcich sa na jeho území do výšky maximálne 60 %. Článok 10d ods. 3 sa na tieto kvóty uplatňuje mutatis mutandis. Nárok na kvóty možno uplatniť v prípade, že realizácia projektu zameraného na dekarbonizáciu dodávok elektrickej energie na gréckych ostrovoch by z dôvodu obmedzeného prístupu na medzinárodné dlhové trhy inak nebola možná, a v prípade, že Európska investičná banka (ďalej len „EIB“) potvrdí finančnú životaschopnosť a sociáln</w:t>
            </w:r>
            <w:r>
              <w:rPr>
                <w:rFonts w:ascii="Times New Roman" w:hAnsi="Times New Roman" w:cs="Times New Roman"/>
                <w:sz w:val="24"/>
                <w:szCs w:val="24"/>
              </w:rPr>
              <w:t>o-ekonomické prínosy projektu.</w:t>
            </w:r>
          </w:p>
        </w:tc>
        <w:tc>
          <w:tcPr>
            <w:tcW w:w="1418" w:type="dxa"/>
          </w:tcPr>
          <w:p w14:paraId="56C793D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417E9816" w14:textId="77777777" w:rsidR="003F282B" w:rsidRPr="00B0328B" w:rsidRDefault="003F282B" w:rsidP="003F282B">
            <w:pPr>
              <w:rPr>
                <w:rFonts w:ascii="Times New Roman" w:hAnsi="Times New Roman" w:cs="Times New Roman"/>
                <w:sz w:val="24"/>
                <w:szCs w:val="24"/>
              </w:rPr>
            </w:pPr>
          </w:p>
        </w:tc>
        <w:tc>
          <w:tcPr>
            <w:tcW w:w="1050" w:type="dxa"/>
          </w:tcPr>
          <w:p w14:paraId="309D51B2" w14:textId="77777777" w:rsidR="003F282B" w:rsidRPr="00B0328B" w:rsidRDefault="003F282B" w:rsidP="003F282B">
            <w:pPr>
              <w:rPr>
                <w:rFonts w:ascii="Times New Roman" w:hAnsi="Times New Roman" w:cs="Times New Roman"/>
                <w:sz w:val="24"/>
                <w:szCs w:val="24"/>
              </w:rPr>
            </w:pPr>
          </w:p>
        </w:tc>
        <w:tc>
          <w:tcPr>
            <w:tcW w:w="3657" w:type="dxa"/>
          </w:tcPr>
          <w:p w14:paraId="1E53DB01" w14:textId="77777777" w:rsidR="003F282B" w:rsidRPr="00B0328B" w:rsidRDefault="003F282B" w:rsidP="003F282B">
            <w:pPr>
              <w:rPr>
                <w:rFonts w:ascii="Times New Roman" w:hAnsi="Times New Roman" w:cs="Times New Roman"/>
                <w:sz w:val="24"/>
                <w:szCs w:val="24"/>
              </w:rPr>
            </w:pPr>
          </w:p>
        </w:tc>
        <w:tc>
          <w:tcPr>
            <w:tcW w:w="830" w:type="dxa"/>
          </w:tcPr>
          <w:p w14:paraId="120577D4" w14:textId="05766E08"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6D2B7E9" w14:textId="77777777" w:rsidR="003F282B" w:rsidRPr="00B0328B" w:rsidRDefault="003F282B" w:rsidP="003F282B">
            <w:pPr>
              <w:rPr>
                <w:rFonts w:ascii="Times New Roman" w:hAnsi="Times New Roman" w:cs="Times New Roman"/>
                <w:sz w:val="24"/>
                <w:szCs w:val="24"/>
              </w:rPr>
            </w:pPr>
          </w:p>
        </w:tc>
      </w:tr>
      <w:tr w:rsidR="003F282B" w:rsidRPr="00B0328B" w14:paraId="309188C2" w14:textId="77777777" w:rsidTr="003F282B">
        <w:tc>
          <w:tcPr>
            <w:tcW w:w="1074" w:type="dxa"/>
          </w:tcPr>
          <w:p w14:paraId="7B03E86D" w14:textId="59D468BC"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4421BE9"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5FF888E5" w14:textId="773574B9"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j)</w:t>
            </w:r>
          </w:p>
        </w:tc>
        <w:tc>
          <w:tcPr>
            <w:tcW w:w="3712" w:type="dxa"/>
          </w:tcPr>
          <w:p w14:paraId="5CA8973A"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odsek 10 sa vypúšťa</w:t>
            </w:r>
          </w:p>
        </w:tc>
        <w:tc>
          <w:tcPr>
            <w:tcW w:w="1418" w:type="dxa"/>
          </w:tcPr>
          <w:p w14:paraId="4ABE645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051C1009" w14:textId="77777777" w:rsidR="003F282B" w:rsidRPr="00B0328B" w:rsidRDefault="003F282B" w:rsidP="003F282B">
            <w:pPr>
              <w:rPr>
                <w:rFonts w:ascii="Times New Roman" w:hAnsi="Times New Roman" w:cs="Times New Roman"/>
                <w:sz w:val="24"/>
                <w:szCs w:val="24"/>
              </w:rPr>
            </w:pPr>
          </w:p>
        </w:tc>
        <w:tc>
          <w:tcPr>
            <w:tcW w:w="1050" w:type="dxa"/>
          </w:tcPr>
          <w:p w14:paraId="209FE61D" w14:textId="77777777" w:rsidR="003F282B" w:rsidRPr="00B0328B" w:rsidRDefault="003F282B" w:rsidP="003F282B">
            <w:pPr>
              <w:rPr>
                <w:rFonts w:ascii="Times New Roman" w:hAnsi="Times New Roman" w:cs="Times New Roman"/>
                <w:sz w:val="24"/>
                <w:szCs w:val="24"/>
              </w:rPr>
            </w:pPr>
          </w:p>
        </w:tc>
        <w:tc>
          <w:tcPr>
            <w:tcW w:w="3657" w:type="dxa"/>
          </w:tcPr>
          <w:p w14:paraId="314BACE5" w14:textId="77777777" w:rsidR="003F282B" w:rsidRPr="00B0328B" w:rsidRDefault="003F282B" w:rsidP="003F282B">
            <w:pPr>
              <w:rPr>
                <w:rFonts w:ascii="Times New Roman" w:hAnsi="Times New Roman" w:cs="Times New Roman"/>
                <w:sz w:val="24"/>
                <w:szCs w:val="24"/>
              </w:rPr>
            </w:pPr>
          </w:p>
        </w:tc>
        <w:tc>
          <w:tcPr>
            <w:tcW w:w="830" w:type="dxa"/>
          </w:tcPr>
          <w:p w14:paraId="3F34962C" w14:textId="2B67C9C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F71ECAD" w14:textId="77777777" w:rsidR="003F282B" w:rsidRPr="00B0328B" w:rsidRDefault="003F282B" w:rsidP="003F282B">
            <w:pPr>
              <w:rPr>
                <w:rFonts w:ascii="Times New Roman" w:hAnsi="Times New Roman" w:cs="Times New Roman"/>
                <w:sz w:val="24"/>
                <w:szCs w:val="24"/>
              </w:rPr>
            </w:pPr>
          </w:p>
        </w:tc>
      </w:tr>
      <w:tr w:rsidR="003F282B" w:rsidRPr="00B0328B" w14:paraId="371E1E86" w14:textId="77777777" w:rsidTr="003F282B">
        <w:tc>
          <w:tcPr>
            <w:tcW w:w="1074" w:type="dxa"/>
          </w:tcPr>
          <w:p w14:paraId="5A384122" w14:textId="11DFE96D"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B68E32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3B279A35" w14:textId="560AB74A"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k)</w:t>
            </w:r>
          </w:p>
        </w:tc>
        <w:tc>
          <w:tcPr>
            <w:tcW w:w="3712" w:type="dxa"/>
          </w:tcPr>
          <w:p w14:paraId="7953A975"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v odseku 11 sa vypúšťajú slová „,s cieľom dosiahnuť ukončenie bezodpla</w:t>
            </w:r>
            <w:r>
              <w:rPr>
                <w:rFonts w:ascii="Times New Roman" w:hAnsi="Times New Roman" w:cs="Times New Roman"/>
                <w:sz w:val="24"/>
                <w:szCs w:val="24"/>
              </w:rPr>
              <w:t>tného prideľovania v roku 2027“</w:t>
            </w:r>
          </w:p>
        </w:tc>
        <w:tc>
          <w:tcPr>
            <w:tcW w:w="1418" w:type="dxa"/>
          </w:tcPr>
          <w:p w14:paraId="1998F54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C065D5E" w14:textId="77777777" w:rsidR="003F282B" w:rsidRPr="00B0328B" w:rsidRDefault="003F282B" w:rsidP="003F282B">
            <w:pPr>
              <w:rPr>
                <w:rFonts w:ascii="Times New Roman" w:hAnsi="Times New Roman" w:cs="Times New Roman"/>
                <w:sz w:val="24"/>
                <w:szCs w:val="24"/>
              </w:rPr>
            </w:pPr>
          </w:p>
        </w:tc>
        <w:tc>
          <w:tcPr>
            <w:tcW w:w="1050" w:type="dxa"/>
          </w:tcPr>
          <w:p w14:paraId="3B3897F2" w14:textId="77777777" w:rsidR="003F282B" w:rsidRPr="00B0328B" w:rsidRDefault="003F282B" w:rsidP="003F282B">
            <w:pPr>
              <w:rPr>
                <w:rFonts w:ascii="Times New Roman" w:hAnsi="Times New Roman" w:cs="Times New Roman"/>
                <w:sz w:val="24"/>
                <w:szCs w:val="24"/>
              </w:rPr>
            </w:pPr>
          </w:p>
        </w:tc>
        <w:tc>
          <w:tcPr>
            <w:tcW w:w="3657" w:type="dxa"/>
          </w:tcPr>
          <w:p w14:paraId="0529EC9E" w14:textId="77777777" w:rsidR="003F282B" w:rsidRPr="00B0328B" w:rsidRDefault="003F282B" w:rsidP="003F282B">
            <w:pPr>
              <w:rPr>
                <w:rFonts w:ascii="Times New Roman" w:hAnsi="Times New Roman" w:cs="Times New Roman"/>
                <w:sz w:val="24"/>
                <w:szCs w:val="24"/>
              </w:rPr>
            </w:pPr>
          </w:p>
        </w:tc>
        <w:tc>
          <w:tcPr>
            <w:tcW w:w="830" w:type="dxa"/>
          </w:tcPr>
          <w:p w14:paraId="34672ABD" w14:textId="47B58D5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4DF571E" w14:textId="77777777" w:rsidR="003F282B" w:rsidRPr="00B0328B" w:rsidRDefault="003F282B" w:rsidP="003F282B">
            <w:pPr>
              <w:rPr>
                <w:rFonts w:ascii="Times New Roman" w:hAnsi="Times New Roman" w:cs="Times New Roman"/>
                <w:sz w:val="24"/>
                <w:szCs w:val="24"/>
              </w:rPr>
            </w:pPr>
          </w:p>
        </w:tc>
      </w:tr>
      <w:tr w:rsidR="003F282B" w:rsidRPr="00B0328B" w14:paraId="70BFC9D0" w14:textId="77777777" w:rsidTr="003F282B">
        <w:tc>
          <w:tcPr>
            <w:tcW w:w="1074" w:type="dxa"/>
          </w:tcPr>
          <w:p w14:paraId="1985C1A4" w14:textId="6928B670"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87FC80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3B626494" w14:textId="59EBCBFD"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l)</w:t>
            </w:r>
          </w:p>
        </w:tc>
        <w:tc>
          <w:tcPr>
            <w:tcW w:w="3712" w:type="dxa"/>
          </w:tcPr>
          <w:p w14:paraId="48B95DDA"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odseky 12 až 18 sa vypúšťajú</w:t>
            </w:r>
          </w:p>
        </w:tc>
        <w:tc>
          <w:tcPr>
            <w:tcW w:w="1418" w:type="dxa"/>
          </w:tcPr>
          <w:p w14:paraId="0A52571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3E4514C" w14:textId="77777777" w:rsidR="003F282B" w:rsidRPr="00B0328B" w:rsidRDefault="003F282B" w:rsidP="003F282B">
            <w:pPr>
              <w:rPr>
                <w:rFonts w:ascii="Times New Roman" w:hAnsi="Times New Roman" w:cs="Times New Roman"/>
                <w:sz w:val="24"/>
                <w:szCs w:val="24"/>
              </w:rPr>
            </w:pPr>
          </w:p>
        </w:tc>
        <w:tc>
          <w:tcPr>
            <w:tcW w:w="1050" w:type="dxa"/>
          </w:tcPr>
          <w:p w14:paraId="390F83B6" w14:textId="77777777" w:rsidR="003F282B" w:rsidRPr="00B0328B" w:rsidRDefault="003F282B" w:rsidP="003F282B">
            <w:pPr>
              <w:rPr>
                <w:rFonts w:ascii="Times New Roman" w:hAnsi="Times New Roman" w:cs="Times New Roman"/>
                <w:sz w:val="24"/>
                <w:szCs w:val="24"/>
              </w:rPr>
            </w:pPr>
          </w:p>
        </w:tc>
        <w:tc>
          <w:tcPr>
            <w:tcW w:w="3657" w:type="dxa"/>
          </w:tcPr>
          <w:p w14:paraId="233CB250" w14:textId="77777777" w:rsidR="003F282B" w:rsidRPr="00B0328B" w:rsidRDefault="003F282B" w:rsidP="003F282B">
            <w:pPr>
              <w:rPr>
                <w:rFonts w:ascii="Times New Roman" w:hAnsi="Times New Roman" w:cs="Times New Roman"/>
                <w:sz w:val="24"/>
                <w:szCs w:val="24"/>
              </w:rPr>
            </w:pPr>
          </w:p>
        </w:tc>
        <w:tc>
          <w:tcPr>
            <w:tcW w:w="830" w:type="dxa"/>
          </w:tcPr>
          <w:p w14:paraId="6A916EB1" w14:textId="1AFC5AF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8506F04" w14:textId="77777777" w:rsidR="003F282B" w:rsidRPr="00B0328B" w:rsidRDefault="003F282B" w:rsidP="003F282B">
            <w:pPr>
              <w:rPr>
                <w:rFonts w:ascii="Times New Roman" w:hAnsi="Times New Roman" w:cs="Times New Roman"/>
                <w:sz w:val="24"/>
                <w:szCs w:val="24"/>
              </w:rPr>
            </w:pPr>
          </w:p>
        </w:tc>
      </w:tr>
      <w:tr w:rsidR="003F282B" w:rsidRPr="00B0328B" w14:paraId="17E107D5" w14:textId="77777777" w:rsidTr="003F282B">
        <w:tc>
          <w:tcPr>
            <w:tcW w:w="1074" w:type="dxa"/>
          </w:tcPr>
          <w:p w14:paraId="08AE16D8" w14:textId="44ED992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38F5B355"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19AF0DB3" w14:textId="6A191567"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m)</w:t>
            </w:r>
          </w:p>
        </w:tc>
        <w:tc>
          <w:tcPr>
            <w:tcW w:w="3712" w:type="dxa"/>
          </w:tcPr>
          <w:p w14:paraId="6BAD4C77" w14:textId="5F56FF03"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20. </w:t>
            </w:r>
            <w:r w:rsidRPr="00E42ACF">
              <w:rPr>
                <w:rFonts w:ascii="Times New Roman" w:hAnsi="Times New Roman" w:cs="Times New Roman"/>
                <w:sz w:val="24"/>
                <w:szCs w:val="24"/>
              </w:rPr>
              <w:t xml:space="preserve">Úroveň bezodplatného prideľovania zariadeniam, ktorých činnosti sa z hľadiska dvojročného kĺzavého priemeru zvýšili alebo znížili o viac ako 15 % v porovnaní s úrovňou, ktorá sa pôvodne použila na určenie bezodplatného prideľovania kvót na príslušné obdobie uvedené </w:t>
            </w:r>
            <w:r w:rsidRPr="00E42ACF">
              <w:rPr>
                <w:rFonts w:ascii="Times New Roman" w:hAnsi="Times New Roman" w:cs="Times New Roman"/>
                <w:sz w:val="24"/>
                <w:szCs w:val="24"/>
              </w:rPr>
              <w:lastRenderedPageBreak/>
              <w:t xml:space="preserve">v článku 11 ods. 1, sa podľa potreby upraví. Takéto úpravy sa vykonajú pomocou kvót, ktoré sa vyčlenili v súlade s odsekom 7 tohto článku, alebo doplnením </w:t>
            </w:r>
            <w:r>
              <w:rPr>
                <w:rFonts w:ascii="Times New Roman" w:hAnsi="Times New Roman" w:cs="Times New Roman"/>
                <w:sz w:val="24"/>
                <w:szCs w:val="24"/>
              </w:rPr>
              <w:t>kvót k týmto vyčleneným kvótam.</w:t>
            </w:r>
          </w:p>
        </w:tc>
        <w:tc>
          <w:tcPr>
            <w:tcW w:w="1418" w:type="dxa"/>
          </w:tcPr>
          <w:p w14:paraId="725B5329"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4923552" w14:textId="77777777" w:rsidR="003F282B" w:rsidRPr="00B0328B" w:rsidRDefault="003F282B" w:rsidP="003F282B">
            <w:pPr>
              <w:rPr>
                <w:rFonts w:ascii="Times New Roman" w:hAnsi="Times New Roman" w:cs="Times New Roman"/>
                <w:sz w:val="24"/>
                <w:szCs w:val="24"/>
              </w:rPr>
            </w:pPr>
          </w:p>
        </w:tc>
        <w:tc>
          <w:tcPr>
            <w:tcW w:w="1050" w:type="dxa"/>
          </w:tcPr>
          <w:p w14:paraId="68145424" w14:textId="77777777" w:rsidR="003F282B" w:rsidRPr="00B0328B" w:rsidRDefault="003F282B" w:rsidP="003F282B">
            <w:pPr>
              <w:rPr>
                <w:rFonts w:ascii="Times New Roman" w:hAnsi="Times New Roman" w:cs="Times New Roman"/>
                <w:sz w:val="24"/>
                <w:szCs w:val="24"/>
              </w:rPr>
            </w:pPr>
          </w:p>
        </w:tc>
        <w:tc>
          <w:tcPr>
            <w:tcW w:w="3657" w:type="dxa"/>
          </w:tcPr>
          <w:p w14:paraId="6EECE29C" w14:textId="77777777" w:rsidR="003F282B" w:rsidRPr="00B0328B" w:rsidRDefault="003F282B" w:rsidP="003F282B">
            <w:pPr>
              <w:rPr>
                <w:rFonts w:ascii="Times New Roman" w:hAnsi="Times New Roman" w:cs="Times New Roman"/>
                <w:sz w:val="24"/>
                <w:szCs w:val="24"/>
              </w:rPr>
            </w:pPr>
          </w:p>
        </w:tc>
        <w:tc>
          <w:tcPr>
            <w:tcW w:w="830" w:type="dxa"/>
          </w:tcPr>
          <w:p w14:paraId="10BE6C57" w14:textId="5E39673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44F0E35" w14:textId="77777777" w:rsidR="003F282B" w:rsidRPr="00B0328B" w:rsidRDefault="003F282B" w:rsidP="003F282B">
            <w:pPr>
              <w:rPr>
                <w:rFonts w:ascii="Times New Roman" w:hAnsi="Times New Roman" w:cs="Times New Roman"/>
                <w:sz w:val="24"/>
                <w:szCs w:val="24"/>
              </w:rPr>
            </w:pPr>
          </w:p>
        </w:tc>
      </w:tr>
      <w:tr w:rsidR="003F282B" w:rsidRPr="00B0328B" w14:paraId="1D1CFD3A" w14:textId="77777777" w:rsidTr="003F282B">
        <w:tc>
          <w:tcPr>
            <w:tcW w:w="1074" w:type="dxa"/>
          </w:tcPr>
          <w:p w14:paraId="2EF64488" w14:textId="17D02698"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4D26DE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14</w:t>
            </w:r>
          </w:p>
          <w:p w14:paraId="38AFDA31" w14:textId="2765549C"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n)</w:t>
            </w:r>
          </w:p>
        </w:tc>
        <w:tc>
          <w:tcPr>
            <w:tcW w:w="3712" w:type="dxa"/>
          </w:tcPr>
          <w:p w14:paraId="4D5259E6" w14:textId="2781F3D4"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21. </w:t>
            </w:r>
            <w:r w:rsidRPr="00E42ACF">
              <w:rPr>
                <w:rFonts w:ascii="Times New Roman" w:hAnsi="Times New Roman" w:cs="Times New Roman"/>
                <w:sz w:val="24"/>
                <w:szCs w:val="24"/>
              </w:rPr>
              <w:t>S cieľom zabezpečiť účinné, nediskriminačné a jednotné uplatňovanie úprav a prahovej hodnoty uvedenej v odseku 20 tohto článku, s cieľom vyhnúť sa akémukoľvek zbytočnému administratívnemu zaťaženiu a zabrániť manipulácii alebo zneužívaniu úprav prideľovania môže Komisia prijať vykonávacie akty, v ktorých sa stanovia ďalšie podrobnosti týchto úprav. Uvedené vykonávacie akty sa prijmú v súlade s postupom preskúmania uvedeným v článku 22a ods. 2.</w:t>
            </w:r>
          </w:p>
        </w:tc>
        <w:tc>
          <w:tcPr>
            <w:tcW w:w="1418" w:type="dxa"/>
          </w:tcPr>
          <w:p w14:paraId="6B4FAD0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AAF16DA" w14:textId="77777777" w:rsidR="003F282B" w:rsidRPr="00B0328B" w:rsidRDefault="003F282B" w:rsidP="003F282B">
            <w:pPr>
              <w:rPr>
                <w:rFonts w:ascii="Times New Roman" w:hAnsi="Times New Roman" w:cs="Times New Roman"/>
                <w:sz w:val="24"/>
                <w:szCs w:val="24"/>
              </w:rPr>
            </w:pPr>
          </w:p>
        </w:tc>
        <w:tc>
          <w:tcPr>
            <w:tcW w:w="1050" w:type="dxa"/>
          </w:tcPr>
          <w:p w14:paraId="5A0C9384" w14:textId="77777777" w:rsidR="003F282B" w:rsidRPr="00B0328B" w:rsidRDefault="003F282B" w:rsidP="003F282B">
            <w:pPr>
              <w:rPr>
                <w:rFonts w:ascii="Times New Roman" w:hAnsi="Times New Roman" w:cs="Times New Roman"/>
                <w:sz w:val="24"/>
                <w:szCs w:val="24"/>
              </w:rPr>
            </w:pPr>
          </w:p>
        </w:tc>
        <w:tc>
          <w:tcPr>
            <w:tcW w:w="3657" w:type="dxa"/>
          </w:tcPr>
          <w:p w14:paraId="2F84257E" w14:textId="77777777" w:rsidR="003F282B" w:rsidRPr="00B0328B" w:rsidRDefault="003F282B" w:rsidP="003F282B">
            <w:pPr>
              <w:rPr>
                <w:rFonts w:ascii="Times New Roman" w:hAnsi="Times New Roman" w:cs="Times New Roman"/>
                <w:sz w:val="24"/>
                <w:szCs w:val="24"/>
              </w:rPr>
            </w:pPr>
          </w:p>
        </w:tc>
        <w:tc>
          <w:tcPr>
            <w:tcW w:w="830" w:type="dxa"/>
          </w:tcPr>
          <w:p w14:paraId="7B9F13E2" w14:textId="5B3A0532"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0CABF63" w14:textId="77777777" w:rsidR="003F282B" w:rsidRPr="00B0328B" w:rsidRDefault="003F282B" w:rsidP="003F282B">
            <w:pPr>
              <w:rPr>
                <w:rFonts w:ascii="Times New Roman" w:hAnsi="Times New Roman" w:cs="Times New Roman"/>
                <w:sz w:val="24"/>
                <w:szCs w:val="24"/>
              </w:rPr>
            </w:pPr>
          </w:p>
        </w:tc>
      </w:tr>
      <w:tr w:rsidR="003F282B" w:rsidRPr="00B0328B" w14:paraId="3DB8F2A1" w14:textId="77777777" w:rsidTr="003F282B">
        <w:tc>
          <w:tcPr>
            <w:tcW w:w="1074" w:type="dxa"/>
          </w:tcPr>
          <w:p w14:paraId="4A0287E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C2B5FC0" w14:textId="5E251A2F"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15</w:t>
            </w:r>
          </w:p>
        </w:tc>
        <w:tc>
          <w:tcPr>
            <w:tcW w:w="3712" w:type="dxa"/>
          </w:tcPr>
          <w:p w14:paraId="2705461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Článok 10b</w:t>
            </w:r>
          </w:p>
          <w:p w14:paraId="105F4F4E"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Prechodné opatrenia na podporu niektorých energeticky náročných odvetví v prípade úniku uhlíka </w:t>
            </w:r>
          </w:p>
          <w:p w14:paraId="3372207B" w14:textId="77777777" w:rsidR="003F282B" w:rsidRDefault="003F282B" w:rsidP="003F282B">
            <w:pPr>
              <w:rPr>
                <w:rFonts w:ascii="Times New Roman" w:hAnsi="Times New Roman" w:cs="Times New Roman"/>
                <w:sz w:val="24"/>
                <w:szCs w:val="24"/>
              </w:rPr>
            </w:pPr>
          </w:p>
          <w:p w14:paraId="3C54CA8D"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w:t>
            </w:r>
            <w:r>
              <w:rPr>
                <w:rFonts w:ascii="Times New Roman" w:hAnsi="Times New Roman" w:cs="Times New Roman"/>
                <w:sz w:val="24"/>
                <w:szCs w:val="24"/>
              </w:rPr>
              <w:t xml:space="preserve"> </w:t>
            </w:r>
            <w:r w:rsidRPr="00E42ACF">
              <w:rPr>
                <w:rFonts w:ascii="Times New Roman" w:hAnsi="Times New Roman" w:cs="Times New Roman"/>
                <w:sz w:val="24"/>
                <w:szCs w:val="24"/>
              </w:rPr>
              <w:t>Odvetvia a pododvetvia, v súvislosti s ktorými súčin ich intenzity obchodu s tretími krajinami, vymedzenej ako pomer celkovej hodnoty vývozu do tretích krajín plus hodnoty dovozu z tretích krajín a celkovej veľkost</w:t>
            </w:r>
            <w:r>
              <w:rPr>
                <w:rFonts w:ascii="Times New Roman" w:hAnsi="Times New Roman" w:cs="Times New Roman"/>
                <w:sz w:val="24"/>
                <w:szCs w:val="24"/>
              </w:rPr>
              <w:t xml:space="preserve">i trhu Európskeho hospodárskeho </w:t>
            </w:r>
            <w:r w:rsidRPr="00E42ACF">
              <w:rPr>
                <w:rFonts w:ascii="Times New Roman" w:hAnsi="Times New Roman" w:cs="Times New Roman"/>
                <w:sz w:val="24"/>
                <w:szCs w:val="24"/>
              </w:rPr>
              <w:t>priestoru (ročný obrat plus celkový dovoz z tretích krajín), a ich intenzity emisií meranej v kgCO2, vydelený ich hrubou pridanou hodnotou (v eurách) presahuje 0,2, sa považujú za vystavené riziku úniku uhlíka. Takýmto odvetviam a pododvetviam sa v období do roku 2030 prideľujú kvóty bezodplatne v rozsahu 100 % množ</w:t>
            </w:r>
            <w:r>
              <w:rPr>
                <w:rFonts w:ascii="Times New Roman" w:hAnsi="Times New Roman" w:cs="Times New Roman"/>
                <w:sz w:val="24"/>
                <w:szCs w:val="24"/>
              </w:rPr>
              <w:t>stva určeného podľa článku 10a.</w:t>
            </w:r>
          </w:p>
          <w:p w14:paraId="1BEB6216" w14:textId="77777777" w:rsidR="003F282B" w:rsidRDefault="003F282B" w:rsidP="003F282B">
            <w:pPr>
              <w:rPr>
                <w:rFonts w:ascii="Times New Roman" w:hAnsi="Times New Roman" w:cs="Times New Roman"/>
                <w:sz w:val="24"/>
                <w:szCs w:val="24"/>
              </w:rPr>
            </w:pPr>
          </w:p>
          <w:p w14:paraId="301E97D2"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2.</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Odvetvia a pododvetvia, v súvislosti s ktorými súčin ich intenzity obchodu s tretími krajinami a ich intenzity emisií presahuje 0,15, možno začleniť do skupiny uvedenej v odseku 1 pomocou údajov za roky 2014 až 2016 na základe </w:t>
            </w:r>
            <w:r w:rsidRPr="00E42ACF">
              <w:rPr>
                <w:rFonts w:ascii="Times New Roman" w:hAnsi="Times New Roman" w:cs="Times New Roman"/>
                <w:sz w:val="24"/>
                <w:szCs w:val="24"/>
              </w:rPr>
              <w:lastRenderedPageBreak/>
              <w:t xml:space="preserve">kvalitatívneho posúdenia a týchto kritérií: </w:t>
            </w:r>
          </w:p>
          <w:p w14:paraId="20B3251D"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 miera, do akej možno znížiť úrovne emisií alebo spotrebu elektrickej energie jednotlivých zariadení v predmetnom odvetví alebo pododvetví; </w:t>
            </w:r>
          </w:p>
          <w:p w14:paraId="13A38A8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b) aktuálne a predpokladané charakteristiky trhu, a ak je to relevantné, aj vrátane, spoločnej referenčnej ceny; </w:t>
            </w:r>
          </w:p>
          <w:p w14:paraId="0405167D"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c) ziskové marže ako potenciálny ukazovateľ rozhodnutí týkajúcich sa dlhodobých investícií alebo premiestňovania zohľadňujúce zmeny výrobných nákladov súvisiace so znižovaním emisií. </w:t>
            </w:r>
          </w:p>
          <w:p w14:paraId="523C5F8C" w14:textId="77777777" w:rsidR="003F282B" w:rsidRDefault="003F282B" w:rsidP="003F282B">
            <w:pPr>
              <w:rPr>
                <w:rFonts w:ascii="Times New Roman" w:hAnsi="Times New Roman" w:cs="Times New Roman"/>
                <w:sz w:val="24"/>
                <w:szCs w:val="24"/>
              </w:rPr>
            </w:pPr>
          </w:p>
          <w:p w14:paraId="712A692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3. </w:t>
            </w:r>
            <w:r w:rsidRPr="00E42ACF">
              <w:rPr>
                <w:rFonts w:ascii="Times New Roman" w:hAnsi="Times New Roman" w:cs="Times New Roman"/>
                <w:sz w:val="24"/>
                <w:szCs w:val="24"/>
              </w:rPr>
              <w:t xml:space="preserve">Odvetvia a pododvetvia, ktoré nepresahujú prahovú hodnotu uvedenú v odseku 1, ale pri ktorých podiel intenzity emisií meranej v kgCO2 a ich hrubej pridanej hodnoty (v eurách) presahuje 1,5, sa takisto posudzujú na úrovni štvormiestneho číselného kódu (kód NACE-4). Komisia zverejní výsledky tohto posúdenia. </w:t>
            </w:r>
          </w:p>
          <w:p w14:paraId="03110192" w14:textId="77777777" w:rsidR="003F282B" w:rsidRDefault="003F282B" w:rsidP="003F282B">
            <w:pPr>
              <w:rPr>
                <w:rFonts w:ascii="Times New Roman" w:hAnsi="Times New Roman" w:cs="Times New Roman"/>
                <w:sz w:val="24"/>
                <w:szCs w:val="24"/>
              </w:rPr>
            </w:pPr>
          </w:p>
          <w:p w14:paraId="3E75F004"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Do troch mesiacov od zverejnenia uvedeného v prvom pododseku môžu odvetvia a pododvetvia uvedené v danom pododseku požiadať Komisiu buď o kvalitatívne posúdenie ich vystavenia riziku úniku uhlíka na úrovni štvormiestneho číselného kódu (kód NACE-4), alebo o posúdenie na základe klasifikácie tovaru používanej na štatistické účely v odvetví priemyselnej produkcie v Únii na úrovni osemmiestneho číselného kódu (Prodcom). Na tento účel odvetvia a pododvetvia predložia spolu so žiadosťou riadne podložené, úplné a nezávisle overené údaje, ktoré umožnia Komisii vykonať posúdenie. </w:t>
            </w:r>
          </w:p>
          <w:p w14:paraId="4D85A937" w14:textId="77777777" w:rsidR="003F282B" w:rsidRDefault="003F282B" w:rsidP="003F282B">
            <w:pPr>
              <w:rPr>
                <w:rFonts w:ascii="Times New Roman" w:hAnsi="Times New Roman" w:cs="Times New Roman"/>
                <w:sz w:val="24"/>
                <w:szCs w:val="24"/>
              </w:rPr>
            </w:pPr>
          </w:p>
          <w:p w14:paraId="1BB972B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Ak sa odvetvie alebo pododvetvie rozhodne pre posúdenie na úrovni štvormiestneho číselného kódu (kód NACE-4), možno ho začleniť do skupiny uvedenej v odseku 1 na základe kritérií uvedených v odseku 2 </w:t>
            </w:r>
            <w:r w:rsidRPr="00E42ACF">
              <w:rPr>
                <w:rFonts w:ascii="Times New Roman" w:hAnsi="Times New Roman" w:cs="Times New Roman"/>
                <w:sz w:val="24"/>
                <w:szCs w:val="24"/>
              </w:rPr>
              <w:lastRenderedPageBreak/>
              <w:t xml:space="preserve">písm. a), b) a c). Ak sa odvetvie alebo pododvetvie rozhodne pre posúdenie na úrovni osemmiestneho číselného kódu (Prodcom), začlení sa do skupiny uvedenej v odseku 1, ak sa na tejto úrovni prekročí prahová hodnota 0,2 uvedená v odseku 1. </w:t>
            </w:r>
          </w:p>
          <w:p w14:paraId="3472476C" w14:textId="77777777" w:rsidR="003F282B" w:rsidRDefault="003F282B" w:rsidP="003F282B">
            <w:pPr>
              <w:rPr>
                <w:rFonts w:ascii="Times New Roman" w:hAnsi="Times New Roman" w:cs="Times New Roman"/>
                <w:sz w:val="24"/>
                <w:szCs w:val="24"/>
              </w:rPr>
            </w:pPr>
          </w:p>
          <w:p w14:paraId="1F2AC08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Odvetvia a pododvetvia, pre ktoré sa bezodplatné prideľovanie vypočítava na základe referenčných úrovní uvedených v článku 10a ods. 2 štvrtom pododseku, môžu takisto požiadať o posúdenie v súlade s tretím pododsekom tohto odseku. </w:t>
            </w:r>
          </w:p>
          <w:p w14:paraId="46287054" w14:textId="77777777" w:rsidR="003F282B" w:rsidRDefault="003F282B" w:rsidP="003F282B">
            <w:pPr>
              <w:rPr>
                <w:rFonts w:ascii="Times New Roman" w:hAnsi="Times New Roman" w:cs="Times New Roman"/>
                <w:sz w:val="24"/>
                <w:szCs w:val="24"/>
              </w:rPr>
            </w:pPr>
          </w:p>
          <w:p w14:paraId="186A215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Odchylne od odsekov 1 a 2 môže členský štát do 30. júna 2018 požiadať, aby sa v súvislosti s klasifikáciami na úrovni šesťmiestneho alebo osemmiestneho číselného kódu (Prodcom) odvetvie alebo pododvetvie uvedené v prílohe k rozhodnutiu Komisie 2014/746/EÚ (*) považovalo za začlenené do skupiny uvedenej v odseku 1. O takejto žiadosti sa uvažuje len v prípade, ak žiadajúci členský štát zistí, že uplatnenie tejto výnimky možno odôvodniť na základe riadne podložených, úplných, overených a auditovaných údajov za posledných päť rokov, ktoré poskytne príslušné odvetvie alebo pododvetvie, a do svojej žiadosti zahrnie všetky relevantné informácie. Na základe týchto údajov sa príslušné odvetvie alebo pododvetvie začlení v súvislosti s uvedenými klasifikáciami tak, že v rámci heterogénneho štvormiestneho číselného kódu (kód NACE-4) sa preukáže, že má podstatne vyššiu intenzitu obchodu a emisií na úrovni šesťmiestneho alebo osemmiestneho číselného kódu (Prodcom), prekračujúcu prahovú hodnotu stanovenú v odseku 1. </w:t>
            </w:r>
          </w:p>
          <w:p w14:paraId="3A8D730D" w14:textId="77777777" w:rsidR="003F282B" w:rsidRDefault="003F282B" w:rsidP="003F282B">
            <w:pPr>
              <w:rPr>
                <w:rFonts w:ascii="Times New Roman" w:hAnsi="Times New Roman" w:cs="Times New Roman"/>
                <w:sz w:val="24"/>
                <w:szCs w:val="24"/>
              </w:rPr>
            </w:pPr>
          </w:p>
          <w:p w14:paraId="5F8383E6"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4.</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Pri iných odvetviach a pododvetviach sa vychádza z predpokladu, že sú schopné premietnuť väčšiu časť ceny kvót do cien produktov, a kvóty sa im </w:t>
            </w:r>
            <w:r w:rsidRPr="00E42ACF">
              <w:rPr>
                <w:rFonts w:ascii="Times New Roman" w:hAnsi="Times New Roman" w:cs="Times New Roman"/>
                <w:sz w:val="24"/>
                <w:szCs w:val="24"/>
              </w:rPr>
              <w:lastRenderedPageBreak/>
              <w:t>prideľujú bezodplatne v rozsahu 30 % množstva stanoveného podľa článku 10a. Pokiaľ sa nerozhodne inak v rámci preskúmania podľa článku 30, bezodplatné prideľovanie kvót iným odvetviam a pododvetviam s výnimkou diaľkového vykurovania sa po roku 2026 znižuje o rovnaké množstvá tak, aby sa v roku 2030 žiadne kvóty neprideľovali bezodplatne.</w:t>
            </w:r>
          </w:p>
          <w:p w14:paraId="53680803" w14:textId="77777777" w:rsidR="003F282B" w:rsidRDefault="003F282B" w:rsidP="003F282B">
            <w:pPr>
              <w:rPr>
                <w:rFonts w:ascii="Times New Roman" w:hAnsi="Times New Roman" w:cs="Times New Roman"/>
                <w:sz w:val="24"/>
                <w:szCs w:val="24"/>
              </w:rPr>
            </w:pPr>
          </w:p>
          <w:p w14:paraId="590845C9"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5.</w:t>
            </w:r>
            <w:r>
              <w:rPr>
                <w:rFonts w:ascii="Times New Roman" w:hAnsi="Times New Roman" w:cs="Times New Roman"/>
                <w:sz w:val="24"/>
                <w:szCs w:val="24"/>
              </w:rPr>
              <w:t xml:space="preserve"> </w:t>
            </w:r>
            <w:r w:rsidRPr="00E42ACF">
              <w:rPr>
                <w:rFonts w:ascii="Times New Roman" w:hAnsi="Times New Roman" w:cs="Times New Roman"/>
                <w:sz w:val="24"/>
                <w:szCs w:val="24"/>
              </w:rPr>
              <w:t>Komisia je splnomocnená prijať do 31. decembra 2019 delegované akty v súlade s článkom 23 na doplnenie tejto smernice, pokiaľ ide o určenie odvetví a pododvetví, ktoré sa považujú za vystavené riziku úniku uhlíka, ako sa uvádza v odsekoch 1, 2 a 3 tohto článku, v súvislosti s činnosťami na úrovni štvormiestneho číselného kódu (kód NACE-4), pokiaľ sa to týk</w:t>
            </w:r>
            <w:r>
              <w:rPr>
                <w:rFonts w:ascii="Times New Roman" w:hAnsi="Times New Roman" w:cs="Times New Roman"/>
                <w:sz w:val="24"/>
                <w:szCs w:val="24"/>
              </w:rPr>
              <w:t xml:space="preserve">a odseku 1 tohto článku, pričom </w:t>
            </w:r>
            <w:r w:rsidRPr="00E42ACF">
              <w:rPr>
                <w:rFonts w:ascii="Times New Roman" w:hAnsi="Times New Roman" w:cs="Times New Roman"/>
                <w:sz w:val="24"/>
                <w:szCs w:val="24"/>
              </w:rPr>
              <w:t xml:space="preserve">východiskom sú údaje za posledné tri kalendárne roky. </w:t>
            </w:r>
          </w:p>
        </w:tc>
        <w:tc>
          <w:tcPr>
            <w:tcW w:w="1418" w:type="dxa"/>
          </w:tcPr>
          <w:p w14:paraId="2D6A2309"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5BCEE324" w14:textId="77777777" w:rsidR="003F282B" w:rsidRPr="00B0328B" w:rsidRDefault="003F282B" w:rsidP="003F282B">
            <w:pPr>
              <w:rPr>
                <w:rFonts w:ascii="Times New Roman" w:hAnsi="Times New Roman" w:cs="Times New Roman"/>
                <w:sz w:val="24"/>
                <w:szCs w:val="24"/>
              </w:rPr>
            </w:pPr>
          </w:p>
        </w:tc>
        <w:tc>
          <w:tcPr>
            <w:tcW w:w="1050" w:type="dxa"/>
          </w:tcPr>
          <w:p w14:paraId="2AECB1DF" w14:textId="77777777" w:rsidR="003F282B" w:rsidRPr="00B0328B" w:rsidRDefault="003F282B" w:rsidP="003F282B">
            <w:pPr>
              <w:rPr>
                <w:rFonts w:ascii="Times New Roman" w:hAnsi="Times New Roman" w:cs="Times New Roman"/>
                <w:sz w:val="24"/>
                <w:szCs w:val="24"/>
              </w:rPr>
            </w:pPr>
          </w:p>
        </w:tc>
        <w:tc>
          <w:tcPr>
            <w:tcW w:w="3657" w:type="dxa"/>
          </w:tcPr>
          <w:p w14:paraId="55709107" w14:textId="77777777" w:rsidR="003F282B" w:rsidRPr="00B0328B" w:rsidRDefault="003F282B" w:rsidP="003F282B">
            <w:pPr>
              <w:rPr>
                <w:rFonts w:ascii="Times New Roman" w:hAnsi="Times New Roman" w:cs="Times New Roman"/>
                <w:sz w:val="24"/>
                <w:szCs w:val="24"/>
              </w:rPr>
            </w:pPr>
          </w:p>
        </w:tc>
        <w:tc>
          <w:tcPr>
            <w:tcW w:w="830" w:type="dxa"/>
          </w:tcPr>
          <w:p w14:paraId="5A788B4A" w14:textId="5BE622EF"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D84763D" w14:textId="2F533125" w:rsidR="003F282B" w:rsidRPr="00DA6ADE" w:rsidRDefault="003F282B" w:rsidP="00DA6ADE">
            <w:pPr>
              <w:rPr>
                <w:rFonts w:ascii="Times New Roman" w:hAnsi="Times New Roman" w:cs="Times New Roman"/>
                <w:sz w:val="24"/>
                <w:szCs w:val="24"/>
              </w:rPr>
            </w:pPr>
            <w:r w:rsidRPr="00DA6ADE">
              <w:rPr>
                <w:rFonts w:ascii="Times New Roman" w:hAnsi="Times New Roman" w:cs="Times New Roman"/>
                <w:sz w:val="24"/>
                <w:szCs w:val="24"/>
              </w:rPr>
              <w:t xml:space="preserve">Riziko úniku uhlíka bližšie upravuje delegované rozhodnutie Komisie (EÚ) </w:t>
            </w:r>
            <w:hyperlink r:id="rId8" w:tooltip="Odkaz sa otvorí v novom okne" w:history="1">
              <w:r w:rsidRPr="00DA6ADE">
                <w:rPr>
                  <w:rFonts w:ascii="Times New Roman" w:hAnsi="Times New Roman" w:cs="Times New Roman"/>
                  <w:sz w:val="24"/>
                  <w:szCs w:val="24"/>
                </w:rPr>
                <w:t>2019/708</w:t>
              </w:r>
            </w:hyperlink>
            <w:r w:rsidRPr="00DA6ADE">
              <w:rPr>
                <w:rFonts w:ascii="Times New Roman" w:hAnsi="Times New Roman" w:cs="Times New Roman"/>
                <w:sz w:val="24"/>
                <w:szCs w:val="24"/>
              </w:rPr>
              <w:t xml:space="preserve"> z 15. februára 2019, ktorým sa dopĺňa smernica Európskeho parlamentu a Rady 2003/87/ES, pokiaľ ide o určenie zoznamu odvetví a pododvetví, ktoré sa v období rokov 2021 až 2030 považujú za odvetvia a pododvetvia s rizikom úniku uhlíka.</w:t>
            </w:r>
          </w:p>
        </w:tc>
      </w:tr>
      <w:tr w:rsidR="003F282B" w:rsidRPr="00B0328B" w14:paraId="438FD18A" w14:textId="77777777" w:rsidTr="003F282B">
        <w:tc>
          <w:tcPr>
            <w:tcW w:w="1074" w:type="dxa"/>
          </w:tcPr>
          <w:p w14:paraId="0659AC8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7B40D69D" w14:textId="393C6559"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15</w:t>
            </w:r>
          </w:p>
        </w:tc>
        <w:tc>
          <w:tcPr>
            <w:tcW w:w="3712" w:type="dxa"/>
          </w:tcPr>
          <w:p w14:paraId="017633DC"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Článok 10c </w:t>
            </w:r>
          </w:p>
          <w:p w14:paraId="2EB024E9"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Možnosť prechodného bezodplatného prideľovania kvót na účely modernizácie v odvetví energetiky </w:t>
            </w:r>
          </w:p>
          <w:p w14:paraId="3684DC02" w14:textId="77777777" w:rsidR="003F282B" w:rsidRDefault="003F282B" w:rsidP="003F282B">
            <w:pPr>
              <w:rPr>
                <w:rFonts w:ascii="Times New Roman" w:hAnsi="Times New Roman" w:cs="Times New Roman"/>
                <w:sz w:val="24"/>
                <w:szCs w:val="24"/>
              </w:rPr>
            </w:pPr>
          </w:p>
          <w:p w14:paraId="21F9042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Odchylne od článku 10a ods. 1 až 5 členské štáty, ktoré v roku 2013 mali v trhových cenách (v eurách) HDP na obyvateľa nižší ako 60 % priemeru Únie, môžu zariadeniam na výrobu elektrickej energie prechodne prideľovať kvóty bezodplatne na účely modernizácie, diverzifikácie a udržateľnej transformácie odvetvia energetiky. Podporované investície musia byť v súlade s prechodom na bezpečné a udržateľné nízkouhlíkové hospodárstvo, s cieľmi rámca politík Únie v oblasti klímy a energetiky na obdobie do roku 2030 a s plnením dlhodobých cieľov stanovených v Parížskej dohode. Platnosť výnimky stanovenej v tomto odseku sa skončí 31. decembra 2030. </w:t>
            </w:r>
          </w:p>
          <w:p w14:paraId="6920BF47" w14:textId="77777777" w:rsidR="003F282B" w:rsidRDefault="003F282B" w:rsidP="003F282B">
            <w:pPr>
              <w:rPr>
                <w:rFonts w:ascii="Times New Roman" w:hAnsi="Times New Roman" w:cs="Times New Roman"/>
                <w:sz w:val="24"/>
                <w:szCs w:val="24"/>
              </w:rPr>
            </w:pPr>
          </w:p>
          <w:p w14:paraId="2856FDB5"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2.</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Pri projektoch s celkovou sumou investícií presahujúcou 12,5 milióna </w:t>
            </w:r>
            <w:r w:rsidRPr="00E42ACF">
              <w:rPr>
                <w:rFonts w:ascii="Times New Roman" w:hAnsi="Times New Roman" w:cs="Times New Roman"/>
                <w:sz w:val="24"/>
                <w:szCs w:val="24"/>
              </w:rPr>
              <w:lastRenderedPageBreak/>
              <w:t xml:space="preserve">EUR dotknutý členský štát zorganizuje súťažné ponukové konanie, prostredníctvom ktorého sa vyberú investície, ktoré sa majú financovať bezodplatne pridelenými kvótami, a ktoré sa uskutoční v jednom alebo viacerých kolách v období rokov 2021 až 2030. Pri tomto súťažnom ponukovom konaní sa: </w:t>
            </w:r>
          </w:p>
          <w:p w14:paraId="2C4FC659"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 dodržiavajú zásady transparentnosti, nediskriminácie, rovnakého zaobchádzania a riadneho finančného hospodárenia; b)zaručuje, že oprávnené na účasť v konaní sú len projekty, ktoré predstavujú prínos pre diverzifikáciu energetického mixu a zdrojov dodávok, pre potrebnú reštrukturalizáciu, zlepšenie životného prostredia a renováciu infraštruktúry, čisté technológie, ako sú technológie výroby energie z obnoviteľných zdrojov, alebo pre modernizáciu odvetvia výroby energie, ako je efektívne a udržateľné diaľkové vykurovanie, a odvetvia prenosu a distribúcie energie; </w:t>
            </w:r>
          </w:p>
          <w:p w14:paraId="0B7903A6"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c) vymedzia jasné, objektívne, transparentné a nediskriminačné kritériá výberu projektov, aby sa vybrali len projekty, ktoré: </w:t>
            </w:r>
          </w:p>
          <w:p w14:paraId="3C8DBD7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i) na základe analýzy nákladov a prínosov zabezpečia čistý pozitívny zisk z hľadiska zníženia emisií a dosiahnu určenú vysokú mieru zníženia CO2 s ohľadom na veľkosť projektu; </w:t>
            </w:r>
          </w:p>
          <w:p w14:paraId="24A94C21"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ii) majú doplnkový charakter, jednoznačne napĺňajú potrebu obnovy a modernizácie a nemajú za následok trhovo podmienený nárast dopytu po energii; </w:t>
            </w:r>
          </w:p>
          <w:p w14:paraId="0DDA4AAF"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iii) predstavujú najvýhodnejší pomer medzi kvalitou a cenou a </w:t>
            </w:r>
          </w:p>
          <w:p w14:paraId="0A6FD40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iv) nepodporujú ani nezlepšujú finančnú životaschopnosť výroby elektrickej energie s veľmi vysokou intenzitou emisií ani nezvyšujú závislosť od fosílnych palív s vysokou intenzitou emisií. </w:t>
            </w:r>
          </w:p>
          <w:p w14:paraId="7F24AEDB" w14:textId="77777777" w:rsidR="003F282B" w:rsidRDefault="003F282B" w:rsidP="003F282B">
            <w:pPr>
              <w:rPr>
                <w:rFonts w:ascii="Times New Roman" w:hAnsi="Times New Roman" w:cs="Times New Roman"/>
                <w:sz w:val="24"/>
                <w:szCs w:val="24"/>
              </w:rPr>
            </w:pPr>
          </w:p>
          <w:p w14:paraId="3D5503DD"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Odchylne od článku 10 ods. 1 a bez toho, aby bola dotknutá posledná veta </w:t>
            </w:r>
            <w:r w:rsidRPr="00E42ACF">
              <w:rPr>
                <w:rFonts w:ascii="Times New Roman" w:hAnsi="Times New Roman" w:cs="Times New Roman"/>
                <w:sz w:val="24"/>
                <w:szCs w:val="24"/>
              </w:rPr>
              <w:lastRenderedPageBreak/>
              <w:t xml:space="preserve">odseku 1 tohto článku, v prípade, že sa investícia vybraná prostredníctvom súťažného ponukového konania zruší alebo sa nedosiahne zamýšľaný výkon, sa vyčlenené kvóty môžu využiť prostredníctvom jediného dodatočného kola súťažného ponukového konania najskôr o jeden rok neskôr na financovanie iných investícií. </w:t>
            </w:r>
          </w:p>
          <w:p w14:paraId="01821C51" w14:textId="77777777" w:rsidR="003F282B" w:rsidRDefault="003F282B" w:rsidP="003F282B">
            <w:pPr>
              <w:rPr>
                <w:rFonts w:ascii="Times New Roman" w:hAnsi="Times New Roman" w:cs="Times New Roman"/>
                <w:sz w:val="24"/>
                <w:szCs w:val="24"/>
              </w:rPr>
            </w:pPr>
          </w:p>
          <w:p w14:paraId="7784F988"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Členský štát, ktorý plánuje využiť nepovinné prechodné bezodplatné prideľovanie kvót na modernizáciu odvetvia energetiky, uverejní do 30. júna 2019 podrobný vnútroštátny rámec, v ktorom sa stanoví proces súťažného ponukového konania vrátane plánovaného počtu kôl podľa prvého pododseku a kritériá výberu na účely verejného pripomienkovania. </w:t>
            </w:r>
          </w:p>
          <w:p w14:paraId="4365D9C2" w14:textId="77777777" w:rsidR="003F282B" w:rsidRDefault="003F282B" w:rsidP="003F282B">
            <w:pPr>
              <w:rPr>
                <w:rFonts w:ascii="Times New Roman" w:hAnsi="Times New Roman" w:cs="Times New Roman"/>
                <w:sz w:val="24"/>
                <w:szCs w:val="24"/>
              </w:rPr>
            </w:pPr>
          </w:p>
          <w:p w14:paraId="355FB687"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V prípadoch, keď sa investície v hodnote nižšej než 12,5 milióna EUR majú podporiť z bezodplatne pridelených kvót a nevyberajú sa prostredníctvom súťažného ponukového konania uvedeného v tomto odseku, členské štáty vyberajú projekty na základe objektívnych a transparentných kritérií. Výsledky tohto výberového konania sa uverejnia na účely verejného pripomienkovania. Dotknuté členské štáty na tomto základe do 30. júna 2019 zostavia, uverejnia a predložia Komisii zoznam investícií. Ak sa v rámci toho istého zariadenia uskutočňuje viac ako jedna investícia, posudzujú sa tieto investície ako celok s cieľom zistiť, či sa nepresiahla prahová hodnota 12,5 milióna EUR, pokiaľ nie sú tieto investície nezávisle technicky alebo finančne uskutočniteľné.</w:t>
            </w:r>
          </w:p>
          <w:p w14:paraId="33EA24B9" w14:textId="77777777" w:rsidR="003F282B" w:rsidRDefault="003F282B" w:rsidP="003F282B">
            <w:pPr>
              <w:rPr>
                <w:rFonts w:ascii="Times New Roman" w:hAnsi="Times New Roman" w:cs="Times New Roman"/>
                <w:sz w:val="24"/>
                <w:szCs w:val="24"/>
              </w:rPr>
            </w:pPr>
          </w:p>
          <w:p w14:paraId="388F9237"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3.</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Hodnota plánovaných investícií sa minimálne vyrovná trhovej hodnote bezodplatne pridelených kvót, pričom sa zohľadní potreba obmedziť priamo súvisiaci nárast cien. Trhová hodnota zodpovedá </w:t>
            </w:r>
            <w:r w:rsidRPr="00E42ACF">
              <w:rPr>
                <w:rFonts w:ascii="Times New Roman" w:hAnsi="Times New Roman" w:cs="Times New Roman"/>
                <w:sz w:val="24"/>
                <w:szCs w:val="24"/>
              </w:rPr>
              <w:lastRenderedPageBreak/>
              <w:t xml:space="preserve">priemeru cien kvót na spoločnej aukčnej platforme v prechádzajúcom kalendárnom roku. Prostredníctvom bezodplatného prideľovania kvót možno podporiť najviac 70 % relevantných nákladov investície za predpokladu, že zvyšné náklady financujú súkromné právnické osoby. </w:t>
            </w:r>
          </w:p>
          <w:p w14:paraId="76E92CFB" w14:textId="77777777" w:rsidR="003F282B" w:rsidRDefault="003F282B" w:rsidP="003F282B">
            <w:pPr>
              <w:rPr>
                <w:rFonts w:ascii="Times New Roman" w:hAnsi="Times New Roman" w:cs="Times New Roman"/>
                <w:sz w:val="24"/>
                <w:szCs w:val="24"/>
              </w:rPr>
            </w:pPr>
          </w:p>
          <w:p w14:paraId="6A6F93B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4.</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Prechodne bezodplatne pridelené kvóty sa odpočítavajú od množstva kvót, s ktorými by daný členský štát za bežných okolností obchodoval formou aukcie. Celkové množstvo bezodplatne pridelených kvót nepresiahne 40 % kvót, ktoré budú pridelené dotknutému členskému štátu podľa článku 10 ods. 2 písm. a) v období rokov 2021 až 2030 v rovnakých ročných množstvách počas tohto obdobia. </w:t>
            </w:r>
          </w:p>
          <w:p w14:paraId="5581C68A" w14:textId="77777777" w:rsidR="003F282B" w:rsidRDefault="003F282B" w:rsidP="003F282B">
            <w:pPr>
              <w:rPr>
                <w:rFonts w:ascii="Times New Roman" w:hAnsi="Times New Roman" w:cs="Times New Roman"/>
                <w:sz w:val="24"/>
                <w:szCs w:val="24"/>
              </w:rPr>
            </w:pPr>
          </w:p>
          <w:p w14:paraId="6EAA82C8"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5.</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Ak členský štát podľa článku 10d ods. 4 využíva kvóty, ktoré sa pridelili na účely solidarity, rastu a vzájomných prepojení v Únii v súlade s článkom 10 ods. 2 písm. b), môže tento členský štát odchylne od odseku 4 tohto článku využiť na prechodné bezodplatné prideľovanie celkovo do 60 % kvót, ktoré získal v období rokov 2021 až 2030 podľa článku 10 ods. 2 písm. a), s využitím zodpovedajúceho množstva kvót rozdelených v súlade s článkom 10 ods. 2 písm. b). </w:t>
            </w:r>
          </w:p>
          <w:p w14:paraId="1E682D04" w14:textId="77777777" w:rsidR="003F282B" w:rsidRDefault="003F282B" w:rsidP="003F282B">
            <w:pPr>
              <w:rPr>
                <w:rFonts w:ascii="Times New Roman" w:hAnsi="Times New Roman" w:cs="Times New Roman"/>
                <w:sz w:val="24"/>
                <w:szCs w:val="24"/>
              </w:rPr>
            </w:pPr>
          </w:p>
          <w:p w14:paraId="1D93BDC2"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Kvóty, ktoré sa nepridelia podľa tohto článku do roku 2020, možno prideliť v období rokov 2021 až 2030 na investície vybrané prostredníctvom súťažného ponukového konania uvedeného v odseku 2, pokiaľ dotknutý členský štát do 30. septembra 2019 neinformuje Komisiu o svojom zámere neprideliť niektoré alebo všetky tieto kvóty v období rokov 2021 až 2030 a o množstve kvót, s ktorými sa má namiesto toho v roku 2020 obchodovať formou aukcie. Ak sa takéto kvóty pridelia v období rokov 2021 až 2030, zodpovedajúce množstvo kvót sa zohľadní </w:t>
            </w:r>
            <w:r w:rsidRPr="00E42ACF">
              <w:rPr>
                <w:rFonts w:ascii="Times New Roman" w:hAnsi="Times New Roman" w:cs="Times New Roman"/>
                <w:sz w:val="24"/>
                <w:szCs w:val="24"/>
              </w:rPr>
              <w:lastRenderedPageBreak/>
              <w:t xml:space="preserve">pri uplatňovaní limitu na úrovni 60 % stanoveného v prvom pododseku tohto odseku. </w:t>
            </w:r>
          </w:p>
          <w:p w14:paraId="47E38402" w14:textId="77777777" w:rsidR="003F282B" w:rsidRDefault="003F282B" w:rsidP="003F282B">
            <w:pPr>
              <w:rPr>
                <w:rFonts w:ascii="Times New Roman" w:hAnsi="Times New Roman" w:cs="Times New Roman"/>
                <w:sz w:val="24"/>
                <w:szCs w:val="24"/>
              </w:rPr>
            </w:pPr>
          </w:p>
          <w:p w14:paraId="7E4C13F8"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6.</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Podmienkou pridelenia kvót prevádzkovateľom je preukázanie toho, že investícia vybraná v súlade s pravidlami súťažného ponukového konania sa zrealizovala. Ak investícia vedie k zvýšeniu výrobnej kapacity elektrickej energie, dotknutý prevádzkovateľ tiež preukáže, že najneskôr do spustenia prevádzky tejto dodatočnej kapacity tento alebo iný pridružený prevádzkovateľ vyradil z prevádzky zodpovedajúci objem kapacity na výrobu elektrickej energie s vyššou intenzitou emisií. </w:t>
            </w:r>
          </w:p>
          <w:p w14:paraId="47A709BA" w14:textId="77777777" w:rsidR="003F282B" w:rsidRDefault="003F282B" w:rsidP="003F282B">
            <w:pPr>
              <w:rPr>
                <w:rFonts w:ascii="Times New Roman" w:hAnsi="Times New Roman" w:cs="Times New Roman"/>
                <w:sz w:val="24"/>
                <w:szCs w:val="24"/>
              </w:rPr>
            </w:pPr>
          </w:p>
          <w:p w14:paraId="6E2D0F7E"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7.</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Členské štáty vyžadujú, aby prijímajúci výrobcovia elektrickej energie a prevádzkovatelia sietí do 28. februára každého roka predložili správu o realizácii svojich vybraných investícií, ktorej súčasťou je aj bilancia bezodplatne prideľovaných kvót a vynaložených investičných nákladov a druhy podporovaných investícií. Členské štáty o tom podávajú správy Komisii a Komisia tieto správy zverejňuje. </w:t>
            </w:r>
          </w:p>
          <w:p w14:paraId="51B83654" w14:textId="77777777" w:rsidR="003F282B" w:rsidRDefault="003F282B" w:rsidP="003F282B">
            <w:pPr>
              <w:rPr>
                <w:rFonts w:ascii="Times New Roman" w:hAnsi="Times New Roman" w:cs="Times New Roman"/>
                <w:sz w:val="24"/>
                <w:szCs w:val="24"/>
              </w:rPr>
            </w:pPr>
          </w:p>
          <w:p w14:paraId="2309218A"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(*)Rozhodnutie Komisie 2014/746/EÚ z 27. októbra 2014, ktorým sa podľa smernice Európskeho parlamentu a Rady 2003/87/ES určuje zoznam odvetví a pododvetví, ktoré sa považujú za odvetvia a pododvetvia vystavené vysokému riziku úniku uhlíka medzi rokmi 2015 až 2019 (Ú. v.</w:t>
            </w:r>
            <w:r>
              <w:rPr>
                <w:rFonts w:ascii="Times New Roman" w:hAnsi="Times New Roman" w:cs="Times New Roman"/>
                <w:sz w:val="24"/>
                <w:szCs w:val="24"/>
              </w:rPr>
              <w:t xml:space="preserve"> EÚ L 308, 29.10.2014, s. 114).</w:t>
            </w:r>
          </w:p>
        </w:tc>
        <w:tc>
          <w:tcPr>
            <w:tcW w:w="1418" w:type="dxa"/>
          </w:tcPr>
          <w:p w14:paraId="305869A0" w14:textId="724E2D75"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4AD8E555" w14:textId="77777777" w:rsidR="003F282B" w:rsidRPr="00B0328B" w:rsidRDefault="003F282B" w:rsidP="003F282B">
            <w:pPr>
              <w:rPr>
                <w:rFonts w:ascii="Times New Roman" w:hAnsi="Times New Roman" w:cs="Times New Roman"/>
                <w:sz w:val="24"/>
                <w:szCs w:val="24"/>
              </w:rPr>
            </w:pPr>
          </w:p>
        </w:tc>
        <w:tc>
          <w:tcPr>
            <w:tcW w:w="1050" w:type="dxa"/>
          </w:tcPr>
          <w:p w14:paraId="7DE2CF48" w14:textId="77777777" w:rsidR="003F282B" w:rsidRPr="00B0328B" w:rsidRDefault="003F282B" w:rsidP="003F282B">
            <w:pPr>
              <w:rPr>
                <w:rFonts w:ascii="Times New Roman" w:hAnsi="Times New Roman" w:cs="Times New Roman"/>
                <w:sz w:val="24"/>
                <w:szCs w:val="24"/>
              </w:rPr>
            </w:pPr>
          </w:p>
        </w:tc>
        <w:tc>
          <w:tcPr>
            <w:tcW w:w="3657" w:type="dxa"/>
          </w:tcPr>
          <w:p w14:paraId="01370275" w14:textId="1693E67E" w:rsidR="003F282B" w:rsidRPr="00B0328B" w:rsidRDefault="003F282B" w:rsidP="003F282B">
            <w:pPr>
              <w:rPr>
                <w:rFonts w:ascii="Times New Roman" w:hAnsi="Times New Roman" w:cs="Times New Roman"/>
                <w:sz w:val="24"/>
                <w:szCs w:val="24"/>
              </w:rPr>
            </w:pPr>
          </w:p>
        </w:tc>
        <w:tc>
          <w:tcPr>
            <w:tcW w:w="830" w:type="dxa"/>
          </w:tcPr>
          <w:p w14:paraId="3665FB60" w14:textId="02995FD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169668D" w14:textId="77777777" w:rsidR="003F282B" w:rsidRPr="00B0328B" w:rsidRDefault="003F282B" w:rsidP="003F282B">
            <w:pPr>
              <w:rPr>
                <w:rFonts w:ascii="Times New Roman" w:hAnsi="Times New Roman" w:cs="Times New Roman"/>
                <w:sz w:val="24"/>
                <w:szCs w:val="24"/>
              </w:rPr>
            </w:pPr>
          </w:p>
        </w:tc>
      </w:tr>
      <w:tr w:rsidR="003F282B" w:rsidRPr="00B0328B" w14:paraId="36CAABD4" w14:textId="77777777" w:rsidTr="003F282B">
        <w:tc>
          <w:tcPr>
            <w:tcW w:w="1074" w:type="dxa"/>
          </w:tcPr>
          <w:p w14:paraId="605A359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7F667C50" w14:textId="7FC6B4A6"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16</w:t>
            </w:r>
          </w:p>
        </w:tc>
        <w:tc>
          <w:tcPr>
            <w:tcW w:w="3712" w:type="dxa"/>
          </w:tcPr>
          <w:p w14:paraId="19BC04EC"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Článok 10d </w:t>
            </w:r>
          </w:p>
          <w:p w14:paraId="5D158EF3"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Modernizačný fond </w:t>
            </w:r>
          </w:p>
          <w:p w14:paraId="1F19E97B" w14:textId="77777777" w:rsidR="003F282B" w:rsidRDefault="003F282B" w:rsidP="003F282B">
            <w:pPr>
              <w:rPr>
                <w:rFonts w:ascii="Times New Roman" w:hAnsi="Times New Roman" w:cs="Times New Roman"/>
                <w:sz w:val="24"/>
                <w:szCs w:val="24"/>
              </w:rPr>
            </w:pPr>
          </w:p>
          <w:p w14:paraId="401EC80F"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Zriaďuje sa fond na podporu investícií, ktoré navrhnú prijímajúce členské štáty, vrátane financovania malých investičných projektov, na modernizáciu energetických systémov a zlepšenie energetickej efektívnosti v členských štátoch s HDP na obyvateľa v trhových cenách nižším ako 60 % priemeru Únie v roku 2013 </w:t>
            </w:r>
            <w:r w:rsidRPr="00E42ACF">
              <w:rPr>
                <w:rFonts w:ascii="Times New Roman" w:hAnsi="Times New Roman" w:cs="Times New Roman"/>
                <w:sz w:val="24"/>
                <w:szCs w:val="24"/>
              </w:rPr>
              <w:lastRenderedPageBreak/>
              <w:t xml:space="preserve">(ďalej len „modernizačný fond“) na obdobie rokov 2021 až 2030. Modernizačný fond sa financuje prostredníctvom obchodovania s kvótami formou aukcie, ako je stanovené v článku 10. </w:t>
            </w:r>
          </w:p>
          <w:p w14:paraId="77EDC003" w14:textId="77777777" w:rsidR="003F282B" w:rsidRDefault="003F282B" w:rsidP="003F282B">
            <w:pPr>
              <w:rPr>
                <w:rFonts w:ascii="Times New Roman" w:hAnsi="Times New Roman" w:cs="Times New Roman"/>
                <w:sz w:val="24"/>
                <w:szCs w:val="24"/>
              </w:rPr>
            </w:pPr>
          </w:p>
          <w:p w14:paraId="76EC27C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Podporované investície musia byť v súlade s cieľmi tejto smernice, ako aj s cieľmi rámca politík Únie v oblasti klímy a energetiky na obdobie do roku 2030 a dlhodobými cieľmi stanovenými v Parížskej dohode. Podpora z modernizačného fondu sa neposkytuje zariadeniam na výrobu energie, ktoré využívajú tuhé fosílne palivá, s výnimkou efektívneho a udržateľného diaľkového vykurovania v členských štátoch s HDP na obyvateľa v trhových cenách nižším ako 30 % priemeru Únie v roku 2013 za predpokladu, že množstvo kvót aspoň rovnocennej hodnoty sa použije na investície podľa článku 10c, ktoré nezahŕňajú tuhé fosílne palivá.</w:t>
            </w:r>
          </w:p>
          <w:p w14:paraId="5CBDE9E8" w14:textId="77777777" w:rsidR="003F282B" w:rsidRDefault="003F282B" w:rsidP="003F282B">
            <w:pPr>
              <w:rPr>
                <w:rFonts w:ascii="Times New Roman" w:hAnsi="Times New Roman" w:cs="Times New Roman"/>
                <w:sz w:val="24"/>
                <w:szCs w:val="24"/>
              </w:rPr>
            </w:pPr>
          </w:p>
          <w:p w14:paraId="7CC35E8A"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2.</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Aspoň 70 % finančných prostriedkov z modernizačného fondu sa použije na podporu investícií do výroby a využívania elektrickej energie z obnoviteľných zdrojov, zlepšenia energetickej efektívnosti okrem energetickej efektívnosti súvisiacej s výrobou energie pomocou tuhých fosílnych palív, do uskladňovania energie a modernizácie energetických sietí vrátane vedení diaľkového vykurovania, do prenosových sietí elektrickej energie a zvýšenia prepojení medzi členskými štátmi, ako aj na podporu spravodlivého prechodu v regiónoch závislých od uhlíka v prijímajúcich členských štátoch s cieľom podporiť v rámci dialógu so sociálnymi partnermi opätovné zaradenie pracovníkov, ich rekvalifikáciu a zvyšovanie kvalifikácie, vzdelávanie, iniciatívy zamerané na hľadanie zamestnania a začínajúce podniky. Oprávnené sú aj investície do energetickej efektívnosti v doprave, </w:t>
            </w:r>
            <w:r w:rsidRPr="00E42ACF">
              <w:rPr>
                <w:rFonts w:ascii="Times New Roman" w:hAnsi="Times New Roman" w:cs="Times New Roman"/>
                <w:sz w:val="24"/>
                <w:szCs w:val="24"/>
              </w:rPr>
              <w:lastRenderedPageBreak/>
              <w:t xml:space="preserve">stavebníctve, poľnohospodárstve a odpadovom hospodárstve. </w:t>
            </w:r>
          </w:p>
          <w:p w14:paraId="6E0EDE99" w14:textId="77777777" w:rsidR="003F282B" w:rsidRDefault="003F282B" w:rsidP="003F282B">
            <w:pPr>
              <w:rPr>
                <w:rFonts w:ascii="Times New Roman" w:hAnsi="Times New Roman" w:cs="Times New Roman"/>
                <w:sz w:val="24"/>
                <w:szCs w:val="24"/>
              </w:rPr>
            </w:pPr>
          </w:p>
          <w:p w14:paraId="4B7E8732"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3.</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Za prevádzku modernizačného fondu zodpovedajú prijímajúce členské štáty. EIB zabezpečí, aby obchodovanie s kvótami formou aukcie prebiehalo v súlade so zásadami a podmienkami stanovenými v článku 10 ods. 4, pričom zodpovedá za hospodárenie s výnosmi. EIB prevedie výnosy členským štátom na základe rozhodnutia Komisie o vyplatení, ak je toto vyplatenie na účely investícií v súlade s odsekom 2 tohto článku, alebo v prípade, že investície nepatria do oblastí uvedených v odseku 2 tohto článku, pokiaľ je to v súlade s odporúčaniami investičného výboru. Komisia prijme svoje rozhodnutie včas. Výnosy sa rozdeľujú medzi členské štáty podľa podielov stanovených v prílohe IIb a v súlade s odsekmi 6 až 12 tohto článku. </w:t>
            </w:r>
          </w:p>
          <w:p w14:paraId="50156D7E" w14:textId="77777777" w:rsidR="003F282B" w:rsidRDefault="003F282B" w:rsidP="003F282B">
            <w:pPr>
              <w:rPr>
                <w:rFonts w:ascii="Times New Roman" w:hAnsi="Times New Roman" w:cs="Times New Roman"/>
                <w:sz w:val="24"/>
                <w:szCs w:val="24"/>
              </w:rPr>
            </w:pPr>
          </w:p>
          <w:p w14:paraId="61165CEE"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4.</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Ktorýkoľvek dotknutý členský štát môže použiť celkové množstvo kvót bezodplatne pridelených podľa článku 10c ods. 4 alebo ich časť a množstvo kvót pridelené na účely solidarity, rastu a vzájomných prepojení v Únii v súlade s článkom 10 ods. 2 písm. b) alebo jeho časť v súlade s článkom 10d na podporu investícií v rámci modernizačného fondu, čím sa zvýšia zdroje pridelené danému členskému štátu. Dotknutý členský štát do 30. septembra 2019 oznámi Komisii príslušné množstvá kvót, ktoré sa majú použiť v súlade s článkom 10 ods. 2 písm. b), článkom 10c a článkom 10d. </w:t>
            </w:r>
          </w:p>
          <w:p w14:paraId="31F7EE5A" w14:textId="77777777" w:rsidR="003F282B" w:rsidRDefault="003F282B" w:rsidP="003F282B">
            <w:pPr>
              <w:rPr>
                <w:rFonts w:ascii="Times New Roman" w:hAnsi="Times New Roman" w:cs="Times New Roman"/>
                <w:sz w:val="24"/>
                <w:szCs w:val="24"/>
              </w:rPr>
            </w:pPr>
          </w:p>
          <w:p w14:paraId="0F7FCF03"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5.</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Týmto sa zriaďuje investičný výbor modernizačného fondu. Investičný výbor tvorí jeden zástupca z každého prijímajúceho členského štátu, Komisie a EIB a traja zástupcovia zvolení ostatnými členskými štátmi na obdobie piatich rokov. Predsedá mu zástupca Komisie. Na </w:t>
            </w:r>
            <w:r w:rsidRPr="00E42ACF">
              <w:rPr>
                <w:rFonts w:ascii="Times New Roman" w:hAnsi="Times New Roman" w:cs="Times New Roman"/>
                <w:sz w:val="24"/>
                <w:szCs w:val="24"/>
              </w:rPr>
              <w:lastRenderedPageBreak/>
              <w:t xml:space="preserve">zasadnutiach výboru sa ako pozorovateľ môže zúčastňovať jeden zástupca každého členského štátu, ktorý nie je členom investičného výboru. </w:t>
            </w:r>
          </w:p>
          <w:p w14:paraId="3535512D"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Investičný výbor funguje transparentným spôsobom. Zloženie investičného výboru a životopisy a vyhlásenia o záujmoch jeho členov sa zverejnia a v prípade potreby aktualizujú. </w:t>
            </w:r>
          </w:p>
          <w:p w14:paraId="5977EFD5" w14:textId="77777777" w:rsidR="003F282B" w:rsidRDefault="003F282B" w:rsidP="003F282B">
            <w:pPr>
              <w:rPr>
                <w:rFonts w:ascii="Times New Roman" w:hAnsi="Times New Roman" w:cs="Times New Roman"/>
                <w:sz w:val="24"/>
                <w:szCs w:val="24"/>
              </w:rPr>
            </w:pPr>
          </w:p>
          <w:p w14:paraId="693898F7"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6.</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Predtým ako sa prijímajúci členský štát rozhodne financovať investíciu zo svojho podielu v modernizačnom fonde, predloží investičný projekt investičnému výboru a EIB. Ak EIB potvrdí, že investícia patrí do oblastí uvedených v odseku 2, členský štát môže pristúpiť k financovaniu investičného projektu zo svojho podielu. </w:t>
            </w:r>
          </w:p>
          <w:p w14:paraId="3B512CB9" w14:textId="77777777" w:rsidR="003F282B" w:rsidRDefault="003F282B" w:rsidP="003F282B">
            <w:pPr>
              <w:rPr>
                <w:rFonts w:ascii="Times New Roman" w:hAnsi="Times New Roman" w:cs="Times New Roman"/>
                <w:sz w:val="24"/>
                <w:szCs w:val="24"/>
              </w:rPr>
            </w:pPr>
          </w:p>
          <w:p w14:paraId="342D8BC0"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Ak investícia do modernizácie energetických systémov, ktorá sa má podľa návrhu financovať z modernizačného fondu, nepatrí do oblastí uvedených v odseku 2, investičný výbor posúdi technickú a finančnú životaschopnosť takejto investície vrátane zníženia emisií, ktoré sa ňou dosiahne, a vydá odporúčanie na financovanie investície z modernizačného fondu. Investičný výbor zabezpečí, aby všetky investície súvisiace s diaľkovým vykurovaním prinášali výrazné zlepšenie energetickej efektívnosti a zníženie emisií. Súčasťou tohto odporúčania môžu byť návrhy týkajúce sa vhodných nástrojov financovania. Zo zdrojov z modernizačného fondu možno podporiť najviac 70 % príslušných nákladov na investíciu, ktorá nepatrí do oblastí uvedených v odseku 2, za predpokladu, že zvyšné náklady financujú súkromné právnické osoby. </w:t>
            </w:r>
          </w:p>
          <w:p w14:paraId="525716B9" w14:textId="77777777" w:rsidR="003F282B" w:rsidRDefault="003F282B" w:rsidP="003F282B">
            <w:pPr>
              <w:rPr>
                <w:rFonts w:ascii="Times New Roman" w:hAnsi="Times New Roman" w:cs="Times New Roman"/>
                <w:sz w:val="24"/>
                <w:szCs w:val="24"/>
              </w:rPr>
            </w:pPr>
          </w:p>
          <w:p w14:paraId="720F861B"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7.</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Investičný výbor sa usiluje prijímať svoje odporúčania konsenzom. Ak investičný výbor nedokáže dospieť k rozhodnutiu konsenzom v lehote, ktorú určil </w:t>
            </w:r>
            <w:r w:rsidRPr="00E42ACF">
              <w:rPr>
                <w:rFonts w:ascii="Times New Roman" w:hAnsi="Times New Roman" w:cs="Times New Roman"/>
                <w:sz w:val="24"/>
                <w:szCs w:val="24"/>
              </w:rPr>
              <w:lastRenderedPageBreak/>
              <w:t xml:space="preserve">predseda, prijme rozhodnutie jednoduchou väčšinou. </w:t>
            </w:r>
          </w:p>
          <w:p w14:paraId="58989DE9" w14:textId="77777777" w:rsidR="003F282B" w:rsidRDefault="003F282B" w:rsidP="003F282B">
            <w:pPr>
              <w:rPr>
                <w:rFonts w:ascii="Times New Roman" w:hAnsi="Times New Roman" w:cs="Times New Roman"/>
                <w:sz w:val="24"/>
                <w:szCs w:val="24"/>
              </w:rPr>
            </w:pPr>
          </w:p>
          <w:p w14:paraId="71EEE742"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Ak zástupca EIB neschváli financovanie investície, odporúčanie sa prijme len vtedy, ak za investíciu hlasujú dve tretiny všetkých členov. Zástupca členského štátu, v ktorom sa má investícia uskutočniť, a zástupca EIB nie sú v takom prípade oprávnení hlasovať. Tento pododsek sa neuplatňuje na malé projekty financované prostredníctvom pôžičiek od národných podporných bánk alebo grantov ako príspevkov na vykonávanie vnútroštátneho programu na dosiahnutie konkrétnych cieľov v súlade s cieľmi modernizačného fondu za predpokladu, že v rámci programu sa využíva maximálne 10 % podielu členského štátu stanoveného v prílohe IIb. </w:t>
            </w:r>
          </w:p>
          <w:p w14:paraId="752AB33A" w14:textId="77777777" w:rsidR="003F282B" w:rsidRDefault="003F282B" w:rsidP="003F282B">
            <w:pPr>
              <w:rPr>
                <w:rFonts w:ascii="Times New Roman" w:hAnsi="Times New Roman" w:cs="Times New Roman"/>
                <w:sz w:val="24"/>
                <w:szCs w:val="24"/>
              </w:rPr>
            </w:pPr>
          </w:p>
          <w:p w14:paraId="022AB9C6"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8.</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Všetky akty alebo odporúčania EIB alebo investičného výboru podľa odsekov 6 a 7 sa prijímajú včas a uvedú sa v nich dôvody, na ktorých sa zakladajú. Takéto akty a odporúčania sa zverejnia. </w:t>
            </w:r>
          </w:p>
          <w:p w14:paraId="3C25A497" w14:textId="77777777" w:rsidR="003F282B" w:rsidRDefault="003F282B" w:rsidP="003F282B">
            <w:pPr>
              <w:rPr>
                <w:rFonts w:ascii="Times New Roman" w:hAnsi="Times New Roman" w:cs="Times New Roman"/>
                <w:sz w:val="24"/>
                <w:szCs w:val="24"/>
              </w:rPr>
            </w:pPr>
          </w:p>
          <w:p w14:paraId="0B280F86"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9.</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Prijímajúce členské štáty sú zodpovedné za sledovanie realizácie v súvislosti s vybranými projektmi. </w:t>
            </w:r>
          </w:p>
          <w:p w14:paraId="1AE849EB" w14:textId="77777777" w:rsidR="003F282B" w:rsidRDefault="003F282B" w:rsidP="003F282B">
            <w:pPr>
              <w:rPr>
                <w:rFonts w:ascii="Times New Roman" w:hAnsi="Times New Roman" w:cs="Times New Roman"/>
                <w:sz w:val="24"/>
                <w:szCs w:val="24"/>
              </w:rPr>
            </w:pPr>
          </w:p>
          <w:p w14:paraId="5C6885B9"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10.</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Prijímajúce členské štáty každoročne podávajú Komisii správu o investíciách financovaných z modernizačného fondu. Táto správa sa zverejňuje a obsahuje: </w:t>
            </w:r>
          </w:p>
          <w:p w14:paraId="30DF03BE"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a) informácie o financovaných investíciách v jednotlivých prijímajúcich členských štátoch; </w:t>
            </w:r>
          </w:p>
          <w:p w14:paraId="769F5B53"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 xml:space="preserve">b) posúdenie pridanej hodnoty z hľadiska energetickej efektívnosti alebo modernizácie energetického systému dosiahnutej pomocou investície. </w:t>
            </w:r>
          </w:p>
          <w:p w14:paraId="5A7F6E0C" w14:textId="77777777" w:rsidR="003F282B" w:rsidRDefault="003F282B" w:rsidP="003F282B">
            <w:pPr>
              <w:rPr>
                <w:rFonts w:ascii="Times New Roman" w:hAnsi="Times New Roman" w:cs="Times New Roman"/>
                <w:sz w:val="24"/>
                <w:szCs w:val="24"/>
              </w:rPr>
            </w:pPr>
          </w:p>
          <w:p w14:paraId="65AD959A" w14:textId="77777777" w:rsidR="003F282B"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11.</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Investičný výbor každoročne podáva Komisii správu o skúsenostiach s hodnotením investícií. Komisia do 31. decembra </w:t>
            </w:r>
            <w:r w:rsidRPr="00E42ACF">
              <w:rPr>
                <w:rFonts w:ascii="Times New Roman" w:hAnsi="Times New Roman" w:cs="Times New Roman"/>
                <w:sz w:val="24"/>
                <w:szCs w:val="24"/>
              </w:rPr>
              <w:lastRenderedPageBreak/>
              <w:t xml:space="preserve">2024 s ohľadom na zistenia investičného výboru preskúma oblasti pre projekty uvedené v odseku 2 a základ, z ktorého investičný výbor vychádza pri tvorbe svojich odporúčaní. </w:t>
            </w:r>
          </w:p>
          <w:p w14:paraId="4F512D94" w14:textId="77777777" w:rsidR="003F282B" w:rsidRDefault="003F282B" w:rsidP="003F282B">
            <w:pPr>
              <w:rPr>
                <w:rFonts w:ascii="Times New Roman" w:hAnsi="Times New Roman" w:cs="Times New Roman"/>
                <w:sz w:val="24"/>
                <w:szCs w:val="24"/>
              </w:rPr>
            </w:pPr>
          </w:p>
          <w:p w14:paraId="784E7189" w14:textId="77777777" w:rsidR="003F282B" w:rsidRPr="00E42ACF" w:rsidRDefault="003F282B" w:rsidP="003F282B">
            <w:pPr>
              <w:rPr>
                <w:rFonts w:ascii="Times New Roman" w:hAnsi="Times New Roman" w:cs="Times New Roman"/>
                <w:sz w:val="24"/>
                <w:szCs w:val="24"/>
              </w:rPr>
            </w:pPr>
            <w:r w:rsidRPr="00E42ACF">
              <w:rPr>
                <w:rFonts w:ascii="Times New Roman" w:hAnsi="Times New Roman" w:cs="Times New Roman"/>
                <w:sz w:val="24"/>
                <w:szCs w:val="24"/>
              </w:rPr>
              <w:t>12.</w:t>
            </w:r>
            <w:r>
              <w:rPr>
                <w:rFonts w:ascii="Times New Roman" w:hAnsi="Times New Roman" w:cs="Times New Roman"/>
                <w:sz w:val="24"/>
                <w:szCs w:val="24"/>
              </w:rPr>
              <w:t xml:space="preserve"> </w:t>
            </w:r>
            <w:r w:rsidRPr="00E42ACF">
              <w:rPr>
                <w:rFonts w:ascii="Times New Roman" w:hAnsi="Times New Roman" w:cs="Times New Roman"/>
                <w:sz w:val="24"/>
                <w:szCs w:val="24"/>
              </w:rPr>
              <w:t>Komisia prijme vykonávacie akty týkajúce sa podrobných pravidiel prevádzkovania modernizačného fondu. Uvedené vykonávacie akty sa prijmú v súlade s postupom preskúmani</w:t>
            </w:r>
            <w:r>
              <w:rPr>
                <w:rFonts w:ascii="Times New Roman" w:hAnsi="Times New Roman" w:cs="Times New Roman"/>
                <w:sz w:val="24"/>
                <w:szCs w:val="24"/>
              </w:rPr>
              <w:t>a uvedeným v článku 22a ods. 2.</w:t>
            </w:r>
          </w:p>
        </w:tc>
        <w:tc>
          <w:tcPr>
            <w:tcW w:w="1418" w:type="dxa"/>
          </w:tcPr>
          <w:p w14:paraId="65E1671D"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w:t>
            </w:r>
          </w:p>
          <w:p w14:paraId="2CD8A9B1" w14:textId="77777777" w:rsidR="003F282B" w:rsidRDefault="003F282B" w:rsidP="003F282B">
            <w:pPr>
              <w:rPr>
                <w:rFonts w:ascii="Times New Roman" w:hAnsi="Times New Roman" w:cs="Times New Roman"/>
                <w:sz w:val="24"/>
                <w:szCs w:val="24"/>
              </w:rPr>
            </w:pPr>
          </w:p>
          <w:p w14:paraId="3573C8DF" w14:textId="516D5C9D" w:rsidR="003F282B" w:rsidRDefault="003F282B" w:rsidP="003F282B">
            <w:pPr>
              <w:rPr>
                <w:rFonts w:ascii="Times New Roman" w:hAnsi="Times New Roman" w:cs="Times New Roman"/>
                <w:sz w:val="24"/>
                <w:szCs w:val="24"/>
              </w:rPr>
            </w:pPr>
          </w:p>
          <w:p w14:paraId="12E8B4B5" w14:textId="77777777" w:rsidR="003F282B" w:rsidRDefault="003F282B" w:rsidP="003F282B">
            <w:pPr>
              <w:rPr>
                <w:rFonts w:ascii="Times New Roman" w:hAnsi="Times New Roman" w:cs="Times New Roman"/>
                <w:sz w:val="24"/>
                <w:szCs w:val="24"/>
              </w:rPr>
            </w:pPr>
          </w:p>
          <w:p w14:paraId="0C57DCB9" w14:textId="77777777" w:rsidR="003F282B" w:rsidRDefault="003F282B" w:rsidP="003F282B">
            <w:pPr>
              <w:rPr>
                <w:rFonts w:ascii="Times New Roman" w:hAnsi="Times New Roman" w:cs="Times New Roman"/>
                <w:sz w:val="24"/>
                <w:szCs w:val="24"/>
              </w:rPr>
            </w:pPr>
          </w:p>
          <w:p w14:paraId="58073499" w14:textId="77777777" w:rsidR="003F282B" w:rsidRDefault="003F282B" w:rsidP="003F282B">
            <w:pPr>
              <w:rPr>
                <w:rFonts w:ascii="Times New Roman" w:hAnsi="Times New Roman" w:cs="Times New Roman"/>
                <w:sz w:val="24"/>
                <w:szCs w:val="24"/>
              </w:rPr>
            </w:pPr>
          </w:p>
          <w:p w14:paraId="2BB5ED11" w14:textId="77777777" w:rsidR="003F282B" w:rsidRDefault="003F282B" w:rsidP="003F282B">
            <w:pPr>
              <w:rPr>
                <w:rFonts w:ascii="Times New Roman" w:hAnsi="Times New Roman" w:cs="Times New Roman"/>
                <w:sz w:val="24"/>
                <w:szCs w:val="24"/>
              </w:rPr>
            </w:pPr>
          </w:p>
          <w:p w14:paraId="14BB9A9E" w14:textId="77777777" w:rsidR="003F282B" w:rsidRDefault="003F282B" w:rsidP="003F282B">
            <w:pPr>
              <w:rPr>
                <w:rFonts w:ascii="Times New Roman" w:hAnsi="Times New Roman" w:cs="Times New Roman"/>
                <w:sz w:val="24"/>
                <w:szCs w:val="24"/>
              </w:rPr>
            </w:pPr>
          </w:p>
          <w:p w14:paraId="07E6EA1E" w14:textId="77777777" w:rsidR="003F282B" w:rsidRDefault="003F282B" w:rsidP="003F282B">
            <w:pPr>
              <w:rPr>
                <w:rFonts w:ascii="Times New Roman" w:hAnsi="Times New Roman" w:cs="Times New Roman"/>
                <w:sz w:val="24"/>
                <w:szCs w:val="24"/>
              </w:rPr>
            </w:pPr>
          </w:p>
          <w:p w14:paraId="2E13843E" w14:textId="77777777" w:rsidR="003F282B" w:rsidRDefault="003F282B" w:rsidP="003F282B">
            <w:pPr>
              <w:rPr>
                <w:rFonts w:ascii="Times New Roman" w:hAnsi="Times New Roman" w:cs="Times New Roman"/>
                <w:sz w:val="24"/>
                <w:szCs w:val="24"/>
              </w:rPr>
            </w:pPr>
          </w:p>
          <w:p w14:paraId="41AD8F88" w14:textId="77777777" w:rsidR="003F282B" w:rsidRDefault="003F282B" w:rsidP="003F282B">
            <w:pPr>
              <w:rPr>
                <w:rFonts w:ascii="Times New Roman" w:hAnsi="Times New Roman" w:cs="Times New Roman"/>
                <w:sz w:val="24"/>
                <w:szCs w:val="24"/>
              </w:rPr>
            </w:pPr>
          </w:p>
          <w:p w14:paraId="6F2E1BC9" w14:textId="77777777" w:rsidR="003F282B" w:rsidRDefault="003F282B" w:rsidP="003F282B">
            <w:pPr>
              <w:rPr>
                <w:rFonts w:ascii="Times New Roman" w:hAnsi="Times New Roman" w:cs="Times New Roman"/>
                <w:sz w:val="24"/>
                <w:szCs w:val="24"/>
              </w:rPr>
            </w:pPr>
          </w:p>
          <w:p w14:paraId="09EB3E20" w14:textId="77777777" w:rsidR="003F282B" w:rsidRDefault="003F282B" w:rsidP="003F282B">
            <w:pPr>
              <w:rPr>
                <w:rFonts w:ascii="Times New Roman" w:hAnsi="Times New Roman" w:cs="Times New Roman"/>
                <w:sz w:val="24"/>
                <w:szCs w:val="24"/>
              </w:rPr>
            </w:pPr>
          </w:p>
          <w:p w14:paraId="5C9A5695" w14:textId="77777777" w:rsidR="003F282B" w:rsidRDefault="003F282B" w:rsidP="003F282B">
            <w:pPr>
              <w:rPr>
                <w:rFonts w:ascii="Times New Roman" w:hAnsi="Times New Roman" w:cs="Times New Roman"/>
                <w:sz w:val="24"/>
                <w:szCs w:val="24"/>
              </w:rPr>
            </w:pPr>
          </w:p>
          <w:p w14:paraId="7C296D16" w14:textId="77777777" w:rsidR="003F282B" w:rsidRDefault="003F282B" w:rsidP="003F282B">
            <w:pPr>
              <w:rPr>
                <w:rFonts w:ascii="Times New Roman" w:hAnsi="Times New Roman" w:cs="Times New Roman"/>
                <w:sz w:val="24"/>
                <w:szCs w:val="24"/>
              </w:rPr>
            </w:pPr>
          </w:p>
          <w:p w14:paraId="4950FF19" w14:textId="77777777" w:rsidR="003F282B" w:rsidRDefault="003F282B" w:rsidP="003F282B">
            <w:pPr>
              <w:rPr>
                <w:rFonts w:ascii="Times New Roman" w:hAnsi="Times New Roman" w:cs="Times New Roman"/>
                <w:sz w:val="24"/>
                <w:szCs w:val="24"/>
              </w:rPr>
            </w:pPr>
          </w:p>
          <w:p w14:paraId="232AA263" w14:textId="77777777" w:rsidR="003F282B" w:rsidRDefault="003F282B" w:rsidP="003F282B">
            <w:pPr>
              <w:rPr>
                <w:rFonts w:ascii="Times New Roman" w:hAnsi="Times New Roman" w:cs="Times New Roman"/>
                <w:sz w:val="24"/>
                <w:szCs w:val="24"/>
              </w:rPr>
            </w:pPr>
          </w:p>
          <w:p w14:paraId="2A45C4FE" w14:textId="77777777" w:rsidR="003F282B" w:rsidRDefault="003F282B" w:rsidP="003F282B">
            <w:pPr>
              <w:rPr>
                <w:rFonts w:ascii="Times New Roman" w:hAnsi="Times New Roman" w:cs="Times New Roman"/>
                <w:sz w:val="24"/>
                <w:szCs w:val="24"/>
              </w:rPr>
            </w:pPr>
          </w:p>
          <w:p w14:paraId="1E16C373" w14:textId="77777777" w:rsidR="003F282B" w:rsidRDefault="003F282B" w:rsidP="003F282B">
            <w:pPr>
              <w:rPr>
                <w:rFonts w:ascii="Times New Roman" w:hAnsi="Times New Roman" w:cs="Times New Roman"/>
                <w:sz w:val="24"/>
                <w:szCs w:val="24"/>
              </w:rPr>
            </w:pPr>
          </w:p>
          <w:p w14:paraId="5FB4AB74" w14:textId="77777777" w:rsidR="003F282B" w:rsidRDefault="003F282B" w:rsidP="003F282B">
            <w:pPr>
              <w:rPr>
                <w:rFonts w:ascii="Times New Roman" w:hAnsi="Times New Roman" w:cs="Times New Roman"/>
                <w:sz w:val="24"/>
                <w:szCs w:val="24"/>
              </w:rPr>
            </w:pPr>
          </w:p>
          <w:p w14:paraId="798D098B" w14:textId="77777777" w:rsidR="003F282B" w:rsidRDefault="003F282B" w:rsidP="003F282B">
            <w:pPr>
              <w:rPr>
                <w:rFonts w:ascii="Times New Roman" w:hAnsi="Times New Roman" w:cs="Times New Roman"/>
                <w:sz w:val="24"/>
                <w:szCs w:val="24"/>
              </w:rPr>
            </w:pPr>
          </w:p>
          <w:p w14:paraId="05F29D3A" w14:textId="77777777" w:rsidR="003F282B" w:rsidRDefault="003F282B" w:rsidP="003F282B">
            <w:pPr>
              <w:rPr>
                <w:rFonts w:ascii="Times New Roman" w:hAnsi="Times New Roman" w:cs="Times New Roman"/>
                <w:sz w:val="24"/>
                <w:szCs w:val="24"/>
              </w:rPr>
            </w:pPr>
          </w:p>
          <w:p w14:paraId="356A4547" w14:textId="77777777" w:rsidR="003F282B" w:rsidRDefault="003F282B" w:rsidP="003F282B">
            <w:pPr>
              <w:rPr>
                <w:rFonts w:ascii="Times New Roman" w:hAnsi="Times New Roman" w:cs="Times New Roman"/>
                <w:sz w:val="24"/>
                <w:szCs w:val="24"/>
              </w:rPr>
            </w:pPr>
          </w:p>
          <w:p w14:paraId="7FF08B69" w14:textId="77777777" w:rsidR="003F282B" w:rsidRDefault="003F282B" w:rsidP="003F282B">
            <w:pPr>
              <w:rPr>
                <w:rFonts w:ascii="Times New Roman" w:hAnsi="Times New Roman" w:cs="Times New Roman"/>
                <w:sz w:val="24"/>
                <w:szCs w:val="24"/>
              </w:rPr>
            </w:pPr>
          </w:p>
          <w:p w14:paraId="7BAE1C75" w14:textId="77777777" w:rsidR="003F282B" w:rsidRDefault="003F282B" w:rsidP="003F282B">
            <w:pPr>
              <w:rPr>
                <w:rFonts w:ascii="Times New Roman" w:hAnsi="Times New Roman" w:cs="Times New Roman"/>
                <w:sz w:val="24"/>
                <w:szCs w:val="24"/>
              </w:rPr>
            </w:pPr>
          </w:p>
          <w:p w14:paraId="566CC45F" w14:textId="77777777" w:rsidR="003F282B" w:rsidRDefault="003F282B" w:rsidP="003F282B">
            <w:pPr>
              <w:rPr>
                <w:rFonts w:ascii="Times New Roman" w:hAnsi="Times New Roman" w:cs="Times New Roman"/>
                <w:sz w:val="24"/>
                <w:szCs w:val="24"/>
              </w:rPr>
            </w:pPr>
          </w:p>
          <w:p w14:paraId="5CDF3095" w14:textId="77777777" w:rsidR="003F282B" w:rsidRDefault="003F282B" w:rsidP="003F282B">
            <w:pPr>
              <w:rPr>
                <w:rFonts w:ascii="Times New Roman" w:hAnsi="Times New Roman" w:cs="Times New Roman"/>
                <w:sz w:val="24"/>
                <w:szCs w:val="24"/>
              </w:rPr>
            </w:pPr>
          </w:p>
          <w:p w14:paraId="116328F7" w14:textId="77777777" w:rsidR="003F282B" w:rsidRDefault="003F282B" w:rsidP="003F282B">
            <w:pPr>
              <w:rPr>
                <w:rFonts w:ascii="Times New Roman" w:hAnsi="Times New Roman" w:cs="Times New Roman"/>
                <w:sz w:val="24"/>
                <w:szCs w:val="24"/>
              </w:rPr>
            </w:pPr>
          </w:p>
          <w:p w14:paraId="1CC4A331" w14:textId="77777777" w:rsidR="003F282B" w:rsidRDefault="003F282B" w:rsidP="003F282B">
            <w:pPr>
              <w:rPr>
                <w:rFonts w:ascii="Times New Roman" w:hAnsi="Times New Roman" w:cs="Times New Roman"/>
                <w:sz w:val="24"/>
                <w:szCs w:val="24"/>
              </w:rPr>
            </w:pPr>
          </w:p>
          <w:p w14:paraId="40862B57" w14:textId="77777777" w:rsidR="003F282B" w:rsidRDefault="003F282B" w:rsidP="003F282B">
            <w:pPr>
              <w:rPr>
                <w:rFonts w:ascii="Times New Roman" w:hAnsi="Times New Roman" w:cs="Times New Roman"/>
                <w:sz w:val="24"/>
                <w:szCs w:val="24"/>
              </w:rPr>
            </w:pPr>
          </w:p>
          <w:p w14:paraId="7B450F84" w14:textId="77777777" w:rsidR="003F282B" w:rsidRDefault="003F282B" w:rsidP="003F282B">
            <w:pPr>
              <w:rPr>
                <w:rFonts w:ascii="Times New Roman" w:hAnsi="Times New Roman" w:cs="Times New Roman"/>
                <w:sz w:val="24"/>
                <w:szCs w:val="24"/>
              </w:rPr>
            </w:pPr>
          </w:p>
          <w:p w14:paraId="3EEAE6AF" w14:textId="77777777" w:rsidR="003F282B" w:rsidRDefault="003F282B" w:rsidP="003F282B">
            <w:pPr>
              <w:rPr>
                <w:rFonts w:ascii="Times New Roman" w:hAnsi="Times New Roman" w:cs="Times New Roman"/>
                <w:sz w:val="24"/>
                <w:szCs w:val="24"/>
              </w:rPr>
            </w:pPr>
          </w:p>
          <w:p w14:paraId="4107BF97" w14:textId="77777777" w:rsidR="003F282B" w:rsidRDefault="003F282B" w:rsidP="003F282B">
            <w:pPr>
              <w:rPr>
                <w:rFonts w:ascii="Times New Roman" w:hAnsi="Times New Roman" w:cs="Times New Roman"/>
                <w:sz w:val="24"/>
                <w:szCs w:val="24"/>
              </w:rPr>
            </w:pPr>
          </w:p>
          <w:p w14:paraId="2E8047B5" w14:textId="77777777" w:rsidR="003F282B" w:rsidRDefault="003F282B" w:rsidP="003F282B">
            <w:pPr>
              <w:rPr>
                <w:rFonts w:ascii="Times New Roman" w:hAnsi="Times New Roman" w:cs="Times New Roman"/>
                <w:sz w:val="24"/>
                <w:szCs w:val="24"/>
              </w:rPr>
            </w:pPr>
          </w:p>
          <w:p w14:paraId="0A596213" w14:textId="77777777" w:rsidR="003F282B" w:rsidRDefault="003F282B" w:rsidP="003F282B">
            <w:pPr>
              <w:rPr>
                <w:rFonts w:ascii="Times New Roman" w:hAnsi="Times New Roman" w:cs="Times New Roman"/>
                <w:sz w:val="24"/>
                <w:szCs w:val="24"/>
              </w:rPr>
            </w:pPr>
          </w:p>
          <w:p w14:paraId="130B22E4" w14:textId="77777777" w:rsidR="003F282B" w:rsidRDefault="003F282B" w:rsidP="003F282B">
            <w:pPr>
              <w:rPr>
                <w:rFonts w:ascii="Times New Roman" w:hAnsi="Times New Roman" w:cs="Times New Roman"/>
                <w:sz w:val="24"/>
                <w:szCs w:val="24"/>
              </w:rPr>
            </w:pPr>
          </w:p>
          <w:p w14:paraId="3151CA0C" w14:textId="77777777" w:rsidR="003F282B" w:rsidRDefault="003F282B" w:rsidP="003F282B">
            <w:pPr>
              <w:rPr>
                <w:rFonts w:ascii="Times New Roman" w:hAnsi="Times New Roman" w:cs="Times New Roman"/>
                <w:sz w:val="24"/>
                <w:szCs w:val="24"/>
              </w:rPr>
            </w:pPr>
          </w:p>
          <w:p w14:paraId="153EDECD" w14:textId="77777777" w:rsidR="003F282B" w:rsidRDefault="003F282B" w:rsidP="003F282B">
            <w:pPr>
              <w:rPr>
                <w:rFonts w:ascii="Times New Roman" w:hAnsi="Times New Roman" w:cs="Times New Roman"/>
                <w:sz w:val="24"/>
                <w:szCs w:val="24"/>
              </w:rPr>
            </w:pPr>
          </w:p>
          <w:p w14:paraId="1B3CF06B" w14:textId="77777777" w:rsidR="003F282B" w:rsidRDefault="003F282B" w:rsidP="003F282B">
            <w:pPr>
              <w:rPr>
                <w:rFonts w:ascii="Times New Roman" w:hAnsi="Times New Roman" w:cs="Times New Roman"/>
                <w:sz w:val="24"/>
                <w:szCs w:val="24"/>
              </w:rPr>
            </w:pPr>
          </w:p>
          <w:p w14:paraId="70D0CEDE" w14:textId="77777777" w:rsidR="003F282B" w:rsidRDefault="003F282B" w:rsidP="003F282B">
            <w:pPr>
              <w:rPr>
                <w:rFonts w:ascii="Times New Roman" w:hAnsi="Times New Roman" w:cs="Times New Roman"/>
                <w:sz w:val="24"/>
                <w:szCs w:val="24"/>
              </w:rPr>
            </w:pPr>
          </w:p>
          <w:p w14:paraId="25AAD04E" w14:textId="77777777" w:rsidR="003F282B" w:rsidRDefault="003F282B" w:rsidP="003F282B">
            <w:pPr>
              <w:rPr>
                <w:rFonts w:ascii="Times New Roman" w:hAnsi="Times New Roman" w:cs="Times New Roman"/>
                <w:sz w:val="24"/>
                <w:szCs w:val="24"/>
              </w:rPr>
            </w:pPr>
          </w:p>
          <w:p w14:paraId="4509B3F2" w14:textId="77777777" w:rsidR="003F282B" w:rsidRDefault="003F282B" w:rsidP="003F282B">
            <w:pPr>
              <w:rPr>
                <w:rFonts w:ascii="Times New Roman" w:hAnsi="Times New Roman" w:cs="Times New Roman"/>
                <w:sz w:val="24"/>
                <w:szCs w:val="24"/>
              </w:rPr>
            </w:pPr>
          </w:p>
          <w:p w14:paraId="1C450034" w14:textId="77777777" w:rsidR="003F282B" w:rsidRDefault="003F282B" w:rsidP="003F282B">
            <w:pPr>
              <w:rPr>
                <w:rFonts w:ascii="Times New Roman" w:hAnsi="Times New Roman" w:cs="Times New Roman"/>
                <w:sz w:val="24"/>
                <w:szCs w:val="24"/>
              </w:rPr>
            </w:pPr>
          </w:p>
          <w:p w14:paraId="34818034" w14:textId="77777777" w:rsidR="003F282B" w:rsidRDefault="003F282B" w:rsidP="003F282B">
            <w:pPr>
              <w:rPr>
                <w:rFonts w:ascii="Times New Roman" w:hAnsi="Times New Roman" w:cs="Times New Roman"/>
                <w:sz w:val="24"/>
                <w:szCs w:val="24"/>
              </w:rPr>
            </w:pPr>
          </w:p>
          <w:p w14:paraId="3C51CE15" w14:textId="77777777" w:rsidR="003F282B" w:rsidRDefault="003F282B" w:rsidP="003F282B">
            <w:pPr>
              <w:rPr>
                <w:rFonts w:ascii="Times New Roman" w:hAnsi="Times New Roman" w:cs="Times New Roman"/>
                <w:sz w:val="24"/>
                <w:szCs w:val="24"/>
              </w:rPr>
            </w:pPr>
          </w:p>
          <w:p w14:paraId="4D340455" w14:textId="77777777" w:rsidR="003F282B" w:rsidRDefault="003F282B" w:rsidP="003F282B">
            <w:pPr>
              <w:rPr>
                <w:rFonts w:ascii="Times New Roman" w:hAnsi="Times New Roman" w:cs="Times New Roman"/>
                <w:sz w:val="24"/>
                <w:szCs w:val="24"/>
              </w:rPr>
            </w:pPr>
          </w:p>
          <w:p w14:paraId="26A0A7BD" w14:textId="77777777" w:rsidR="003F282B" w:rsidRDefault="003F282B" w:rsidP="003F282B">
            <w:pPr>
              <w:rPr>
                <w:rFonts w:ascii="Times New Roman" w:hAnsi="Times New Roman" w:cs="Times New Roman"/>
                <w:sz w:val="24"/>
                <w:szCs w:val="24"/>
              </w:rPr>
            </w:pPr>
          </w:p>
          <w:p w14:paraId="05B2743F" w14:textId="77777777" w:rsidR="003F282B" w:rsidRDefault="003F282B" w:rsidP="003F282B">
            <w:pPr>
              <w:rPr>
                <w:rFonts w:ascii="Times New Roman" w:hAnsi="Times New Roman" w:cs="Times New Roman"/>
                <w:sz w:val="24"/>
                <w:szCs w:val="24"/>
              </w:rPr>
            </w:pPr>
          </w:p>
          <w:p w14:paraId="669AA785" w14:textId="77777777" w:rsidR="003F282B" w:rsidRDefault="003F282B" w:rsidP="003F282B">
            <w:pPr>
              <w:rPr>
                <w:rFonts w:ascii="Times New Roman" w:hAnsi="Times New Roman" w:cs="Times New Roman"/>
                <w:sz w:val="24"/>
                <w:szCs w:val="24"/>
              </w:rPr>
            </w:pPr>
          </w:p>
          <w:p w14:paraId="5E3EA6A7" w14:textId="77777777" w:rsidR="003F282B" w:rsidRDefault="003F282B" w:rsidP="003F282B">
            <w:pPr>
              <w:rPr>
                <w:rFonts w:ascii="Times New Roman" w:hAnsi="Times New Roman" w:cs="Times New Roman"/>
                <w:sz w:val="24"/>
                <w:szCs w:val="24"/>
              </w:rPr>
            </w:pPr>
          </w:p>
          <w:p w14:paraId="257896ED" w14:textId="77777777" w:rsidR="003F282B" w:rsidRDefault="003F282B" w:rsidP="003F282B">
            <w:pPr>
              <w:rPr>
                <w:rFonts w:ascii="Times New Roman" w:hAnsi="Times New Roman" w:cs="Times New Roman"/>
                <w:sz w:val="24"/>
                <w:szCs w:val="24"/>
              </w:rPr>
            </w:pPr>
          </w:p>
          <w:p w14:paraId="2A6BECFD" w14:textId="77777777" w:rsidR="003F282B" w:rsidRDefault="003F282B" w:rsidP="003F282B">
            <w:pPr>
              <w:rPr>
                <w:rFonts w:ascii="Times New Roman" w:hAnsi="Times New Roman" w:cs="Times New Roman"/>
                <w:sz w:val="24"/>
                <w:szCs w:val="24"/>
              </w:rPr>
            </w:pPr>
          </w:p>
          <w:p w14:paraId="343B1664" w14:textId="77777777" w:rsidR="003F282B" w:rsidRDefault="003F282B" w:rsidP="003F282B">
            <w:pPr>
              <w:rPr>
                <w:rFonts w:ascii="Times New Roman" w:hAnsi="Times New Roman" w:cs="Times New Roman"/>
                <w:sz w:val="24"/>
                <w:szCs w:val="24"/>
              </w:rPr>
            </w:pPr>
          </w:p>
          <w:p w14:paraId="1E39B20F" w14:textId="77777777" w:rsidR="003F282B" w:rsidRDefault="003F282B" w:rsidP="003F282B">
            <w:pPr>
              <w:rPr>
                <w:rFonts w:ascii="Times New Roman" w:hAnsi="Times New Roman" w:cs="Times New Roman"/>
                <w:sz w:val="24"/>
                <w:szCs w:val="24"/>
              </w:rPr>
            </w:pPr>
          </w:p>
          <w:p w14:paraId="40303C5D" w14:textId="77777777" w:rsidR="003F282B" w:rsidRDefault="003F282B" w:rsidP="003F282B">
            <w:pPr>
              <w:rPr>
                <w:rFonts w:ascii="Times New Roman" w:hAnsi="Times New Roman" w:cs="Times New Roman"/>
                <w:sz w:val="24"/>
                <w:szCs w:val="24"/>
              </w:rPr>
            </w:pPr>
          </w:p>
          <w:p w14:paraId="79B3BA7C" w14:textId="77777777" w:rsidR="003F282B" w:rsidRDefault="003F282B" w:rsidP="003F282B">
            <w:pPr>
              <w:rPr>
                <w:rFonts w:ascii="Times New Roman" w:hAnsi="Times New Roman" w:cs="Times New Roman"/>
                <w:sz w:val="24"/>
                <w:szCs w:val="24"/>
              </w:rPr>
            </w:pPr>
          </w:p>
          <w:p w14:paraId="105754A8" w14:textId="77777777" w:rsidR="003F282B" w:rsidRDefault="003F282B" w:rsidP="003F282B">
            <w:pPr>
              <w:rPr>
                <w:rFonts w:ascii="Times New Roman" w:hAnsi="Times New Roman" w:cs="Times New Roman"/>
                <w:sz w:val="24"/>
                <w:szCs w:val="24"/>
              </w:rPr>
            </w:pPr>
          </w:p>
          <w:p w14:paraId="3E42587F" w14:textId="77777777" w:rsidR="003F282B" w:rsidRDefault="003F282B" w:rsidP="003F282B">
            <w:pPr>
              <w:rPr>
                <w:rFonts w:ascii="Times New Roman" w:hAnsi="Times New Roman" w:cs="Times New Roman"/>
                <w:sz w:val="24"/>
                <w:szCs w:val="24"/>
              </w:rPr>
            </w:pPr>
          </w:p>
          <w:p w14:paraId="028C6B12" w14:textId="77777777" w:rsidR="003F282B" w:rsidRDefault="003F282B" w:rsidP="003F282B">
            <w:pPr>
              <w:rPr>
                <w:rFonts w:ascii="Times New Roman" w:hAnsi="Times New Roman" w:cs="Times New Roman"/>
                <w:sz w:val="24"/>
                <w:szCs w:val="24"/>
              </w:rPr>
            </w:pPr>
          </w:p>
          <w:p w14:paraId="6A56B371" w14:textId="77777777" w:rsidR="003F282B" w:rsidRDefault="003F282B" w:rsidP="003F282B">
            <w:pPr>
              <w:rPr>
                <w:rFonts w:ascii="Times New Roman" w:hAnsi="Times New Roman" w:cs="Times New Roman"/>
                <w:sz w:val="24"/>
                <w:szCs w:val="24"/>
              </w:rPr>
            </w:pPr>
          </w:p>
          <w:p w14:paraId="17D37676" w14:textId="77777777" w:rsidR="003F282B" w:rsidRDefault="003F282B" w:rsidP="003F282B">
            <w:pPr>
              <w:rPr>
                <w:rFonts w:ascii="Times New Roman" w:hAnsi="Times New Roman" w:cs="Times New Roman"/>
                <w:sz w:val="24"/>
                <w:szCs w:val="24"/>
              </w:rPr>
            </w:pPr>
          </w:p>
          <w:p w14:paraId="5CADD21C" w14:textId="77777777" w:rsidR="003F282B" w:rsidRDefault="003F282B" w:rsidP="003F282B">
            <w:pPr>
              <w:rPr>
                <w:rFonts w:ascii="Times New Roman" w:hAnsi="Times New Roman" w:cs="Times New Roman"/>
                <w:sz w:val="24"/>
                <w:szCs w:val="24"/>
              </w:rPr>
            </w:pPr>
          </w:p>
          <w:p w14:paraId="279F8241" w14:textId="77777777" w:rsidR="003F282B" w:rsidRDefault="003F282B" w:rsidP="003F282B">
            <w:pPr>
              <w:rPr>
                <w:rFonts w:ascii="Times New Roman" w:hAnsi="Times New Roman" w:cs="Times New Roman"/>
                <w:sz w:val="24"/>
                <w:szCs w:val="24"/>
              </w:rPr>
            </w:pPr>
          </w:p>
          <w:p w14:paraId="3E453A15" w14:textId="77777777" w:rsidR="003F282B" w:rsidRDefault="003F282B" w:rsidP="003F282B">
            <w:pPr>
              <w:rPr>
                <w:rFonts w:ascii="Times New Roman" w:hAnsi="Times New Roman" w:cs="Times New Roman"/>
                <w:sz w:val="24"/>
                <w:szCs w:val="24"/>
              </w:rPr>
            </w:pPr>
          </w:p>
          <w:p w14:paraId="5940DCE8" w14:textId="77777777" w:rsidR="003F282B" w:rsidRDefault="003F282B" w:rsidP="003F282B">
            <w:pPr>
              <w:rPr>
                <w:rFonts w:ascii="Times New Roman" w:hAnsi="Times New Roman" w:cs="Times New Roman"/>
                <w:sz w:val="24"/>
                <w:szCs w:val="24"/>
              </w:rPr>
            </w:pPr>
          </w:p>
          <w:p w14:paraId="1F216510" w14:textId="77777777" w:rsidR="003F282B" w:rsidRDefault="003F282B" w:rsidP="003F282B">
            <w:pPr>
              <w:rPr>
                <w:rFonts w:ascii="Times New Roman" w:hAnsi="Times New Roman" w:cs="Times New Roman"/>
                <w:sz w:val="24"/>
                <w:szCs w:val="24"/>
              </w:rPr>
            </w:pPr>
          </w:p>
          <w:p w14:paraId="6552DE76" w14:textId="77777777" w:rsidR="003F282B" w:rsidRDefault="003F282B" w:rsidP="003F282B">
            <w:pPr>
              <w:rPr>
                <w:rFonts w:ascii="Times New Roman" w:hAnsi="Times New Roman" w:cs="Times New Roman"/>
                <w:sz w:val="24"/>
                <w:szCs w:val="24"/>
              </w:rPr>
            </w:pPr>
          </w:p>
          <w:p w14:paraId="24F90784" w14:textId="77777777" w:rsidR="003F282B" w:rsidRDefault="003F282B" w:rsidP="003F282B">
            <w:pPr>
              <w:rPr>
                <w:rFonts w:ascii="Times New Roman" w:hAnsi="Times New Roman" w:cs="Times New Roman"/>
                <w:sz w:val="24"/>
                <w:szCs w:val="24"/>
              </w:rPr>
            </w:pPr>
          </w:p>
          <w:p w14:paraId="6F933E27" w14:textId="77777777" w:rsidR="003F282B" w:rsidRDefault="003F282B" w:rsidP="003F282B">
            <w:pPr>
              <w:rPr>
                <w:rFonts w:ascii="Times New Roman" w:hAnsi="Times New Roman" w:cs="Times New Roman"/>
                <w:sz w:val="24"/>
                <w:szCs w:val="24"/>
              </w:rPr>
            </w:pPr>
          </w:p>
          <w:p w14:paraId="0816CB82" w14:textId="77777777" w:rsidR="003F282B" w:rsidRDefault="003F282B" w:rsidP="003F282B">
            <w:pPr>
              <w:rPr>
                <w:rFonts w:ascii="Times New Roman" w:hAnsi="Times New Roman" w:cs="Times New Roman"/>
                <w:sz w:val="24"/>
                <w:szCs w:val="24"/>
              </w:rPr>
            </w:pPr>
          </w:p>
          <w:p w14:paraId="5B7EBB7D" w14:textId="77777777" w:rsidR="003F282B" w:rsidRDefault="003F282B" w:rsidP="003F282B">
            <w:pPr>
              <w:rPr>
                <w:rFonts w:ascii="Times New Roman" w:hAnsi="Times New Roman" w:cs="Times New Roman"/>
                <w:sz w:val="24"/>
                <w:szCs w:val="24"/>
              </w:rPr>
            </w:pPr>
          </w:p>
          <w:p w14:paraId="229BE46D" w14:textId="77777777" w:rsidR="003F282B" w:rsidRDefault="003F282B" w:rsidP="003F282B">
            <w:pPr>
              <w:rPr>
                <w:rFonts w:ascii="Times New Roman" w:hAnsi="Times New Roman" w:cs="Times New Roman"/>
                <w:sz w:val="24"/>
                <w:szCs w:val="24"/>
              </w:rPr>
            </w:pPr>
          </w:p>
          <w:p w14:paraId="182E52B6" w14:textId="77777777" w:rsidR="003F282B" w:rsidRDefault="003F282B" w:rsidP="003F282B">
            <w:pPr>
              <w:rPr>
                <w:rFonts w:ascii="Times New Roman" w:hAnsi="Times New Roman" w:cs="Times New Roman"/>
                <w:sz w:val="24"/>
                <w:szCs w:val="24"/>
              </w:rPr>
            </w:pPr>
          </w:p>
          <w:p w14:paraId="7FE785E1" w14:textId="77777777" w:rsidR="003F282B" w:rsidRDefault="003F282B" w:rsidP="003F282B">
            <w:pPr>
              <w:rPr>
                <w:rFonts w:ascii="Times New Roman" w:hAnsi="Times New Roman" w:cs="Times New Roman"/>
                <w:sz w:val="24"/>
                <w:szCs w:val="24"/>
              </w:rPr>
            </w:pPr>
          </w:p>
          <w:p w14:paraId="23359164" w14:textId="77777777" w:rsidR="003F282B" w:rsidRDefault="003F282B" w:rsidP="003F282B">
            <w:pPr>
              <w:rPr>
                <w:rFonts w:ascii="Times New Roman" w:hAnsi="Times New Roman" w:cs="Times New Roman"/>
                <w:sz w:val="24"/>
                <w:szCs w:val="24"/>
              </w:rPr>
            </w:pPr>
          </w:p>
          <w:p w14:paraId="2F5A82E3" w14:textId="77777777" w:rsidR="003F282B" w:rsidRDefault="003F282B" w:rsidP="003F282B">
            <w:pPr>
              <w:rPr>
                <w:rFonts w:ascii="Times New Roman" w:hAnsi="Times New Roman" w:cs="Times New Roman"/>
                <w:sz w:val="24"/>
                <w:szCs w:val="24"/>
              </w:rPr>
            </w:pPr>
          </w:p>
          <w:p w14:paraId="34E4B74B" w14:textId="77777777" w:rsidR="003F282B" w:rsidRDefault="003F282B" w:rsidP="003F282B">
            <w:pPr>
              <w:rPr>
                <w:rFonts w:ascii="Times New Roman" w:hAnsi="Times New Roman" w:cs="Times New Roman"/>
                <w:sz w:val="24"/>
                <w:szCs w:val="24"/>
              </w:rPr>
            </w:pPr>
          </w:p>
          <w:p w14:paraId="4075EE1A" w14:textId="77777777" w:rsidR="003F282B" w:rsidRDefault="003F282B" w:rsidP="003F282B">
            <w:pPr>
              <w:rPr>
                <w:rFonts w:ascii="Times New Roman" w:hAnsi="Times New Roman" w:cs="Times New Roman"/>
                <w:sz w:val="24"/>
                <w:szCs w:val="24"/>
              </w:rPr>
            </w:pPr>
          </w:p>
          <w:p w14:paraId="3C88DE6A" w14:textId="77777777" w:rsidR="003F282B" w:rsidRDefault="003F282B" w:rsidP="003F282B">
            <w:pPr>
              <w:rPr>
                <w:rFonts w:ascii="Times New Roman" w:hAnsi="Times New Roman" w:cs="Times New Roman"/>
                <w:sz w:val="24"/>
                <w:szCs w:val="24"/>
              </w:rPr>
            </w:pPr>
          </w:p>
          <w:p w14:paraId="2DE7715D" w14:textId="77777777" w:rsidR="003F282B" w:rsidRDefault="003F282B" w:rsidP="003F282B">
            <w:pPr>
              <w:rPr>
                <w:rFonts w:ascii="Times New Roman" w:hAnsi="Times New Roman" w:cs="Times New Roman"/>
                <w:sz w:val="24"/>
                <w:szCs w:val="24"/>
              </w:rPr>
            </w:pPr>
          </w:p>
          <w:p w14:paraId="776115A0" w14:textId="77777777" w:rsidR="003F282B" w:rsidRDefault="003F282B" w:rsidP="003F282B">
            <w:pPr>
              <w:rPr>
                <w:rFonts w:ascii="Times New Roman" w:hAnsi="Times New Roman" w:cs="Times New Roman"/>
                <w:sz w:val="24"/>
                <w:szCs w:val="24"/>
              </w:rPr>
            </w:pPr>
          </w:p>
          <w:p w14:paraId="27181174" w14:textId="77777777" w:rsidR="003F282B" w:rsidRDefault="003F282B" w:rsidP="003F282B">
            <w:pPr>
              <w:rPr>
                <w:rFonts w:ascii="Times New Roman" w:hAnsi="Times New Roman" w:cs="Times New Roman"/>
                <w:sz w:val="24"/>
                <w:szCs w:val="24"/>
              </w:rPr>
            </w:pPr>
          </w:p>
          <w:p w14:paraId="15A0C514" w14:textId="77777777" w:rsidR="003F282B" w:rsidRDefault="003F282B" w:rsidP="003F282B">
            <w:pPr>
              <w:rPr>
                <w:rFonts w:ascii="Times New Roman" w:hAnsi="Times New Roman" w:cs="Times New Roman"/>
                <w:sz w:val="24"/>
                <w:szCs w:val="24"/>
              </w:rPr>
            </w:pPr>
          </w:p>
          <w:p w14:paraId="43D89262" w14:textId="77777777" w:rsidR="003F282B" w:rsidRDefault="003F282B" w:rsidP="003F282B">
            <w:pPr>
              <w:rPr>
                <w:rFonts w:ascii="Times New Roman" w:hAnsi="Times New Roman" w:cs="Times New Roman"/>
                <w:sz w:val="24"/>
                <w:szCs w:val="24"/>
              </w:rPr>
            </w:pPr>
          </w:p>
          <w:p w14:paraId="1B10F583" w14:textId="77777777" w:rsidR="003F282B" w:rsidRDefault="003F282B" w:rsidP="003F282B">
            <w:pPr>
              <w:rPr>
                <w:rFonts w:ascii="Times New Roman" w:hAnsi="Times New Roman" w:cs="Times New Roman"/>
                <w:sz w:val="24"/>
                <w:szCs w:val="24"/>
              </w:rPr>
            </w:pPr>
          </w:p>
          <w:p w14:paraId="00758A04" w14:textId="77777777" w:rsidR="003F282B" w:rsidRDefault="003F282B" w:rsidP="003F282B">
            <w:pPr>
              <w:rPr>
                <w:rFonts w:ascii="Times New Roman" w:hAnsi="Times New Roman" w:cs="Times New Roman"/>
                <w:sz w:val="24"/>
                <w:szCs w:val="24"/>
              </w:rPr>
            </w:pPr>
          </w:p>
          <w:p w14:paraId="6926BDE1" w14:textId="77777777" w:rsidR="003F282B" w:rsidRDefault="003F282B" w:rsidP="003F282B">
            <w:pPr>
              <w:rPr>
                <w:rFonts w:ascii="Times New Roman" w:hAnsi="Times New Roman" w:cs="Times New Roman"/>
                <w:sz w:val="24"/>
                <w:szCs w:val="24"/>
              </w:rPr>
            </w:pPr>
          </w:p>
          <w:p w14:paraId="56E3509B" w14:textId="77777777" w:rsidR="003F282B" w:rsidRDefault="003F282B" w:rsidP="003F282B">
            <w:pPr>
              <w:rPr>
                <w:rFonts w:ascii="Times New Roman" w:hAnsi="Times New Roman" w:cs="Times New Roman"/>
                <w:sz w:val="24"/>
                <w:szCs w:val="24"/>
              </w:rPr>
            </w:pPr>
          </w:p>
          <w:p w14:paraId="27733836" w14:textId="77777777" w:rsidR="003F282B" w:rsidRDefault="003F282B" w:rsidP="003F282B">
            <w:pPr>
              <w:rPr>
                <w:rFonts w:ascii="Times New Roman" w:hAnsi="Times New Roman" w:cs="Times New Roman"/>
                <w:sz w:val="24"/>
                <w:szCs w:val="24"/>
              </w:rPr>
            </w:pPr>
          </w:p>
          <w:p w14:paraId="6D44BC2B" w14:textId="77777777" w:rsidR="003F282B" w:rsidRDefault="003F282B" w:rsidP="003F282B">
            <w:pPr>
              <w:rPr>
                <w:rFonts w:ascii="Times New Roman" w:hAnsi="Times New Roman" w:cs="Times New Roman"/>
                <w:sz w:val="24"/>
                <w:szCs w:val="24"/>
              </w:rPr>
            </w:pPr>
          </w:p>
          <w:p w14:paraId="00171649" w14:textId="77777777" w:rsidR="003F282B" w:rsidRDefault="003F282B" w:rsidP="003F282B">
            <w:pPr>
              <w:rPr>
                <w:rFonts w:ascii="Times New Roman" w:hAnsi="Times New Roman" w:cs="Times New Roman"/>
                <w:sz w:val="24"/>
                <w:szCs w:val="24"/>
              </w:rPr>
            </w:pPr>
          </w:p>
          <w:p w14:paraId="2D759DD2" w14:textId="77777777" w:rsidR="003F282B" w:rsidRDefault="003F282B" w:rsidP="003F282B">
            <w:pPr>
              <w:rPr>
                <w:rFonts w:ascii="Times New Roman" w:hAnsi="Times New Roman" w:cs="Times New Roman"/>
                <w:sz w:val="24"/>
                <w:szCs w:val="24"/>
              </w:rPr>
            </w:pPr>
          </w:p>
          <w:p w14:paraId="397964C1" w14:textId="77777777" w:rsidR="003F282B" w:rsidRDefault="003F282B" w:rsidP="003F282B">
            <w:pPr>
              <w:rPr>
                <w:rFonts w:ascii="Times New Roman" w:hAnsi="Times New Roman" w:cs="Times New Roman"/>
                <w:sz w:val="24"/>
                <w:szCs w:val="24"/>
              </w:rPr>
            </w:pPr>
          </w:p>
          <w:p w14:paraId="3D8310E9" w14:textId="77777777" w:rsidR="003F282B" w:rsidRDefault="003F282B" w:rsidP="003F282B">
            <w:pPr>
              <w:rPr>
                <w:rFonts w:ascii="Times New Roman" w:hAnsi="Times New Roman" w:cs="Times New Roman"/>
                <w:sz w:val="24"/>
                <w:szCs w:val="24"/>
              </w:rPr>
            </w:pPr>
          </w:p>
          <w:p w14:paraId="673DDA85" w14:textId="77777777" w:rsidR="003F282B" w:rsidRDefault="003F282B" w:rsidP="003F282B">
            <w:pPr>
              <w:rPr>
                <w:rFonts w:ascii="Times New Roman" w:hAnsi="Times New Roman" w:cs="Times New Roman"/>
                <w:sz w:val="24"/>
                <w:szCs w:val="24"/>
              </w:rPr>
            </w:pPr>
          </w:p>
          <w:p w14:paraId="473EF5E3" w14:textId="77777777" w:rsidR="003F282B" w:rsidRDefault="003F282B" w:rsidP="003F282B">
            <w:pPr>
              <w:rPr>
                <w:rFonts w:ascii="Times New Roman" w:hAnsi="Times New Roman" w:cs="Times New Roman"/>
                <w:sz w:val="24"/>
                <w:szCs w:val="24"/>
              </w:rPr>
            </w:pPr>
          </w:p>
          <w:p w14:paraId="5A6CF42D" w14:textId="77777777" w:rsidR="003F282B" w:rsidRDefault="003F282B" w:rsidP="003F282B">
            <w:pPr>
              <w:rPr>
                <w:rFonts w:ascii="Times New Roman" w:hAnsi="Times New Roman" w:cs="Times New Roman"/>
                <w:sz w:val="24"/>
                <w:szCs w:val="24"/>
              </w:rPr>
            </w:pPr>
          </w:p>
          <w:p w14:paraId="74668EC0" w14:textId="71624F4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63637208"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NZ</w:t>
            </w:r>
          </w:p>
          <w:p w14:paraId="20D955BF" w14:textId="77777777" w:rsidR="003F282B" w:rsidRDefault="003F282B" w:rsidP="003F282B">
            <w:pPr>
              <w:rPr>
                <w:rFonts w:ascii="Times New Roman" w:hAnsi="Times New Roman" w:cs="Times New Roman"/>
                <w:sz w:val="24"/>
                <w:szCs w:val="24"/>
              </w:rPr>
            </w:pPr>
          </w:p>
          <w:p w14:paraId="534324DA" w14:textId="77777777" w:rsidR="003F282B" w:rsidRDefault="003F282B" w:rsidP="003F282B">
            <w:pPr>
              <w:rPr>
                <w:rFonts w:ascii="Times New Roman" w:hAnsi="Times New Roman" w:cs="Times New Roman"/>
                <w:sz w:val="24"/>
                <w:szCs w:val="24"/>
              </w:rPr>
            </w:pPr>
          </w:p>
          <w:p w14:paraId="0463FD4D" w14:textId="77777777" w:rsidR="003F282B" w:rsidRDefault="003F282B" w:rsidP="003F282B">
            <w:pPr>
              <w:rPr>
                <w:rFonts w:ascii="Times New Roman" w:hAnsi="Times New Roman" w:cs="Times New Roman"/>
                <w:sz w:val="24"/>
                <w:szCs w:val="24"/>
              </w:rPr>
            </w:pPr>
          </w:p>
          <w:p w14:paraId="46CFEC89" w14:textId="77777777" w:rsidR="003F282B" w:rsidRDefault="003F282B" w:rsidP="003F282B">
            <w:pPr>
              <w:rPr>
                <w:rFonts w:ascii="Times New Roman" w:hAnsi="Times New Roman" w:cs="Times New Roman"/>
                <w:sz w:val="24"/>
                <w:szCs w:val="24"/>
              </w:rPr>
            </w:pPr>
          </w:p>
          <w:p w14:paraId="4D6DA152" w14:textId="77777777" w:rsidR="003F282B" w:rsidRDefault="003F282B" w:rsidP="003F282B">
            <w:pPr>
              <w:rPr>
                <w:rFonts w:ascii="Times New Roman" w:hAnsi="Times New Roman" w:cs="Times New Roman"/>
                <w:sz w:val="24"/>
                <w:szCs w:val="24"/>
              </w:rPr>
            </w:pPr>
          </w:p>
          <w:p w14:paraId="53676146" w14:textId="77777777" w:rsidR="003F282B" w:rsidRDefault="003F282B" w:rsidP="003F282B">
            <w:pPr>
              <w:rPr>
                <w:rFonts w:ascii="Times New Roman" w:hAnsi="Times New Roman" w:cs="Times New Roman"/>
                <w:sz w:val="24"/>
                <w:szCs w:val="24"/>
              </w:rPr>
            </w:pPr>
          </w:p>
          <w:p w14:paraId="36AC107B" w14:textId="77777777" w:rsidR="003F282B" w:rsidRDefault="003F282B" w:rsidP="003F282B">
            <w:pPr>
              <w:rPr>
                <w:rFonts w:ascii="Times New Roman" w:hAnsi="Times New Roman" w:cs="Times New Roman"/>
                <w:sz w:val="24"/>
                <w:szCs w:val="24"/>
              </w:rPr>
            </w:pPr>
          </w:p>
          <w:p w14:paraId="4AB2798F" w14:textId="77777777" w:rsidR="003F282B" w:rsidRDefault="003F282B" w:rsidP="003F282B">
            <w:pPr>
              <w:rPr>
                <w:rFonts w:ascii="Times New Roman" w:hAnsi="Times New Roman" w:cs="Times New Roman"/>
                <w:sz w:val="24"/>
                <w:szCs w:val="24"/>
              </w:rPr>
            </w:pPr>
          </w:p>
          <w:p w14:paraId="5F24B9D9" w14:textId="77777777" w:rsidR="003F282B" w:rsidRDefault="003F282B" w:rsidP="003F282B">
            <w:pPr>
              <w:rPr>
                <w:rFonts w:ascii="Times New Roman" w:hAnsi="Times New Roman" w:cs="Times New Roman"/>
                <w:sz w:val="24"/>
                <w:szCs w:val="24"/>
              </w:rPr>
            </w:pPr>
          </w:p>
          <w:p w14:paraId="39EABC98" w14:textId="77777777" w:rsidR="003F282B" w:rsidRDefault="003F282B" w:rsidP="003F282B">
            <w:pPr>
              <w:rPr>
                <w:rFonts w:ascii="Times New Roman" w:hAnsi="Times New Roman" w:cs="Times New Roman"/>
                <w:sz w:val="24"/>
                <w:szCs w:val="24"/>
              </w:rPr>
            </w:pPr>
          </w:p>
          <w:p w14:paraId="3580B575" w14:textId="77777777" w:rsidR="003F282B" w:rsidRDefault="003F282B" w:rsidP="003F282B">
            <w:pPr>
              <w:rPr>
                <w:rFonts w:ascii="Times New Roman" w:hAnsi="Times New Roman" w:cs="Times New Roman"/>
                <w:sz w:val="24"/>
                <w:szCs w:val="24"/>
              </w:rPr>
            </w:pPr>
          </w:p>
          <w:p w14:paraId="5E9D25B6" w14:textId="77777777" w:rsidR="003F282B" w:rsidRDefault="003F282B" w:rsidP="003F282B">
            <w:pPr>
              <w:rPr>
                <w:rFonts w:ascii="Times New Roman" w:hAnsi="Times New Roman" w:cs="Times New Roman"/>
                <w:sz w:val="24"/>
                <w:szCs w:val="24"/>
              </w:rPr>
            </w:pPr>
          </w:p>
          <w:p w14:paraId="1D04B2D7" w14:textId="77777777" w:rsidR="003F282B" w:rsidRDefault="003F282B" w:rsidP="003F282B">
            <w:pPr>
              <w:rPr>
                <w:rFonts w:ascii="Times New Roman" w:hAnsi="Times New Roman" w:cs="Times New Roman"/>
                <w:sz w:val="24"/>
                <w:szCs w:val="24"/>
              </w:rPr>
            </w:pPr>
          </w:p>
          <w:p w14:paraId="0592BA23" w14:textId="77777777" w:rsidR="003F282B" w:rsidRDefault="003F282B" w:rsidP="003F282B">
            <w:pPr>
              <w:rPr>
                <w:rFonts w:ascii="Times New Roman" w:hAnsi="Times New Roman" w:cs="Times New Roman"/>
                <w:sz w:val="24"/>
                <w:szCs w:val="24"/>
              </w:rPr>
            </w:pPr>
          </w:p>
          <w:p w14:paraId="500CC42D" w14:textId="77777777" w:rsidR="003F282B" w:rsidRDefault="003F282B" w:rsidP="003F282B">
            <w:pPr>
              <w:rPr>
                <w:rFonts w:ascii="Times New Roman" w:hAnsi="Times New Roman" w:cs="Times New Roman"/>
                <w:sz w:val="24"/>
                <w:szCs w:val="24"/>
              </w:rPr>
            </w:pPr>
          </w:p>
          <w:p w14:paraId="2B60E8A8" w14:textId="77777777" w:rsidR="003F282B" w:rsidRDefault="003F282B" w:rsidP="003F282B">
            <w:pPr>
              <w:rPr>
                <w:rFonts w:ascii="Times New Roman" w:hAnsi="Times New Roman" w:cs="Times New Roman"/>
                <w:sz w:val="24"/>
                <w:szCs w:val="24"/>
              </w:rPr>
            </w:pPr>
          </w:p>
          <w:p w14:paraId="4C2C9177" w14:textId="77777777" w:rsidR="003F282B" w:rsidRDefault="003F282B" w:rsidP="003F282B">
            <w:pPr>
              <w:rPr>
                <w:rFonts w:ascii="Times New Roman" w:hAnsi="Times New Roman" w:cs="Times New Roman"/>
                <w:sz w:val="24"/>
                <w:szCs w:val="24"/>
              </w:rPr>
            </w:pPr>
          </w:p>
          <w:p w14:paraId="7B9F7F58" w14:textId="77777777" w:rsidR="003F282B" w:rsidRDefault="003F282B" w:rsidP="003F282B">
            <w:pPr>
              <w:rPr>
                <w:rFonts w:ascii="Times New Roman" w:hAnsi="Times New Roman" w:cs="Times New Roman"/>
                <w:sz w:val="24"/>
                <w:szCs w:val="24"/>
              </w:rPr>
            </w:pPr>
          </w:p>
          <w:p w14:paraId="1C428364" w14:textId="77777777" w:rsidR="003F282B" w:rsidRDefault="003F282B" w:rsidP="003F282B">
            <w:pPr>
              <w:rPr>
                <w:rFonts w:ascii="Times New Roman" w:hAnsi="Times New Roman" w:cs="Times New Roman"/>
                <w:sz w:val="24"/>
                <w:szCs w:val="24"/>
              </w:rPr>
            </w:pPr>
          </w:p>
          <w:p w14:paraId="0AA6D26B" w14:textId="77777777" w:rsidR="003F282B" w:rsidRDefault="003F282B" w:rsidP="003F282B">
            <w:pPr>
              <w:rPr>
                <w:rFonts w:ascii="Times New Roman" w:hAnsi="Times New Roman" w:cs="Times New Roman"/>
                <w:sz w:val="24"/>
                <w:szCs w:val="24"/>
              </w:rPr>
            </w:pPr>
          </w:p>
          <w:p w14:paraId="4A416BA1" w14:textId="77777777" w:rsidR="003F282B" w:rsidRDefault="003F282B" w:rsidP="003F282B">
            <w:pPr>
              <w:rPr>
                <w:rFonts w:ascii="Times New Roman" w:hAnsi="Times New Roman" w:cs="Times New Roman"/>
                <w:sz w:val="24"/>
                <w:szCs w:val="24"/>
              </w:rPr>
            </w:pPr>
          </w:p>
          <w:p w14:paraId="32A15713" w14:textId="77777777" w:rsidR="003F282B" w:rsidRDefault="003F282B" w:rsidP="003F282B">
            <w:pPr>
              <w:rPr>
                <w:rFonts w:ascii="Times New Roman" w:hAnsi="Times New Roman" w:cs="Times New Roman"/>
                <w:sz w:val="24"/>
                <w:szCs w:val="24"/>
              </w:rPr>
            </w:pPr>
          </w:p>
          <w:p w14:paraId="60A11424" w14:textId="77777777" w:rsidR="003F282B" w:rsidRDefault="003F282B" w:rsidP="003F282B">
            <w:pPr>
              <w:rPr>
                <w:rFonts w:ascii="Times New Roman" w:hAnsi="Times New Roman" w:cs="Times New Roman"/>
                <w:sz w:val="24"/>
                <w:szCs w:val="24"/>
              </w:rPr>
            </w:pPr>
          </w:p>
          <w:p w14:paraId="50306F99" w14:textId="77777777" w:rsidR="003F282B" w:rsidRDefault="003F282B" w:rsidP="003F282B">
            <w:pPr>
              <w:rPr>
                <w:rFonts w:ascii="Times New Roman" w:hAnsi="Times New Roman" w:cs="Times New Roman"/>
                <w:sz w:val="24"/>
                <w:szCs w:val="24"/>
              </w:rPr>
            </w:pPr>
          </w:p>
          <w:p w14:paraId="3C498A87" w14:textId="77777777" w:rsidR="003F282B" w:rsidRDefault="003F282B" w:rsidP="003F282B">
            <w:pPr>
              <w:rPr>
                <w:rFonts w:ascii="Times New Roman" w:hAnsi="Times New Roman" w:cs="Times New Roman"/>
                <w:sz w:val="24"/>
                <w:szCs w:val="24"/>
              </w:rPr>
            </w:pPr>
          </w:p>
          <w:p w14:paraId="0ED887E0" w14:textId="77777777" w:rsidR="003F282B" w:rsidRDefault="003F282B" w:rsidP="003F282B">
            <w:pPr>
              <w:rPr>
                <w:rFonts w:ascii="Times New Roman" w:hAnsi="Times New Roman" w:cs="Times New Roman"/>
                <w:sz w:val="24"/>
                <w:szCs w:val="24"/>
              </w:rPr>
            </w:pPr>
          </w:p>
          <w:p w14:paraId="059F7D39" w14:textId="77777777" w:rsidR="003F282B" w:rsidRDefault="003F282B" w:rsidP="003F282B">
            <w:pPr>
              <w:rPr>
                <w:rFonts w:ascii="Times New Roman" w:hAnsi="Times New Roman" w:cs="Times New Roman"/>
                <w:sz w:val="24"/>
                <w:szCs w:val="24"/>
              </w:rPr>
            </w:pPr>
          </w:p>
          <w:p w14:paraId="4A061718" w14:textId="77777777" w:rsidR="003F282B" w:rsidRDefault="003F282B" w:rsidP="003F282B">
            <w:pPr>
              <w:rPr>
                <w:rFonts w:ascii="Times New Roman" w:hAnsi="Times New Roman" w:cs="Times New Roman"/>
                <w:sz w:val="24"/>
                <w:szCs w:val="24"/>
              </w:rPr>
            </w:pPr>
          </w:p>
          <w:p w14:paraId="2D12B0D6" w14:textId="77777777" w:rsidR="003F282B" w:rsidRDefault="003F282B" w:rsidP="003F282B">
            <w:pPr>
              <w:rPr>
                <w:rFonts w:ascii="Times New Roman" w:hAnsi="Times New Roman" w:cs="Times New Roman"/>
                <w:sz w:val="24"/>
                <w:szCs w:val="24"/>
              </w:rPr>
            </w:pPr>
          </w:p>
          <w:p w14:paraId="4C240E2C" w14:textId="77777777" w:rsidR="003F282B" w:rsidRDefault="003F282B" w:rsidP="003F282B">
            <w:pPr>
              <w:rPr>
                <w:rFonts w:ascii="Times New Roman" w:hAnsi="Times New Roman" w:cs="Times New Roman"/>
                <w:sz w:val="24"/>
                <w:szCs w:val="24"/>
              </w:rPr>
            </w:pPr>
          </w:p>
          <w:p w14:paraId="63F28AD1" w14:textId="77777777" w:rsidR="003F282B" w:rsidRDefault="003F282B" w:rsidP="003F282B">
            <w:pPr>
              <w:rPr>
                <w:rFonts w:ascii="Times New Roman" w:hAnsi="Times New Roman" w:cs="Times New Roman"/>
                <w:sz w:val="24"/>
                <w:szCs w:val="24"/>
              </w:rPr>
            </w:pPr>
          </w:p>
          <w:p w14:paraId="72E6EA49" w14:textId="77777777" w:rsidR="003F282B" w:rsidRDefault="003F282B" w:rsidP="003F282B">
            <w:pPr>
              <w:rPr>
                <w:rFonts w:ascii="Times New Roman" w:hAnsi="Times New Roman" w:cs="Times New Roman"/>
                <w:sz w:val="24"/>
                <w:szCs w:val="24"/>
              </w:rPr>
            </w:pPr>
          </w:p>
          <w:p w14:paraId="6A4A781F" w14:textId="77777777" w:rsidR="003F282B" w:rsidRDefault="003F282B" w:rsidP="003F282B">
            <w:pPr>
              <w:rPr>
                <w:rFonts w:ascii="Times New Roman" w:hAnsi="Times New Roman" w:cs="Times New Roman"/>
                <w:sz w:val="24"/>
                <w:szCs w:val="24"/>
              </w:rPr>
            </w:pPr>
          </w:p>
          <w:p w14:paraId="304B7454" w14:textId="77777777" w:rsidR="003F282B" w:rsidRDefault="003F282B" w:rsidP="003F282B">
            <w:pPr>
              <w:rPr>
                <w:rFonts w:ascii="Times New Roman" w:hAnsi="Times New Roman" w:cs="Times New Roman"/>
                <w:sz w:val="24"/>
                <w:szCs w:val="24"/>
              </w:rPr>
            </w:pPr>
          </w:p>
          <w:p w14:paraId="5E79CE64" w14:textId="77777777" w:rsidR="003F282B" w:rsidRDefault="003F282B" w:rsidP="003F282B">
            <w:pPr>
              <w:rPr>
                <w:rFonts w:ascii="Times New Roman" w:hAnsi="Times New Roman" w:cs="Times New Roman"/>
                <w:sz w:val="24"/>
                <w:szCs w:val="24"/>
              </w:rPr>
            </w:pPr>
          </w:p>
          <w:p w14:paraId="038BAC8F" w14:textId="77777777" w:rsidR="003F282B" w:rsidRDefault="003F282B" w:rsidP="003F282B">
            <w:pPr>
              <w:rPr>
                <w:rFonts w:ascii="Times New Roman" w:hAnsi="Times New Roman" w:cs="Times New Roman"/>
                <w:sz w:val="24"/>
                <w:szCs w:val="24"/>
              </w:rPr>
            </w:pPr>
          </w:p>
          <w:p w14:paraId="6A65CC48" w14:textId="77777777" w:rsidR="003F282B" w:rsidRDefault="003F282B" w:rsidP="003F282B">
            <w:pPr>
              <w:rPr>
                <w:rFonts w:ascii="Times New Roman" w:hAnsi="Times New Roman" w:cs="Times New Roman"/>
                <w:sz w:val="24"/>
                <w:szCs w:val="24"/>
              </w:rPr>
            </w:pPr>
          </w:p>
          <w:p w14:paraId="252FEA9D" w14:textId="77777777" w:rsidR="003F282B" w:rsidRDefault="003F282B" w:rsidP="003F282B">
            <w:pPr>
              <w:rPr>
                <w:rFonts w:ascii="Times New Roman" w:hAnsi="Times New Roman" w:cs="Times New Roman"/>
                <w:sz w:val="24"/>
                <w:szCs w:val="24"/>
              </w:rPr>
            </w:pPr>
          </w:p>
          <w:p w14:paraId="23EB3ED8" w14:textId="77777777" w:rsidR="003F282B" w:rsidRDefault="003F282B" w:rsidP="003F282B">
            <w:pPr>
              <w:rPr>
                <w:rFonts w:ascii="Times New Roman" w:hAnsi="Times New Roman" w:cs="Times New Roman"/>
                <w:sz w:val="24"/>
                <w:szCs w:val="24"/>
              </w:rPr>
            </w:pPr>
          </w:p>
          <w:p w14:paraId="503436FD" w14:textId="77777777" w:rsidR="003F282B" w:rsidRDefault="003F282B" w:rsidP="003F282B">
            <w:pPr>
              <w:rPr>
                <w:rFonts w:ascii="Times New Roman" w:hAnsi="Times New Roman" w:cs="Times New Roman"/>
                <w:sz w:val="24"/>
                <w:szCs w:val="24"/>
              </w:rPr>
            </w:pPr>
          </w:p>
          <w:p w14:paraId="66E834A0" w14:textId="77777777" w:rsidR="003F282B" w:rsidRDefault="003F282B" w:rsidP="003F282B">
            <w:pPr>
              <w:rPr>
                <w:rFonts w:ascii="Times New Roman" w:hAnsi="Times New Roman" w:cs="Times New Roman"/>
                <w:sz w:val="24"/>
                <w:szCs w:val="24"/>
              </w:rPr>
            </w:pPr>
          </w:p>
          <w:p w14:paraId="009C7906" w14:textId="77777777" w:rsidR="003F282B" w:rsidRDefault="003F282B" w:rsidP="003F282B">
            <w:pPr>
              <w:rPr>
                <w:rFonts w:ascii="Times New Roman" w:hAnsi="Times New Roman" w:cs="Times New Roman"/>
                <w:sz w:val="24"/>
                <w:szCs w:val="24"/>
              </w:rPr>
            </w:pPr>
          </w:p>
          <w:p w14:paraId="784ACF79" w14:textId="77777777" w:rsidR="003F282B" w:rsidRDefault="003F282B" w:rsidP="003F282B">
            <w:pPr>
              <w:rPr>
                <w:rFonts w:ascii="Times New Roman" w:hAnsi="Times New Roman" w:cs="Times New Roman"/>
                <w:sz w:val="24"/>
                <w:szCs w:val="24"/>
              </w:rPr>
            </w:pPr>
          </w:p>
          <w:p w14:paraId="7A74C189" w14:textId="77777777" w:rsidR="003F282B" w:rsidRDefault="003F282B" w:rsidP="003F282B">
            <w:pPr>
              <w:rPr>
                <w:rFonts w:ascii="Times New Roman" w:hAnsi="Times New Roman" w:cs="Times New Roman"/>
                <w:sz w:val="24"/>
                <w:szCs w:val="24"/>
              </w:rPr>
            </w:pPr>
          </w:p>
          <w:p w14:paraId="4152B657" w14:textId="77777777" w:rsidR="003F282B" w:rsidRDefault="003F282B" w:rsidP="003F282B">
            <w:pPr>
              <w:rPr>
                <w:rFonts w:ascii="Times New Roman" w:hAnsi="Times New Roman" w:cs="Times New Roman"/>
                <w:sz w:val="24"/>
                <w:szCs w:val="24"/>
              </w:rPr>
            </w:pPr>
          </w:p>
          <w:p w14:paraId="2119279D" w14:textId="77777777" w:rsidR="003F282B" w:rsidRDefault="003F282B" w:rsidP="003F282B">
            <w:pPr>
              <w:rPr>
                <w:rFonts w:ascii="Times New Roman" w:hAnsi="Times New Roman" w:cs="Times New Roman"/>
                <w:sz w:val="24"/>
                <w:szCs w:val="24"/>
              </w:rPr>
            </w:pPr>
          </w:p>
          <w:p w14:paraId="5168D646" w14:textId="77777777" w:rsidR="003F282B" w:rsidRDefault="003F282B" w:rsidP="003F282B">
            <w:pPr>
              <w:rPr>
                <w:rFonts w:ascii="Times New Roman" w:hAnsi="Times New Roman" w:cs="Times New Roman"/>
                <w:sz w:val="24"/>
                <w:szCs w:val="24"/>
              </w:rPr>
            </w:pPr>
          </w:p>
          <w:p w14:paraId="73764CF1" w14:textId="77777777" w:rsidR="003F282B" w:rsidRDefault="003F282B" w:rsidP="003F282B">
            <w:pPr>
              <w:rPr>
                <w:rFonts w:ascii="Times New Roman" w:hAnsi="Times New Roman" w:cs="Times New Roman"/>
                <w:sz w:val="24"/>
                <w:szCs w:val="24"/>
              </w:rPr>
            </w:pPr>
          </w:p>
          <w:p w14:paraId="35F1FCD1" w14:textId="77777777" w:rsidR="003F282B" w:rsidRDefault="003F282B" w:rsidP="003F282B">
            <w:pPr>
              <w:rPr>
                <w:rFonts w:ascii="Times New Roman" w:hAnsi="Times New Roman" w:cs="Times New Roman"/>
                <w:sz w:val="24"/>
                <w:szCs w:val="24"/>
              </w:rPr>
            </w:pPr>
          </w:p>
          <w:p w14:paraId="655997CB" w14:textId="77777777" w:rsidR="003F282B" w:rsidRDefault="003F282B" w:rsidP="003F282B">
            <w:pPr>
              <w:rPr>
                <w:rFonts w:ascii="Times New Roman" w:hAnsi="Times New Roman" w:cs="Times New Roman"/>
                <w:sz w:val="24"/>
                <w:szCs w:val="24"/>
              </w:rPr>
            </w:pPr>
          </w:p>
          <w:p w14:paraId="4071BC20" w14:textId="77777777" w:rsidR="003F282B" w:rsidRDefault="003F282B" w:rsidP="003F282B">
            <w:pPr>
              <w:rPr>
                <w:rFonts w:ascii="Times New Roman" w:hAnsi="Times New Roman" w:cs="Times New Roman"/>
                <w:sz w:val="24"/>
                <w:szCs w:val="24"/>
              </w:rPr>
            </w:pPr>
          </w:p>
          <w:p w14:paraId="01B5CDED" w14:textId="77777777" w:rsidR="003F282B" w:rsidRDefault="003F282B" w:rsidP="003F282B">
            <w:pPr>
              <w:rPr>
                <w:rFonts w:ascii="Times New Roman" w:hAnsi="Times New Roman" w:cs="Times New Roman"/>
                <w:sz w:val="24"/>
                <w:szCs w:val="24"/>
              </w:rPr>
            </w:pPr>
          </w:p>
          <w:p w14:paraId="6A60D9B7" w14:textId="77777777" w:rsidR="003F282B" w:rsidRDefault="003F282B" w:rsidP="003F282B">
            <w:pPr>
              <w:rPr>
                <w:rFonts w:ascii="Times New Roman" w:hAnsi="Times New Roman" w:cs="Times New Roman"/>
                <w:sz w:val="24"/>
                <w:szCs w:val="24"/>
              </w:rPr>
            </w:pPr>
          </w:p>
          <w:p w14:paraId="589F67B1" w14:textId="77777777" w:rsidR="003F282B" w:rsidRDefault="003F282B" w:rsidP="003F282B">
            <w:pPr>
              <w:rPr>
                <w:rFonts w:ascii="Times New Roman" w:hAnsi="Times New Roman" w:cs="Times New Roman"/>
                <w:sz w:val="24"/>
                <w:szCs w:val="24"/>
              </w:rPr>
            </w:pPr>
          </w:p>
          <w:p w14:paraId="79524880" w14:textId="77777777" w:rsidR="003F282B" w:rsidRDefault="003F282B" w:rsidP="003F282B">
            <w:pPr>
              <w:rPr>
                <w:rFonts w:ascii="Times New Roman" w:hAnsi="Times New Roman" w:cs="Times New Roman"/>
                <w:sz w:val="24"/>
                <w:szCs w:val="24"/>
              </w:rPr>
            </w:pPr>
          </w:p>
          <w:p w14:paraId="12268434" w14:textId="77777777" w:rsidR="003F282B" w:rsidRDefault="003F282B" w:rsidP="003F282B">
            <w:pPr>
              <w:rPr>
                <w:rFonts w:ascii="Times New Roman" w:hAnsi="Times New Roman" w:cs="Times New Roman"/>
                <w:sz w:val="24"/>
                <w:szCs w:val="24"/>
              </w:rPr>
            </w:pPr>
          </w:p>
          <w:p w14:paraId="5118C412" w14:textId="77777777" w:rsidR="003F282B" w:rsidRDefault="003F282B" w:rsidP="003F282B">
            <w:pPr>
              <w:rPr>
                <w:rFonts w:ascii="Times New Roman" w:hAnsi="Times New Roman" w:cs="Times New Roman"/>
                <w:sz w:val="24"/>
                <w:szCs w:val="24"/>
              </w:rPr>
            </w:pPr>
          </w:p>
          <w:p w14:paraId="59C4E8A6" w14:textId="77777777" w:rsidR="003F282B" w:rsidRDefault="003F282B" w:rsidP="003F282B">
            <w:pPr>
              <w:rPr>
                <w:rFonts w:ascii="Times New Roman" w:hAnsi="Times New Roman" w:cs="Times New Roman"/>
                <w:sz w:val="24"/>
                <w:szCs w:val="24"/>
              </w:rPr>
            </w:pPr>
          </w:p>
          <w:p w14:paraId="4529D32B" w14:textId="77777777" w:rsidR="003F282B" w:rsidRDefault="003F282B" w:rsidP="003F282B">
            <w:pPr>
              <w:rPr>
                <w:rFonts w:ascii="Times New Roman" w:hAnsi="Times New Roman" w:cs="Times New Roman"/>
                <w:sz w:val="24"/>
                <w:szCs w:val="24"/>
              </w:rPr>
            </w:pPr>
          </w:p>
          <w:p w14:paraId="71D733D3" w14:textId="77777777" w:rsidR="003F282B" w:rsidRDefault="003F282B" w:rsidP="003F282B">
            <w:pPr>
              <w:rPr>
                <w:rFonts w:ascii="Times New Roman" w:hAnsi="Times New Roman" w:cs="Times New Roman"/>
                <w:sz w:val="24"/>
                <w:szCs w:val="24"/>
              </w:rPr>
            </w:pPr>
          </w:p>
          <w:p w14:paraId="1DDD29DC" w14:textId="77777777" w:rsidR="003F282B" w:rsidRDefault="003F282B" w:rsidP="003F282B">
            <w:pPr>
              <w:rPr>
                <w:rFonts w:ascii="Times New Roman" w:hAnsi="Times New Roman" w:cs="Times New Roman"/>
                <w:sz w:val="24"/>
                <w:szCs w:val="24"/>
              </w:rPr>
            </w:pPr>
          </w:p>
          <w:p w14:paraId="03B824B7" w14:textId="77777777" w:rsidR="003F282B" w:rsidRDefault="003F282B" w:rsidP="003F282B">
            <w:pPr>
              <w:rPr>
                <w:rFonts w:ascii="Times New Roman" w:hAnsi="Times New Roman" w:cs="Times New Roman"/>
                <w:sz w:val="24"/>
                <w:szCs w:val="24"/>
              </w:rPr>
            </w:pPr>
          </w:p>
          <w:p w14:paraId="69F6A896" w14:textId="77777777" w:rsidR="003F282B" w:rsidRDefault="003F282B" w:rsidP="003F282B">
            <w:pPr>
              <w:rPr>
                <w:rFonts w:ascii="Times New Roman" w:hAnsi="Times New Roman" w:cs="Times New Roman"/>
                <w:sz w:val="24"/>
                <w:szCs w:val="24"/>
              </w:rPr>
            </w:pPr>
          </w:p>
          <w:p w14:paraId="37CD2E3D" w14:textId="77777777" w:rsidR="003F282B" w:rsidRDefault="003F282B" w:rsidP="003F282B">
            <w:pPr>
              <w:rPr>
                <w:rFonts w:ascii="Times New Roman" w:hAnsi="Times New Roman" w:cs="Times New Roman"/>
                <w:sz w:val="24"/>
                <w:szCs w:val="24"/>
              </w:rPr>
            </w:pPr>
          </w:p>
          <w:p w14:paraId="209EC82F" w14:textId="77777777" w:rsidR="003F282B" w:rsidRDefault="003F282B" w:rsidP="003F282B">
            <w:pPr>
              <w:rPr>
                <w:rFonts w:ascii="Times New Roman" w:hAnsi="Times New Roman" w:cs="Times New Roman"/>
                <w:sz w:val="24"/>
                <w:szCs w:val="24"/>
              </w:rPr>
            </w:pPr>
          </w:p>
          <w:p w14:paraId="77F12FAC" w14:textId="77777777" w:rsidR="003F282B" w:rsidRDefault="003F282B" w:rsidP="003F282B">
            <w:pPr>
              <w:rPr>
                <w:rFonts w:ascii="Times New Roman" w:hAnsi="Times New Roman" w:cs="Times New Roman"/>
                <w:sz w:val="24"/>
                <w:szCs w:val="24"/>
              </w:rPr>
            </w:pPr>
          </w:p>
          <w:p w14:paraId="24110014" w14:textId="77777777" w:rsidR="003F282B" w:rsidRDefault="003F282B" w:rsidP="003F282B">
            <w:pPr>
              <w:rPr>
                <w:rFonts w:ascii="Times New Roman" w:hAnsi="Times New Roman" w:cs="Times New Roman"/>
                <w:sz w:val="24"/>
                <w:szCs w:val="24"/>
              </w:rPr>
            </w:pPr>
          </w:p>
          <w:p w14:paraId="6398445F" w14:textId="77777777" w:rsidR="003F282B" w:rsidRDefault="003F282B" w:rsidP="003F282B">
            <w:pPr>
              <w:rPr>
                <w:rFonts w:ascii="Times New Roman" w:hAnsi="Times New Roman" w:cs="Times New Roman"/>
                <w:sz w:val="24"/>
                <w:szCs w:val="24"/>
              </w:rPr>
            </w:pPr>
          </w:p>
          <w:p w14:paraId="298CCB98" w14:textId="77777777" w:rsidR="003F282B" w:rsidRDefault="003F282B" w:rsidP="003F282B">
            <w:pPr>
              <w:rPr>
                <w:rFonts w:ascii="Times New Roman" w:hAnsi="Times New Roman" w:cs="Times New Roman"/>
                <w:sz w:val="24"/>
                <w:szCs w:val="24"/>
              </w:rPr>
            </w:pPr>
          </w:p>
          <w:p w14:paraId="13B2B2CA" w14:textId="77777777" w:rsidR="003F282B" w:rsidRDefault="003F282B" w:rsidP="003F282B">
            <w:pPr>
              <w:rPr>
                <w:rFonts w:ascii="Times New Roman" w:hAnsi="Times New Roman" w:cs="Times New Roman"/>
                <w:sz w:val="24"/>
                <w:szCs w:val="24"/>
              </w:rPr>
            </w:pPr>
          </w:p>
          <w:p w14:paraId="18BC370E" w14:textId="77777777" w:rsidR="003F282B" w:rsidRDefault="003F282B" w:rsidP="003F282B">
            <w:pPr>
              <w:rPr>
                <w:rFonts w:ascii="Times New Roman" w:hAnsi="Times New Roman" w:cs="Times New Roman"/>
                <w:sz w:val="24"/>
                <w:szCs w:val="24"/>
              </w:rPr>
            </w:pPr>
          </w:p>
          <w:p w14:paraId="127E0680" w14:textId="77777777" w:rsidR="003F282B" w:rsidRDefault="003F282B" w:rsidP="003F282B">
            <w:pPr>
              <w:rPr>
                <w:rFonts w:ascii="Times New Roman" w:hAnsi="Times New Roman" w:cs="Times New Roman"/>
                <w:sz w:val="24"/>
                <w:szCs w:val="24"/>
              </w:rPr>
            </w:pPr>
          </w:p>
          <w:p w14:paraId="0F71396F" w14:textId="77777777" w:rsidR="003F282B" w:rsidRDefault="003F282B" w:rsidP="003F282B">
            <w:pPr>
              <w:rPr>
                <w:rFonts w:ascii="Times New Roman" w:hAnsi="Times New Roman" w:cs="Times New Roman"/>
                <w:sz w:val="24"/>
                <w:szCs w:val="24"/>
              </w:rPr>
            </w:pPr>
          </w:p>
          <w:p w14:paraId="78F075B3" w14:textId="77777777" w:rsidR="003F282B" w:rsidRDefault="003F282B" w:rsidP="003F282B">
            <w:pPr>
              <w:rPr>
                <w:rFonts w:ascii="Times New Roman" w:hAnsi="Times New Roman" w:cs="Times New Roman"/>
                <w:sz w:val="24"/>
                <w:szCs w:val="24"/>
              </w:rPr>
            </w:pPr>
          </w:p>
          <w:p w14:paraId="0E423B53" w14:textId="77777777" w:rsidR="003F282B" w:rsidRDefault="003F282B" w:rsidP="003F282B">
            <w:pPr>
              <w:rPr>
                <w:rFonts w:ascii="Times New Roman" w:hAnsi="Times New Roman" w:cs="Times New Roman"/>
                <w:sz w:val="24"/>
                <w:szCs w:val="24"/>
              </w:rPr>
            </w:pPr>
          </w:p>
          <w:p w14:paraId="1C55B356" w14:textId="77777777" w:rsidR="003F282B" w:rsidRDefault="003F282B" w:rsidP="003F282B">
            <w:pPr>
              <w:rPr>
                <w:rFonts w:ascii="Times New Roman" w:hAnsi="Times New Roman" w:cs="Times New Roman"/>
                <w:sz w:val="24"/>
                <w:szCs w:val="24"/>
              </w:rPr>
            </w:pPr>
          </w:p>
          <w:p w14:paraId="5F5B0309" w14:textId="77777777" w:rsidR="003F282B" w:rsidRDefault="003F282B" w:rsidP="003F282B">
            <w:pPr>
              <w:rPr>
                <w:rFonts w:ascii="Times New Roman" w:hAnsi="Times New Roman" w:cs="Times New Roman"/>
                <w:sz w:val="24"/>
                <w:szCs w:val="24"/>
              </w:rPr>
            </w:pPr>
          </w:p>
          <w:p w14:paraId="6D763F4F" w14:textId="77777777" w:rsidR="003F282B" w:rsidRDefault="003F282B" w:rsidP="003F282B">
            <w:pPr>
              <w:rPr>
                <w:rFonts w:ascii="Times New Roman" w:hAnsi="Times New Roman" w:cs="Times New Roman"/>
                <w:sz w:val="24"/>
                <w:szCs w:val="24"/>
              </w:rPr>
            </w:pPr>
          </w:p>
          <w:p w14:paraId="09C2D546" w14:textId="77777777" w:rsidR="003F282B" w:rsidRDefault="003F282B" w:rsidP="003F282B">
            <w:pPr>
              <w:rPr>
                <w:rFonts w:ascii="Times New Roman" w:hAnsi="Times New Roman" w:cs="Times New Roman"/>
                <w:sz w:val="24"/>
                <w:szCs w:val="24"/>
              </w:rPr>
            </w:pPr>
          </w:p>
          <w:p w14:paraId="75A46F9E" w14:textId="77777777" w:rsidR="003F282B" w:rsidRDefault="003F282B" w:rsidP="003F282B">
            <w:pPr>
              <w:rPr>
                <w:rFonts w:ascii="Times New Roman" w:hAnsi="Times New Roman" w:cs="Times New Roman"/>
                <w:sz w:val="24"/>
                <w:szCs w:val="24"/>
              </w:rPr>
            </w:pPr>
          </w:p>
          <w:p w14:paraId="04B8586F" w14:textId="77777777" w:rsidR="003F282B" w:rsidRDefault="003F282B" w:rsidP="003F282B">
            <w:pPr>
              <w:rPr>
                <w:rFonts w:ascii="Times New Roman" w:hAnsi="Times New Roman" w:cs="Times New Roman"/>
                <w:sz w:val="24"/>
                <w:szCs w:val="24"/>
              </w:rPr>
            </w:pPr>
          </w:p>
          <w:p w14:paraId="4AB7D205" w14:textId="77777777" w:rsidR="003F282B" w:rsidRDefault="003F282B" w:rsidP="003F282B">
            <w:pPr>
              <w:rPr>
                <w:rFonts w:ascii="Times New Roman" w:hAnsi="Times New Roman" w:cs="Times New Roman"/>
                <w:sz w:val="24"/>
                <w:szCs w:val="24"/>
              </w:rPr>
            </w:pPr>
          </w:p>
          <w:p w14:paraId="7301B26F" w14:textId="77777777" w:rsidR="003F282B" w:rsidRDefault="003F282B" w:rsidP="003F282B">
            <w:pPr>
              <w:rPr>
                <w:rFonts w:ascii="Times New Roman" w:hAnsi="Times New Roman" w:cs="Times New Roman"/>
                <w:sz w:val="24"/>
                <w:szCs w:val="24"/>
              </w:rPr>
            </w:pPr>
          </w:p>
          <w:p w14:paraId="1CF9E7FD" w14:textId="77777777" w:rsidR="003F282B" w:rsidRDefault="003F282B" w:rsidP="003F282B">
            <w:pPr>
              <w:rPr>
                <w:rFonts w:ascii="Times New Roman" w:hAnsi="Times New Roman" w:cs="Times New Roman"/>
                <w:sz w:val="24"/>
                <w:szCs w:val="24"/>
              </w:rPr>
            </w:pPr>
          </w:p>
          <w:p w14:paraId="572A18B4" w14:textId="77777777" w:rsidR="003F282B" w:rsidRDefault="003F282B" w:rsidP="003F282B">
            <w:pPr>
              <w:rPr>
                <w:rFonts w:ascii="Times New Roman" w:hAnsi="Times New Roman" w:cs="Times New Roman"/>
                <w:sz w:val="24"/>
                <w:szCs w:val="24"/>
              </w:rPr>
            </w:pPr>
          </w:p>
          <w:p w14:paraId="79921D07" w14:textId="77777777" w:rsidR="003F282B" w:rsidRDefault="003F282B" w:rsidP="003F282B">
            <w:pPr>
              <w:rPr>
                <w:rFonts w:ascii="Times New Roman" w:hAnsi="Times New Roman" w:cs="Times New Roman"/>
                <w:sz w:val="24"/>
                <w:szCs w:val="24"/>
              </w:rPr>
            </w:pPr>
          </w:p>
          <w:p w14:paraId="7A740DCA" w14:textId="77777777" w:rsidR="003F282B" w:rsidRDefault="003F282B" w:rsidP="003F282B">
            <w:pPr>
              <w:rPr>
                <w:rFonts w:ascii="Times New Roman" w:hAnsi="Times New Roman" w:cs="Times New Roman"/>
                <w:sz w:val="24"/>
                <w:szCs w:val="24"/>
              </w:rPr>
            </w:pPr>
          </w:p>
          <w:p w14:paraId="6F6816D6" w14:textId="77777777" w:rsidR="003F282B" w:rsidRDefault="003F282B" w:rsidP="003F282B">
            <w:pPr>
              <w:rPr>
                <w:rFonts w:ascii="Times New Roman" w:hAnsi="Times New Roman" w:cs="Times New Roman"/>
                <w:sz w:val="24"/>
                <w:szCs w:val="24"/>
              </w:rPr>
            </w:pPr>
          </w:p>
          <w:p w14:paraId="1A13EE91" w14:textId="77777777" w:rsidR="003F282B" w:rsidRDefault="003F282B" w:rsidP="003F282B">
            <w:pPr>
              <w:rPr>
                <w:rFonts w:ascii="Times New Roman" w:hAnsi="Times New Roman" w:cs="Times New Roman"/>
                <w:sz w:val="24"/>
                <w:szCs w:val="24"/>
              </w:rPr>
            </w:pPr>
          </w:p>
          <w:p w14:paraId="01D977C3" w14:textId="77777777" w:rsidR="003F282B" w:rsidRDefault="003F282B" w:rsidP="003F282B">
            <w:pPr>
              <w:rPr>
                <w:rFonts w:ascii="Times New Roman" w:hAnsi="Times New Roman" w:cs="Times New Roman"/>
                <w:sz w:val="24"/>
                <w:szCs w:val="24"/>
              </w:rPr>
            </w:pPr>
          </w:p>
          <w:p w14:paraId="79E8F329" w14:textId="77777777" w:rsidR="003F282B" w:rsidRDefault="003F282B" w:rsidP="003F282B">
            <w:pPr>
              <w:rPr>
                <w:rFonts w:ascii="Times New Roman" w:hAnsi="Times New Roman" w:cs="Times New Roman"/>
                <w:sz w:val="24"/>
                <w:szCs w:val="24"/>
              </w:rPr>
            </w:pPr>
          </w:p>
          <w:p w14:paraId="0FD4AC8C" w14:textId="77777777" w:rsidR="003F282B" w:rsidRDefault="003F282B" w:rsidP="003F282B">
            <w:pPr>
              <w:rPr>
                <w:rFonts w:ascii="Times New Roman" w:hAnsi="Times New Roman" w:cs="Times New Roman"/>
                <w:sz w:val="24"/>
                <w:szCs w:val="24"/>
              </w:rPr>
            </w:pPr>
          </w:p>
          <w:p w14:paraId="27AB65C8" w14:textId="77777777" w:rsidR="003F282B" w:rsidRDefault="003F282B" w:rsidP="003F282B">
            <w:pPr>
              <w:rPr>
                <w:rFonts w:ascii="Times New Roman" w:hAnsi="Times New Roman" w:cs="Times New Roman"/>
                <w:sz w:val="24"/>
                <w:szCs w:val="24"/>
              </w:rPr>
            </w:pPr>
          </w:p>
          <w:p w14:paraId="7EED5556" w14:textId="77777777" w:rsidR="003F282B" w:rsidRDefault="003F282B" w:rsidP="003F282B">
            <w:pPr>
              <w:rPr>
                <w:rFonts w:ascii="Times New Roman" w:hAnsi="Times New Roman" w:cs="Times New Roman"/>
                <w:sz w:val="24"/>
                <w:szCs w:val="24"/>
              </w:rPr>
            </w:pPr>
          </w:p>
          <w:p w14:paraId="6FD3BA6D" w14:textId="77777777" w:rsidR="003F282B" w:rsidRDefault="003F282B" w:rsidP="003F282B">
            <w:pPr>
              <w:rPr>
                <w:rFonts w:ascii="Times New Roman" w:hAnsi="Times New Roman" w:cs="Times New Roman"/>
                <w:sz w:val="24"/>
                <w:szCs w:val="24"/>
              </w:rPr>
            </w:pPr>
          </w:p>
          <w:p w14:paraId="5EC4939B" w14:textId="77777777" w:rsidR="003F282B" w:rsidRDefault="003F282B" w:rsidP="003F282B">
            <w:pPr>
              <w:rPr>
                <w:rFonts w:ascii="Times New Roman" w:hAnsi="Times New Roman" w:cs="Times New Roman"/>
                <w:sz w:val="24"/>
                <w:szCs w:val="24"/>
              </w:rPr>
            </w:pPr>
          </w:p>
          <w:p w14:paraId="1D7F50DE" w14:textId="15C2205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384E048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24108B82" w14:textId="438A0A63" w:rsidR="003F282B" w:rsidRDefault="003F282B" w:rsidP="003F282B">
            <w:pPr>
              <w:rPr>
                <w:rFonts w:ascii="Times New Roman" w:hAnsi="Times New Roman" w:cs="Times New Roman"/>
                <w:sz w:val="24"/>
                <w:szCs w:val="24"/>
              </w:rPr>
            </w:pPr>
            <w:r>
              <w:rPr>
                <w:rFonts w:ascii="Times New Roman" w:hAnsi="Times New Roman" w:cs="Times New Roman"/>
                <w:sz w:val="24"/>
                <w:szCs w:val="24"/>
              </w:rPr>
              <w:t>§: 2</w:t>
            </w:r>
          </w:p>
          <w:p w14:paraId="78618C0E" w14:textId="7883C04B"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r)</w:t>
            </w:r>
          </w:p>
          <w:p w14:paraId="1CB08EA7" w14:textId="77777777" w:rsidR="003F282B" w:rsidRDefault="003F282B" w:rsidP="003F282B">
            <w:pPr>
              <w:rPr>
                <w:rFonts w:ascii="Times New Roman" w:hAnsi="Times New Roman" w:cs="Times New Roman"/>
                <w:sz w:val="24"/>
                <w:szCs w:val="24"/>
              </w:rPr>
            </w:pPr>
          </w:p>
          <w:p w14:paraId="2BE24D1E" w14:textId="77777777" w:rsidR="003F282B" w:rsidRDefault="003F282B" w:rsidP="003F282B">
            <w:pPr>
              <w:rPr>
                <w:rFonts w:ascii="Times New Roman" w:hAnsi="Times New Roman" w:cs="Times New Roman"/>
                <w:sz w:val="24"/>
                <w:szCs w:val="24"/>
              </w:rPr>
            </w:pPr>
          </w:p>
          <w:p w14:paraId="5C05F094" w14:textId="77777777" w:rsidR="003F282B" w:rsidRDefault="003F282B" w:rsidP="003F282B">
            <w:pPr>
              <w:rPr>
                <w:rFonts w:ascii="Times New Roman" w:hAnsi="Times New Roman" w:cs="Times New Roman"/>
                <w:sz w:val="24"/>
                <w:szCs w:val="24"/>
              </w:rPr>
            </w:pPr>
          </w:p>
          <w:p w14:paraId="1862CDC9" w14:textId="77777777" w:rsidR="003F282B" w:rsidRDefault="003F282B" w:rsidP="003F282B">
            <w:pPr>
              <w:rPr>
                <w:rFonts w:ascii="Times New Roman" w:hAnsi="Times New Roman" w:cs="Times New Roman"/>
                <w:sz w:val="24"/>
                <w:szCs w:val="24"/>
              </w:rPr>
            </w:pPr>
          </w:p>
          <w:p w14:paraId="2E167D1B" w14:textId="77777777" w:rsidR="003F282B" w:rsidRDefault="003F282B" w:rsidP="003F282B">
            <w:pPr>
              <w:rPr>
                <w:rFonts w:ascii="Times New Roman" w:hAnsi="Times New Roman" w:cs="Times New Roman"/>
                <w:sz w:val="24"/>
                <w:szCs w:val="24"/>
              </w:rPr>
            </w:pPr>
          </w:p>
          <w:p w14:paraId="6EB9C8B5" w14:textId="578D5698"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6DFF438" w14:textId="1C4C1DEF" w:rsidR="003F282B" w:rsidRDefault="003F282B" w:rsidP="003F282B">
            <w:pPr>
              <w:rPr>
                <w:rFonts w:ascii="Times New Roman" w:hAnsi="Times New Roman" w:cs="Times New Roman"/>
                <w:sz w:val="24"/>
                <w:szCs w:val="24"/>
              </w:rPr>
            </w:pPr>
            <w:r>
              <w:rPr>
                <w:rFonts w:ascii="Times New Roman" w:hAnsi="Times New Roman" w:cs="Times New Roman"/>
                <w:sz w:val="24"/>
                <w:szCs w:val="24"/>
              </w:rPr>
              <w:t>§: 26</w:t>
            </w:r>
          </w:p>
          <w:p w14:paraId="2F2514F2" w14:textId="34232B66"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w:t>
            </w:r>
          </w:p>
          <w:p w14:paraId="643FED4B" w14:textId="33D8955E" w:rsidR="003F282B" w:rsidRDefault="002D5F9C" w:rsidP="003F282B">
            <w:pPr>
              <w:rPr>
                <w:rFonts w:ascii="Times New Roman" w:hAnsi="Times New Roman" w:cs="Times New Roman"/>
                <w:sz w:val="24"/>
                <w:szCs w:val="24"/>
              </w:rPr>
            </w:pPr>
            <w:r>
              <w:rPr>
                <w:rFonts w:ascii="Times New Roman" w:hAnsi="Times New Roman" w:cs="Times New Roman"/>
                <w:sz w:val="24"/>
                <w:szCs w:val="24"/>
              </w:rPr>
              <w:t>P: t)</w:t>
            </w:r>
          </w:p>
          <w:p w14:paraId="60EE414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F4B214D"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26</w:t>
            </w:r>
          </w:p>
          <w:p w14:paraId="70495F03" w14:textId="31B6F73B"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4</w:t>
            </w:r>
          </w:p>
          <w:p w14:paraId="1BA09BDB" w14:textId="77777777" w:rsidR="003F282B" w:rsidRDefault="003F282B" w:rsidP="003F282B">
            <w:pPr>
              <w:rPr>
                <w:rFonts w:ascii="Times New Roman" w:hAnsi="Times New Roman" w:cs="Times New Roman"/>
                <w:sz w:val="24"/>
                <w:szCs w:val="24"/>
              </w:rPr>
            </w:pPr>
          </w:p>
          <w:p w14:paraId="19CD6FEF" w14:textId="77777777" w:rsidR="003F282B" w:rsidRDefault="003F282B" w:rsidP="003F282B">
            <w:pPr>
              <w:rPr>
                <w:rFonts w:ascii="Times New Roman" w:hAnsi="Times New Roman" w:cs="Times New Roman"/>
                <w:sz w:val="24"/>
                <w:szCs w:val="24"/>
              </w:rPr>
            </w:pPr>
          </w:p>
          <w:p w14:paraId="05AB7FA9" w14:textId="77777777" w:rsidR="003F282B" w:rsidRDefault="003F282B" w:rsidP="003F282B">
            <w:pPr>
              <w:rPr>
                <w:rFonts w:ascii="Times New Roman" w:hAnsi="Times New Roman" w:cs="Times New Roman"/>
                <w:sz w:val="24"/>
                <w:szCs w:val="24"/>
              </w:rPr>
            </w:pPr>
          </w:p>
          <w:p w14:paraId="6ECFEBE4" w14:textId="77777777" w:rsidR="003F282B" w:rsidRDefault="003F282B" w:rsidP="003F282B">
            <w:pPr>
              <w:rPr>
                <w:rFonts w:ascii="Times New Roman" w:hAnsi="Times New Roman" w:cs="Times New Roman"/>
                <w:sz w:val="24"/>
                <w:szCs w:val="24"/>
              </w:rPr>
            </w:pPr>
          </w:p>
          <w:p w14:paraId="11AC2AF5" w14:textId="77777777" w:rsidR="003F282B" w:rsidRDefault="003F282B" w:rsidP="003F282B">
            <w:pPr>
              <w:rPr>
                <w:rFonts w:ascii="Times New Roman" w:hAnsi="Times New Roman" w:cs="Times New Roman"/>
                <w:sz w:val="24"/>
                <w:szCs w:val="24"/>
              </w:rPr>
            </w:pPr>
          </w:p>
          <w:p w14:paraId="0158AA9B" w14:textId="77777777" w:rsidR="003F282B" w:rsidRDefault="003F282B" w:rsidP="003F282B">
            <w:pPr>
              <w:rPr>
                <w:rFonts w:ascii="Times New Roman" w:hAnsi="Times New Roman" w:cs="Times New Roman"/>
                <w:sz w:val="24"/>
                <w:szCs w:val="24"/>
              </w:rPr>
            </w:pPr>
          </w:p>
          <w:p w14:paraId="7DC92462" w14:textId="77777777" w:rsidR="003F282B" w:rsidRDefault="003F282B" w:rsidP="003F282B">
            <w:pPr>
              <w:rPr>
                <w:rFonts w:ascii="Times New Roman" w:hAnsi="Times New Roman" w:cs="Times New Roman"/>
                <w:sz w:val="24"/>
                <w:szCs w:val="24"/>
              </w:rPr>
            </w:pPr>
          </w:p>
          <w:p w14:paraId="17FC687D" w14:textId="77777777" w:rsidR="003F282B" w:rsidRDefault="003F282B" w:rsidP="003F282B">
            <w:pPr>
              <w:rPr>
                <w:rFonts w:ascii="Times New Roman" w:hAnsi="Times New Roman" w:cs="Times New Roman"/>
                <w:sz w:val="24"/>
                <w:szCs w:val="24"/>
              </w:rPr>
            </w:pPr>
          </w:p>
          <w:p w14:paraId="0B763379" w14:textId="77777777" w:rsidR="003F282B" w:rsidRDefault="003F282B" w:rsidP="003F282B">
            <w:pPr>
              <w:rPr>
                <w:rFonts w:ascii="Times New Roman" w:hAnsi="Times New Roman" w:cs="Times New Roman"/>
                <w:sz w:val="24"/>
                <w:szCs w:val="24"/>
              </w:rPr>
            </w:pPr>
          </w:p>
          <w:p w14:paraId="4D40F2AC" w14:textId="77777777" w:rsidR="003F282B" w:rsidRDefault="003F282B" w:rsidP="003F282B">
            <w:pPr>
              <w:rPr>
                <w:rFonts w:ascii="Times New Roman" w:hAnsi="Times New Roman" w:cs="Times New Roman"/>
                <w:sz w:val="24"/>
                <w:szCs w:val="24"/>
              </w:rPr>
            </w:pPr>
          </w:p>
          <w:p w14:paraId="5730C178" w14:textId="77777777" w:rsidR="003F282B" w:rsidRDefault="003F282B" w:rsidP="003F282B">
            <w:pPr>
              <w:rPr>
                <w:rFonts w:ascii="Times New Roman" w:hAnsi="Times New Roman" w:cs="Times New Roman"/>
                <w:sz w:val="24"/>
                <w:szCs w:val="24"/>
              </w:rPr>
            </w:pPr>
          </w:p>
          <w:p w14:paraId="26D74635" w14:textId="77777777" w:rsidR="003F282B" w:rsidRDefault="003F282B" w:rsidP="003F282B">
            <w:pPr>
              <w:rPr>
                <w:rFonts w:ascii="Times New Roman" w:hAnsi="Times New Roman" w:cs="Times New Roman"/>
                <w:sz w:val="24"/>
                <w:szCs w:val="24"/>
              </w:rPr>
            </w:pPr>
          </w:p>
          <w:p w14:paraId="6CCBE8D3" w14:textId="77777777" w:rsidR="003F282B" w:rsidRDefault="003F282B" w:rsidP="003F282B">
            <w:pPr>
              <w:rPr>
                <w:rFonts w:ascii="Times New Roman" w:hAnsi="Times New Roman" w:cs="Times New Roman"/>
                <w:sz w:val="24"/>
                <w:szCs w:val="24"/>
              </w:rPr>
            </w:pPr>
          </w:p>
          <w:p w14:paraId="66F807A2" w14:textId="77777777" w:rsidR="003F282B" w:rsidRDefault="003F282B" w:rsidP="003F282B">
            <w:pPr>
              <w:rPr>
                <w:rFonts w:ascii="Times New Roman" w:hAnsi="Times New Roman" w:cs="Times New Roman"/>
                <w:sz w:val="24"/>
                <w:szCs w:val="24"/>
              </w:rPr>
            </w:pPr>
          </w:p>
          <w:p w14:paraId="45DCE3B4" w14:textId="77777777" w:rsidR="003F282B" w:rsidRDefault="003F282B" w:rsidP="003F282B">
            <w:pPr>
              <w:rPr>
                <w:rFonts w:ascii="Times New Roman" w:hAnsi="Times New Roman" w:cs="Times New Roman"/>
                <w:sz w:val="24"/>
                <w:szCs w:val="24"/>
              </w:rPr>
            </w:pPr>
          </w:p>
          <w:p w14:paraId="278AD13E" w14:textId="77777777" w:rsidR="003F282B" w:rsidRDefault="003F282B" w:rsidP="003F282B">
            <w:pPr>
              <w:rPr>
                <w:rFonts w:ascii="Times New Roman" w:hAnsi="Times New Roman" w:cs="Times New Roman"/>
                <w:sz w:val="24"/>
                <w:szCs w:val="24"/>
              </w:rPr>
            </w:pPr>
          </w:p>
          <w:p w14:paraId="45A979E6" w14:textId="77777777" w:rsidR="003F282B" w:rsidRDefault="003F282B" w:rsidP="003F282B">
            <w:pPr>
              <w:rPr>
                <w:rFonts w:ascii="Times New Roman" w:hAnsi="Times New Roman" w:cs="Times New Roman"/>
                <w:sz w:val="24"/>
                <w:szCs w:val="24"/>
              </w:rPr>
            </w:pPr>
          </w:p>
          <w:p w14:paraId="52917646" w14:textId="77777777" w:rsidR="003F282B" w:rsidRDefault="003F282B" w:rsidP="003F282B">
            <w:pPr>
              <w:rPr>
                <w:rFonts w:ascii="Times New Roman" w:hAnsi="Times New Roman" w:cs="Times New Roman"/>
                <w:sz w:val="24"/>
                <w:szCs w:val="24"/>
              </w:rPr>
            </w:pPr>
          </w:p>
          <w:p w14:paraId="2488CCDE" w14:textId="77777777" w:rsidR="003F282B" w:rsidRDefault="003F282B" w:rsidP="003F282B">
            <w:pPr>
              <w:rPr>
                <w:rFonts w:ascii="Times New Roman" w:hAnsi="Times New Roman" w:cs="Times New Roman"/>
                <w:sz w:val="24"/>
                <w:szCs w:val="24"/>
              </w:rPr>
            </w:pPr>
          </w:p>
          <w:p w14:paraId="7E86946E" w14:textId="77777777" w:rsidR="003F282B" w:rsidRDefault="003F282B" w:rsidP="003F282B">
            <w:pPr>
              <w:rPr>
                <w:rFonts w:ascii="Times New Roman" w:hAnsi="Times New Roman" w:cs="Times New Roman"/>
                <w:sz w:val="24"/>
                <w:szCs w:val="24"/>
              </w:rPr>
            </w:pPr>
          </w:p>
          <w:p w14:paraId="27EA5173" w14:textId="77777777" w:rsidR="003F282B" w:rsidRDefault="003F282B" w:rsidP="003F282B">
            <w:pPr>
              <w:rPr>
                <w:rFonts w:ascii="Times New Roman" w:hAnsi="Times New Roman" w:cs="Times New Roman"/>
                <w:sz w:val="24"/>
                <w:szCs w:val="24"/>
              </w:rPr>
            </w:pPr>
          </w:p>
          <w:p w14:paraId="45723705" w14:textId="77777777" w:rsidR="003F282B" w:rsidRDefault="003F282B" w:rsidP="003F282B">
            <w:pPr>
              <w:rPr>
                <w:rFonts w:ascii="Times New Roman" w:hAnsi="Times New Roman" w:cs="Times New Roman"/>
                <w:sz w:val="24"/>
                <w:szCs w:val="24"/>
              </w:rPr>
            </w:pPr>
          </w:p>
          <w:p w14:paraId="60FCE85F" w14:textId="77777777" w:rsidR="003F282B" w:rsidRDefault="003F282B" w:rsidP="003F282B">
            <w:pPr>
              <w:rPr>
                <w:rFonts w:ascii="Times New Roman" w:hAnsi="Times New Roman" w:cs="Times New Roman"/>
                <w:sz w:val="24"/>
                <w:szCs w:val="24"/>
              </w:rPr>
            </w:pPr>
          </w:p>
          <w:p w14:paraId="7F821E4F" w14:textId="77777777" w:rsidR="003F282B" w:rsidRDefault="003F282B" w:rsidP="003F282B">
            <w:pPr>
              <w:rPr>
                <w:rFonts w:ascii="Times New Roman" w:hAnsi="Times New Roman" w:cs="Times New Roman"/>
                <w:sz w:val="24"/>
                <w:szCs w:val="24"/>
              </w:rPr>
            </w:pPr>
          </w:p>
          <w:p w14:paraId="08AB92D9" w14:textId="77777777" w:rsidR="003F282B" w:rsidRDefault="003F282B" w:rsidP="003F282B">
            <w:pPr>
              <w:rPr>
                <w:rFonts w:ascii="Times New Roman" w:hAnsi="Times New Roman" w:cs="Times New Roman"/>
                <w:sz w:val="24"/>
                <w:szCs w:val="24"/>
              </w:rPr>
            </w:pPr>
          </w:p>
          <w:p w14:paraId="11A4C87F" w14:textId="77777777" w:rsidR="003F282B" w:rsidRDefault="003F282B" w:rsidP="003F282B">
            <w:pPr>
              <w:rPr>
                <w:rFonts w:ascii="Times New Roman" w:hAnsi="Times New Roman" w:cs="Times New Roman"/>
                <w:sz w:val="24"/>
                <w:szCs w:val="24"/>
              </w:rPr>
            </w:pPr>
          </w:p>
          <w:p w14:paraId="560E677B" w14:textId="77777777" w:rsidR="003F282B" w:rsidRDefault="003F282B" w:rsidP="003F282B">
            <w:pPr>
              <w:rPr>
                <w:rFonts w:ascii="Times New Roman" w:hAnsi="Times New Roman" w:cs="Times New Roman"/>
                <w:sz w:val="24"/>
                <w:szCs w:val="24"/>
              </w:rPr>
            </w:pPr>
          </w:p>
          <w:p w14:paraId="7956C918" w14:textId="77777777" w:rsidR="003F282B" w:rsidRDefault="003F282B" w:rsidP="003F282B">
            <w:pPr>
              <w:rPr>
                <w:rFonts w:ascii="Times New Roman" w:hAnsi="Times New Roman" w:cs="Times New Roman"/>
                <w:sz w:val="24"/>
                <w:szCs w:val="24"/>
              </w:rPr>
            </w:pPr>
          </w:p>
          <w:p w14:paraId="3A2F2057" w14:textId="77777777" w:rsidR="003F282B" w:rsidRDefault="003F282B" w:rsidP="003F282B">
            <w:pPr>
              <w:rPr>
                <w:rFonts w:ascii="Times New Roman" w:hAnsi="Times New Roman" w:cs="Times New Roman"/>
                <w:sz w:val="24"/>
                <w:szCs w:val="24"/>
              </w:rPr>
            </w:pPr>
          </w:p>
          <w:p w14:paraId="0D130BBA" w14:textId="77777777" w:rsidR="003F282B" w:rsidRDefault="003F282B" w:rsidP="003F282B">
            <w:pPr>
              <w:rPr>
                <w:rFonts w:ascii="Times New Roman" w:hAnsi="Times New Roman" w:cs="Times New Roman"/>
                <w:sz w:val="24"/>
                <w:szCs w:val="24"/>
              </w:rPr>
            </w:pPr>
          </w:p>
          <w:p w14:paraId="6A448D81" w14:textId="77777777" w:rsidR="003F282B" w:rsidRDefault="003F282B" w:rsidP="003F282B">
            <w:pPr>
              <w:rPr>
                <w:rFonts w:ascii="Times New Roman" w:hAnsi="Times New Roman" w:cs="Times New Roman"/>
                <w:sz w:val="24"/>
                <w:szCs w:val="24"/>
              </w:rPr>
            </w:pPr>
          </w:p>
          <w:p w14:paraId="27594926" w14:textId="77777777" w:rsidR="003F282B" w:rsidRDefault="003F282B" w:rsidP="003F282B">
            <w:pPr>
              <w:rPr>
                <w:rFonts w:ascii="Times New Roman" w:hAnsi="Times New Roman" w:cs="Times New Roman"/>
                <w:sz w:val="24"/>
                <w:szCs w:val="24"/>
              </w:rPr>
            </w:pPr>
          </w:p>
          <w:p w14:paraId="413E7A32" w14:textId="77777777" w:rsidR="003F282B" w:rsidRDefault="003F282B" w:rsidP="003F282B">
            <w:pPr>
              <w:rPr>
                <w:rFonts w:ascii="Times New Roman" w:hAnsi="Times New Roman" w:cs="Times New Roman"/>
                <w:sz w:val="24"/>
                <w:szCs w:val="24"/>
              </w:rPr>
            </w:pPr>
          </w:p>
          <w:p w14:paraId="64015C7C" w14:textId="77777777" w:rsidR="003F282B" w:rsidRDefault="003F282B" w:rsidP="003F282B">
            <w:pPr>
              <w:rPr>
                <w:rFonts w:ascii="Times New Roman" w:hAnsi="Times New Roman" w:cs="Times New Roman"/>
                <w:sz w:val="24"/>
                <w:szCs w:val="24"/>
              </w:rPr>
            </w:pPr>
          </w:p>
          <w:p w14:paraId="612EBD85" w14:textId="77777777" w:rsidR="003F282B" w:rsidRDefault="003F282B" w:rsidP="003F282B">
            <w:pPr>
              <w:rPr>
                <w:rFonts w:ascii="Times New Roman" w:hAnsi="Times New Roman" w:cs="Times New Roman"/>
                <w:sz w:val="24"/>
                <w:szCs w:val="24"/>
              </w:rPr>
            </w:pPr>
          </w:p>
          <w:p w14:paraId="4E7CAC80" w14:textId="77777777" w:rsidR="003F282B" w:rsidRDefault="003F282B" w:rsidP="003F282B">
            <w:pPr>
              <w:rPr>
                <w:rFonts w:ascii="Times New Roman" w:hAnsi="Times New Roman" w:cs="Times New Roman"/>
                <w:sz w:val="24"/>
                <w:szCs w:val="24"/>
              </w:rPr>
            </w:pPr>
          </w:p>
          <w:p w14:paraId="3570C9A7" w14:textId="77777777" w:rsidR="003F282B" w:rsidRDefault="003F282B" w:rsidP="003F282B">
            <w:pPr>
              <w:rPr>
                <w:rFonts w:ascii="Times New Roman" w:hAnsi="Times New Roman" w:cs="Times New Roman"/>
                <w:sz w:val="24"/>
                <w:szCs w:val="24"/>
              </w:rPr>
            </w:pPr>
          </w:p>
          <w:p w14:paraId="04AB5ED3" w14:textId="77777777" w:rsidR="003F282B" w:rsidRDefault="003F282B" w:rsidP="003F282B">
            <w:pPr>
              <w:rPr>
                <w:rFonts w:ascii="Times New Roman" w:hAnsi="Times New Roman" w:cs="Times New Roman"/>
                <w:sz w:val="24"/>
                <w:szCs w:val="24"/>
              </w:rPr>
            </w:pPr>
          </w:p>
          <w:p w14:paraId="354DF3C8" w14:textId="77777777" w:rsidR="003F282B" w:rsidRDefault="003F282B" w:rsidP="003F282B">
            <w:pPr>
              <w:rPr>
                <w:rFonts w:ascii="Times New Roman" w:hAnsi="Times New Roman" w:cs="Times New Roman"/>
                <w:sz w:val="24"/>
                <w:szCs w:val="24"/>
              </w:rPr>
            </w:pPr>
          </w:p>
          <w:p w14:paraId="52DC84FE" w14:textId="77777777" w:rsidR="003F282B" w:rsidRDefault="003F282B" w:rsidP="003F282B">
            <w:pPr>
              <w:rPr>
                <w:rFonts w:ascii="Times New Roman" w:hAnsi="Times New Roman" w:cs="Times New Roman"/>
                <w:sz w:val="24"/>
                <w:szCs w:val="24"/>
              </w:rPr>
            </w:pPr>
          </w:p>
          <w:p w14:paraId="1BE994C8" w14:textId="77777777" w:rsidR="003F282B" w:rsidRDefault="003F282B" w:rsidP="003F282B">
            <w:pPr>
              <w:rPr>
                <w:rFonts w:ascii="Times New Roman" w:hAnsi="Times New Roman" w:cs="Times New Roman"/>
                <w:sz w:val="24"/>
                <w:szCs w:val="24"/>
              </w:rPr>
            </w:pPr>
          </w:p>
          <w:p w14:paraId="399CC2C6" w14:textId="77777777" w:rsidR="003F282B" w:rsidRDefault="003F282B" w:rsidP="003F282B">
            <w:pPr>
              <w:rPr>
                <w:rFonts w:ascii="Times New Roman" w:hAnsi="Times New Roman" w:cs="Times New Roman"/>
                <w:sz w:val="24"/>
                <w:szCs w:val="24"/>
              </w:rPr>
            </w:pPr>
          </w:p>
          <w:p w14:paraId="7059082B" w14:textId="77777777" w:rsidR="003F282B" w:rsidRDefault="003F282B" w:rsidP="003F282B">
            <w:pPr>
              <w:rPr>
                <w:rFonts w:ascii="Times New Roman" w:hAnsi="Times New Roman" w:cs="Times New Roman"/>
                <w:sz w:val="24"/>
                <w:szCs w:val="24"/>
              </w:rPr>
            </w:pPr>
          </w:p>
          <w:p w14:paraId="642699C4" w14:textId="77777777" w:rsidR="003F282B" w:rsidRDefault="003F282B" w:rsidP="003F282B">
            <w:pPr>
              <w:rPr>
                <w:rFonts w:ascii="Times New Roman" w:hAnsi="Times New Roman" w:cs="Times New Roman"/>
                <w:sz w:val="24"/>
                <w:szCs w:val="24"/>
              </w:rPr>
            </w:pPr>
          </w:p>
          <w:p w14:paraId="5B0BE253" w14:textId="77777777" w:rsidR="003F282B" w:rsidRDefault="003F282B" w:rsidP="003F282B">
            <w:pPr>
              <w:rPr>
                <w:rFonts w:ascii="Times New Roman" w:hAnsi="Times New Roman" w:cs="Times New Roman"/>
                <w:sz w:val="24"/>
                <w:szCs w:val="24"/>
              </w:rPr>
            </w:pPr>
          </w:p>
          <w:p w14:paraId="6984D668" w14:textId="77777777" w:rsidR="003F282B" w:rsidRDefault="003F282B" w:rsidP="003F282B">
            <w:pPr>
              <w:rPr>
                <w:rFonts w:ascii="Times New Roman" w:hAnsi="Times New Roman" w:cs="Times New Roman"/>
                <w:sz w:val="24"/>
                <w:szCs w:val="24"/>
              </w:rPr>
            </w:pPr>
          </w:p>
          <w:p w14:paraId="2C8021C2" w14:textId="77777777" w:rsidR="003F282B" w:rsidRDefault="003F282B" w:rsidP="003F282B">
            <w:pPr>
              <w:rPr>
                <w:rFonts w:ascii="Times New Roman" w:hAnsi="Times New Roman" w:cs="Times New Roman"/>
                <w:sz w:val="24"/>
                <w:szCs w:val="24"/>
              </w:rPr>
            </w:pPr>
          </w:p>
          <w:p w14:paraId="42500568" w14:textId="77777777" w:rsidR="003F282B" w:rsidRDefault="003F282B" w:rsidP="003F282B">
            <w:pPr>
              <w:rPr>
                <w:rFonts w:ascii="Times New Roman" w:hAnsi="Times New Roman" w:cs="Times New Roman"/>
                <w:sz w:val="24"/>
                <w:szCs w:val="24"/>
              </w:rPr>
            </w:pPr>
          </w:p>
          <w:p w14:paraId="4E50B952" w14:textId="77777777" w:rsidR="003F282B" w:rsidRDefault="003F282B" w:rsidP="003F282B">
            <w:pPr>
              <w:rPr>
                <w:rFonts w:ascii="Times New Roman" w:hAnsi="Times New Roman" w:cs="Times New Roman"/>
                <w:sz w:val="24"/>
                <w:szCs w:val="24"/>
              </w:rPr>
            </w:pPr>
          </w:p>
          <w:p w14:paraId="12B8B92A" w14:textId="77777777" w:rsidR="003F282B" w:rsidRDefault="003F282B" w:rsidP="003F282B">
            <w:pPr>
              <w:rPr>
                <w:rFonts w:ascii="Times New Roman" w:hAnsi="Times New Roman" w:cs="Times New Roman"/>
                <w:sz w:val="24"/>
                <w:szCs w:val="24"/>
              </w:rPr>
            </w:pPr>
          </w:p>
          <w:p w14:paraId="201C6192" w14:textId="77777777" w:rsidR="003F282B" w:rsidRDefault="003F282B" w:rsidP="003F282B">
            <w:pPr>
              <w:rPr>
                <w:rFonts w:ascii="Times New Roman" w:hAnsi="Times New Roman" w:cs="Times New Roman"/>
                <w:sz w:val="24"/>
                <w:szCs w:val="24"/>
              </w:rPr>
            </w:pPr>
          </w:p>
          <w:p w14:paraId="1E08FC3C" w14:textId="77777777" w:rsidR="003F282B" w:rsidRDefault="003F282B" w:rsidP="003F282B">
            <w:pPr>
              <w:rPr>
                <w:rFonts w:ascii="Times New Roman" w:hAnsi="Times New Roman" w:cs="Times New Roman"/>
                <w:sz w:val="24"/>
                <w:szCs w:val="24"/>
              </w:rPr>
            </w:pPr>
          </w:p>
          <w:p w14:paraId="5F440CB8" w14:textId="77777777" w:rsidR="003F282B" w:rsidRDefault="003F282B" w:rsidP="003F282B">
            <w:pPr>
              <w:rPr>
                <w:rFonts w:ascii="Times New Roman" w:hAnsi="Times New Roman" w:cs="Times New Roman"/>
                <w:sz w:val="24"/>
                <w:szCs w:val="24"/>
              </w:rPr>
            </w:pPr>
          </w:p>
          <w:p w14:paraId="4CC4B58A" w14:textId="77777777" w:rsidR="003F282B" w:rsidRDefault="003F282B" w:rsidP="003F282B">
            <w:pPr>
              <w:rPr>
                <w:rFonts w:ascii="Times New Roman" w:hAnsi="Times New Roman" w:cs="Times New Roman"/>
                <w:sz w:val="24"/>
                <w:szCs w:val="24"/>
              </w:rPr>
            </w:pPr>
          </w:p>
          <w:p w14:paraId="4D19F842" w14:textId="77777777" w:rsidR="003F282B" w:rsidRDefault="003F282B" w:rsidP="003F282B">
            <w:pPr>
              <w:rPr>
                <w:rFonts w:ascii="Times New Roman" w:hAnsi="Times New Roman" w:cs="Times New Roman"/>
                <w:sz w:val="24"/>
                <w:szCs w:val="24"/>
              </w:rPr>
            </w:pPr>
          </w:p>
          <w:p w14:paraId="05D35B2A" w14:textId="77777777" w:rsidR="003F282B" w:rsidRDefault="003F282B" w:rsidP="003F282B">
            <w:pPr>
              <w:rPr>
                <w:rFonts w:ascii="Times New Roman" w:hAnsi="Times New Roman" w:cs="Times New Roman"/>
                <w:sz w:val="24"/>
                <w:szCs w:val="24"/>
              </w:rPr>
            </w:pPr>
          </w:p>
          <w:p w14:paraId="5BF3D312" w14:textId="77777777" w:rsidR="003F282B" w:rsidRDefault="003F282B" w:rsidP="003F282B">
            <w:pPr>
              <w:rPr>
                <w:rFonts w:ascii="Times New Roman" w:hAnsi="Times New Roman" w:cs="Times New Roman"/>
                <w:sz w:val="24"/>
                <w:szCs w:val="24"/>
              </w:rPr>
            </w:pPr>
          </w:p>
          <w:p w14:paraId="662D5F07" w14:textId="77777777" w:rsidR="003F282B" w:rsidRDefault="003F282B" w:rsidP="003F282B">
            <w:pPr>
              <w:rPr>
                <w:rFonts w:ascii="Times New Roman" w:hAnsi="Times New Roman" w:cs="Times New Roman"/>
                <w:sz w:val="24"/>
                <w:szCs w:val="24"/>
              </w:rPr>
            </w:pPr>
          </w:p>
          <w:p w14:paraId="6FCB6DD9" w14:textId="77777777" w:rsidR="003F282B" w:rsidRDefault="003F282B" w:rsidP="003F282B">
            <w:pPr>
              <w:rPr>
                <w:rFonts w:ascii="Times New Roman" w:hAnsi="Times New Roman" w:cs="Times New Roman"/>
                <w:sz w:val="24"/>
                <w:szCs w:val="24"/>
              </w:rPr>
            </w:pPr>
          </w:p>
          <w:p w14:paraId="0CB87437" w14:textId="77777777" w:rsidR="003F282B" w:rsidRDefault="003F282B" w:rsidP="003F282B">
            <w:pPr>
              <w:rPr>
                <w:rFonts w:ascii="Times New Roman" w:hAnsi="Times New Roman" w:cs="Times New Roman"/>
                <w:sz w:val="24"/>
                <w:szCs w:val="24"/>
              </w:rPr>
            </w:pPr>
          </w:p>
          <w:p w14:paraId="405DB84B" w14:textId="77777777" w:rsidR="003F282B" w:rsidRDefault="003F282B" w:rsidP="003F282B">
            <w:pPr>
              <w:rPr>
                <w:rFonts w:ascii="Times New Roman" w:hAnsi="Times New Roman" w:cs="Times New Roman"/>
                <w:sz w:val="24"/>
                <w:szCs w:val="24"/>
              </w:rPr>
            </w:pPr>
          </w:p>
          <w:p w14:paraId="24BEBF05" w14:textId="77777777" w:rsidR="003F282B" w:rsidRDefault="003F282B" w:rsidP="003F282B">
            <w:pPr>
              <w:rPr>
                <w:rFonts w:ascii="Times New Roman" w:hAnsi="Times New Roman" w:cs="Times New Roman"/>
                <w:sz w:val="24"/>
                <w:szCs w:val="24"/>
              </w:rPr>
            </w:pPr>
          </w:p>
          <w:p w14:paraId="563B8E30" w14:textId="77777777" w:rsidR="003F282B" w:rsidRDefault="003F282B" w:rsidP="003F282B">
            <w:pPr>
              <w:rPr>
                <w:rFonts w:ascii="Times New Roman" w:hAnsi="Times New Roman" w:cs="Times New Roman"/>
                <w:sz w:val="24"/>
                <w:szCs w:val="24"/>
              </w:rPr>
            </w:pPr>
          </w:p>
          <w:p w14:paraId="1FAFF1C2" w14:textId="77777777" w:rsidR="003F282B" w:rsidRDefault="003F282B" w:rsidP="003F282B">
            <w:pPr>
              <w:rPr>
                <w:rFonts w:ascii="Times New Roman" w:hAnsi="Times New Roman" w:cs="Times New Roman"/>
                <w:sz w:val="24"/>
                <w:szCs w:val="24"/>
              </w:rPr>
            </w:pPr>
          </w:p>
          <w:p w14:paraId="5707E053" w14:textId="77777777" w:rsidR="003F282B" w:rsidRDefault="003F282B" w:rsidP="003F282B">
            <w:pPr>
              <w:rPr>
                <w:rFonts w:ascii="Times New Roman" w:hAnsi="Times New Roman" w:cs="Times New Roman"/>
                <w:sz w:val="24"/>
                <w:szCs w:val="24"/>
              </w:rPr>
            </w:pPr>
          </w:p>
          <w:p w14:paraId="6663DD58" w14:textId="77777777" w:rsidR="003F282B" w:rsidRDefault="003F282B" w:rsidP="003F282B">
            <w:pPr>
              <w:rPr>
                <w:rFonts w:ascii="Times New Roman" w:hAnsi="Times New Roman" w:cs="Times New Roman"/>
                <w:sz w:val="24"/>
                <w:szCs w:val="24"/>
              </w:rPr>
            </w:pPr>
          </w:p>
          <w:p w14:paraId="14B0288B" w14:textId="77777777" w:rsidR="003F282B" w:rsidRDefault="003F282B" w:rsidP="003F282B">
            <w:pPr>
              <w:rPr>
                <w:rFonts w:ascii="Times New Roman" w:hAnsi="Times New Roman" w:cs="Times New Roman"/>
                <w:sz w:val="24"/>
                <w:szCs w:val="24"/>
              </w:rPr>
            </w:pPr>
          </w:p>
          <w:p w14:paraId="5A021449" w14:textId="77777777" w:rsidR="003F282B" w:rsidRDefault="003F282B" w:rsidP="003F282B">
            <w:pPr>
              <w:rPr>
                <w:rFonts w:ascii="Times New Roman" w:hAnsi="Times New Roman" w:cs="Times New Roman"/>
                <w:sz w:val="24"/>
                <w:szCs w:val="24"/>
              </w:rPr>
            </w:pPr>
          </w:p>
          <w:p w14:paraId="33016C12" w14:textId="77777777" w:rsidR="003F282B" w:rsidRDefault="003F282B" w:rsidP="003F282B">
            <w:pPr>
              <w:rPr>
                <w:rFonts w:ascii="Times New Roman" w:hAnsi="Times New Roman" w:cs="Times New Roman"/>
                <w:sz w:val="24"/>
                <w:szCs w:val="24"/>
              </w:rPr>
            </w:pPr>
          </w:p>
          <w:p w14:paraId="3CB0640C" w14:textId="77777777" w:rsidR="003F282B" w:rsidRDefault="003F282B" w:rsidP="003F282B">
            <w:pPr>
              <w:rPr>
                <w:rFonts w:ascii="Times New Roman" w:hAnsi="Times New Roman" w:cs="Times New Roman"/>
                <w:sz w:val="24"/>
                <w:szCs w:val="24"/>
              </w:rPr>
            </w:pPr>
          </w:p>
          <w:p w14:paraId="451C14DD" w14:textId="77777777" w:rsidR="003F282B" w:rsidRDefault="003F282B" w:rsidP="003F282B">
            <w:pPr>
              <w:rPr>
                <w:rFonts w:ascii="Times New Roman" w:hAnsi="Times New Roman" w:cs="Times New Roman"/>
                <w:sz w:val="24"/>
                <w:szCs w:val="24"/>
              </w:rPr>
            </w:pPr>
          </w:p>
          <w:p w14:paraId="6C8B2C7C" w14:textId="77777777" w:rsidR="003F282B" w:rsidRDefault="003F282B" w:rsidP="003F282B">
            <w:pPr>
              <w:rPr>
                <w:rFonts w:ascii="Times New Roman" w:hAnsi="Times New Roman" w:cs="Times New Roman"/>
                <w:sz w:val="24"/>
                <w:szCs w:val="24"/>
              </w:rPr>
            </w:pPr>
          </w:p>
          <w:p w14:paraId="343FDEB6" w14:textId="77777777" w:rsidR="003F282B" w:rsidRDefault="003F282B" w:rsidP="003F282B">
            <w:pPr>
              <w:rPr>
                <w:rFonts w:ascii="Times New Roman" w:hAnsi="Times New Roman" w:cs="Times New Roman"/>
                <w:sz w:val="24"/>
                <w:szCs w:val="24"/>
              </w:rPr>
            </w:pPr>
          </w:p>
          <w:p w14:paraId="482C8010" w14:textId="77777777" w:rsidR="003F282B" w:rsidRDefault="003F282B" w:rsidP="003F282B">
            <w:pPr>
              <w:rPr>
                <w:rFonts w:ascii="Times New Roman" w:hAnsi="Times New Roman" w:cs="Times New Roman"/>
                <w:sz w:val="24"/>
                <w:szCs w:val="24"/>
              </w:rPr>
            </w:pPr>
          </w:p>
          <w:p w14:paraId="4343F4AC" w14:textId="77777777" w:rsidR="003F282B" w:rsidRDefault="003F282B" w:rsidP="003F282B">
            <w:pPr>
              <w:rPr>
                <w:rFonts w:ascii="Times New Roman" w:hAnsi="Times New Roman" w:cs="Times New Roman"/>
                <w:sz w:val="24"/>
                <w:szCs w:val="24"/>
              </w:rPr>
            </w:pPr>
          </w:p>
          <w:p w14:paraId="71C8FA02" w14:textId="77777777" w:rsidR="003F282B" w:rsidRDefault="003F282B" w:rsidP="003F282B">
            <w:pPr>
              <w:rPr>
                <w:rFonts w:ascii="Times New Roman" w:hAnsi="Times New Roman" w:cs="Times New Roman"/>
                <w:sz w:val="24"/>
                <w:szCs w:val="24"/>
              </w:rPr>
            </w:pPr>
          </w:p>
          <w:p w14:paraId="34656624" w14:textId="77777777" w:rsidR="003F282B" w:rsidRDefault="003F282B" w:rsidP="003F282B">
            <w:pPr>
              <w:rPr>
                <w:rFonts w:ascii="Times New Roman" w:hAnsi="Times New Roman" w:cs="Times New Roman"/>
                <w:sz w:val="24"/>
                <w:szCs w:val="24"/>
              </w:rPr>
            </w:pPr>
          </w:p>
          <w:p w14:paraId="7DB44085" w14:textId="77777777" w:rsidR="003F282B" w:rsidRDefault="003F282B" w:rsidP="003F282B">
            <w:pPr>
              <w:rPr>
                <w:rFonts w:ascii="Times New Roman" w:hAnsi="Times New Roman" w:cs="Times New Roman"/>
                <w:sz w:val="24"/>
                <w:szCs w:val="24"/>
              </w:rPr>
            </w:pPr>
          </w:p>
          <w:p w14:paraId="16AA1081" w14:textId="77777777" w:rsidR="003F282B" w:rsidRDefault="003F282B" w:rsidP="003F282B">
            <w:pPr>
              <w:rPr>
                <w:rFonts w:ascii="Times New Roman" w:hAnsi="Times New Roman" w:cs="Times New Roman"/>
                <w:sz w:val="24"/>
                <w:szCs w:val="24"/>
              </w:rPr>
            </w:pPr>
          </w:p>
          <w:p w14:paraId="1434ED75" w14:textId="77777777" w:rsidR="003F282B" w:rsidRDefault="003F282B" w:rsidP="003F282B">
            <w:pPr>
              <w:rPr>
                <w:rFonts w:ascii="Times New Roman" w:hAnsi="Times New Roman" w:cs="Times New Roman"/>
                <w:sz w:val="24"/>
                <w:szCs w:val="24"/>
              </w:rPr>
            </w:pPr>
          </w:p>
          <w:p w14:paraId="37023BF2" w14:textId="77777777" w:rsidR="003F282B" w:rsidRDefault="003F282B" w:rsidP="003F282B">
            <w:pPr>
              <w:rPr>
                <w:rFonts w:ascii="Times New Roman" w:hAnsi="Times New Roman" w:cs="Times New Roman"/>
                <w:sz w:val="24"/>
                <w:szCs w:val="24"/>
              </w:rPr>
            </w:pPr>
          </w:p>
          <w:p w14:paraId="48394A49" w14:textId="77777777" w:rsidR="002D5F9C" w:rsidRDefault="002D5F9C" w:rsidP="003F282B">
            <w:pPr>
              <w:rPr>
                <w:rFonts w:ascii="Times New Roman" w:hAnsi="Times New Roman" w:cs="Times New Roman"/>
                <w:sz w:val="24"/>
                <w:szCs w:val="24"/>
              </w:rPr>
            </w:pPr>
          </w:p>
          <w:p w14:paraId="586A1538" w14:textId="2E8BE768"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8BCF416" w14:textId="302FE2A3" w:rsidR="003F282B" w:rsidRDefault="003F282B" w:rsidP="003F282B">
            <w:pPr>
              <w:rPr>
                <w:rFonts w:ascii="Times New Roman" w:hAnsi="Times New Roman" w:cs="Times New Roman"/>
                <w:sz w:val="24"/>
                <w:szCs w:val="24"/>
              </w:rPr>
            </w:pPr>
            <w:r>
              <w:rPr>
                <w:rFonts w:ascii="Times New Roman" w:hAnsi="Times New Roman" w:cs="Times New Roman"/>
                <w:sz w:val="24"/>
                <w:szCs w:val="24"/>
              </w:rPr>
              <w:t>§: 18</w:t>
            </w:r>
          </w:p>
          <w:p w14:paraId="03ECDBAB" w14:textId="43032752"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13</w:t>
            </w:r>
          </w:p>
          <w:p w14:paraId="29C4B340" w14:textId="253CABBF" w:rsidR="003F282B" w:rsidRPr="00B0328B" w:rsidRDefault="003F282B" w:rsidP="003F282B">
            <w:pPr>
              <w:rPr>
                <w:rFonts w:ascii="Times New Roman" w:hAnsi="Times New Roman" w:cs="Times New Roman"/>
                <w:sz w:val="24"/>
                <w:szCs w:val="24"/>
              </w:rPr>
            </w:pPr>
          </w:p>
        </w:tc>
        <w:tc>
          <w:tcPr>
            <w:tcW w:w="3657" w:type="dxa"/>
          </w:tcPr>
          <w:p w14:paraId="330F05BA" w14:textId="0692F045"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r</w:t>
            </w:r>
            <w:r w:rsidRPr="008B1D05">
              <w:rPr>
                <w:rFonts w:ascii="Times New Roman" w:hAnsi="Times New Roman" w:cs="Times New Roman"/>
                <w:sz w:val="24"/>
                <w:szCs w:val="24"/>
              </w:rPr>
              <w:t>)</w:t>
            </w:r>
            <w:r w:rsidRPr="008B1D05">
              <w:rPr>
                <w:rFonts w:ascii="Times New Roman" w:hAnsi="Times New Roman" w:cs="Times New Roman"/>
                <w:sz w:val="24"/>
                <w:szCs w:val="24"/>
              </w:rPr>
              <w:tab/>
              <w:t>modernizačným fondom fond zriadený Európskou úniou v rámci systému obchodovania,  ktorý je určený na podporu investícií, na modernizáciu energetických systémov a zlepše</w:t>
            </w:r>
            <w:r>
              <w:rPr>
                <w:rFonts w:ascii="Times New Roman" w:hAnsi="Times New Roman" w:cs="Times New Roman"/>
                <w:sz w:val="24"/>
                <w:szCs w:val="24"/>
              </w:rPr>
              <w:t>nie energetickej efektívnosti.</w:t>
            </w:r>
          </w:p>
          <w:p w14:paraId="626A0012" w14:textId="77777777" w:rsidR="003F282B" w:rsidRDefault="003F282B" w:rsidP="003F282B">
            <w:pPr>
              <w:rPr>
                <w:rFonts w:ascii="Times New Roman" w:hAnsi="Times New Roman" w:cs="Times New Roman"/>
                <w:sz w:val="24"/>
                <w:szCs w:val="24"/>
              </w:rPr>
            </w:pPr>
          </w:p>
          <w:p w14:paraId="51BBDDFA" w14:textId="373F0BDD" w:rsidR="003F282B" w:rsidRDefault="003F282B" w:rsidP="003F282B">
            <w:pPr>
              <w:rPr>
                <w:rFonts w:ascii="Times New Roman" w:hAnsi="Times New Roman" w:cs="Times New Roman"/>
                <w:sz w:val="24"/>
                <w:szCs w:val="24"/>
              </w:rPr>
            </w:pPr>
            <w:r w:rsidRPr="002A0594">
              <w:rPr>
                <w:rFonts w:ascii="Times New Roman" w:hAnsi="Times New Roman" w:cs="Times New Roman"/>
                <w:sz w:val="24"/>
                <w:szCs w:val="24"/>
              </w:rPr>
              <w:t>t) spravuje prostriedky pridelené Slovenskej republike z modernizačného fondu</w:t>
            </w:r>
            <w:r>
              <w:rPr>
                <w:rFonts w:ascii="Times New Roman" w:hAnsi="Times New Roman" w:cs="Times New Roman"/>
                <w:sz w:val="24"/>
                <w:szCs w:val="24"/>
              </w:rPr>
              <w:t>,</w:t>
            </w:r>
          </w:p>
          <w:p w14:paraId="23918B6D" w14:textId="421E8C94" w:rsidR="003F282B" w:rsidRDefault="003F282B" w:rsidP="003F282B">
            <w:pPr>
              <w:rPr>
                <w:rFonts w:ascii="Times New Roman" w:hAnsi="Times New Roman" w:cs="Times New Roman"/>
                <w:sz w:val="24"/>
                <w:szCs w:val="24"/>
              </w:rPr>
            </w:pPr>
          </w:p>
          <w:p w14:paraId="22AF1A33" w14:textId="7A227EEE" w:rsidR="003F282B" w:rsidRDefault="003F282B" w:rsidP="003F282B">
            <w:pPr>
              <w:autoSpaceDE w:val="0"/>
              <w:autoSpaceDN w:val="0"/>
              <w:adjustRightInd w:val="0"/>
              <w:rPr>
                <w:rFonts w:ascii="Times New Roman" w:hAnsi="Times New Roman" w:cs="Times New Roman"/>
                <w:sz w:val="24"/>
                <w:szCs w:val="24"/>
              </w:rPr>
            </w:pPr>
            <w:r w:rsidRPr="002A0594">
              <w:rPr>
                <w:rFonts w:ascii="Times New Roman" w:hAnsi="Times New Roman" w:cs="Times New Roman"/>
                <w:sz w:val="24"/>
                <w:szCs w:val="24"/>
              </w:rPr>
              <w:lastRenderedPageBreak/>
              <w:t>Ministerstvo v spolupráci s Ministerstvom hospodárstva Slovenskej republiky pripraví a zašle Komisii na notifikáciu schému štátnej pomoci na financovanie projektov v rámci modernizačného fondu</w:t>
            </w:r>
            <w:r w:rsidR="00DA6ADE">
              <w:rPr>
                <w:rFonts w:ascii="Times New Roman" w:hAnsi="Times New Roman" w:cs="Times New Roman"/>
                <w:sz w:val="24"/>
                <w:szCs w:val="24"/>
              </w:rPr>
              <w:t>.</w:t>
            </w:r>
          </w:p>
          <w:p w14:paraId="434856CA" w14:textId="77777777" w:rsidR="003F282B" w:rsidRDefault="003F282B" w:rsidP="003F282B">
            <w:pPr>
              <w:autoSpaceDE w:val="0"/>
              <w:autoSpaceDN w:val="0"/>
              <w:adjustRightInd w:val="0"/>
              <w:rPr>
                <w:rFonts w:ascii="Times New Roman" w:hAnsi="Times New Roman" w:cs="Times New Roman"/>
                <w:sz w:val="24"/>
                <w:szCs w:val="24"/>
              </w:rPr>
            </w:pPr>
          </w:p>
          <w:p w14:paraId="04A21D05" w14:textId="77777777" w:rsidR="003F282B" w:rsidRDefault="003F282B" w:rsidP="003F282B">
            <w:pPr>
              <w:autoSpaceDE w:val="0"/>
              <w:autoSpaceDN w:val="0"/>
              <w:adjustRightInd w:val="0"/>
              <w:rPr>
                <w:rFonts w:ascii="Times New Roman" w:hAnsi="Times New Roman" w:cs="Times New Roman"/>
                <w:sz w:val="24"/>
                <w:szCs w:val="24"/>
              </w:rPr>
            </w:pPr>
          </w:p>
          <w:p w14:paraId="6070FCDC" w14:textId="77777777" w:rsidR="003F282B" w:rsidRDefault="003F282B" w:rsidP="003F282B">
            <w:pPr>
              <w:autoSpaceDE w:val="0"/>
              <w:autoSpaceDN w:val="0"/>
              <w:adjustRightInd w:val="0"/>
              <w:rPr>
                <w:rFonts w:ascii="Times New Roman" w:hAnsi="Times New Roman" w:cs="Times New Roman"/>
                <w:sz w:val="24"/>
                <w:szCs w:val="24"/>
              </w:rPr>
            </w:pPr>
          </w:p>
          <w:p w14:paraId="656916A7" w14:textId="77777777" w:rsidR="003F282B" w:rsidRDefault="003F282B" w:rsidP="003F282B">
            <w:pPr>
              <w:autoSpaceDE w:val="0"/>
              <w:autoSpaceDN w:val="0"/>
              <w:adjustRightInd w:val="0"/>
              <w:rPr>
                <w:rFonts w:ascii="Times New Roman" w:hAnsi="Times New Roman" w:cs="Times New Roman"/>
                <w:sz w:val="24"/>
                <w:szCs w:val="24"/>
              </w:rPr>
            </w:pPr>
          </w:p>
          <w:p w14:paraId="07B06B21" w14:textId="77777777" w:rsidR="003F282B" w:rsidRDefault="003F282B" w:rsidP="003F282B">
            <w:pPr>
              <w:autoSpaceDE w:val="0"/>
              <w:autoSpaceDN w:val="0"/>
              <w:adjustRightInd w:val="0"/>
              <w:rPr>
                <w:rFonts w:ascii="Times New Roman" w:hAnsi="Times New Roman" w:cs="Times New Roman"/>
                <w:sz w:val="24"/>
                <w:szCs w:val="24"/>
              </w:rPr>
            </w:pPr>
          </w:p>
          <w:p w14:paraId="29AE7CC2" w14:textId="77777777" w:rsidR="003F282B" w:rsidRDefault="003F282B" w:rsidP="003F282B">
            <w:pPr>
              <w:autoSpaceDE w:val="0"/>
              <w:autoSpaceDN w:val="0"/>
              <w:adjustRightInd w:val="0"/>
              <w:rPr>
                <w:rFonts w:ascii="Times New Roman" w:hAnsi="Times New Roman" w:cs="Times New Roman"/>
                <w:sz w:val="24"/>
                <w:szCs w:val="24"/>
              </w:rPr>
            </w:pPr>
          </w:p>
          <w:p w14:paraId="69597DB0" w14:textId="77777777" w:rsidR="003F282B" w:rsidRDefault="003F282B" w:rsidP="003F282B">
            <w:pPr>
              <w:autoSpaceDE w:val="0"/>
              <w:autoSpaceDN w:val="0"/>
              <w:adjustRightInd w:val="0"/>
              <w:rPr>
                <w:rFonts w:ascii="Times New Roman" w:hAnsi="Times New Roman" w:cs="Times New Roman"/>
                <w:sz w:val="24"/>
                <w:szCs w:val="24"/>
              </w:rPr>
            </w:pPr>
          </w:p>
          <w:p w14:paraId="4ED16698" w14:textId="77777777" w:rsidR="003F282B" w:rsidRDefault="003F282B" w:rsidP="003F282B">
            <w:pPr>
              <w:autoSpaceDE w:val="0"/>
              <w:autoSpaceDN w:val="0"/>
              <w:adjustRightInd w:val="0"/>
              <w:rPr>
                <w:rFonts w:ascii="Times New Roman" w:hAnsi="Times New Roman" w:cs="Times New Roman"/>
                <w:sz w:val="24"/>
                <w:szCs w:val="24"/>
              </w:rPr>
            </w:pPr>
          </w:p>
          <w:p w14:paraId="0E2B5A52" w14:textId="77777777" w:rsidR="003F282B" w:rsidRDefault="003F282B" w:rsidP="003F282B">
            <w:pPr>
              <w:autoSpaceDE w:val="0"/>
              <w:autoSpaceDN w:val="0"/>
              <w:adjustRightInd w:val="0"/>
              <w:rPr>
                <w:rFonts w:ascii="Times New Roman" w:hAnsi="Times New Roman" w:cs="Times New Roman"/>
                <w:sz w:val="24"/>
                <w:szCs w:val="24"/>
              </w:rPr>
            </w:pPr>
          </w:p>
          <w:p w14:paraId="69A9C8D0" w14:textId="77777777" w:rsidR="003F282B" w:rsidRDefault="003F282B" w:rsidP="003F282B">
            <w:pPr>
              <w:autoSpaceDE w:val="0"/>
              <w:autoSpaceDN w:val="0"/>
              <w:adjustRightInd w:val="0"/>
              <w:rPr>
                <w:rFonts w:ascii="Times New Roman" w:hAnsi="Times New Roman" w:cs="Times New Roman"/>
                <w:sz w:val="24"/>
                <w:szCs w:val="24"/>
              </w:rPr>
            </w:pPr>
          </w:p>
          <w:p w14:paraId="6C8240CB" w14:textId="77777777" w:rsidR="003F282B" w:rsidRDefault="003F282B" w:rsidP="003F282B">
            <w:pPr>
              <w:autoSpaceDE w:val="0"/>
              <w:autoSpaceDN w:val="0"/>
              <w:adjustRightInd w:val="0"/>
              <w:rPr>
                <w:rFonts w:ascii="Times New Roman" w:hAnsi="Times New Roman" w:cs="Times New Roman"/>
                <w:sz w:val="24"/>
                <w:szCs w:val="24"/>
              </w:rPr>
            </w:pPr>
          </w:p>
          <w:p w14:paraId="2A48C5E0" w14:textId="77777777" w:rsidR="003F282B" w:rsidRDefault="003F282B" w:rsidP="003F282B">
            <w:pPr>
              <w:autoSpaceDE w:val="0"/>
              <w:autoSpaceDN w:val="0"/>
              <w:adjustRightInd w:val="0"/>
              <w:rPr>
                <w:rFonts w:ascii="Times New Roman" w:hAnsi="Times New Roman" w:cs="Times New Roman"/>
                <w:sz w:val="24"/>
                <w:szCs w:val="24"/>
              </w:rPr>
            </w:pPr>
          </w:p>
          <w:p w14:paraId="669E885A" w14:textId="77777777" w:rsidR="003F282B" w:rsidRDefault="003F282B" w:rsidP="003F282B">
            <w:pPr>
              <w:autoSpaceDE w:val="0"/>
              <w:autoSpaceDN w:val="0"/>
              <w:adjustRightInd w:val="0"/>
              <w:rPr>
                <w:rFonts w:ascii="Times New Roman" w:hAnsi="Times New Roman" w:cs="Times New Roman"/>
                <w:sz w:val="24"/>
                <w:szCs w:val="24"/>
              </w:rPr>
            </w:pPr>
          </w:p>
          <w:p w14:paraId="7B62CC52" w14:textId="77777777" w:rsidR="003F282B" w:rsidRDefault="003F282B" w:rsidP="003F282B">
            <w:pPr>
              <w:autoSpaceDE w:val="0"/>
              <w:autoSpaceDN w:val="0"/>
              <w:adjustRightInd w:val="0"/>
              <w:rPr>
                <w:rFonts w:ascii="Times New Roman" w:hAnsi="Times New Roman" w:cs="Times New Roman"/>
                <w:sz w:val="24"/>
                <w:szCs w:val="24"/>
              </w:rPr>
            </w:pPr>
          </w:p>
          <w:p w14:paraId="5FC77801" w14:textId="77777777" w:rsidR="003F282B" w:rsidRDefault="003F282B" w:rsidP="003F282B">
            <w:pPr>
              <w:autoSpaceDE w:val="0"/>
              <w:autoSpaceDN w:val="0"/>
              <w:adjustRightInd w:val="0"/>
              <w:rPr>
                <w:rFonts w:ascii="Times New Roman" w:hAnsi="Times New Roman" w:cs="Times New Roman"/>
                <w:sz w:val="24"/>
                <w:szCs w:val="24"/>
              </w:rPr>
            </w:pPr>
          </w:p>
          <w:p w14:paraId="0D4F0A37" w14:textId="77777777" w:rsidR="003F282B" w:rsidRDefault="003F282B" w:rsidP="003F282B">
            <w:pPr>
              <w:autoSpaceDE w:val="0"/>
              <w:autoSpaceDN w:val="0"/>
              <w:adjustRightInd w:val="0"/>
              <w:rPr>
                <w:rFonts w:ascii="Times New Roman" w:hAnsi="Times New Roman" w:cs="Times New Roman"/>
                <w:sz w:val="24"/>
                <w:szCs w:val="24"/>
              </w:rPr>
            </w:pPr>
          </w:p>
          <w:p w14:paraId="1E702E8A" w14:textId="77777777" w:rsidR="003F282B" w:rsidRDefault="003F282B" w:rsidP="003F282B">
            <w:pPr>
              <w:autoSpaceDE w:val="0"/>
              <w:autoSpaceDN w:val="0"/>
              <w:adjustRightInd w:val="0"/>
              <w:rPr>
                <w:rFonts w:ascii="Times New Roman" w:hAnsi="Times New Roman" w:cs="Times New Roman"/>
                <w:sz w:val="24"/>
                <w:szCs w:val="24"/>
              </w:rPr>
            </w:pPr>
          </w:p>
          <w:p w14:paraId="29C189AE" w14:textId="77777777" w:rsidR="003F282B" w:rsidRDefault="003F282B" w:rsidP="003F282B">
            <w:pPr>
              <w:autoSpaceDE w:val="0"/>
              <w:autoSpaceDN w:val="0"/>
              <w:adjustRightInd w:val="0"/>
              <w:rPr>
                <w:rFonts w:ascii="Times New Roman" w:hAnsi="Times New Roman" w:cs="Times New Roman"/>
                <w:sz w:val="24"/>
                <w:szCs w:val="24"/>
              </w:rPr>
            </w:pPr>
          </w:p>
          <w:p w14:paraId="619B9A52" w14:textId="77777777" w:rsidR="003F282B" w:rsidRDefault="003F282B" w:rsidP="003F282B">
            <w:pPr>
              <w:autoSpaceDE w:val="0"/>
              <w:autoSpaceDN w:val="0"/>
              <w:adjustRightInd w:val="0"/>
              <w:rPr>
                <w:rFonts w:ascii="Times New Roman" w:hAnsi="Times New Roman" w:cs="Times New Roman"/>
                <w:sz w:val="24"/>
                <w:szCs w:val="24"/>
              </w:rPr>
            </w:pPr>
          </w:p>
          <w:p w14:paraId="536AC678" w14:textId="77777777" w:rsidR="003F282B" w:rsidRDefault="003F282B" w:rsidP="003F282B">
            <w:pPr>
              <w:autoSpaceDE w:val="0"/>
              <w:autoSpaceDN w:val="0"/>
              <w:adjustRightInd w:val="0"/>
              <w:rPr>
                <w:rFonts w:ascii="Times New Roman" w:hAnsi="Times New Roman" w:cs="Times New Roman"/>
                <w:sz w:val="24"/>
                <w:szCs w:val="24"/>
              </w:rPr>
            </w:pPr>
          </w:p>
          <w:p w14:paraId="33AC1404" w14:textId="77777777" w:rsidR="003F282B" w:rsidRDefault="003F282B" w:rsidP="003F282B">
            <w:pPr>
              <w:autoSpaceDE w:val="0"/>
              <w:autoSpaceDN w:val="0"/>
              <w:adjustRightInd w:val="0"/>
              <w:rPr>
                <w:rFonts w:ascii="Times New Roman" w:hAnsi="Times New Roman" w:cs="Times New Roman"/>
                <w:sz w:val="24"/>
                <w:szCs w:val="24"/>
              </w:rPr>
            </w:pPr>
          </w:p>
          <w:p w14:paraId="3CBBA527" w14:textId="77777777" w:rsidR="003F282B" w:rsidRDefault="003F282B" w:rsidP="003F282B">
            <w:pPr>
              <w:autoSpaceDE w:val="0"/>
              <w:autoSpaceDN w:val="0"/>
              <w:adjustRightInd w:val="0"/>
              <w:rPr>
                <w:rFonts w:ascii="Times New Roman" w:hAnsi="Times New Roman" w:cs="Times New Roman"/>
                <w:sz w:val="24"/>
                <w:szCs w:val="24"/>
              </w:rPr>
            </w:pPr>
          </w:p>
          <w:p w14:paraId="42461E33" w14:textId="77777777" w:rsidR="003F282B" w:rsidRDefault="003F282B" w:rsidP="003F282B">
            <w:pPr>
              <w:autoSpaceDE w:val="0"/>
              <w:autoSpaceDN w:val="0"/>
              <w:adjustRightInd w:val="0"/>
              <w:rPr>
                <w:rFonts w:ascii="Times New Roman" w:hAnsi="Times New Roman" w:cs="Times New Roman"/>
                <w:sz w:val="24"/>
                <w:szCs w:val="24"/>
              </w:rPr>
            </w:pPr>
          </w:p>
          <w:p w14:paraId="352B3693" w14:textId="77777777" w:rsidR="003F282B" w:rsidRDefault="003F282B" w:rsidP="003F282B">
            <w:pPr>
              <w:autoSpaceDE w:val="0"/>
              <w:autoSpaceDN w:val="0"/>
              <w:adjustRightInd w:val="0"/>
              <w:rPr>
                <w:rFonts w:ascii="Times New Roman" w:hAnsi="Times New Roman" w:cs="Times New Roman"/>
                <w:sz w:val="24"/>
                <w:szCs w:val="24"/>
              </w:rPr>
            </w:pPr>
          </w:p>
          <w:p w14:paraId="29A9D26A" w14:textId="77777777" w:rsidR="003F282B" w:rsidRDefault="003F282B" w:rsidP="003F282B">
            <w:pPr>
              <w:autoSpaceDE w:val="0"/>
              <w:autoSpaceDN w:val="0"/>
              <w:adjustRightInd w:val="0"/>
              <w:rPr>
                <w:rFonts w:ascii="Times New Roman" w:hAnsi="Times New Roman" w:cs="Times New Roman"/>
                <w:sz w:val="24"/>
                <w:szCs w:val="24"/>
              </w:rPr>
            </w:pPr>
          </w:p>
          <w:p w14:paraId="63870EEB" w14:textId="77777777" w:rsidR="003F282B" w:rsidRDefault="003F282B" w:rsidP="003F282B">
            <w:pPr>
              <w:autoSpaceDE w:val="0"/>
              <w:autoSpaceDN w:val="0"/>
              <w:adjustRightInd w:val="0"/>
              <w:rPr>
                <w:rFonts w:ascii="Times New Roman" w:hAnsi="Times New Roman" w:cs="Times New Roman"/>
                <w:sz w:val="24"/>
                <w:szCs w:val="24"/>
              </w:rPr>
            </w:pPr>
          </w:p>
          <w:p w14:paraId="72205C52" w14:textId="77777777" w:rsidR="003F282B" w:rsidRDefault="003F282B" w:rsidP="003F282B">
            <w:pPr>
              <w:autoSpaceDE w:val="0"/>
              <w:autoSpaceDN w:val="0"/>
              <w:adjustRightInd w:val="0"/>
              <w:rPr>
                <w:rFonts w:ascii="Times New Roman" w:hAnsi="Times New Roman" w:cs="Times New Roman"/>
                <w:sz w:val="24"/>
                <w:szCs w:val="24"/>
              </w:rPr>
            </w:pPr>
          </w:p>
          <w:p w14:paraId="2D2B18C0" w14:textId="77777777" w:rsidR="003F282B" w:rsidRDefault="003F282B" w:rsidP="003F282B">
            <w:pPr>
              <w:autoSpaceDE w:val="0"/>
              <w:autoSpaceDN w:val="0"/>
              <w:adjustRightInd w:val="0"/>
              <w:rPr>
                <w:rFonts w:ascii="Times New Roman" w:hAnsi="Times New Roman" w:cs="Times New Roman"/>
                <w:sz w:val="24"/>
                <w:szCs w:val="24"/>
              </w:rPr>
            </w:pPr>
          </w:p>
          <w:p w14:paraId="41FAB2E5" w14:textId="77777777" w:rsidR="003F282B" w:rsidRDefault="003F282B" w:rsidP="003F282B">
            <w:pPr>
              <w:autoSpaceDE w:val="0"/>
              <w:autoSpaceDN w:val="0"/>
              <w:adjustRightInd w:val="0"/>
              <w:rPr>
                <w:rFonts w:ascii="Times New Roman" w:hAnsi="Times New Roman" w:cs="Times New Roman"/>
                <w:sz w:val="24"/>
                <w:szCs w:val="24"/>
              </w:rPr>
            </w:pPr>
          </w:p>
          <w:p w14:paraId="142B6248" w14:textId="77777777" w:rsidR="003F282B" w:rsidRDefault="003F282B" w:rsidP="003F282B">
            <w:pPr>
              <w:autoSpaceDE w:val="0"/>
              <w:autoSpaceDN w:val="0"/>
              <w:adjustRightInd w:val="0"/>
              <w:rPr>
                <w:rFonts w:ascii="Times New Roman" w:hAnsi="Times New Roman" w:cs="Times New Roman"/>
                <w:sz w:val="24"/>
                <w:szCs w:val="24"/>
              </w:rPr>
            </w:pPr>
          </w:p>
          <w:p w14:paraId="06DD75EF" w14:textId="77777777" w:rsidR="003F282B" w:rsidRDefault="003F282B" w:rsidP="003F282B">
            <w:pPr>
              <w:autoSpaceDE w:val="0"/>
              <w:autoSpaceDN w:val="0"/>
              <w:adjustRightInd w:val="0"/>
              <w:rPr>
                <w:rFonts w:ascii="Times New Roman" w:hAnsi="Times New Roman" w:cs="Times New Roman"/>
                <w:sz w:val="24"/>
                <w:szCs w:val="24"/>
              </w:rPr>
            </w:pPr>
          </w:p>
          <w:p w14:paraId="7CE1432E" w14:textId="77777777" w:rsidR="003F282B" w:rsidRDefault="003F282B" w:rsidP="003F282B">
            <w:pPr>
              <w:autoSpaceDE w:val="0"/>
              <w:autoSpaceDN w:val="0"/>
              <w:adjustRightInd w:val="0"/>
              <w:rPr>
                <w:rFonts w:ascii="Times New Roman" w:hAnsi="Times New Roman" w:cs="Times New Roman"/>
                <w:sz w:val="24"/>
                <w:szCs w:val="24"/>
              </w:rPr>
            </w:pPr>
          </w:p>
          <w:p w14:paraId="58779397" w14:textId="77777777" w:rsidR="003F282B" w:rsidRDefault="003F282B" w:rsidP="003F282B">
            <w:pPr>
              <w:autoSpaceDE w:val="0"/>
              <w:autoSpaceDN w:val="0"/>
              <w:adjustRightInd w:val="0"/>
              <w:rPr>
                <w:rFonts w:ascii="Times New Roman" w:hAnsi="Times New Roman" w:cs="Times New Roman"/>
                <w:sz w:val="24"/>
                <w:szCs w:val="24"/>
              </w:rPr>
            </w:pPr>
          </w:p>
          <w:p w14:paraId="5FA415EB" w14:textId="77777777" w:rsidR="003F282B" w:rsidRDefault="003F282B" w:rsidP="003F282B">
            <w:pPr>
              <w:autoSpaceDE w:val="0"/>
              <w:autoSpaceDN w:val="0"/>
              <w:adjustRightInd w:val="0"/>
              <w:rPr>
                <w:rFonts w:ascii="Times New Roman" w:hAnsi="Times New Roman" w:cs="Times New Roman"/>
                <w:sz w:val="24"/>
                <w:szCs w:val="24"/>
              </w:rPr>
            </w:pPr>
          </w:p>
          <w:p w14:paraId="073D9018" w14:textId="77777777" w:rsidR="003F282B" w:rsidRDefault="003F282B" w:rsidP="003F282B">
            <w:pPr>
              <w:autoSpaceDE w:val="0"/>
              <w:autoSpaceDN w:val="0"/>
              <w:adjustRightInd w:val="0"/>
              <w:rPr>
                <w:rFonts w:ascii="Times New Roman" w:hAnsi="Times New Roman" w:cs="Times New Roman"/>
                <w:sz w:val="24"/>
                <w:szCs w:val="24"/>
              </w:rPr>
            </w:pPr>
          </w:p>
          <w:p w14:paraId="6697AC34" w14:textId="77777777" w:rsidR="003F282B" w:rsidRDefault="003F282B" w:rsidP="003F282B">
            <w:pPr>
              <w:autoSpaceDE w:val="0"/>
              <w:autoSpaceDN w:val="0"/>
              <w:adjustRightInd w:val="0"/>
              <w:rPr>
                <w:rFonts w:ascii="Times New Roman" w:hAnsi="Times New Roman" w:cs="Times New Roman"/>
                <w:sz w:val="24"/>
                <w:szCs w:val="24"/>
              </w:rPr>
            </w:pPr>
          </w:p>
          <w:p w14:paraId="4BAAFADF" w14:textId="77777777" w:rsidR="003F282B" w:rsidRDefault="003F282B" w:rsidP="003F282B">
            <w:pPr>
              <w:autoSpaceDE w:val="0"/>
              <w:autoSpaceDN w:val="0"/>
              <w:adjustRightInd w:val="0"/>
              <w:rPr>
                <w:rFonts w:ascii="Times New Roman" w:hAnsi="Times New Roman" w:cs="Times New Roman"/>
                <w:sz w:val="24"/>
                <w:szCs w:val="24"/>
              </w:rPr>
            </w:pPr>
          </w:p>
          <w:p w14:paraId="74DFE8E7" w14:textId="77777777" w:rsidR="003F282B" w:rsidRDefault="003F282B" w:rsidP="003F282B">
            <w:pPr>
              <w:autoSpaceDE w:val="0"/>
              <w:autoSpaceDN w:val="0"/>
              <w:adjustRightInd w:val="0"/>
              <w:rPr>
                <w:rFonts w:ascii="Times New Roman" w:hAnsi="Times New Roman" w:cs="Times New Roman"/>
                <w:sz w:val="24"/>
                <w:szCs w:val="24"/>
              </w:rPr>
            </w:pPr>
          </w:p>
          <w:p w14:paraId="652B4C10" w14:textId="77777777" w:rsidR="003F282B" w:rsidRDefault="003F282B" w:rsidP="003F282B">
            <w:pPr>
              <w:autoSpaceDE w:val="0"/>
              <w:autoSpaceDN w:val="0"/>
              <w:adjustRightInd w:val="0"/>
              <w:rPr>
                <w:rFonts w:ascii="Times New Roman" w:hAnsi="Times New Roman" w:cs="Times New Roman"/>
                <w:sz w:val="24"/>
                <w:szCs w:val="24"/>
              </w:rPr>
            </w:pPr>
          </w:p>
          <w:p w14:paraId="43C30523" w14:textId="77777777" w:rsidR="003F282B" w:rsidRDefault="003F282B" w:rsidP="003F282B">
            <w:pPr>
              <w:autoSpaceDE w:val="0"/>
              <w:autoSpaceDN w:val="0"/>
              <w:adjustRightInd w:val="0"/>
              <w:rPr>
                <w:rFonts w:ascii="Times New Roman" w:hAnsi="Times New Roman" w:cs="Times New Roman"/>
                <w:sz w:val="24"/>
                <w:szCs w:val="24"/>
              </w:rPr>
            </w:pPr>
          </w:p>
          <w:p w14:paraId="07740614" w14:textId="77777777" w:rsidR="003F282B" w:rsidRDefault="003F282B" w:rsidP="003F282B">
            <w:pPr>
              <w:autoSpaceDE w:val="0"/>
              <w:autoSpaceDN w:val="0"/>
              <w:adjustRightInd w:val="0"/>
              <w:rPr>
                <w:rFonts w:ascii="Times New Roman" w:hAnsi="Times New Roman" w:cs="Times New Roman"/>
                <w:sz w:val="24"/>
                <w:szCs w:val="24"/>
              </w:rPr>
            </w:pPr>
          </w:p>
          <w:p w14:paraId="3690A7DB" w14:textId="77777777" w:rsidR="003F282B" w:rsidRDefault="003F282B" w:rsidP="003F282B">
            <w:pPr>
              <w:autoSpaceDE w:val="0"/>
              <w:autoSpaceDN w:val="0"/>
              <w:adjustRightInd w:val="0"/>
              <w:rPr>
                <w:rFonts w:ascii="Times New Roman" w:hAnsi="Times New Roman" w:cs="Times New Roman"/>
                <w:sz w:val="24"/>
                <w:szCs w:val="24"/>
              </w:rPr>
            </w:pPr>
          </w:p>
          <w:p w14:paraId="7F1D3D56" w14:textId="77777777" w:rsidR="003F282B" w:rsidRDefault="003F282B" w:rsidP="003F282B">
            <w:pPr>
              <w:autoSpaceDE w:val="0"/>
              <w:autoSpaceDN w:val="0"/>
              <w:adjustRightInd w:val="0"/>
              <w:rPr>
                <w:rFonts w:ascii="Times New Roman" w:hAnsi="Times New Roman" w:cs="Times New Roman"/>
                <w:sz w:val="24"/>
                <w:szCs w:val="24"/>
              </w:rPr>
            </w:pPr>
          </w:p>
          <w:p w14:paraId="51095423" w14:textId="77777777" w:rsidR="003F282B" w:rsidRDefault="003F282B" w:rsidP="003F282B">
            <w:pPr>
              <w:autoSpaceDE w:val="0"/>
              <w:autoSpaceDN w:val="0"/>
              <w:adjustRightInd w:val="0"/>
              <w:rPr>
                <w:rFonts w:ascii="Times New Roman" w:hAnsi="Times New Roman" w:cs="Times New Roman"/>
                <w:sz w:val="24"/>
                <w:szCs w:val="24"/>
              </w:rPr>
            </w:pPr>
          </w:p>
          <w:p w14:paraId="2C4F004E" w14:textId="77777777" w:rsidR="003F282B" w:rsidRDefault="003F282B" w:rsidP="003F282B">
            <w:pPr>
              <w:autoSpaceDE w:val="0"/>
              <w:autoSpaceDN w:val="0"/>
              <w:adjustRightInd w:val="0"/>
              <w:rPr>
                <w:rFonts w:ascii="Times New Roman" w:hAnsi="Times New Roman" w:cs="Times New Roman"/>
                <w:sz w:val="24"/>
                <w:szCs w:val="24"/>
              </w:rPr>
            </w:pPr>
          </w:p>
          <w:p w14:paraId="4B0E578D" w14:textId="77777777" w:rsidR="003F282B" w:rsidRDefault="003F282B" w:rsidP="003F282B">
            <w:pPr>
              <w:autoSpaceDE w:val="0"/>
              <w:autoSpaceDN w:val="0"/>
              <w:adjustRightInd w:val="0"/>
              <w:rPr>
                <w:rFonts w:ascii="Times New Roman" w:hAnsi="Times New Roman" w:cs="Times New Roman"/>
                <w:sz w:val="24"/>
                <w:szCs w:val="24"/>
              </w:rPr>
            </w:pPr>
          </w:p>
          <w:p w14:paraId="5D704AA3" w14:textId="77777777" w:rsidR="003F282B" w:rsidRDefault="003F282B" w:rsidP="003F282B">
            <w:pPr>
              <w:autoSpaceDE w:val="0"/>
              <w:autoSpaceDN w:val="0"/>
              <w:adjustRightInd w:val="0"/>
              <w:rPr>
                <w:rFonts w:ascii="Times New Roman" w:hAnsi="Times New Roman" w:cs="Times New Roman"/>
                <w:sz w:val="24"/>
                <w:szCs w:val="24"/>
              </w:rPr>
            </w:pPr>
          </w:p>
          <w:p w14:paraId="71F3C05F" w14:textId="77777777" w:rsidR="003F282B" w:rsidRDefault="003F282B" w:rsidP="003F282B">
            <w:pPr>
              <w:autoSpaceDE w:val="0"/>
              <w:autoSpaceDN w:val="0"/>
              <w:adjustRightInd w:val="0"/>
              <w:rPr>
                <w:rFonts w:ascii="Times New Roman" w:hAnsi="Times New Roman" w:cs="Times New Roman"/>
                <w:sz w:val="24"/>
                <w:szCs w:val="24"/>
              </w:rPr>
            </w:pPr>
          </w:p>
          <w:p w14:paraId="37A75211" w14:textId="77777777" w:rsidR="003F282B" w:rsidRDefault="003F282B" w:rsidP="003F282B">
            <w:pPr>
              <w:autoSpaceDE w:val="0"/>
              <w:autoSpaceDN w:val="0"/>
              <w:adjustRightInd w:val="0"/>
              <w:rPr>
                <w:rFonts w:ascii="Times New Roman" w:hAnsi="Times New Roman" w:cs="Times New Roman"/>
                <w:sz w:val="24"/>
                <w:szCs w:val="24"/>
              </w:rPr>
            </w:pPr>
          </w:p>
          <w:p w14:paraId="6823FCF4" w14:textId="77777777" w:rsidR="003F282B" w:rsidRDefault="003F282B" w:rsidP="003F282B">
            <w:pPr>
              <w:autoSpaceDE w:val="0"/>
              <w:autoSpaceDN w:val="0"/>
              <w:adjustRightInd w:val="0"/>
              <w:rPr>
                <w:rFonts w:ascii="Times New Roman" w:hAnsi="Times New Roman" w:cs="Times New Roman"/>
                <w:sz w:val="24"/>
                <w:szCs w:val="24"/>
              </w:rPr>
            </w:pPr>
          </w:p>
          <w:p w14:paraId="0DA9CA5E" w14:textId="77777777" w:rsidR="003F282B" w:rsidRDefault="003F282B" w:rsidP="003F282B">
            <w:pPr>
              <w:autoSpaceDE w:val="0"/>
              <w:autoSpaceDN w:val="0"/>
              <w:adjustRightInd w:val="0"/>
              <w:rPr>
                <w:rFonts w:ascii="Times New Roman" w:hAnsi="Times New Roman" w:cs="Times New Roman"/>
                <w:sz w:val="24"/>
                <w:szCs w:val="24"/>
              </w:rPr>
            </w:pPr>
          </w:p>
          <w:p w14:paraId="7714F78F" w14:textId="77777777" w:rsidR="003F282B" w:rsidRDefault="003F282B" w:rsidP="003F282B">
            <w:pPr>
              <w:autoSpaceDE w:val="0"/>
              <w:autoSpaceDN w:val="0"/>
              <w:adjustRightInd w:val="0"/>
              <w:rPr>
                <w:rFonts w:ascii="Times New Roman" w:hAnsi="Times New Roman" w:cs="Times New Roman"/>
                <w:sz w:val="24"/>
                <w:szCs w:val="24"/>
              </w:rPr>
            </w:pPr>
          </w:p>
          <w:p w14:paraId="07D89ECE" w14:textId="77777777" w:rsidR="003F282B" w:rsidRDefault="003F282B" w:rsidP="003F282B">
            <w:pPr>
              <w:autoSpaceDE w:val="0"/>
              <w:autoSpaceDN w:val="0"/>
              <w:adjustRightInd w:val="0"/>
              <w:rPr>
                <w:rFonts w:ascii="Times New Roman" w:hAnsi="Times New Roman" w:cs="Times New Roman"/>
                <w:sz w:val="24"/>
                <w:szCs w:val="24"/>
              </w:rPr>
            </w:pPr>
          </w:p>
          <w:p w14:paraId="5572C53C" w14:textId="77777777" w:rsidR="003F282B" w:rsidRDefault="003F282B" w:rsidP="003F282B">
            <w:pPr>
              <w:autoSpaceDE w:val="0"/>
              <w:autoSpaceDN w:val="0"/>
              <w:adjustRightInd w:val="0"/>
              <w:rPr>
                <w:rFonts w:ascii="Times New Roman" w:hAnsi="Times New Roman" w:cs="Times New Roman"/>
                <w:sz w:val="24"/>
                <w:szCs w:val="24"/>
              </w:rPr>
            </w:pPr>
          </w:p>
          <w:p w14:paraId="1098209F" w14:textId="77777777" w:rsidR="003F282B" w:rsidRDefault="003F282B" w:rsidP="003F282B">
            <w:pPr>
              <w:autoSpaceDE w:val="0"/>
              <w:autoSpaceDN w:val="0"/>
              <w:adjustRightInd w:val="0"/>
              <w:rPr>
                <w:rFonts w:ascii="Times New Roman" w:hAnsi="Times New Roman" w:cs="Times New Roman"/>
                <w:sz w:val="24"/>
                <w:szCs w:val="24"/>
              </w:rPr>
            </w:pPr>
          </w:p>
          <w:p w14:paraId="33CFF97A" w14:textId="77777777" w:rsidR="003F282B" w:rsidRDefault="003F282B" w:rsidP="003F282B">
            <w:pPr>
              <w:autoSpaceDE w:val="0"/>
              <w:autoSpaceDN w:val="0"/>
              <w:adjustRightInd w:val="0"/>
              <w:rPr>
                <w:rFonts w:ascii="Times New Roman" w:hAnsi="Times New Roman" w:cs="Times New Roman"/>
                <w:sz w:val="24"/>
                <w:szCs w:val="24"/>
              </w:rPr>
            </w:pPr>
          </w:p>
          <w:p w14:paraId="35E1742B" w14:textId="77777777" w:rsidR="003F282B" w:rsidRDefault="003F282B" w:rsidP="003F282B">
            <w:pPr>
              <w:autoSpaceDE w:val="0"/>
              <w:autoSpaceDN w:val="0"/>
              <w:adjustRightInd w:val="0"/>
              <w:rPr>
                <w:rFonts w:ascii="Times New Roman" w:hAnsi="Times New Roman" w:cs="Times New Roman"/>
                <w:sz w:val="24"/>
                <w:szCs w:val="24"/>
              </w:rPr>
            </w:pPr>
          </w:p>
          <w:p w14:paraId="6C8C72AB" w14:textId="77777777" w:rsidR="003F282B" w:rsidRDefault="003F282B" w:rsidP="003F282B">
            <w:pPr>
              <w:autoSpaceDE w:val="0"/>
              <w:autoSpaceDN w:val="0"/>
              <w:adjustRightInd w:val="0"/>
              <w:rPr>
                <w:rFonts w:ascii="Times New Roman" w:hAnsi="Times New Roman" w:cs="Times New Roman"/>
                <w:sz w:val="24"/>
                <w:szCs w:val="24"/>
              </w:rPr>
            </w:pPr>
          </w:p>
          <w:p w14:paraId="1A999D1C" w14:textId="77777777" w:rsidR="003F282B" w:rsidRDefault="003F282B" w:rsidP="003F282B">
            <w:pPr>
              <w:autoSpaceDE w:val="0"/>
              <w:autoSpaceDN w:val="0"/>
              <w:adjustRightInd w:val="0"/>
              <w:rPr>
                <w:rFonts w:ascii="Times New Roman" w:hAnsi="Times New Roman" w:cs="Times New Roman"/>
                <w:sz w:val="24"/>
                <w:szCs w:val="24"/>
              </w:rPr>
            </w:pPr>
          </w:p>
          <w:p w14:paraId="5E9BB6B7" w14:textId="77777777" w:rsidR="003F282B" w:rsidRDefault="003F282B" w:rsidP="003F282B">
            <w:pPr>
              <w:autoSpaceDE w:val="0"/>
              <w:autoSpaceDN w:val="0"/>
              <w:adjustRightInd w:val="0"/>
              <w:rPr>
                <w:rFonts w:ascii="Times New Roman" w:hAnsi="Times New Roman" w:cs="Times New Roman"/>
                <w:sz w:val="24"/>
                <w:szCs w:val="24"/>
              </w:rPr>
            </w:pPr>
          </w:p>
          <w:p w14:paraId="2F09A2DE" w14:textId="77777777" w:rsidR="003F282B" w:rsidRDefault="003F282B" w:rsidP="003F282B">
            <w:pPr>
              <w:autoSpaceDE w:val="0"/>
              <w:autoSpaceDN w:val="0"/>
              <w:adjustRightInd w:val="0"/>
              <w:rPr>
                <w:rFonts w:ascii="Times New Roman" w:hAnsi="Times New Roman" w:cs="Times New Roman"/>
                <w:sz w:val="24"/>
                <w:szCs w:val="24"/>
              </w:rPr>
            </w:pPr>
          </w:p>
          <w:p w14:paraId="673A8BF3" w14:textId="77777777" w:rsidR="003F282B" w:rsidRDefault="003F282B" w:rsidP="003F282B">
            <w:pPr>
              <w:autoSpaceDE w:val="0"/>
              <w:autoSpaceDN w:val="0"/>
              <w:adjustRightInd w:val="0"/>
              <w:rPr>
                <w:rFonts w:ascii="Times New Roman" w:hAnsi="Times New Roman" w:cs="Times New Roman"/>
                <w:sz w:val="24"/>
                <w:szCs w:val="24"/>
              </w:rPr>
            </w:pPr>
          </w:p>
          <w:p w14:paraId="318D4DB3" w14:textId="77777777" w:rsidR="003F282B" w:rsidRDefault="003F282B" w:rsidP="003F282B">
            <w:pPr>
              <w:autoSpaceDE w:val="0"/>
              <w:autoSpaceDN w:val="0"/>
              <w:adjustRightInd w:val="0"/>
              <w:rPr>
                <w:rFonts w:ascii="Times New Roman" w:hAnsi="Times New Roman" w:cs="Times New Roman"/>
                <w:sz w:val="24"/>
                <w:szCs w:val="24"/>
              </w:rPr>
            </w:pPr>
          </w:p>
          <w:p w14:paraId="6F6FC68A" w14:textId="77777777" w:rsidR="003F282B" w:rsidRDefault="003F282B" w:rsidP="003F282B">
            <w:pPr>
              <w:autoSpaceDE w:val="0"/>
              <w:autoSpaceDN w:val="0"/>
              <w:adjustRightInd w:val="0"/>
              <w:rPr>
                <w:rFonts w:ascii="Times New Roman" w:hAnsi="Times New Roman" w:cs="Times New Roman"/>
                <w:sz w:val="24"/>
                <w:szCs w:val="24"/>
              </w:rPr>
            </w:pPr>
          </w:p>
          <w:p w14:paraId="7E4FE1D2" w14:textId="77777777" w:rsidR="003F282B" w:rsidRDefault="003F282B" w:rsidP="003F282B">
            <w:pPr>
              <w:autoSpaceDE w:val="0"/>
              <w:autoSpaceDN w:val="0"/>
              <w:adjustRightInd w:val="0"/>
              <w:rPr>
                <w:rFonts w:ascii="Times New Roman" w:hAnsi="Times New Roman" w:cs="Times New Roman"/>
                <w:sz w:val="24"/>
                <w:szCs w:val="24"/>
              </w:rPr>
            </w:pPr>
          </w:p>
          <w:p w14:paraId="5554F52D" w14:textId="77777777" w:rsidR="003F282B" w:rsidRDefault="003F282B" w:rsidP="003F282B">
            <w:pPr>
              <w:autoSpaceDE w:val="0"/>
              <w:autoSpaceDN w:val="0"/>
              <w:adjustRightInd w:val="0"/>
              <w:rPr>
                <w:rFonts w:ascii="Times New Roman" w:hAnsi="Times New Roman" w:cs="Times New Roman"/>
                <w:sz w:val="24"/>
                <w:szCs w:val="24"/>
              </w:rPr>
            </w:pPr>
          </w:p>
          <w:p w14:paraId="1A0CCB89" w14:textId="77777777" w:rsidR="003F282B" w:rsidRDefault="003F282B" w:rsidP="003F282B">
            <w:pPr>
              <w:autoSpaceDE w:val="0"/>
              <w:autoSpaceDN w:val="0"/>
              <w:adjustRightInd w:val="0"/>
              <w:rPr>
                <w:rFonts w:ascii="Times New Roman" w:hAnsi="Times New Roman" w:cs="Times New Roman"/>
                <w:sz w:val="24"/>
                <w:szCs w:val="24"/>
              </w:rPr>
            </w:pPr>
          </w:p>
          <w:p w14:paraId="46462CDA" w14:textId="77777777" w:rsidR="003F282B" w:rsidRDefault="003F282B" w:rsidP="003F282B">
            <w:pPr>
              <w:autoSpaceDE w:val="0"/>
              <w:autoSpaceDN w:val="0"/>
              <w:adjustRightInd w:val="0"/>
              <w:rPr>
                <w:rFonts w:ascii="Times New Roman" w:hAnsi="Times New Roman" w:cs="Times New Roman"/>
                <w:sz w:val="24"/>
                <w:szCs w:val="24"/>
              </w:rPr>
            </w:pPr>
          </w:p>
          <w:p w14:paraId="7D1785C6" w14:textId="77777777" w:rsidR="003F282B" w:rsidRDefault="003F282B" w:rsidP="003F282B">
            <w:pPr>
              <w:autoSpaceDE w:val="0"/>
              <w:autoSpaceDN w:val="0"/>
              <w:adjustRightInd w:val="0"/>
              <w:rPr>
                <w:rFonts w:ascii="Times New Roman" w:hAnsi="Times New Roman" w:cs="Times New Roman"/>
                <w:sz w:val="24"/>
                <w:szCs w:val="24"/>
              </w:rPr>
            </w:pPr>
          </w:p>
          <w:p w14:paraId="750118E8" w14:textId="77777777" w:rsidR="003F282B" w:rsidRDefault="003F282B" w:rsidP="003F282B">
            <w:pPr>
              <w:autoSpaceDE w:val="0"/>
              <w:autoSpaceDN w:val="0"/>
              <w:adjustRightInd w:val="0"/>
              <w:rPr>
                <w:rFonts w:ascii="Times New Roman" w:hAnsi="Times New Roman" w:cs="Times New Roman"/>
                <w:sz w:val="24"/>
                <w:szCs w:val="24"/>
              </w:rPr>
            </w:pPr>
          </w:p>
          <w:p w14:paraId="13DA5D04" w14:textId="77777777" w:rsidR="003F282B" w:rsidRDefault="003F282B" w:rsidP="003F282B">
            <w:pPr>
              <w:autoSpaceDE w:val="0"/>
              <w:autoSpaceDN w:val="0"/>
              <w:adjustRightInd w:val="0"/>
              <w:rPr>
                <w:rFonts w:ascii="Times New Roman" w:hAnsi="Times New Roman" w:cs="Times New Roman"/>
                <w:sz w:val="24"/>
                <w:szCs w:val="24"/>
              </w:rPr>
            </w:pPr>
          </w:p>
          <w:p w14:paraId="2DACED2F" w14:textId="77777777" w:rsidR="003F282B" w:rsidRDefault="003F282B" w:rsidP="003F282B">
            <w:pPr>
              <w:autoSpaceDE w:val="0"/>
              <w:autoSpaceDN w:val="0"/>
              <w:adjustRightInd w:val="0"/>
              <w:rPr>
                <w:rFonts w:ascii="Times New Roman" w:hAnsi="Times New Roman" w:cs="Times New Roman"/>
                <w:sz w:val="24"/>
                <w:szCs w:val="24"/>
              </w:rPr>
            </w:pPr>
          </w:p>
          <w:p w14:paraId="2CF2A866" w14:textId="77777777" w:rsidR="003F282B" w:rsidRDefault="003F282B" w:rsidP="003F282B">
            <w:pPr>
              <w:autoSpaceDE w:val="0"/>
              <w:autoSpaceDN w:val="0"/>
              <w:adjustRightInd w:val="0"/>
              <w:rPr>
                <w:rFonts w:ascii="Times New Roman" w:hAnsi="Times New Roman" w:cs="Times New Roman"/>
                <w:sz w:val="24"/>
                <w:szCs w:val="24"/>
              </w:rPr>
            </w:pPr>
          </w:p>
          <w:p w14:paraId="08E718D6" w14:textId="77777777" w:rsidR="003F282B" w:rsidRDefault="003F282B" w:rsidP="003F282B">
            <w:pPr>
              <w:autoSpaceDE w:val="0"/>
              <w:autoSpaceDN w:val="0"/>
              <w:adjustRightInd w:val="0"/>
              <w:rPr>
                <w:rFonts w:ascii="Times New Roman" w:hAnsi="Times New Roman" w:cs="Times New Roman"/>
                <w:sz w:val="24"/>
                <w:szCs w:val="24"/>
              </w:rPr>
            </w:pPr>
          </w:p>
          <w:p w14:paraId="71A8F70C" w14:textId="77777777" w:rsidR="003F282B" w:rsidRDefault="003F282B" w:rsidP="003F282B">
            <w:pPr>
              <w:autoSpaceDE w:val="0"/>
              <w:autoSpaceDN w:val="0"/>
              <w:adjustRightInd w:val="0"/>
              <w:rPr>
                <w:rFonts w:ascii="Times New Roman" w:hAnsi="Times New Roman" w:cs="Times New Roman"/>
                <w:sz w:val="24"/>
                <w:szCs w:val="24"/>
              </w:rPr>
            </w:pPr>
          </w:p>
          <w:p w14:paraId="229AC42B" w14:textId="77777777" w:rsidR="003F282B" w:rsidRDefault="003F282B" w:rsidP="003F282B">
            <w:pPr>
              <w:autoSpaceDE w:val="0"/>
              <w:autoSpaceDN w:val="0"/>
              <w:adjustRightInd w:val="0"/>
              <w:rPr>
                <w:rFonts w:ascii="Times New Roman" w:hAnsi="Times New Roman" w:cs="Times New Roman"/>
                <w:sz w:val="24"/>
                <w:szCs w:val="24"/>
              </w:rPr>
            </w:pPr>
          </w:p>
          <w:p w14:paraId="7A6F5661" w14:textId="77777777" w:rsidR="003F282B" w:rsidRDefault="003F282B" w:rsidP="003F282B">
            <w:pPr>
              <w:autoSpaceDE w:val="0"/>
              <w:autoSpaceDN w:val="0"/>
              <w:adjustRightInd w:val="0"/>
              <w:rPr>
                <w:rFonts w:ascii="Times New Roman" w:hAnsi="Times New Roman" w:cs="Times New Roman"/>
                <w:sz w:val="24"/>
                <w:szCs w:val="24"/>
              </w:rPr>
            </w:pPr>
          </w:p>
          <w:p w14:paraId="4EC38A37" w14:textId="77777777" w:rsidR="002D5F9C" w:rsidRDefault="002D5F9C" w:rsidP="002D5F9C">
            <w:pPr>
              <w:autoSpaceDE w:val="0"/>
              <w:autoSpaceDN w:val="0"/>
              <w:adjustRightInd w:val="0"/>
              <w:rPr>
                <w:rFonts w:ascii="Times New Roman" w:hAnsi="Times New Roman" w:cs="Times New Roman"/>
                <w:sz w:val="24"/>
                <w:szCs w:val="24"/>
              </w:rPr>
            </w:pPr>
          </w:p>
          <w:p w14:paraId="3A95F30B" w14:textId="5B18500B" w:rsidR="003F282B" w:rsidRDefault="003F282B" w:rsidP="002D5F9C">
            <w:pPr>
              <w:autoSpaceDE w:val="0"/>
              <w:autoSpaceDN w:val="0"/>
              <w:adjustRightInd w:val="0"/>
              <w:rPr>
                <w:rFonts w:ascii="Times New Roman" w:hAnsi="Times New Roman" w:cs="Times New Roman"/>
                <w:sz w:val="24"/>
                <w:szCs w:val="24"/>
              </w:rPr>
            </w:pPr>
            <w:r w:rsidRPr="00397A12">
              <w:rPr>
                <w:rFonts w:ascii="Times New Roman" w:hAnsi="Times New Roman" w:cs="Times New Roman"/>
                <w:sz w:val="24"/>
                <w:szCs w:val="24"/>
              </w:rPr>
              <w:t>Ministerstvo oznámi Komisii do 30. septembra 2019 množstvo kvót určených na dražbu počas desaťročného obchodovateľného obdobia začínajúceho od 1. január</w:t>
            </w:r>
            <w:r w:rsidR="00DA6ADE">
              <w:rPr>
                <w:rFonts w:ascii="Times New Roman" w:hAnsi="Times New Roman" w:cs="Times New Roman"/>
                <w:sz w:val="24"/>
                <w:szCs w:val="24"/>
              </w:rPr>
              <w:t>a 2021</w:t>
            </w:r>
            <w:r w:rsidRPr="00397A12">
              <w:rPr>
                <w:rFonts w:ascii="Times New Roman" w:hAnsi="Times New Roman" w:cs="Times New Roman"/>
                <w:sz w:val="24"/>
                <w:szCs w:val="24"/>
              </w:rPr>
              <w:t>, k</w:t>
            </w:r>
            <w:r w:rsidR="00DA6ADE">
              <w:rPr>
                <w:rFonts w:ascii="Times New Roman" w:hAnsi="Times New Roman" w:cs="Times New Roman"/>
                <w:sz w:val="24"/>
                <w:szCs w:val="24"/>
              </w:rPr>
              <w:t xml:space="preserve">toré prevedie do modernizačného fondu ustanoveného </w:t>
            </w:r>
            <w:r w:rsidRPr="00397A12">
              <w:rPr>
                <w:rFonts w:ascii="Times New Roman" w:hAnsi="Times New Roman" w:cs="Times New Roman"/>
                <w:sz w:val="24"/>
                <w:szCs w:val="24"/>
              </w:rPr>
              <w:t xml:space="preserve">osobitným predpisom. Finančné prostriedky z dražby týchto kvót ministerstvo použije na podporu výrobcov elektrickej energie a výrobcov tepla, </w:t>
            </w:r>
            <w:r w:rsidRPr="00397A12">
              <w:rPr>
                <w:rFonts w:ascii="Times New Roman" w:hAnsi="Times New Roman" w:cs="Times New Roman"/>
                <w:sz w:val="24"/>
                <w:szCs w:val="24"/>
                <w:vertAlign w:val="superscript"/>
              </w:rPr>
              <w:t>17b</w:t>
            </w:r>
            <w:r w:rsidRPr="00397A12">
              <w:rPr>
                <w:rFonts w:ascii="Times New Roman" w:hAnsi="Times New Roman" w:cs="Times New Roman"/>
                <w:sz w:val="24"/>
                <w:szCs w:val="24"/>
              </w:rPr>
              <w:t xml:space="preserve">) ktorí nevykonávajú inú činnosť </w:t>
            </w:r>
            <w:r w:rsidR="00DA6ADE">
              <w:rPr>
                <w:rFonts w:ascii="Times New Roman" w:hAnsi="Times New Roman" w:cs="Times New Roman"/>
                <w:sz w:val="24"/>
                <w:szCs w:val="24"/>
              </w:rPr>
              <w:t xml:space="preserve">ako je </w:t>
            </w:r>
            <w:r w:rsidRPr="00397A12">
              <w:rPr>
                <w:rFonts w:ascii="Times New Roman" w:hAnsi="Times New Roman" w:cs="Times New Roman"/>
                <w:sz w:val="24"/>
                <w:szCs w:val="24"/>
              </w:rPr>
              <w:t>uve</w:t>
            </w:r>
            <w:r w:rsidR="00DA6ADE">
              <w:rPr>
                <w:rFonts w:ascii="Times New Roman" w:hAnsi="Times New Roman" w:cs="Times New Roman"/>
                <w:sz w:val="24"/>
                <w:szCs w:val="24"/>
              </w:rPr>
              <w:t>dená</w:t>
            </w:r>
            <w:r w:rsidRPr="00397A12">
              <w:rPr>
                <w:rFonts w:ascii="Times New Roman" w:hAnsi="Times New Roman" w:cs="Times New Roman"/>
                <w:sz w:val="24"/>
                <w:szCs w:val="24"/>
              </w:rPr>
              <w:t xml:space="preserve"> v prílohe č. 1 tabuľkách A a B okrem spaľovania palív.</w:t>
            </w:r>
          </w:p>
          <w:p w14:paraId="33313907" w14:textId="77777777" w:rsidR="003F282B" w:rsidRPr="00397A12" w:rsidRDefault="003F282B" w:rsidP="003F282B">
            <w:pPr>
              <w:autoSpaceDE w:val="0"/>
              <w:autoSpaceDN w:val="0"/>
              <w:adjustRightInd w:val="0"/>
              <w:jc w:val="both"/>
              <w:rPr>
                <w:rFonts w:ascii="Times New Roman" w:hAnsi="Times New Roman" w:cs="Times New Roman"/>
                <w:color w:val="000000"/>
                <w:sz w:val="24"/>
                <w:szCs w:val="24"/>
              </w:rPr>
            </w:pPr>
          </w:p>
          <w:p w14:paraId="2599D081" w14:textId="303D5784" w:rsidR="003F282B" w:rsidRPr="00107D88" w:rsidRDefault="003F282B" w:rsidP="003F28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Poznámka pod čiarou k odkazu 17b znie</w:t>
            </w:r>
            <w:r w:rsidRPr="00107D88">
              <w:rPr>
                <w:rFonts w:ascii="Times New Roman" w:hAnsi="Times New Roman" w:cs="Times New Roman"/>
                <w:color w:val="000000"/>
                <w:sz w:val="24"/>
                <w:szCs w:val="24"/>
              </w:rPr>
              <w:t>:</w:t>
            </w:r>
          </w:p>
          <w:p w14:paraId="7C8304CA" w14:textId="3171651F" w:rsidR="003F282B" w:rsidRPr="00107D88" w:rsidRDefault="003F282B" w:rsidP="003F282B">
            <w:pPr>
              <w:autoSpaceDE w:val="0"/>
              <w:autoSpaceDN w:val="0"/>
              <w:adjustRightInd w:val="0"/>
              <w:rPr>
                <w:rFonts w:ascii="Times New Roman" w:hAnsi="Times New Roman" w:cs="Times New Roman"/>
                <w:bCs/>
                <w:color w:val="000000"/>
                <w:sz w:val="24"/>
                <w:szCs w:val="24"/>
              </w:rPr>
            </w:pPr>
            <w:r w:rsidRPr="00107D88">
              <w:rPr>
                <w:rFonts w:ascii="Times New Roman" w:hAnsi="Times New Roman" w:cs="Times New Roman"/>
                <w:color w:val="000000"/>
                <w:sz w:val="24"/>
                <w:szCs w:val="24"/>
              </w:rPr>
              <w:t>„</w:t>
            </w:r>
            <w:r w:rsidRPr="00D95FE7">
              <w:rPr>
                <w:rFonts w:ascii="Times New Roman" w:hAnsi="Times New Roman" w:cs="Times New Roman"/>
                <w:color w:val="000000"/>
                <w:sz w:val="24"/>
                <w:szCs w:val="24"/>
                <w:vertAlign w:val="superscript"/>
              </w:rPr>
              <w:t>17b</w:t>
            </w:r>
            <w:r w:rsidRPr="00D95FE7">
              <w:rPr>
                <w:rFonts w:ascii="Times New Roman" w:hAnsi="Times New Roman" w:cs="Times New Roman"/>
                <w:color w:val="000000"/>
                <w:sz w:val="24"/>
                <w:szCs w:val="24"/>
              </w:rPr>
              <w:t xml:space="preserve">) </w:t>
            </w:r>
            <w:r w:rsidRPr="00107D88">
              <w:rPr>
                <w:rFonts w:ascii="Times New Roman" w:hAnsi="Times New Roman" w:cs="Times New Roman"/>
                <w:bCs/>
                <w:color w:val="000000"/>
                <w:sz w:val="24"/>
                <w:szCs w:val="24"/>
              </w:rPr>
              <w:t xml:space="preserve">§ 2 písm. b) zákona č. 657/2004 Z. z. o tepelnej energetike v znení neskorších predpisov.“. </w:t>
            </w:r>
          </w:p>
          <w:p w14:paraId="7A1D5A7D" w14:textId="5E1A207C" w:rsidR="003F282B" w:rsidRPr="00B0328B" w:rsidRDefault="003F282B" w:rsidP="003F282B">
            <w:pPr>
              <w:rPr>
                <w:rFonts w:ascii="Times New Roman" w:hAnsi="Times New Roman" w:cs="Times New Roman"/>
                <w:sz w:val="24"/>
                <w:szCs w:val="24"/>
              </w:rPr>
            </w:pPr>
          </w:p>
        </w:tc>
        <w:tc>
          <w:tcPr>
            <w:tcW w:w="830" w:type="dxa"/>
          </w:tcPr>
          <w:p w14:paraId="7A950EE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w:t>
            </w:r>
          </w:p>
          <w:p w14:paraId="4A17AF77" w14:textId="77777777" w:rsidR="003F282B" w:rsidRDefault="003F282B" w:rsidP="003F282B">
            <w:pPr>
              <w:rPr>
                <w:rFonts w:ascii="Times New Roman" w:hAnsi="Times New Roman" w:cs="Times New Roman"/>
                <w:sz w:val="24"/>
                <w:szCs w:val="24"/>
              </w:rPr>
            </w:pPr>
          </w:p>
          <w:p w14:paraId="20343BED" w14:textId="77777777" w:rsidR="003F282B" w:rsidRDefault="003F282B" w:rsidP="003F282B">
            <w:pPr>
              <w:rPr>
                <w:rFonts w:ascii="Times New Roman" w:hAnsi="Times New Roman" w:cs="Times New Roman"/>
                <w:sz w:val="24"/>
                <w:szCs w:val="24"/>
              </w:rPr>
            </w:pPr>
          </w:p>
          <w:p w14:paraId="320E3772" w14:textId="77777777" w:rsidR="003F282B" w:rsidRDefault="003F282B" w:rsidP="003F282B">
            <w:pPr>
              <w:rPr>
                <w:rFonts w:ascii="Times New Roman" w:hAnsi="Times New Roman" w:cs="Times New Roman"/>
                <w:sz w:val="24"/>
                <w:szCs w:val="24"/>
              </w:rPr>
            </w:pPr>
          </w:p>
          <w:p w14:paraId="030CBE85" w14:textId="77777777" w:rsidR="003F282B" w:rsidRDefault="003F282B" w:rsidP="003F282B">
            <w:pPr>
              <w:rPr>
                <w:rFonts w:ascii="Times New Roman" w:hAnsi="Times New Roman" w:cs="Times New Roman"/>
                <w:sz w:val="24"/>
                <w:szCs w:val="24"/>
              </w:rPr>
            </w:pPr>
          </w:p>
          <w:p w14:paraId="769095B9" w14:textId="77777777" w:rsidR="003F282B" w:rsidRDefault="003F282B" w:rsidP="003F282B">
            <w:pPr>
              <w:rPr>
                <w:rFonts w:ascii="Times New Roman" w:hAnsi="Times New Roman" w:cs="Times New Roman"/>
                <w:sz w:val="24"/>
                <w:szCs w:val="24"/>
              </w:rPr>
            </w:pPr>
          </w:p>
          <w:p w14:paraId="449F13A6" w14:textId="77777777" w:rsidR="003F282B" w:rsidRDefault="003F282B" w:rsidP="003F282B">
            <w:pPr>
              <w:rPr>
                <w:rFonts w:ascii="Times New Roman" w:hAnsi="Times New Roman" w:cs="Times New Roman"/>
                <w:sz w:val="24"/>
                <w:szCs w:val="24"/>
              </w:rPr>
            </w:pPr>
          </w:p>
          <w:p w14:paraId="1ECA39BF" w14:textId="77777777" w:rsidR="003F282B" w:rsidRDefault="003F282B" w:rsidP="003F282B">
            <w:pPr>
              <w:rPr>
                <w:rFonts w:ascii="Times New Roman" w:hAnsi="Times New Roman" w:cs="Times New Roman"/>
                <w:sz w:val="24"/>
                <w:szCs w:val="24"/>
              </w:rPr>
            </w:pPr>
          </w:p>
          <w:p w14:paraId="6912B279" w14:textId="77777777" w:rsidR="003F282B" w:rsidRDefault="003F282B" w:rsidP="003F282B">
            <w:pPr>
              <w:rPr>
                <w:rFonts w:ascii="Times New Roman" w:hAnsi="Times New Roman" w:cs="Times New Roman"/>
                <w:sz w:val="24"/>
                <w:szCs w:val="24"/>
              </w:rPr>
            </w:pPr>
          </w:p>
          <w:p w14:paraId="17616F39" w14:textId="77777777" w:rsidR="003F282B" w:rsidRDefault="003F282B" w:rsidP="003F282B">
            <w:pPr>
              <w:rPr>
                <w:rFonts w:ascii="Times New Roman" w:hAnsi="Times New Roman" w:cs="Times New Roman"/>
                <w:sz w:val="24"/>
                <w:szCs w:val="24"/>
              </w:rPr>
            </w:pPr>
          </w:p>
          <w:p w14:paraId="1969093C" w14:textId="77777777" w:rsidR="003F282B" w:rsidRDefault="003F282B" w:rsidP="003F282B">
            <w:pPr>
              <w:rPr>
                <w:rFonts w:ascii="Times New Roman" w:hAnsi="Times New Roman" w:cs="Times New Roman"/>
                <w:sz w:val="24"/>
                <w:szCs w:val="24"/>
              </w:rPr>
            </w:pPr>
          </w:p>
          <w:p w14:paraId="673FC0E4" w14:textId="77777777" w:rsidR="003F282B" w:rsidRDefault="003F282B" w:rsidP="003F282B">
            <w:pPr>
              <w:rPr>
                <w:rFonts w:ascii="Times New Roman" w:hAnsi="Times New Roman" w:cs="Times New Roman"/>
                <w:sz w:val="24"/>
                <w:szCs w:val="24"/>
              </w:rPr>
            </w:pPr>
          </w:p>
          <w:p w14:paraId="1A4CD280" w14:textId="77777777" w:rsidR="003F282B" w:rsidRDefault="003F282B" w:rsidP="003F282B">
            <w:pPr>
              <w:rPr>
                <w:rFonts w:ascii="Times New Roman" w:hAnsi="Times New Roman" w:cs="Times New Roman"/>
                <w:sz w:val="24"/>
                <w:szCs w:val="24"/>
              </w:rPr>
            </w:pPr>
          </w:p>
          <w:p w14:paraId="1934979D" w14:textId="77777777" w:rsidR="003F282B" w:rsidRDefault="003F282B" w:rsidP="003F282B">
            <w:pPr>
              <w:rPr>
                <w:rFonts w:ascii="Times New Roman" w:hAnsi="Times New Roman" w:cs="Times New Roman"/>
                <w:sz w:val="24"/>
                <w:szCs w:val="24"/>
              </w:rPr>
            </w:pPr>
          </w:p>
          <w:p w14:paraId="509CE55C" w14:textId="77777777" w:rsidR="003F282B" w:rsidRDefault="003F282B" w:rsidP="003F282B">
            <w:pPr>
              <w:rPr>
                <w:rFonts w:ascii="Times New Roman" w:hAnsi="Times New Roman" w:cs="Times New Roman"/>
                <w:sz w:val="24"/>
                <w:szCs w:val="24"/>
              </w:rPr>
            </w:pPr>
          </w:p>
          <w:p w14:paraId="055D77F9" w14:textId="77777777" w:rsidR="003F282B" w:rsidRDefault="003F282B" w:rsidP="003F282B">
            <w:pPr>
              <w:rPr>
                <w:rFonts w:ascii="Times New Roman" w:hAnsi="Times New Roman" w:cs="Times New Roman"/>
                <w:sz w:val="24"/>
                <w:szCs w:val="24"/>
              </w:rPr>
            </w:pPr>
          </w:p>
          <w:p w14:paraId="084CE250" w14:textId="77777777" w:rsidR="003F282B" w:rsidRDefault="003F282B" w:rsidP="003F282B">
            <w:pPr>
              <w:rPr>
                <w:rFonts w:ascii="Times New Roman" w:hAnsi="Times New Roman" w:cs="Times New Roman"/>
                <w:sz w:val="24"/>
                <w:szCs w:val="24"/>
              </w:rPr>
            </w:pPr>
          </w:p>
          <w:p w14:paraId="68102CC2" w14:textId="77777777" w:rsidR="003F282B" w:rsidRDefault="003F282B" w:rsidP="003F282B">
            <w:pPr>
              <w:rPr>
                <w:rFonts w:ascii="Times New Roman" w:hAnsi="Times New Roman" w:cs="Times New Roman"/>
                <w:sz w:val="24"/>
                <w:szCs w:val="24"/>
              </w:rPr>
            </w:pPr>
          </w:p>
          <w:p w14:paraId="0F6F2282" w14:textId="77777777" w:rsidR="003F282B" w:rsidRDefault="003F282B" w:rsidP="003F282B">
            <w:pPr>
              <w:rPr>
                <w:rFonts w:ascii="Times New Roman" w:hAnsi="Times New Roman" w:cs="Times New Roman"/>
                <w:sz w:val="24"/>
                <w:szCs w:val="24"/>
              </w:rPr>
            </w:pPr>
          </w:p>
          <w:p w14:paraId="1A6C6763" w14:textId="77777777" w:rsidR="003F282B" w:rsidRDefault="003F282B" w:rsidP="003F282B">
            <w:pPr>
              <w:rPr>
                <w:rFonts w:ascii="Times New Roman" w:hAnsi="Times New Roman" w:cs="Times New Roman"/>
                <w:sz w:val="24"/>
                <w:szCs w:val="24"/>
              </w:rPr>
            </w:pPr>
          </w:p>
          <w:p w14:paraId="2D137F24" w14:textId="77777777" w:rsidR="003F282B" w:rsidRDefault="003F282B" w:rsidP="003F282B">
            <w:pPr>
              <w:rPr>
                <w:rFonts w:ascii="Times New Roman" w:hAnsi="Times New Roman" w:cs="Times New Roman"/>
                <w:sz w:val="24"/>
                <w:szCs w:val="24"/>
              </w:rPr>
            </w:pPr>
          </w:p>
          <w:p w14:paraId="5CF9C9D1" w14:textId="77777777" w:rsidR="003F282B" w:rsidRDefault="003F282B" w:rsidP="003F282B">
            <w:pPr>
              <w:rPr>
                <w:rFonts w:ascii="Times New Roman" w:hAnsi="Times New Roman" w:cs="Times New Roman"/>
                <w:sz w:val="24"/>
                <w:szCs w:val="24"/>
              </w:rPr>
            </w:pPr>
          </w:p>
          <w:p w14:paraId="2B51A0E9" w14:textId="77777777" w:rsidR="003F282B" w:rsidRDefault="003F282B" w:rsidP="003F282B">
            <w:pPr>
              <w:rPr>
                <w:rFonts w:ascii="Times New Roman" w:hAnsi="Times New Roman" w:cs="Times New Roman"/>
                <w:sz w:val="24"/>
                <w:szCs w:val="24"/>
              </w:rPr>
            </w:pPr>
          </w:p>
          <w:p w14:paraId="1702331D" w14:textId="77777777" w:rsidR="003F282B" w:rsidRDefault="003F282B" w:rsidP="003F282B">
            <w:pPr>
              <w:rPr>
                <w:rFonts w:ascii="Times New Roman" w:hAnsi="Times New Roman" w:cs="Times New Roman"/>
                <w:sz w:val="24"/>
                <w:szCs w:val="24"/>
              </w:rPr>
            </w:pPr>
          </w:p>
          <w:p w14:paraId="227FFEDA" w14:textId="77777777" w:rsidR="003F282B" w:rsidRDefault="003F282B" w:rsidP="003F282B">
            <w:pPr>
              <w:rPr>
                <w:rFonts w:ascii="Times New Roman" w:hAnsi="Times New Roman" w:cs="Times New Roman"/>
                <w:sz w:val="24"/>
                <w:szCs w:val="24"/>
              </w:rPr>
            </w:pPr>
          </w:p>
          <w:p w14:paraId="2C2E25CA" w14:textId="77777777" w:rsidR="003F282B" w:rsidRDefault="003F282B" w:rsidP="003F282B">
            <w:pPr>
              <w:rPr>
                <w:rFonts w:ascii="Times New Roman" w:hAnsi="Times New Roman" w:cs="Times New Roman"/>
                <w:sz w:val="24"/>
                <w:szCs w:val="24"/>
              </w:rPr>
            </w:pPr>
          </w:p>
          <w:p w14:paraId="077993EA" w14:textId="77777777" w:rsidR="003F282B" w:rsidRDefault="003F282B" w:rsidP="003F282B">
            <w:pPr>
              <w:rPr>
                <w:rFonts w:ascii="Times New Roman" w:hAnsi="Times New Roman" w:cs="Times New Roman"/>
                <w:sz w:val="24"/>
                <w:szCs w:val="24"/>
              </w:rPr>
            </w:pPr>
          </w:p>
          <w:p w14:paraId="4AE1C903" w14:textId="77777777" w:rsidR="003F282B" w:rsidRDefault="003F282B" w:rsidP="003F282B">
            <w:pPr>
              <w:rPr>
                <w:rFonts w:ascii="Times New Roman" w:hAnsi="Times New Roman" w:cs="Times New Roman"/>
                <w:sz w:val="24"/>
                <w:szCs w:val="24"/>
              </w:rPr>
            </w:pPr>
          </w:p>
          <w:p w14:paraId="444AC71A" w14:textId="77777777" w:rsidR="003F282B" w:rsidRDefault="003F282B" w:rsidP="003F282B">
            <w:pPr>
              <w:rPr>
                <w:rFonts w:ascii="Times New Roman" w:hAnsi="Times New Roman" w:cs="Times New Roman"/>
                <w:sz w:val="24"/>
                <w:szCs w:val="24"/>
              </w:rPr>
            </w:pPr>
          </w:p>
          <w:p w14:paraId="1E7DDC60" w14:textId="77777777" w:rsidR="003F282B" w:rsidRDefault="003F282B" w:rsidP="003F282B">
            <w:pPr>
              <w:rPr>
                <w:rFonts w:ascii="Times New Roman" w:hAnsi="Times New Roman" w:cs="Times New Roman"/>
                <w:sz w:val="24"/>
                <w:szCs w:val="24"/>
              </w:rPr>
            </w:pPr>
          </w:p>
          <w:p w14:paraId="0F65C6F1" w14:textId="77777777" w:rsidR="003F282B" w:rsidRDefault="003F282B" w:rsidP="003F282B">
            <w:pPr>
              <w:rPr>
                <w:rFonts w:ascii="Times New Roman" w:hAnsi="Times New Roman" w:cs="Times New Roman"/>
                <w:sz w:val="24"/>
                <w:szCs w:val="24"/>
              </w:rPr>
            </w:pPr>
          </w:p>
          <w:p w14:paraId="3A28D233" w14:textId="77777777" w:rsidR="003F282B" w:rsidRDefault="003F282B" w:rsidP="003F282B">
            <w:pPr>
              <w:rPr>
                <w:rFonts w:ascii="Times New Roman" w:hAnsi="Times New Roman" w:cs="Times New Roman"/>
                <w:sz w:val="24"/>
                <w:szCs w:val="24"/>
              </w:rPr>
            </w:pPr>
          </w:p>
          <w:p w14:paraId="1A2FDCC7" w14:textId="77777777" w:rsidR="003F282B" w:rsidRDefault="003F282B" w:rsidP="003F282B">
            <w:pPr>
              <w:rPr>
                <w:rFonts w:ascii="Times New Roman" w:hAnsi="Times New Roman" w:cs="Times New Roman"/>
                <w:sz w:val="24"/>
                <w:szCs w:val="24"/>
              </w:rPr>
            </w:pPr>
          </w:p>
          <w:p w14:paraId="56C927A5" w14:textId="77777777" w:rsidR="003F282B" w:rsidRDefault="003F282B" w:rsidP="003F282B">
            <w:pPr>
              <w:rPr>
                <w:rFonts w:ascii="Times New Roman" w:hAnsi="Times New Roman" w:cs="Times New Roman"/>
                <w:sz w:val="24"/>
                <w:szCs w:val="24"/>
              </w:rPr>
            </w:pPr>
          </w:p>
          <w:p w14:paraId="26BC55A8" w14:textId="77777777" w:rsidR="003F282B" w:rsidRDefault="003F282B" w:rsidP="003F282B">
            <w:pPr>
              <w:rPr>
                <w:rFonts w:ascii="Times New Roman" w:hAnsi="Times New Roman" w:cs="Times New Roman"/>
                <w:sz w:val="24"/>
                <w:szCs w:val="24"/>
              </w:rPr>
            </w:pPr>
          </w:p>
          <w:p w14:paraId="429E0E83" w14:textId="77777777" w:rsidR="003F282B" w:rsidRDefault="003F282B" w:rsidP="003F282B">
            <w:pPr>
              <w:rPr>
                <w:rFonts w:ascii="Times New Roman" w:hAnsi="Times New Roman" w:cs="Times New Roman"/>
                <w:sz w:val="24"/>
                <w:szCs w:val="24"/>
              </w:rPr>
            </w:pPr>
          </w:p>
          <w:p w14:paraId="6247BC33" w14:textId="77777777" w:rsidR="003F282B" w:rsidRDefault="003F282B" w:rsidP="003F282B">
            <w:pPr>
              <w:rPr>
                <w:rFonts w:ascii="Times New Roman" w:hAnsi="Times New Roman" w:cs="Times New Roman"/>
                <w:sz w:val="24"/>
                <w:szCs w:val="24"/>
              </w:rPr>
            </w:pPr>
          </w:p>
          <w:p w14:paraId="39F50843" w14:textId="77777777" w:rsidR="003F282B" w:rsidRDefault="003F282B" w:rsidP="003F282B">
            <w:pPr>
              <w:rPr>
                <w:rFonts w:ascii="Times New Roman" w:hAnsi="Times New Roman" w:cs="Times New Roman"/>
                <w:sz w:val="24"/>
                <w:szCs w:val="24"/>
              </w:rPr>
            </w:pPr>
          </w:p>
          <w:p w14:paraId="6BA897BE" w14:textId="77777777" w:rsidR="003F282B" w:rsidRDefault="003F282B" w:rsidP="003F282B">
            <w:pPr>
              <w:rPr>
                <w:rFonts w:ascii="Times New Roman" w:hAnsi="Times New Roman" w:cs="Times New Roman"/>
                <w:sz w:val="24"/>
                <w:szCs w:val="24"/>
              </w:rPr>
            </w:pPr>
          </w:p>
          <w:p w14:paraId="273F966E" w14:textId="77777777" w:rsidR="003F282B" w:rsidRDefault="003F282B" w:rsidP="003F282B">
            <w:pPr>
              <w:rPr>
                <w:rFonts w:ascii="Times New Roman" w:hAnsi="Times New Roman" w:cs="Times New Roman"/>
                <w:sz w:val="24"/>
                <w:szCs w:val="24"/>
              </w:rPr>
            </w:pPr>
          </w:p>
          <w:p w14:paraId="706F642C" w14:textId="77777777" w:rsidR="003F282B" w:rsidRDefault="003F282B" w:rsidP="003F282B">
            <w:pPr>
              <w:rPr>
                <w:rFonts w:ascii="Times New Roman" w:hAnsi="Times New Roman" w:cs="Times New Roman"/>
                <w:sz w:val="24"/>
                <w:szCs w:val="24"/>
              </w:rPr>
            </w:pPr>
          </w:p>
          <w:p w14:paraId="7697B4D1" w14:textId="77777777" w:rsidR="003F282B" w:rsidRDefault="003F282B" w:rsidP="003F282B">
            <w:pPr>
              <w:rPr>
                <w:rFonts w:ascii="Times New Roman" w:hAnsi="Times New Roman" w:cs="Times New Roman"/>
                <w:sz w:val="24"/>
                <w:szCs w:val="24"/>
              </w:rPr>
            </w:pPr>
          </w:p>
          <w:p w14:paraId="555A6FAF" w14:textId="77777777" w:rsidR="003F282B" w:rsidRDefault="003F282B" w:rsidP="003F282B">
            <w:pPr>
              <w:rPr>
                <w:rFonts w:ascii="Times New Roman" w:hAnsi="Times New Roman" w:cs="Times New Roman"/>
                <w:sz w:val="24"/>
                <w:szCs w:val="24"/>
              </w:rPr>
            </w:pPr>
          </w:p>
          <w:p w14:paraId="00D7E42D" w14:textId="77777777" w:rsidR="003F282B" w:rsidRDefault="003F282B" w:rsidP="003F282B">
            <w:pPr>
              <w:rPr>
                <w:rFonts w:ascii="Times New Roman" w:hAnsi="Times New Roman" w:cs="Times New Roman"/>
                <w:sz w:val="24"/>
                <w:szCs w:val="24"/>
              </w:rPr>
            </w:pPr>
          </w:p>
          <w:p w14:paraId="39FA2502" w14:textId="77777777" w:rsidR="003F282B" w:rsidRDefault="003F282B" w:rsidP="003F282B">
            <w:pPr>
              <w:rPr>
                <w:rFonts w:ascii="Times New Roman" w:hAnsi="Times New Roman" w:cs="Times New Roman"/>
                <w:sz w:val="24"/>
                <w:szCs w:val="24"/>
              </w:rPr>
            </w:pPr>
          </w:p>
          <w:p w14:paraId="60D0D679" w14:textId="77777777" w:rsidR="003F282B" w:rsidRDefault="003F282B" w:rsidP="003F282B">
            <w:pPr>
              <w:rPr>
                <w:rFonts w:ascii="Times New Roman" w:hAnsi="Times New Roman" w:cs="Times New Roman"/>
                <w:sz w:val="24"/>
                <w:szCs w:val="24"/>
              </w:rPr>
            </w:pPr>
          </w:p>
          <w:p w14:paraId="10CC2283" w14:textId="77777777" w:rsidR="003F282B" w:rsidRDefault="003F282B" w:rsidP="003F282B">
            <w:pPr>
              <w:rPr>
                <w:rFonts w:ascii="Times New Roman" w:hAnsi="Times New Roman" w:cs="Times New Roman"/>
                <w:sz w:val="24"/>
                <w:szCs w:val="24"/>
              </w:rPr>
            </w:pPr>
          </w:p>
          <w:p w14:paraId="7336B643" w14:textId="77777777" w:rsidR="003F282B" w:rsidRDefault="003F282B" w:rsidP="003F282B">
            <w:pPr>
              <w:rPr>
                <w:rFonts w:ascii="Times New Roman" w:hAnsi="Times New Roman" w:cs="Times New Roman"/>
                <w:sz w:val="24"/>
                <w:szCs w:val="24"/>
              </w:rPr>
            </w:pPr>
          </w:p>
          <w:p w14:paraId="60C8740B" w14:textId="77777777" w:rsidR="003F282B" w:rsidRDefault="003F282B" w:rsidP="003F282B">
            <w:pPr>
              <w:rPr>
                <w:rFonts w:ascii="Times New Roman" w:hAnsi="Times New Roman" w:cs="Times New Roman"/>
                <w:sz w:val="24"/>
                <w:szCs w:val="24"/>
              </w:rPr>
            </w:pPr>
          </w:p>
          <w:p w14:paraId="33EDBD01" w14:textId="77777777" w:rsidR="003F282B" w:rsidRDefault="003F282B" w:rsidP="003F282B">
            <w:pPr>
              <w:rPr>
                <w:rFonts w:ascii="Times New Roman" w:hAnsi="Times New Roman" w:cs="Times New Roman"/>
                <w:sz w:val="24"/>
                <w:szCs w:val="24"/>
              </w:rPr>
            </w:pPr>
          </w:p>
          <w:p w14:paraId="5A79A6C6" w14:textId="77777777" w:rsidR="003F282B" w:rsidRDefault="003F282B" w:rsidP="003F282B">
            <w:pPr>
              <w:rPr>
                <w:rFonts w:ascii="Times New Roman" w:hAnsi="Times New Roman" w:cs="Times New Roman"/>
                <w:sz w:val="24"/>
                <w:szCs w:val="24"/>
              </w:rPr>
            </w:pPr>
          </w:p>
          <w:p w14:paraId="2BD5BF9F" w14:textId="77777777" w:rsidR="003F282B" w:rsidRDefault="003F282B" w:rsidP="003F282B">
            <w:pPr>
              <w:rPr>
                <w:rFonts w:ascii="Times New Roman" w:hAnsi="Times New Roman" w:cs="Times New Roman"/>
                <w:sz w:val="24"/>
                <w:szCs w:val="24"/>
              </w:rPr>
            </w:pPr>
          </w:p>
          <w:p w14:paraId="334FD321" w14:textId="77777777" w:rsidR="003F282B" w:rsidRDefault="003F282B" w:rsidP="003F282B">
            <w:pPr>
              <w:rPr>
                <w:rFonts w:ascii="Times New Roman" w:hAnsi="Times New Roman" w:cs="Times New Roman"/>
                <w:sz w:val="24"/>
                <w:szCs w:val="24"/>
              </w:rPr>
            </w:pPr>
          </w:p>
          <w:p w14:paraId="79C9121F" w14:textId="77777777" w:rsidR="003F282B" w:rsidRDefault="003F282B" w:rsidP="003F282B">
            <w:pPr>
              <w:rPr>
                <w:rFonts w:ascii="Times New Roman" w:hAnsi="Times New Roman" w:cs="Times New Roman"/>
                <w:sz w:val="24"/>
                <w:szCs w:val="24"/>
              </w:rPr>
            </w:pPr>
          </w:p>
          <w:p w14:paraId="7DDEEE8B" w14:textId="77777777" w:rsidR="003F282B" w:rsidRDefault="003F282B" w:rsidP="003F282B">
            <w:pPr>
              <w:rPr>
                <w:rFonts w:ascii="Times New Roman" w:hAnsi="Times New Roman" w:cs="Times New Roman"/>
                <w:sz w:val="24"/>
                <w:szCs w:val="24"/>
              </w:rPr>
            </w:pPr>
          </w:p>
          <w:p w14:paraId="7A9164C3" w14:textId="77777777" w:rsidR="003F282B" w:rsidRDefault="003F282B" w:rsidP="003F282B">
            <w:pPr>
              <w:rPr>
                <w:rFonts w:ascii="Times New Roman" w:hAnsi="Times New Roman" w:cs="Times New Roman"/>
                <w:sz w:val="24"/>
                <w:szCs w:val="24"/>
              </w:rPr>
            </w:pPr>
          </w:p>
          <w:p w14:paraId="1D3146C3" w14:textId="77777777" w:rsidR="003F282B" w:rsidRDefault="003F282B" w:rsidP="003F282B">
            <w:pPr>
              <w:rPr>
                <w:rFonts w:ascii="Times New Roman" w:hAnsi="Times New Roman" w:cs="Times New Roman"/>
                <w:sz w:val="24"/>
                <w:szCs w:val="24"/>
              </w:rPr>
            </w:pPr>
          </w:p>
          <w:p w14:paraId="1A54A9A1" w14:textId="77777777" w:rsidR="003F282B" w:rsidRDefault="003F282B" w:rsidP="003F282B">
            <w:pPr>
              <w:rPr>
                <w:rFonts w:ascii="Times New Roman" w:hAnsi="Times New Roman" w:cs="Times New Roman"/>
                <w:sz w:val="24"/>
                <w:szCs w:val="24"/>
              </w:rPr>
            </w:pPr>
          </w:p>
          <w:p w14:paraId="23FCE7F4" w14:textId="77777777" w:rsidR="003F282B" w:rsidRDefault="003F282B" w:rsidP="003F282B">
            <w:pPr>
              <w:rPr>
                <w:rFonts w:ascii="Times New Roman" w:hAnsi="Times New Roman" w:cs="Times New Roman"/>
                <w:sz w:val="24"/>
                <w:szCs w:val="24"/>
              </w:rPr>
            </w:pPr>
          </w:p>
          <w:p w14:paraId="647BE338" w14:textId="77777777" w:rsidR="003F282B" w:rsidRDefault="003F282B" w:rsidP="003F282B">
            <w:pPr>
              <w:rPr>
                <w:rFonts w:ascii="Times New Roman" w:hAnsi="Times New Roman" w:cs="Times New Roman"/>
                <w:sz w:val="24"/>
                <w:szCs w:val="24"/>
              </w:rPr>
            </w:pPr>
          </w:p>
          <w:p w14:paraId="4D199954" w14:textId="77777777" w:rsidR="003F282B" w:rsidRDefault="003F282B" w:rsidP="003F282B">
            <w:pPr>
              <w:rPr>
                <w:rFonts w:ascii="Times New Roman" w:hAnsi="Times New Roman" w:cs="Times New Roman"/>
                <w:sz w:val="24"/>
                <w:szCs w:val="24"/>
              </w:rPr>
            </w:pPr>
          </w:p>
          <w:p w14:paraId="2D60133B" w14:textId="77777777" w:rsidR="003F282B" w:rsidRDefault="003F282B" w:rsidP="003F282B">
            <w:pPr>
              <w:rPr>
                <w:rFonts w:ascii="Times New Roman" w:hAnsi="Times New Roman" w:cs="Times New Roman"/>
                <w:sz w:val="24"/>
                <w:szCs w:val="24"/>
              </w:rPr>
            </w:pPr>
          </w:p>
          <w:p w14:paraId="658992CA" w14:textId="77777777" w:rsidR="003F282B" w:rsidRDefault="003F282B" w:rsidP="003F282B">
            <w:pPr>
              <w:rPr>
                <w:rFonts w:ascii="Times New Roman" w:hAnsi="Times New Roman" w:cs="Times New Roman"/>
                <w:sz w:val="24"/>
                <w:szCs w:val="24"/>
              </w:rPr>
            </w:pPr>
          </w:p>
          <w:p w14:paraId="447F8214" w14:textId="77777777" w:rsidR="003F282B" w:rsidRDefault="003F282B" w:rsidP="003F282B">
            <w:pPr>
              <w:rPr>
                <w:rFonts w:ascii="Times New Roman" w:hAnsi="Times New Roman" w:cs="Times New Roman"/>
                <w:sz w:val="24"/>
                <w:szCs w:val="24"/>
              </w:rPr>
            </w:pPr>
          </w:p>
          <w:p w14:paraId="50B96042" w14:textId="77777777" w:rsidR="003F282B" w:rsidRDefault="003F282B" w:rsidP="003F282B">
            <w:pPr>
              <w:rPr>
                <w:rFonts w:ascii="Times New Roman" w:hAnsi="Times New Roman" w:cs="Times New Roman"/>
                <w:sz w:val="24"/>
                <w:szCs w:val="24"/>
              </w:rPr>
            </w:pPr>
          </w:p>
          <w:p w14:paraId="793011F0" w14:textId="77777777" w:rsidR="003F282B" w:rsidRDefault="003F282B" w:rsidP="003F282B">
            <w:pPr>
              <w:rPr>
                <w:rFonts w:ascii="Times New Roman" w:hAnsi="Times New Roman" w:cs="Times New Roman"/>
                <w:sz w:val="24"/>
                <w:szCs w:val="24"/>
              </w:rPr>
            </w:pPr>
          </w:p>
          <w:p w14:paraId="189B4E0B" w14:textId="77777777" w:rsidR="003F282B" w:rsidRDefault="003F282B" w:rsidP="003F282B">
            <w:pPr>
              <w:rPr>
                <w:rFonts w:ascii="Times New Roman" w:hAnsi="Times New Roman" w:cs="Times New Roman"/>
                <w:sz w:val="24"/>
                <w:szCs w:val="24"/>
              </w:rPr>
            </w:pPr>
          </w:p>
          <w:p w14:paraId="7DBADFF2" w14:textId="77777777" w:rsidR="003F282B" w:rsidRDefault="003F282B" w:rsidP="003F282B">
            <w:pPr>
              <w:rPr>
                <w:rFonts w:ascii="Times New Roman" w:hAnsi="Times New Roman" w:cs="Times New Roman"/>
                <w:sz w:val="24"/>
                <w:szCs w:val="24"/>
              </w:rPr>
            </w:pPr>
          </w:p>
          <w:p w14:paraId="53AF3212" w14:textId="77777777" w:rsidR="003F282B" w:rsidRDefault="003F282B" w:rsidP="003F282B">
            <w:pPr>
              <w:rPr>
                <w:rFonts w:ascii="Times New Roman" w:hAnsi="Times New Roman" w:cs="Times New Roman"/>
                <w:sz w:val="24"/>
                <w:szCs w:val="24"/>
              </w:rPr>
            </w:pPr>
          </w:p>
          <w:p w14:paraId="422AAF31" w14:textId="77777777" w:rsidR="003F282B" w:rsidRDefault="003F282B" w:rsidP="003F282B">
            <w:pPr>
              <w:rPr>
                <w:rFonts w:ascii="Times New Roman" w:hAnsi="Times New Roman" w:cs="Times New Roman"/>
                <w:sz w:val="24"/>
                <w:szCs w:val="24"/>
              </w:rPr>
            </w:pPr>
          </w:p>
          <w:p w14:paraId="4145146F" w14:textId="77777777" w:rsidR="003F282B" w:rsidRDefault="003F282B" w:rsidP="003F282B">
            <w:pPr>
              <w:rPr>
                <w:rFonts w:ascii="Times New Roman" w:hAnsi="Times New Roman" w:cs="Times New Roman"/>
                <w:sz w:val="24"/>
                <w:szCs w:val="24"/>
              </w:rPr>
            </w:pPr>
          </w:p>
          <w:p w14:paraId="64E8FA14" w14:textId="77777777" w:rsidR="003F282B" w:rsidRDefault="003F282B" w:rsidP="003F282B">
            <w:pPr>
              <w:rPr>
                <w:rFonts w:ascii="Times New Roman" w:hAnsi="Times New Roman" w:cs="Times New Roman"/>
                <w:sz w:val="24"/>
                <w:szCs w:val="24"/>
              </w:rPr>
            </w:pPr>
          </w:p>
          <w:p w14:paraId="743DB303" w14:textId="77777777" w:rsidR="003F282B" w:rsidRDefault="003F282B" w:rsidP="003F282B">
            <w:pPr>
              <w:rPr>
                <w:rFonts w:ascii="Times New Roman" w:hAnsi="Times New Roman" w:cs="Times New Roman"/>
                <w:sz w:val="24"/>
                <w:szCs w:val="24"/>
              </w:rPr>
            </w:pPr>
          </w:p>
          <w:p w14:paraId="14AF97DD" w14:textId="77777777" w:rsidR="003F282B" w:rsidRDefault="003F282B" w:rsidP="003F282B">
            <w:pPr>
              <w:rPr>
                <w:rFonts w:ascii="Times New Roman" w:hAnsi="Times New Roman" w:cs="Times New Roman"/>
                <w:sz w:val="24"/>
                <w:szCs w:val="24"/>
              </w:rPr>
            </w:pPr>
          </w:p>
          <w:p w14:paraId="2362481B" w14:textId="77777777" w:rsidR="003F282B" w:rsidRDefault="003F282B" w:rsidP="003F282B">
            <w:pPr>
              <w:rPr>
                <w:rFonts w:ascii="Times New Roman" w:hAnsi="Times New Roman" w:cs="Times New Roman"/>
                <w:sz w:val="24"/>
                <w:szCs w:val="24"/>
              </w:rPr>
            </w:pPr>
          </w:p>
          <w:p w14:paraId="053C7576" w14:textId="77777777" w:rsidR="003F282B" w:rsidRDefault="003F282B" w:rsidP="003F282B">
            <w:pPr>
              <w:rPr>
                <w:rFonts w:ascii="Times New Roman" w:hAnsi="Times New Roman" w:cs="Times New Roman"/>
                <w:sz w:val="24"/>
                <w:szCs w:val="24"/>
              </w:rPr>
            </w:pPr>
          </w:p>
          <w:p w14:paraId="626D33CB" w14:textId="77777777" w:rsidR="003F282B" w:rsidRDefault="003F282B" w:rsidP="003F282B">
            <w:pPr>
              <w:rPr>
                <w:rFonts w:ascii="Times New Roman" w:hAnsi="Times New Roman" w:cs="Times New Roman"/>
                <w:sz w:val="24"/>
                <w:szCs w:val="24"/>
              </w:rPr>
            </w:pPr>
          </w:p>
          <w:p w14:paraId="2006B2F5" w14:textId="77777777" w:rsidR="003F282B" w:rsidRDefault="003F282B" w:rsidP="003F282B">
            <w:pPr>
              <w:rPr>
                <w:rFonts w:ascii="Times New Roman" w:hAnsi="Times New Roman" w:cs="Times New Roman"/>
                <w:sz w:val="24"/>
                <w:szCs w:val="24"/>
              </w:rPr>
            </w:pPr>
          </w:p>
          <w:p w14:paraId="4A229FAE" w14:textId="77777777" w:rsidR="003F282B" w:rsidRDefault="003F282B" w:rsidP="003F282B">
            <w:pPr>
              <w:rPr>
                <w:rFonts w:ascii="Times New Roman" w:hAnsi="Times New Roman" w:cs="Times New Roman"/>
                <w:sz w:val="24"/>
                <w:szCs w:val="24"/>
              </w:rPr>
            </w:pPr>
          </w:p>
          <w:p w14:paraId="248DF7FE" w14:textId="77777777" w:rsidR="003F282B" w:rsidRDefault="003F282B" w:rsidP="003F282B">
            <w:pPr>
              <w:rPr>
                <w:rFonts w:ascii="Times New Roman" w:hAnsi="Times New Roman" w:cs="Times New Roman"/>
                <w:sz w:val="24"/>
                <w:szCs w:val="24"/>
              </w:rPr>
            </w:pPr>
          </w:p>
          <w:p w14:paraId="1CA08848" w14:textId="77777777" w:rsidR="003F282B" w:rsidRDefault="003F282B" w:rsidP="003F282B">
            <w:pPr>
              <w:rPr>
                <w:rFonts w:ascii="Times New Roman" w:hAnsi="Times New Roman" w:cs="Times New Roman"/>
                <w:sz w:val="24"/>
                <w:szCs w:val="24"/>
              </w:rPr>
            </w:pPr>
          </w:p>
          <w:p w14:paraId="55F6E5CF" w14:textId="77777777" w:rsidR="003F282B" w:rsidRDefault="003F282B" w:rsidP="003F282B">
            <w:pPr>
              <w:rPr>
                <w:rFonts w:ascii="Times New Roman" w:hAnsi="Times New Roman" w:cs="Times New Roman"/>
                <w:sz w:val="24"/>
                <w:szCs w:val="24"/>
              </w:rPr>
            </w:pPr>
          </w:p>
          <w:p w14:paraId="77AEEB96" w14:textId="77777777" w:rsidR="003F282B" w:rsidRDefault="003F282B" w:rsidP="003F282B">
            <w:pPr>
              <w:rPr>
                <w:rFonts w:ascii="Times New Roman" w:hAnsi="Times New Roman" w:cs="Times New Roman"/>
                <w:sz w:val="24"/>
                <w:szCs w:val="24"/>
              </w:rPr>
            </w:pPr>
          </w:p>
          <w:p w14:paraId="25F3494B" w14:textId="77777777" w:rsidR="003F282B" w:rsidRDefault="003F282B" w:rsidP="003F282B">
            <w:pPr>
              <w:rPr>
                <w:rFonts w:ascii="Times New Roman" w:hAnsi="Times New Roman" w:cs="Times New Roman"/>
                <w:sz w:val="24"/>
                <w:szCs w:val="24"/>
              </w:rPr>
            </w:pPr>
          </w:p>
          <w:p w14:paraId="48DAB621" w14:textId="77777777" w:rsidR="003F282B" w:rsidRDefault="003F282B" w:rsidP="003F282B">
            <w:pPr>
              <w:rPr>
                <w:rFonts w:ascii="Times New Roman" w:hAnsi="Times New Roman" w:cs="Times New Roman"/>
                <w:sz w:val="24"/>
                <w:szCs w:val="24"/>
              </w:rPr>
            </w:pPr>
          </w:p>
          <w:p w14:paraId="1D2D73A2" w14:textId="77777777" w:rsidR="003F282B" w:rsidRDefault="003F282B" w:rsidP="003F282B">
            <w:pPr>
              <w:rPr>
                <w:rFonts w:ascii="Times New Roman" w:hAnsi="Times New Roman" w:cs="Times New Roman"/>
                <w:sz w:val="24"/>
                <w:szCs w:val="24"/>
              </w:rPr>
            </w:pPr>
          </w:p>
          <w:p w14:paraId="39001721" w14:textId="77777777" w:rsidR="003F282B" w:rsidRDefault="003F282B" w:rsidP="003F282B">
            <w:pPr>
              <w:rPr>
                <w:rFonts w:ascii="Times New Roman" w:hAnsi="Times New Roman" w:cs="Times New Roman"/>
                <w:sz w:val="24"/>
                <w:szCs w:val="24"/>
              </w:rPr>
            </w:pPr>
          </w:p>
          <w:p w14:paraId="0286DA88" w14:textId="77777777" w:rsidR="003F282B" w:rsidRDefault="003F282B" w:rsidP="003F282B">
            <w:pPr>
              <w:rPr>
                <w:rFonts w:ascii="Times New Roman" w:hAnsi="Times New Roman" w:cs="Times New Roman"/>
                <w:sz w:val="24"/>
                <w:szCs w:val="24"/>
              </w:rPr>
            </w:pPr>
          </w:p>
          <w:p w14:paraId="56DE1A18" w14:textId="77777777" w:rsidR="003F282B" w:rsidRDefault="003F282B" w:rsidP="003F282B">
            <w:pPr>
              <w:rPr>
                <w:rFonts w:ascii="Times New Roman" w:hAnsi="Times New Roman" w:cs="Times New Roman"/>
                <w:sz w:val="24"/>
                <w:szCs w:val="24"/>
              </w:rPr>
            </w:pPr>
          </w:p>
          <w:p w14:paraId="3693CFCA" w14:textId="77777777" w:rsidR="003F282B" w:rsidRDefault="003F282B" w:rsidP="003F282B">
            <w:pPr>
              <w:rPr>
                <w:rFonts w:ascii="Times New Roman" w:hAnsi="Times New Roman" w:cs="Times New Roman"/>
                <w:sz w:val="24"/>
                <w:szCs w:val="24"/>
              </w:rPr>
            </w:pPr>
          </w:p>
          <w:p w14:paraId="25A450F2" w14:textId="77777777" w:rsidR="003F282B" w:rsidRDefault="003F282B" w:rsidP="003F282B">
            <w:pPr>
              <w:rPr>
                <w:rFonts w:ascii="Times New Roman" w:hAnsi="Times New Roman" w:cs="Times New Roman"/>
                <w:sz w:val="24"/>
                <w:szCs w:val="24"/>
              </w:rPr>
            </w:pPr>
          </w:p>
          <w:p w14:paraId="192D21AC" w14:textId="77777777" w:rsidR="003F282B" w:rsidRDefault="003F282B" w:rsidP="003F282B">
            <w:pPr>
              <w:rPr>
                <w:rFonts w:ascii="Times New Roman" w:hAnsi="Times New Roman" w:cs="Times New Roman"/>
                <w:sz w:val="24"/>
                <w:szCs w:val="24"/>
              </w:rPr>
            </w:pPr>
          </w:p>
          <w:p w14:paraId="4D4C79CF" w14:textId="77777777" w:rsidR="003F282B" w:rsidRDefault="003F282B" w:rsidP="003F282B">
            <w:pPr>
              <w:rPr>
                <w:rFonts w:ascii="Times New Roman" w:hAnsi="Times New Roman" w:cs="Times New Roman"/>
                <w:sz w:val="24"/>
                <w:szCs w:val="24"/>
              </w:rPr>
            </w:pPr>
          </w:p>
          <w:p w14:paraId="1B2258EF" w14:textId="77777777" w:rsidR="003F282B" w:rsidRDefault="003F282B" w:rsidP="003F282B">
            <w:pPr>
              <w:rPr>
                <w:rFonts w:ascii="Times New Roman" w:hAnsi="Times New Roman" w:cs="Times New Roman"/>
                <w:sz w:val="24"/>
                <w:szCs w:val="24"/>
              </w:rPr>
            </w:pPr>
          </w:p>
          <w:p w14:paraId="0604557A" w14:textId="77777777" w:rsidR="003F282B" w:rsidRDefault="003F282B" w:rsidP="003F282B">
            <w:pPr>
              <w:rPr>
                <w:rFonts w:ascii="Times New Roman" w:hAnsi="Times New Roman" w:cs="Times New Roman"/>
                <w:sz w:val="24"/>
                <w:szCs w:val="24"/>
              </w:rPr>
            </w:pPr>
          </w:p>
          <w:p w14:paraId="2354B061" w14:textId="77777777" w:rsidR="003F282B" w:rsidRDefault="003F282B" w:rsidP="003F282B">
            <w:pPr>
              <w:rPr>
                <w:rFonts w:ascii="Times New Roman" w:hAnsi="Times New Roman" w:cs="Times New Roman"/>
                <w:sz w:val="24"/>
                <w:szCs w:val="24"/>
              </w:rPr>
            </w:pPr>
          </w:p>
          <w:p w14:paraId="18EE7CB6" w14:textId="77777777" w:rsidR="003F282B" w:rsidRDefault="003F282B" w:rsidP="003F282B">
            <w:pPr>
              <w:rPr>
                <w:rFonts w:ascii="Times New Roman" w:hAnsi="Times New Roman" w:cs="Times New Roman"/>
                <w:sz w:val="24"/>
                <w:szCs w:val="24"/>
              </w:rPr>
            </w:pPr>
          </w:p>
          <w:p w14:paraId="53256F1C" w14:textId="61D1B5DD" w:rsidR="003F282B" w:rsidRPr="00B0328B" w:rsidRDefault="003F282B" w:rsidP="003F282B">
            <w:pPr>
              <w:rPr>
                <w:rFonts w:ascii="Times New Roman" w:hAnsi="Times New Roman" w:cs="Times New Roman"/>
                <w:sz w:val="24"/>
                <w:szCs w:val="24"/>
              </w:rPr>
            </w:pPr>
          </w:p>
        </w:tc>
        <w:tc>
          <w:tcPr>
            <w:tcW w:w="1629" w:type="dxa"/>
          </w:tcPr>
          <w:p w14:paraId="09A87C25" w14:textId="77777777" w:rsidR="00F73829" w:rsidRPr="00F73829" w:rsidRDefault="00F73829" w:rsidP="00F73829">
            <w:pPr>
              <w:jc w:val="both"/>
              <w:rPr>
                <w:rFonts w:ascii="Times New Roman" w:hAnsi="Times New Roman" w:cs="Times New Roman"/>
                <w:sz w:val="24"/>
                <w:szCs w:val="24"/>
              </w:rPr>
            </w:pPr>
            <w:r w:rsidRPr="00F73829">
              <w:rPr>
                <w:rFonts w:ascii="Times New Roman" w:hAnsi="Times New Roman" w:cs="Times New Roman"/>
                <w:sz w:val="24"/>
                <w:szCs w:val="24"/>
              </w:rPr>
              <w:lastRenderedPageBreak/>
              <w:t>Pravidlá na spravovanie Modernizačného fondu a spôsob jeho fungovania v praxi bude ustanovený vo vykonávacom právnom akte, ktorý Komisia plánuje vydať v roku 2020.  Modernizačný fond bude detailnejšie opísaný v dôvodovej správe.</w:t>
            </w:r>
          </w:p>
          <w:p w14:paraId="5E246F32" w14:textId="77777777" w:rsidR="003F282B" w:rsidRPr="00B0328B" w:rsidRDefault="003F282B" w:rsidP="003F282B">
            <w:pPr>
              <w:rPr>
                <w:rFonts w:ascii="Times New Roman" w:hAnsi="Times New Roman" w:cs="Times New Roman"/>
                <w:sz w:val="24"/>
                <w:szCs w:val="24"/>
              </w:rPr>
            </w:pPr>
          </w:p>
        </w:tc>
      </w:tr>
      <w:tr w:rsidR="003F282B" w:rsidRPr="00B0328B" w14:paraId="14FDE2FE" w14:textId="77777777" w:rsidTr="003F282B">
        <w:tc>
          <w:tcPr>
            <w:tcW w:w="1074" w:type="dxa"/>
          </w:tcPr>
          <w:p w14:paraId="182EB59E" w14:textId="676373E8"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1</w:t>
            </w:r>
          </w:p>
          <w:p w14:paraId="52FA1A75" w14:textId="6D62830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17</w:t>
            </w:r>
          </w:p>
        </w:tc>
        <w:tc>
          <w:tcPr>
            <w:tcW w:w="3712" w:type="dxa"/>
          </w:tcPr>
          <w:p w14:paraId="5FD5CCD9"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V článku 11 ods. 1 sa dopĺňa tento pododsek: </w:t>
            </w:r>
          </w:p>
          <w:p w14:paraId="28209293"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„Zoznam zariadení, na ktoré sa počas piatich rokov počnúc 1. januárom 2021 vzťahuje táto smernica, sa predloží do 30. septembra 2019 a zoznam na každé nasledujúce päťročné obdobie sa predloží každých nasledujúcich päť rokov. Každý zoznam obsahuje informácie o výrobnej činnosti, prenose tepla a plynov, výrobe elektrickej energie a emisiách na úrovni podzariadení za päť kalendárnych rokov pred jeho predložením. Kvóty sa prideľujú bezodplatne len tým zariadeniam, o ktorých sa poskytnú tieto informácie.“</w:t>
            </w:r>
          </w:p>
        </w:tc>
        <w:tc>
          <w:tcPr>
            <w:tcW w:w="1418" w:type="dxa"/>
          </w:tcPr>
          <w:p w14:paraId="04A3E0E8" w14:textId="4083773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1DF7CD0B" w14:textId="4F2972FE" w:rsidR="003F282B" w:rsidRPr="00B0328B" w:rsidRDefault="00DA6ADE"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475D55E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CE06900"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9</w:t>
            </w:r>
          </w:p>
          <w:p w14:paraId="4681F1A4" w14:textId="67E26E1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w:t>
            </w:r>
          </w:p>
        </w:tc>
        <w:tc>
          <w:tcPr>
            <w:tcW w:w="3657" w:type="dxa"/>
          </w:tcPr>
          <w:p w14:paraId="6AEE0BF9" w14:textId="00E0D1B9" w:rsidR="00DA6ADE" w:rsidRDefault="002D5F9C" w:rsidP="002D5F9C">
            <w:pPr>
              <w:rPr>
                <w:rFonts w:ascii="Times New Roman" w:hAnsi="Times New Roman" w:cs="Times New Roman"/>
                <w:sz w:val="24"/>
                <w:szCs w:val="24"/>
              </w:rPr>
            </w:pPr>
            <w:r>
              <w:rPr>
                <w:rFonts w:ascii="Times New Roman" w:hAnsi="Times New Roman" w:cs="Times New Roman"/>
                <w:sz w:val="24"/>
                <w:szCs w:val="24"/>
              </w:rPr>
              <w:t>Ministerstvo predloží Európskej komisii (ďalej len „Komisia“) do 30. septembra 2019 zoznam prevádzok, v ktorých sa počas obdobia piatich rokov začínajúceho od 1. januára 2021 vykonáva jedna alebo viac činností uvedených v prílohe č. 1 tabuľkách A a B, s použitím elektronickej šablóny poskytnutej Komisiou podľa osobitného predpisu</w:t>
            </w:r>
            <w:r>
              <w:rPr>
                <w:rFonts w:ascii="Times New Roman" w:hAnsi="Times New Roman" w:cs="Times New Roman"/>
                <w:sz w:val="24"/>
                <w:szCs w:val="24"/>
                <w:vertAlign w:val="superscript"/>
              </w:rPr>
              <w:t>.8</w:t>
            </w:r>
            <w:r>
              <w:rPr>
                <w:rFonts w:ascii="Times New Roman" w:hAnsi="Times New Roman" w:cs="Times New Roman"/>
                <w:sz w:val="24"/>
                <w:szCs w:val="24"/>
              </w:rPr>
              <w:t>) Tento zoznam obsahuje informácie o výrobnej činnosti, prenose tepla a plynov, výrobe elektrickej energie a emisiách na úrovni častí prevádzky za päť kalendárnych rokov pred jeho predložením. Tento zoznam ministerstvo predkladá Komisii aj pre každé nasledujúce päťročné obchodovateľné obdobie</w:t>
            </w:r>
            <w:r w:rsidR="00DA6ADE">
              <w:rPr>
                <w:rFonts w:ascii="Times New Roman" w:hAnsi="Times New Roman" w:cs="Times New Roman"/>
                <w:sz w:val="24"/>
                <w:szCs w:val="24"/>
              </w:rPr>
              <w:t>.</w:t>
            </w:r>
          </w:p>
          <w:p w14:paraId="494E4A6A" w14:textId="77777777" w:rsidR="00DA6ADE" w:rsidRDefault="00DA6ADE" w:rsidP="00DA6ADE">
            <w:pPr>
              <w:autoSpaceDE w:val="0"/>
              <w:autoSpaceDN w:val="0"/>
              <w:adjustRightInd w:val="0"/>
              <w:jc w:val="both"/>
              <w:rPr>
                <w:rFonts w:ascii="Times New Roman" w:hAnsi="Times New Roman" w:cs="Times New Roman"/>
                <w:sz w:val="24"/>
                <w:szCs w:val="24"/>
              </w:rPr>
            </w:pPr>
          </w:p>
          <w:p w14:paraId="5B89A131" w14:textId="77777777" w:rsidR="00DA6ADE" w:rsidRPr="002A0594" w:rsidRDefault="00DA6ADE" w:rsidP="00DA6A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Poznámka pod čiarou k odkazu 8</w:t>
            </w:r>
            <w:r w:rsidRPr="002A0594">
              <w:rPr>
                <w:rFonts w:ascii="Times New Roman" w:hAnsi="Times New Roman" w:cs="Times New Roman"/>
                <w:sz w:val="24"/>
                <w:szCs w:val="24"/>
              </w:rPr>
              <w:t xml:space="preserve"> znie:</w:t>
            </w:r>
          </w:p>
          <w:p w14:paraId="022007D5" w14:textId="00F79BE4" w:rsidR="003F282B" w:rsidRPr="00DA6ADE" w:rsidRDefault="00DA6ADE" w:rsidP="00DA6ADE">
            <w:pPr>
              <w:autoSpaceDE w:val="0"/>
              <w:autoSpaceDN w:val="0"/>
              <w:adjustRightInd w:val="0"/>
              <w:jc w:val="both"/>
              <w:rPr>
                <w:rFonts w:ascii="Times New Roman" w:hAnsi="Times New Roman" w:cs="Times New Roman"/>
                <w:color w:val="0070C0"/>
                <w:sz w:val="24"/>
                <w:szCs w:val="24"/>
              </w:rPr>
            </w:pPr>
            <w:r w:rsidRPr="002A0594">
              <w:rPr>
                <w:rFonts w:ascii="Times New Roman" w:hAnsi="Times New Roman" w:cs="Times New Roman"/>
                <w:sz w:val="24"/>
                <w:szCs w:val="24"/>
              </w:rPr>
              <w:t>„</w:t>
            </w:r>
            <w:r>
              <w:rPr>
                <w:rFonts w:ascii="Times New Roman" w:hAnsi="Times New Roman" w:cs="Times New Roman"/>
                <w:sz w:val="24"/>
                <w:szCs w:val="24"/>
                <w:vertAlign w:val="superscript"/>
              </w:rPr>
              <w:t>8</w:t>
            </w:r>
            <w:r w:rsidRPr="002A0594">
              <w:rPr>
                <w:rFonts w:ascii="Times New Roman" w:hAnsi="Times New Roman" w:cs="Times New Roman"/>
                <w:sz w:val="24"/>
                <w:szCs w:val="24"/>
              </w:rPr>
              <w:t>) Delegované nariadenie Komisie (EÚ) 2019/331 z 19. decembra 2018, ktorým sa ustanovujú prechodné pravidlá harmonizácie bezodplatného prideľovania emisných kvót podľa článku 10a smernice Európskeho parlamentu a Rady 2003/87/ES, platné v celej Únii (Ú. v. EÚ L 59, 27. 2. 2019).“.</w:t>
            </w:r>
          </w:p>
        </w:tc>
        <w:tc>
          <w:tcPr>
            <w:tcW w:w="830" w:type="dxa"/>
          </w:tcPr>
          <w:p w14:paraId="21D93565" w14:textId="7824E18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24E23452" w14:textId="77777777" w:rsidR="003F282B" w:rsidRPr="00B0328B" w:rsidRDefault="003F282B" w:rsidP="003F282B">
            <w:pPr>
              <w:rPr>
                <w:rFonts w:ascii="Times New Roman" w:hAnsi="Times New Roman" w:cs="Times New Roman"/>
                <w:sz w:val="24"/>
                <w:szCs w:val="24"/>
              </w:rPr>
            </w:pPr>
          </w:p>
        </w:tc>
      </w:tr>
      <w:tr w:rsidR="003F282B" w:rsidRPr="00B0328B" w14:paraId="57953ADE" w14:textId="77777777" w:rsidTr="003F282B">
        <w:tc>
          <w:tcPr>
            <w:tcW w:w="1074" w:type="dxa"/>
          </w:tcPr>
          <w:p w14:paraId="6AF9DC66" w14:textId="62B14BFF"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E8922C1" w14:textId="1C7175F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18</w:t>
            </w:r>
          </w:p>
        </w:tc>
        <w:tc>
          <w:tcPr>
            <w:tcW w:w="3712" w:type="dxa"/>
          </w:tcPr>
          <w:p w14:paraId="3E06F698"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článku 11a sa vypúšťajú odseky 8 a 9.</w:t>
            </w:r>
          </w:p>
        </w:tc>
        <w:tc>
          <w:tcPr>
            <w:tcW w:w="1418" w:type="dxa"/>
          </w:tcPr>
          <w:p w14:paraId="2C2EECB4"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1F3B73CF" w14:textId="11F9CA8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46D68B70" w14:textId="77777777" w:rsidR="003F282B" w:rsidRPr="00B0328B" w:rsidRDefault="003F282B" w:rsidP="003F282B">
            <w:pPr>
              <w:rPr>
                <w:rFonts w:ascii="Times New Roman" w:hAnsi="Times New Roman" w:cs="Times New Roman"/>
                <w:sz w:val="24"/>
                <w:szCs w:val="24"/>
              </w:rPr>
            </w:pPr>
          </w:p>
        </w:tc>
        <w:tc>
          <w:tcPr>
            <w:tcW w:w="3657" w:type="dxa"/>
          </w:tcPr>
          <w:p w14:paraId="2FB02D37" w14:textId="33EC12A8" w:rsidR="003F282B" w:rsidRPr="00B0328B" w:rsidRDefault="003F282B" w:rsidP="003F282B">
            <w:pPr>
              <w:rPr>
                <w:rFonts w:ascii="Times New Roman" w:hAnsi="Times New Roman" w:cs="Times New Roman"/>
                <w:sz w:val="24"/>
                <w:szCs w:val="24"/>
              </w:rPr>
            </w:pPr>
            <w:r w:rsidRPr="00DA6ADE">
              <w:rPr>
                <w:rFonts w:ascii="Times New Roman" w:hAnsi="Times New Roman" w:cs="Times New Roman"/>
                <w:sz w:val="24"/>
                <w:szCs w:val="24"/>
              </w:rPr>
              <w:t>§ 11 sa vypúšťa.</w:t>
            </w:r>
            <w:r w:rsidR="00DA6ADE" w:rsidRPr="00DA6ADE">
              <w:rPr>
                <w:rFonts w:ascii="Times New Roman" w:hAnsi="Times New Roman" w:cs="Times New Roman"/>
                <w:sz w:val="24"/>
                <w:szCs w:val="24"/>
              </w:rPr>
              <w:t xml:space="preserve"> Poznámky pod čiarou k odkazom 11 a 11a sa vypúšťajú.</w:t>
            </w:r>
          </w:p>
        </w:tc>
        <w:tc>
          <w:tcPr>
            <w:tcW w:w="830" w:type="dxa"/>
          </w:tcPr>
          <w:p w14:paraId="14C3758B"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298111D1" w14:textId="77777777" w:rsidR="003F282B" w:rsidRPr="00B0328B" w:rsidRDefault="003F282B" w:rsidP="003F282B">
            <w:pPr>
              <w:rPr>
                <w:rFonts w:ascii="Times New Roman" w:hAnsi="Times New Roman" w:cs="Times New Roman"/>
                <w:sz w:val="24"/>
                <w:szCs w:val="24"/>
              </w:rPr>
            </w:pPr>
          </w:p>
        </w:tc>
      </w:tr>
      <w:tr w:rsidR="003F282B" w:rsidRPr="00B0328B" w14:paraId="437F05C7" w14:textId="77777777" w:rsidTr="003F282B">
        <w:tc>
          <w:tcPr>
            <w:tcW w:w="1074" w:type="dxa"/>
          </w:tcPr>
          <w:p w14:paraId="13003C7B" w14:textId="2BDDA6F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B1CE865" w14:textId="36AF4EE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19</w:t>
            </w:r>
          </w:p>
        </w:tc>
        <w:tc>
          <w:tcPr>
            <w:tcW w:w="3712" w:type="dxa"/>
          </w:tcPr>
          <w:p w14:paraId="6F0C1686"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článku 11b sa vypúšťa odsek 7.</w:t>
            </w:r>
          </w:p>
        </w:tc>
        <w:tc>
          <w:tcPr>
            <w:tcW w:w="1418" w:type="dxa"/>
          </w:tcPr>
          <w:p w14:paraId="3DC8F67C"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1A4CAC9" w14:textId="77777777" w:rsidR="003F282B" w:rsidRPr="00B0328B" w:rsidRDefault="003F282B" w:rsidP="003F282B">
            <w:pPr>
              <w:rPr>
                <w:rFonts w:ascii="Times New Roman" w:hAnsi="Times New Roman" w:cs="Times New Roman"/>
                <w:sz w:val="24"/>
                <w:szCs w:val="24"/>
              </w:rPr>
            </w:pPr>
          </w:p>
        </w:tc>
        <w:tc>
          <w:tcPr>
            <w:tcW w:w="1050" w:type="dxa"/>
          </w:tcPr>
          <w:p w14:paraId="0A0475C3" w14:textId="77777777" w:rsidR="003F282B" w:rsidRPr="00B0328B" w:rsidRDefault="003F282B" w:rsidP="003F282B">
            <w:pPr>
              <w:rPr>
                <w:rFonts w:ascii="Times New Roman" w:hAnsi="Times New Roman" w:cs="Times New Roman"/>
                <w:sz w:val="24"/>
                <w:szCs w:val="24"/>
              </w:rPr>
            </w:pPr>
          </w:p>
        </w:tc>
        <w:tc>
          <w:tcPr>
            <w:tcW w:w="3657" w:type="dxa"/>
          </w:tcPr>
          <w:p w14:paraId="68266D2A" w14:textId="4E920CD5" w:rsidR="003F282B" w:rsidRPr="00B0328B" w:rsidRDefault="003F282B" w:rsidP="003F282B">
            <w:pPr>
              <w:rPr>
                <w:rFonts w:ascii="Times New Roman" w:hAnsi="Times New Roman" w:cs="Times New Roman"/>
                <w:sz w:val="24"/>
                <w:szCs w:val="24"/>
              </w:rPr>
            </w:pPr>
          </w:p>
        </w:tc>
        <w:tc>
          <w:tcPr>
            <w:tcW w:w="830" w:type="dxa"/>
          </w:tcPr>
          <w:p w14:paraId="2536CE5C" w14:textId="540322B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975AB1" w14:textId="77777777" w:rsidR="003F282B" w:rsidRPr="00B0328B" w:rsidRDefault="003F282B" w:rsidP="003F282B">
            <w:pPr>
              <w:rPr>
                <w:rFonts w:ascii="Times New Roman" w:hAnsi="Times New Roman" w:cs="Times New Roman"/>
                <w:sz w:val="24"/>
                <w:szCs w:val="24"/>
              </w:rPr>
            </w:pPr>
          </w:p>
        </w:tc>
      </w:tr>
      <w:tr w:rsidR="003F282B" w:rsidRPr="00B0328B" w14:paraId="38403809" w14:textId="77777777" w:rsidTr="003F282B">
        <w:tc>
          <w:tcPr>
            <w:tcW w:w="1074" w:type="dxa"/>
          </w:tcPr>
          <w:p w14:paraId="7B0D7616" w14:textId="1FEE82AE"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E781F2E" w14:textId="2E30BA36"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20</w:t>
            </w:r>
          </w:p>
        </w:tc>
        <w:tc>
          <w:tcPr>
            <w:tcW w:w="3712" w:type="dxa"/>
          </w:tcPr>
          <w:p w14:paraId="715104D8"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V článku 12 ods. 4 sa dopĺňajú tieto vety: </w:t>
            </w:r>
          </w:p>
          <w:p w14:paraId="4C33CA34"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„Členské štáty môžu v prípade uzavretia výrobnej </w:t>
            </w:r>
            <w:r w:rsidRPr="009864CC">
              <w:rPr>
                <w:rFonts w:ascii="Times New Roman" w:hAnsi="Times New Roman" w:cs="Times New Roman"/>
                <w:sz w:val="24"/>
                <w:szCs w:val="24"/>
              </w:rPr>
              <w:lastRenderedPageBreak/>
              <w:t>kapacity elektrickej energie na ich území v dôsledku dodatočných vnútroštátnych opatrení zrušiť kvóty z celkového množstva kvót, s ktorými majú obchodovať formou aukcie podľa článku 10 ods. 2, až do sumy zodpovedajúcej priemerným overeným emisiám dotknutého zariadenia v období piatich rokov pred uzavretím danej kapacity. Dotknutý členský štát informuje Komisiu o takomto plánovanom zrušení v súlade s delegovanými aktmi prijatými podľa článku 10 ods. 4.“</w:t>
            </w:r>
          </w:p>
        </w:tc>
        <w:tc>
          <w:tcPr>
            <w:tcW w:w="1418" w:type="dxa"/>
          </w:tcPr>
          <w:p w14:paraId="79E110EB" w14:textId="2F345B0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4A52F404" w14:textId="77777777" w:rsidR="003F282B" w:rsidRPr="00B0328B" w:rsidRDefault="003F282B" w:rsidP="003F282B">
            <w:pPr>
              <w:rPr>
                <w:rFonts w:ascii="Times New Roman" w:hAnsi="Times New Roman" w:cs="Times New Roman"/>
                <w:sz w:val="24"/>
                <w:szCs w:val="24"/>
              </w:rPr>
            </w:pPr>
          </w:p>
        </w:tc>
        <w:tc>
          <w:tcPr>
            <w:tcW w:w="1050" w:type="dxa"/>
          </w:tcPr>
          <w:p w14:paraId="6B6825FA" w14:textId="77777777" w:rsidR="003F282B" w:rsidRPr="00B0328B" w:rsidRDefault="003F282B" w:rsidP="003F282B">
            <w:pPr>
              <w:rPr>
                <w:rFonts w:ascii="Times New Roman" w:hAnsi="Times New Roman" w:cs="Times New Roman"/>
                <w:sz w:val="24"/>
                <w:szCs w:val="24"/>
              </w:rPr>
            </w:pPr>
          </w:p>
        </w:tc>
        <w:tc>
          <w:tcPr>
            <w:tcW w:w="3657" w:type="dxa"/>
          </w:tcPr>
          <w:p w14:paraId="1585D093" w14:textId="2EDF7B83" w:rsidR="003F282B" w:rsidRPr="00B0328B" w:rsidRDefault="003F282B" w:rsidP="003F282B">
            <w:pPr>
              <w:rPr>
                <w:rFonts w:ascii="Times New Roman" w:hAnsi="Times New Roman" w:cs="Times New Roman"/>
                <w:sz w:val="24"/>
                <w:szCs w:val="24"/>
              </w:rPr>
            </w:pPr>
          </w:p>
        </w:tc>
        <w:tc>
          <w:tcPr>
            <w:tcW w:w="830" w:type="dxa"/>
          </w:tcPr>
          <w:p w14:paraId="499F487B" w14:textId="1757B06F" w:rsidR="003F282B" w:rsidRPr="00585222" w:rsidRDefault="003F282B" w:rsidP="003F282B">
            <w:pPr>
              <w:rPr>
                <w:rFonts w:ascii="Times New Roman" w:hAnsi="Times New Roman" w:cs="Times New Roman"/>
                <w:b/>
                <w:sz w:val="24"/>
                <w:szCs w:val="24"/>
              </w:rPr>
            </w:pPr>
            <w:r>
              <w:rPr>
                <w:rFonts w:ascii="Times New Roman" w:hAnsi="Times New Roman" w:cs="Times New Roman"/>
                <w:sz w:val="24"/>
                <w:szCs w:val="24"/>
              </w:rPr>
              <w:t>n.a.</w:t>
            </w:r>
          </w:p>
        </w:tc>
        <w:tc>
          <w:tcPr>
            <w:tcW w:w="1629" w:type="dxa"/>
          </w:tcPr>
          <w:p w14:paraId="7EAC6F8C" w14:textId="77777777" w:rsidR="003F282B" w:rsidRPr="00B0328B" w:rsidRDefault="003F282B" w:rsidP="003F282B">
            <w:pPr>
              <w:rPr>
                <w:rFonts w:ascii="Times New Roman" w:hAnsi="Times New Roman" w:cs="Times New Roman"/>
                <w:sz w:val="24"/>
                <w:szCs w:val="24"/>
              </w:rPr>
            </w:pPr>
          </w:p>
        </w:tc>
      </w:tr>
      <w:tr w:rsidR="003F282B" w:rsidRPr="00B0328B" w14:paraId="00765C1C" w14:textId="77777777" w:rsidTr="003F282B">
        <w:tc>
          <w:tcPr>
            <w:tcW w:w="1074" w:type="dxa"/>
          </w:tcPr>
          <w:p w14:paraId="7306AE2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12B27396" w14:textId="62530F8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21</w:t>
            </w:r>
          </w:p>
        </w:tc>
        <w:tc>
          <w:tcPr>
            <w:tcW w:w="3712" w:type="dxa"/>
          </w:tcPr>
          <w:p w14:paraId="6308EB7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Článok 13 </w:t>
            </w:r>
          </w:p>
          <w:p w14:paraId="2787FC2C" w14:textId="77777777" w:rsidR="003F282B" w:rsidRDefault="003F282B" w:rsidP="003F282B">
            <w:pPr>
              <w:rPr>
                <w:rFonts w:ascii="Times New Roman" w:hAnsi="Times New Roman" w:cs="Times New Roman"/>
                <w:sz w:val="24"/>
                <w:szCs w:val="24"/>
              </w:rPr>
            </w:pPr>
          </w:p>
          <w:p w14:paraId="683D9030"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Platnosť kvót </w:t>
            </w:r>
          </w:p>
          <w:p w14:paraId="26E1F210" w14:textId="77777777" w:rsidR="003F282B" w:rsidRDefault="003F282B" w:rsidP="003F282B">
            <w:pPr>
              <w:rPr>
                <w:rFonts w:ascii="Times New Roman" w:hAnsi="Times New Roman" w:cs="Times New Roman"/>
                <w:sz w:val="24"/>
                <w:szCs w:val="24"/>
              </w:rPr>
            </w:pPr>
          </w:p>
          <w:p w14:paraId="1CD1737B"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Kvóty vydávané od 1. januára 2013 majú neobmedzenú platnosť. Pri kvótach vydávaných od 1. januára 2021 sa musí uviesť, v ktorom desaťročnom období počnúc 1. januárom 2021 sa vydali, pričom platia pre emisie</w:t>
            </w:r>
            <w:r>
              <w:rPr>
                <w:rFonts w:ascii="Times New Roman" w:hAnsi="Times New Roman" w:cs="Times New Roman"/>
                <w:sz w:val="24"/>
                <w:szCs w:val="24"/>
              </w:rPr>
              <w:t xml:space="preserve"> od prvého roka daného obdobia.</w:t>
            </w:r>
          </w:p>
        </w:tc>
        <w:tc>
          <w:tcPr>
            <w:tcW w:w="1418" w:type="dxa"/>
          </w:tcPr>
          <w:p w14:paraId="2A47FAB2"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26693D4E" w14:textId="36DB162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2E61AD7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44920D8"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23</w:t>
            </w:r>
          </w:p>
          <w:p w14:paraId="347E0484"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w:t>
            </w:r>
          </w:p>
        </w:tc>
        <w:tc>
          <w:tcPr>
            <w:tcW w:w="3657" w:type="dxa"/>
          </w:tcPr>
          <w:p w14:paraId="61801424" w14:textId="5CFF8D00" w:rsidR="003F282B" w:rsidRPr="00B0328B" w:rsidRDefault="003F282B" w:rsidP="003F282B">
            <w:pPr>
              <w:rPr>
                <w:rFonts w:ascii="Times New Roman" w:hAnsi="Times New Roman" w:cs="Times New Roman"/>
                <w:sz w:val="24"/>
                <w:szCs w:val="24"/>
              </w:rPr>
            </w:pPr>
            <w:r w:rsidRPr="00436817">
              <w:rPr>
                <w:rFonts w:ascii="Times New Roman" w:hAnsi="Times New Roman" w:cs="Times New Roman"/>
                <w:sz w:val="24"/>
                <w:szCs w:val="24"/>
              </w:rPr>
              <w:t>Pri kvótach vydávaných od 1. januára 2021 sa musí uviesť, v ktorom desaťročnom období počnúc 1. januárom 2021 sa vydali, pričom platia pre emisie</w:t>
            </w:r>
            <w:r>
              <w:rPr>
                <w:rFonts w:ascii="Times New Roman" w:hAnsi="Times New Roman" w:cs="Times New Roman"/>
                <w:sz w:val="24"/>
                <w:szCs w:val="24"/>
              </w:rPr>
              <w:t xml:space="preserve"> od prvého roka daného obdobia.</w:t>
            </w:r>
          </w:p>
        </w:tc>
        <w:tc>
          <w:tcPr>
            <w:tcW w:w="830" w:type="dxa"/>
          </w:tcPr>
          <w:p w14:paraId="0991A144"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32E46EAB" w14:textId="77777777" w:rsidR="003F282B" w:rsidRPr="00B0328B" w:rsidRDefault="003F282B" w:rsidP="003F282B">
            <w:pPr>
              <w:rPr>
                <w:rFonts w:ascii="Times New Roman" w:hAnsi="Times New Roman" w:cs="Times New Roman"/>
                <w:sz w:val="24"/>
                <w:szCs w:val="24"/>
              </w:rPr>
            </w:pPr>
          </w:p>
        </w:tc>
      </w:tr>
      <w:tr w:rsidR="003F282B" w:rsidRPr="00B0328B" w14:paraId="3F1ECDE6" w14:textId="77777777" w:rsidTr="003F282B">
        <w:tc>
          <w:tcPr>
            <w:tcW w:w="1074" w:type="dxa"/>
          </w:tcPr>
          <w:p w14:paraId="57B8444F" w14:textId="04ADDD0A"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32175FF" w14:textId="6AB77FD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22</w:t>
            </w:r>
          </w:p>
        </w:tc>
        <w:tc>
          <w:tcPr>
            <w:tcW w:w="3712" w:type="dxa"/>
          </w:tcPr>
          <w:p w14:paraId="45B8A123" w14:textId="1CB1263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1. </w:t>
            </w:r>
            <w:r w:rsidRPr="009864CC">
              <w:rPr>
                <w:rFonts w:ascii="Times New Roman" w:hAnsi="Times New Roman" w:cs="Times New Roman"/>
                <w:sz w:val="24"/>
                <w:szCs w:val="24"/>
              </w:rPr>
              <w:t xml:space="preserve">Komisia prijme vykonávacie akty týkajúce sa podrobných postupov na monitorovanie emisií a podávanie správ o emisiách a v príslušných prípadoch aj údajov o činnostiach uvedených v prílohe I v rámci monitorovania a podávania správ o údajoch o tonokilometroch na účely žiadosti podľa článku 3e alebo 3f, pričom uvedené vykonávacie akty vychádzajú zo zásad monitorovania a podávania správ stanovených v prílohe IV a požiadaviek stanovených v odseku 2 tohto článku. V uvedených vykonávacích aktoch sa v požiadavkách na monitorovanie emisií a podávanie správ o emisiách jednotlivých skleníkových plynov stanoví aj potenciál globálneho otepľovania daného plynu. </w:t>
            </w:r>
          </w:p>
          <w:p w14:paraId="570A8BF6"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Uvedené vykonávacie akty sa prijmú v súlade s postupom preskúmani</w:t>
            </w:r>
            <w:r>
              <w:rPr>
                <w:rFonts w:ascii="Times New Roman" w:hAnsi="Times New Roman" w:cs="Times New Roman"/>
                <w:sz w:val="24"/>
                <w:szCs w:val="24"/>
              </w:rPr>
              <w:t>a uvedeným v článku 22a ods. 2.</w:t>
            </w:r>
          </w:p>
        </w:tc>
        <w:tc>
          <w:tcPr>
            <w:tcW w:w="1418" w:type="dxa"/>
          </w:tcPr>
          <w:p w14:paraId="4AA84AD0"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54ADD5D" w14:textId="77777777" w:rsidR="003F282B" w:rsidRPr="00B0328B" w:rsidRDefault="003F282B" w:rsidP="003F282B">
            <w:pPr>
              <w:rPr>
                <w:rFonts w:ascii="Times New Roman" w:hAnsi="Times New Roman" w:cs="Times New Roman"/>
                <w:sz w:val="24"/>
                <w:szCs w:val="24"/>
              </w:rPr>
            </w:pPr>
          </w:p>
        </w:tc>
        <w:tc>
          <w:tcPr>
            <w:tcW w:w="1050" w:type="dxa"/>
          </w:tcPr>
          <w:p w14:paraId="141AFD6C" w14:textId="77777777" w:rsidR="003F282B" w:rsidRPr="00B0328B" w:rsidRDefault="003F282B" w:rsidP="003F282B">
            <w:pPr>
              <w:rPr>
                <w:rFonts w:ascii="Times New Roman" w:hAnsi="Times New Roman" w:cs="Times New Roman"/>
                <w:sz w:val="24"/>
                <w:szCs w:val="24"/>
              </w:rPr>
            </w:pPr>
          </w:p>
        </w:tc>
        <w:tc>
          <w:tcPr>
            <w:tcW w:w="3657" w:type="dxa"/>
          </w:tcPr>
          <w:p w14:paraId="6A78DA65" w14:textId="77777777" w:rsidR="003F282B" w:rsidRPr="00B0328B" w:rsidRDefault="003F282B" w:rsidP="003F282B">
            <w:pPr>
              <w:rPr>
                <w:rFonts w:ascii="Times New Roman" w:hAnsi="Times New Roman" w:cs="Times New Roman"/>
                <w:sz w:val="24"/>
                <w:szCs w:val="24"/>
              </w:rPr>
            </w:pPr>
          </w:p>
        </w:tc>
        <w:tc>
          <w:tcPr>
            <w:tcW w:w="830" w:type="dxa"/>
          </w:tcPr>
          <w:p w14:paraId="395F3D71" w14:textId="42FE2C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5C4EF58" w14:textId="77777777" w:rsidR="003F282B" w:rsidRPr="00B0328B" w:rsidRDefault="003F282B" w:rsidP="003F282B">
            <w:pPr>
              <w:rPr>
                <w:rFonts w:ascii="Times New Roman" w:hAnsi="Times New Roman" w:cs="Times New Roman"/>
                <w:sz w:val="24"/>
                <w:szCs w:val="24"/>
              </w:rPr>
            </w:pPr>
          </w:p>
        </w:tc>
      </w:tr>
      <w:tr w:rsidR="003F282B" w:rsidRPr="00B0328B" w14:paraId="26E22885" w14:textId="77777777" w:rsidTr="003F282B">
        <w:tc>
          <w:tcPr>
            <w:tcW w:w="1074" w:type="dxa"/>
          </w:tcPr>
          <w:p w14:paraId="1BCDBC9C" w14:textId="3625C9BD"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3EC96E29" w14:textId="2315023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23</w:t>
            </w:r>
          </w:p>
        </w:tc>
        <w:tc>
          <w:tcPr>
            <w:tcW w:w="3712" w:type="dxa"/>
          </w:tcPr>
          <w:p w14:paraId="5093EB4B" w14:textId="70E63FA6"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V článku 15 sa tretí, štvrtý a piaty odsek nahrádzajú takto: „Komisia prijme vykonávacie akty týkajúce sa overovania správ o emisiách podľa zásad </w:t>
            </w:r>
            <w:r w:rsidRPr="009864CC">
              <w:rPr>
                <w:rFonts w:ascii="Times New Roman" w:hAnsi="Times New Roman" w:cs="Times New Roman"/>
                <w:sz w:val="24"/>
                <w:szCs w:val="24"/>
              </w:rPr>
              <w:lastRenderedPageBreak/>
              <w:t>stanovených v prílohe V, ako aj akreditácie overovateľov a dohľadu nad nimi. Komisia môže prijať vykonávacie akty aj na účely overovania správ, ktoré podávajú prevádzkovatelia lietadiel podľa článku 14 ods. 3, a žiadostí podľa článkov 3e a 3f vrátane postupov overovania, ktoré majú použiť overovatelia. Stanoví podmienky akreditácie a odnímania akreditácie, vzájomného uznávania a vo vhodných prípadoch aj partnerského hodnotenia akreditačných orgánov.</w:t>
            </w:r>
            <w:r>
              <w:rPr>
                <w:rFonts w:ascii="Times New Roman" w:hAnsi="Times New Roman" w:cs="Times New Roman"/>
                <w:sz w:val="24"/>
                <w:szCs w:val="24"/>
              </w:rPr>
              <w:t xml:space="preserve"> </w:t>
            </w:r>
            <w:r w:rsidRPr="009864CC">
              <w:rPr>
                <w:rFonts w:ascii="Times New Roman" w:hAnsi="Times New Roman" w:cs="Times New Roman"/>
                <w:sz w:val="24"/>
                <w:szCs w:val="24"/>
              </w:rPr>
              <w:t>Uvedené vykonávacie akty sa prijmú v súlade s postupom preskúmania uvedeným v článku 22a ods. 2.“</w:t>
            </w:r>
          </w:p>
        </w:tc>
        <w:tc>
          <w:tcPr>
            <w:tcW w:w="1418" w:type="dxa"/>
          </w:tcPr>
          <w:p w14:paraId="55B67243"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534A6242" w14:textId="77777777" w:rsidR="003F282B" w:rsidRPr="00B0328B" w:rsidRDefault="003F282B" w:rsidP="003F282B">
            <w:pPr>
              <w:rPr>
                <w:rFonts w:ascii="Times New Roman" w:hAnsi="Times New Roman" w:cs="Times New Roman"/>
                <w:sz w:val="24"/>
                <w:szCs w:val="24"/>
              </w:rPr>
            </w:pPr>
          </w:p>
        </w:tc>
        <w:tc>
          <w:tcPr>
            <w:tcW w:w="1050" w:type="dxa"/>
          </w:tcPr>
          <w:p w14:paraId="67A869B9" w14:textId="77777777" w:rsidR="003F282B" w:rsidRPr="00B0328B" w:rsidRDefault="003F282B" w:rsidP="003F282B">
            <w:pPr>
              <w:rPr>
                <w:rFonts w:ascii="Times New Roman" w:hAnsi="Times New Roman" w:cs="Times New Roman"/>
                <w:sz w:val="24"/>
                <w:szCs w:val="24"/>
              </w:rPr>
            </w:pPr>
          </w:p>
        </w:tc>
        <w:tc>
          <w:tcPr>
            <w:tcW w:w="3657" w:type="dxa"/>
          </w:tcPr>
          <w:p w14:paraId="42ECBFB0" w14:textId="77777777" w:rsidR="003F282B" w:rsidRPr="00B0328B" w:rsidRDefault="003F282B" w:rsidP="003F282B">
            <w:pPr>
              <w:rPr>
                <w:rFonts w:ascii="Times New Roman" w:hAnsi="Times New Roman" w:cs="Times New Roman"/>
                <w:sz w:val="24"/>
                <w:szCs w:val="24"/>
              </w:rPr>
            </w:pPr>
          </w:p>
        </w:tc>
        <w:tc>
          <w:tcPr>
            <w:tcW w:w="830" w:type="dxa"/>
          </w:tcPr>
          <w:p w14:paraId="0F82A8D8" w14:textId="2BFCB00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2941B25" w14:textId="77777777" w:rsidR="003F282B" w:rsidRPr="00B0328B" w:rsidRDefault="003F282B" w:rsidP="003F282B">
            <w:pPr>
              <w:rPr>
                <w:rFonts w:ascii="Times New Roman" w:hAnsi="Times New Roman" w:cs="Times New Roman"/>
                <w:sz w:val="24"/>
                <w:szCs w:val="24"/>
              </w:rPr>
            </w:pPr>
          </w:p>
        </w:tc>
      </w:tr>
      <w:tr w:rsidR="003F282B" w:rsidRPr="00B0328B" w14:paraId="7F533E24" w14:textId="77777777" w:rsidTr="003F282B">
        <w:tc>
          <w:tcPr>
            <w:tcW w:w="1074" w:type="dxa"/>
          </w:tcPr>
          <w:p w14:paraId="4D393422" w14:textId="12E8DB18"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691D093" w14:textId="1567F792"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24</w:t>
            </w:r>
          </w:p>
        </w:tc>
        <w:tc>
          <w:tcPr>
            <w:tcW w:w="3712" w:type="dxa"/>
          </w:tcPr>
          <w:p w14:paraId="42FB512C" w14:textId="78024B52" w:rsidR="003F282B" w:rsidRPr="0052673A"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12. </w:t>
            </w:r>
            <w:r w:rsidRPr="009864CC">
              <w:rPr>
                <w:rFonts w:ascii="Times New Roman" w:hAnsi="Times New Roman" w:cs="Times New Roman"/>
                <w:sz w:val="24"/>
                <w:szCs w:val="24"/>
              </w:rPr>
              <w:t>Komisia prijme vykonávacie akty týkajúce sa podrobných pravidiel postupov uvedených v tomto článku. Uvedené vykonávacie akty sa prijmú v súlade s postupom preskúmani</w:t>
            </w:r>
            <w:r>
              <w:rPr>
                <w:rFonts w:ascii="Times New Roman" w:hAnsi="Times New Roman" w:cs="Times New Roman"/>
                <w:sz w:val="24"/>
                <w:szCs w:val="24"/>
              </w:rPr>
              <w:t>a uvedeným v článku 22a ods. 2.</w:t>
            </w:r>
          </w:p>
        </w:tc>
        <w:tc>
          <w:tcPr>
            <w:tcW w:w="1418" w:type="dxa"/>
          </w:tcPr>
          <w:p w14:paraId="3E65E08C"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5643359" w14:textId="77777777" w:rsidR="003F282B" w:rsidRPr="00B0328B" w:rsidRDefault="003F282B" w:rsidP="003F282B">
            <w:pPr>
              <w:rPr>
                <w:rFonts w:ascii="Times New Roman" w:hAnsi="Times New Roman" w:cs="Times New Roman"/>
                <w:sz w:val="24"/>
                <w:szCs w:val="24"/>
              </w:rPr>
            </w:pPr>
          </w:p>
        </w:tc>
        <w:tc>
          <w:tcPr>
            <w:tcW w:w="1050" w:type="dxa"/>
          </w:tcPr>
          <w:p w14:paraId="5012CB07" w14:textId="77777777" w:rsidR="003F282B" w:rsidRPr="00B0328B" w:rsidRDefault="003F282B" w:rsidP="003F282B">
            <w:pPr>
              <w:rPr>
                <w:rFonts w:ascii="Times New Roman" w:hAnsi="Times New Roman" w:cs="Times New Roman"/>
                <w:sz w:val="24"/>
                <w:szCs w:val="24"/>
              </w:rPr>
            </w:pPr>
          </w:p>
        </w:tc>
        <w:tc>
          <w:tcPr>
            <w:tcW w:w="3657" w:type="dxa"/>
          </w:tcPr>
          <w:p w14:paraId="7C03A262" w14:textId="77777777" w:rsidR="003F282B" w:rsidRPr="00B0328B" w:rsidRDefault="003F282B" w:rsidP="003F282B">
            <w:pPr>
              <w:rPr>
                <w:rFonts w:ascii="Times New Roman" w:hAnsi="Times New Roman" w:cs="Times New Roman"/>
                <w:sz w:val="24"/>
                <w:szCs w:val="24"/>
              </w:rPr>
            </w:pPr>
          </w:p>
        </w:tc>
        <w:tc>
          <w:tcPr>
            <w:tcW w:w="830" w:type="dxa"/>
          </w:tcPr>
          <w:p w14:paraId="32797773" w14:textId="17F95AA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8E83557" w14:textId="77777777" w:rsidR="003F282B" w:rsidRPr="00B0328B" w:rsidRDefault="003F282B" w:rsidP="003F282B">
            <w:pPr>
              <w:rPr>
                <w:rFonts w:ascii="Times New Roman" w:hAnsi="Times New Roman" w:cs="Times New Roman"/>
                <w:sz w:val="24"/>
                <w:szCs w:val="24"/>
              </w:rPr>
            </w:pPr>
          </w:p>
        </w:tc>
      </w:tr>
      <w:tr w:rsidR="003F282B" w:rsidRPr="00B0328B" w14:paraId="3F92E03F" w14:textId="77777777" w:rsidTr="003F282B">
        <w:tc>
          <w:tcPr>
            <w:tcW w:w="1074" w:type="dxa"/>
          </w:tcPr>
          <w:p w14:paraId="3783EEE1" w14:textId="747E6BC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B6FF4B2" w14:textId="040CE51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25</w:t>
            </w:r>
          </w:p>
        </w:tc>
        <w:tc>
          <w:tcPr>
            <w:tcW w:w="3712" w:type="dxa"/>
          </w:tcPr>
          <w:p w14:paraId="710B2B06" w14:textId="7DBC4E7B"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3. </w:t>
            </w:r>
            <w:r w:rsidRPr="009864CC">
              <w:rPr>
                <w:rFonts w:ascii="Times New Roman" w:hAnsi="Times New Roman" w:cs="Times New Roman"/>
                <w:sz w:val="24"/>
                <w:szCs w:val="24"/>
              </w:rPr>
              <w:t>Komisia je splnomocnená prijímať delegované akty v súlade s článkom 23 na doplnenie tejto smernice stanovením všetkých potrebných požiadaviek týkajúcich sa registra Únie na obdobie obchodovania, ktoré sa začína 1. januára 2013, a na nasledujúce obdobia vo forme štandardizovaných elektronických databáz, ktoré obsahujú spoločné prvky údajov na sledovanie vydávania, držby, prenosu a v prípade potreby aj rušenia kvót a podľa potreby aj na zabezpečenie prístupu verejnosti a dôvernosti. Uvedené delegované akty zahŕňajú aj ustanovenia o nadobudnutí účinnosti pravidiel vzájomného uznávania kvót v rámci dohôd o prepojení systémov obcho</w:t>
            </w:r>
            <w:r>
              <w:rPr>
                <w:rFonts w:ascii="Times New Roman" w:hAnsi="Times New Roman" w:cs="Times New Roman"/>
                <w:sz w:val="24"/>
                <w:szCs w:val="24"/>
              </w:rPr>
              <w:t>dovania s emisiami.</w:t>
            </w:r>
          </w:p>
        </w:tc>
        <w:tc>
          <w:tcPr>
            <w:tcW w:w="1418" w:type="dxa"/>
          </w:tcPr>
          <w:p w14:paraId="547E87A1"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5260E79" w14:textId="77777777" w:rsidR="003F282B" w:rsidRPr="00B0328B" w:rsidRDefault="003F282B" w:rsidP="003F282B">
            <w:pPr>
              <w:rPr>
                <w:rFonts w:ascii="Times New Roman" w:hAnsi="Times New Roman" w:cs="Times New Roman"/>
                <w:sz w:val="24"/>
                <w:szCs w:val="24"/>
              </w:rPr>
            </w:pPr>
          </w:p>
        </w:tc>
        <w:tc>
          <w:tcPr>
            <w:tcW w:w="1050" w:type="dxa"/>
          </w:tcPr>
          <w:p w14:paraId="7005E968" w14:textId="77777777" w:rsidR="003F282B" w:rsidRPr="00B0328B" w:rsidRDefault="003F282B" w:rsidP="003F282B">
            <w:pPr>
              <w:rPr>
                <w:rFonts w:ascii="Times New Roman" w:hAnsi="Times New Roman" w:cs="Times New Roman"/>
                <w:sz w:val="24"/>
                <w:szCs w:val="24"/>
              </w:rPr>
            </w:pPr>
          </w:p>
        </w:tc>
        <w:tc>
          <w:tcPr>
            <w:tcW w:w="3657" w:type="dxa"/>
          </w:tcPr>
          <w:p w14:paraId="2DD8367D" w14:textId="77777777" w:rsidR="003F282B" w:rsidRPr="00B0328B" w:rsidRDefault="003F282B" w:rsidP="003F282B">
            <w:pPr>
              <w:rPr>
                <w:rFonts w:ascii="Times New Roman" w:hAnsi="Times New Roman" w:cs="Times New Roman"/>
                <w:sz w:val="24"/>
                <w:szCs w:val="24"/>
              </w:rPr>
            </w:pPr>
          </w:p>
        </w:tc>
        <w:tc>
          <w:tcPr>
            <w:tcW w:w="830" w:type="dxa"/>
          </w:tcPr>
          <w:p w14:paraId="5AAF2F0D" w14:textId="541874C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DACF72B" w14:textId="77777777" w:rsidR="003F282B" w:rsidRPr="00B0328B" w:rsidRDefault="003F282B" w:rsidP="003F282B">
            <w:pPr>
              <w:rPr>
                <w:rFonts w:ascii="Times New Roman" w:hAnsi="Times New Roman" w:cs="Times New Roman"/>
                <w:sz w:val="24"/>
                <w:szCs w:val="24"/>
              </w:rPr>
            </w:pPr>
          </w:p>
        </w:tc>
      </w:tr>
      <w:tr w:rsidR="003F282B" w:rsidRPr="00B0328B" w14:paraId="4B453535" w14:textId="77777777" w:rsidTr="003F282B">
        <w:tc>
          <w:tcPr>
            <w:tcW w:w="1074" w:type="dxa"/>
          </w:tcPr>
          <w:p w14:paraId="00B1B080" w14:textId="408974FC"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3BCCC949" w14:textId="4BD4190F"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26</w:t>
            </w:r>
          </w:p>
          <w:p w14:paraId="3A52C47F" w14:textId="539B73C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14490C50"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Správa sa vypracuje na základe dotazníka alebo návodu prijatého Komisiou vo forme vykonávacích aktov. Uvedené vykonávacie akty sa prijmú v súlade s postupom preskúmania</w:t>
            </w:r>
            <w:r>
              <w:rPr>
                <w:rFonts w:ascii="Times New Roman" w:hAnsi="Times New Roman" w:cs="Times New Roman"/>
                <w:sz w:val="24"/>
                <w:szCs w:val="24"/>
              </w:rPr>
              <w:t xml:space="preserve"> uvedeným v článku 22a ods. 2.</w:t>
            </w:r>
          </w:p>
        </w:tc>
        <w:tc>
          <w:tcPr>
            <w:tcW w:w="1418" w:type="dxa"/>
          </w:tcPr>
          <w:p w14:paraId="516A1A2D"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E7B0444" w14:textId="77777777" w:rsidR="003F282B" w:rsidRPr="00B0328B" w:rsidRDefault="003F282B" w:rsidP="003F282B">
            <w:pPr>
              <w:rPr>
                <w:rFonts w:ascii="Times New Roman" w:hAnsi="Times New Roman" w:cs="Times New Roman"/>
                <w:sz w:val="24"/>
                <w:szCs w:val="24"/>
              </w:rPr>
            </w:pPr>
          </w:p>
        </w:tc>
        <w:tc>
          <w:tcPr>
            <w:tcW w:w="1050" w:type="dxa"/>
          </w:tcPr>
          <w:p w14:paraId="005F8F55" w14:textId="77777777" w:rsidR="003F282B" w:rsidRPr="00B0328B" w:rsidRDefault="003F282B" w:rsidP="003F282B">
            <w:pPr>
              <w:rPr>
                <w:rFonts w:ascii="Times New Roman" w:hAnsi="Times New Roman" w:cs="Times New Roman"/>
                <w:sz w:val="24"/>
                <w:szCs w:val="24"/>
              </w:rPr>
            </w:pPr>
          </w:p>
        </w:tc>
        <w:tc>
          <w:tcPr>
            <w:tcW w:w="3657" w:type="dxa"/>
          </w:tcPr>
          <w:p w14:paraId="6D0A4F45" w14:textId="77777777" w:rsidR="003F282B" w:rsidRPr="00B0328B" w:rsidRDefault="003F282B" w:rsidP="003F282B">
            <w:pPr>
              <w:rPr>
                <w:rFonts w:ascii="Times New Roman" w:hAnsi="Times New Roman" w:cs="Times New Roman"/>
                <w:sz w:val="24"/>
                <w:szCs w:val="24"/>
              </w:rPr>
            </w:pPr>
          </w:p>
        </w:tc>
        <w:tc>
          <w:tcPr>
            <w:tcW w:w="830" w:type="dxa"/>
          </w:tcPr>
          <w:p w14:paraId="3F900E64" w14:textId="49455056"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484F204" w14:textId="77777777" w:rsidR="003F282B" w:rsidRPr="00B0328B" w:rsidRDefault="003F282B" w:rsidP="003F282B">
            <w:pPr>
              <w:rPr>
                <w:rFonts w:ascii="Times New Roman" w:hAnsi="Times New Roman" w:cs="Times New Roman"/>
                <w:sz w:val="24"/>
                <w:szCs w:val="24"/>
              </w:rPr>
            </w:pPr>
          </w:p>
        </w:tc>
      </w:tr>
      <w:tr w:rsidR="003F282B" w:rsidRPr="00B0328B" w14:paraId="2F7E94AF" w14:textId="77777777" w:rsidTr="003F282B">
        <w:tc>
          <w:tcPr>
            <w:tcW w:w="1074" w:type="dxa"/>
          </w:tcPr>
          <w:p w14:paraId="3916FD1C" w14:textId="7CBA4DE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337A7A80"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26</w:t>
            </w:r>
          </w:p>
          <w:p w14:paraId="41F8E042" w14:textId="124B62C0"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03C00997" w14:textId="0DB5BBE4" w:rsidR="003F282B" w:rsidRPr="009864CC"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4. </w:t>
            </w:r>
            <w:r w:rsidRPr="009864CC">
              <w:rPr>
                <w:rFonts w:ascii="Times New Roman" w:hAnsi="Times New Roman" w:cs="Times New Roman"/>
                <w:sz w:val="24"/>
                <w:szCs w:val="24"/>
              </w:rPr>
              <w:t xml:space="preserve">Každé tri roky v správe uvedenej v odseku 1 sa zároveň venuje osobitná </w:t>
            </w:r>
            <w:r w:rsidRPr="009864CC">
              <w:rPr>
                <w:rFonts w:ascii="Times New Roman" w:hAnsi="Times New Roman" w:cs="Times New Roman"/>
                <w:sz w:val="24"/>
                <w:szCs w:val="24"/>
              </w:rPr>
              <w:lastRenderedPageBreak/>
              <w:t xml:space="preserve">pozornosť rovnocenným opatreniam prijatým pre malé zariadenia vylúčené zo systému EU ETS. Vydanie rovnocenných opatrení prijatých pre malé zariadenia sa tiež zváži v rámci výmeny </w:t>
            </w:r>
            <w:r>
              <w:rPr>
                <w:rFonts w:ascii="Times New Roman" w:hAnsi="Times New Roman" w:cs="Times New Roman"/>
                <w:sz w:val="24"/>
                <w:szCs w:val="24"/>
              </w:rPr>
              <w:t>informácií uvedenej v odseku 3.</w:t>
            </w:r>
          </w:p>
        </w:tc>
        <w:tc>
          <w:tcPr>
            <w:tcW w:w="1418" w:type="dxa"/>
          </w:tcPr>
          <w:p w14:paraId="793C8F83"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35A947F" w14:textId="77777777" w:rsidR="003F282B" w:rsidRPr="00B0328B" w:rsidRDefault="003F282B" w:rsidP="003F282B">
            <w:pPr>
              <w:rPr>
                <w:rFonts w:ascii="Times New Roman" w:hAnsi="Times New Roman" w:cs="Times New Roman"/>
                <w:sz w:val="24"/>
                <w:szCs w:val="24"/>
              </w:rPr>
            </w:pPr>
          </w:p>
        </w:tc>
        <w:tc>
          <w:tcPr>
            <w:tcW w:w="1050" w:type="dxa"/>
          </w:tcPr>
          <w:p w14:paraId="64FF8202" w14:textId="77777777" w:rsidR="003F282B" w:rsidRPr="00B0328B" w:rsidRDefault="003F282B" w:rsidP="003F282B">
            <w:pPr>
              <w:rPr>
                <w:rFonts w:ascii="Times New Roman" w:hAnsi="Times New Roman" w:cs="Times New Roman"/>
                <w:sz w:val="24"/>
                <w:szCs w:val="24"/>
              </w:rPr>
            </w:pPr>
          </w:p>
        </w:tc>
        <w:tc>
          <w:tcPr>
            <w:tcW w:w="3657" w:type="dxa"/>
          </w:tcPr>
          <w:p w14:paraId="392B7792" w14:textId="77777777" w:rsidR="003F282B" w:rsidRPr="00B0328B" w:rsidRDefault="003F282B" w:rsidP="003F282B">
            <w:pPr>
              <w:rPr>
                <w:rFonts w:ascii="Times New Roman" w:hAnsi="Times New Roman" w:cs="Times New Roman"/>
                <w:sz w:val="24"/>
                <w:szCs w:val="24"/>
              </w:rPr>
            </w:pPr>
          </w:p>
        </w:tc>
        <w:tc>
          <w:tcPr>
            <w:tcW w:w="830" w:type="dxa"/>
          </w:tcPr>
          <w:p w14:paraId="5396E4A5" w14:textId="0327BCC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ECE6827" w14:textId="77777777" w:rsidR="003F282B" w:rsidRPr="00B0328B" w:rsidRDefault="003F282B" w:rsidP="003F282B">
            <w:pPr>
              <w:rPr>
                <w:rFonts w:ascii="Times New Roman" w:hAnsi="Times New Roman" w:cs="Times New Roman"/>
                <w:sz w:val="24"/>
                <w:szCs w:val="24"/>
              </w:rPr>
            </w:pPr>
          </w:p>
        </w:tc>
      </w:tr>
      <w:tr w:rsidR="003F282B" w:rsidRPr="00B0328B" w14:paraId="552F9073" w14:textId="77777777" w:rsidTr="003F282B">
        <w:tc>
          <w:tcPr>
            <w:tcW w:w="1074" w:type="dxa"/>
          </w:tcPr>
          <w:p w14:paraId="4858B6CF" w14:textId="0E6A061C"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61AC25C" w14:textId="14790AA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27</w:t>
            </w:r>
          </w:p>
        </w:tc>
        <w:tc>
          <w:tcPr>
            <w:tcW w:w="3712" w:type="dxa"/>
          </w:tcPr>
          <w:p w14:paraId="71180C54"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22 </w:t>
            </w:r>
          </w:p>
          <w:p w14:paraId="40E5699F" w14:textId="77777777" w:rsidR="003F282B" w:rsidRDefault="003F282B" w:rsidP="003F282B">
            <w:pPr>
              <w:rPr>
                <w:rFonts w:ascii="Times New Roman" w:hAnsi="Times New Roman" w:cs="Times New Roman"/>
                <w:sz w:val="24"/>
                <w:szCs w:val="24"/>
              </w:rPr>
            </w:pPr>
          </w:p>
          <w:p w14:paraId="6B9F1385" w14:textId="429DF5A4"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Zmeny príloh </w:t>
            </w:r>
          </w:p>
          <w:p w14:paraId="3C11D8D2" w14:textId="77777777" w:rsidR="003F282B" w:rsidRDefault="003F282B" w:rsidP="003F282B">
            <w:pPr>
              <w:rPr>
                <w:rFonts w:ascii="Times New Roman" w:hAnsi="Times New Roman" w:cs="Times New Roman"/>
                <w:sz w:val="24"/>
                <w:szCs w:val="24"/>
              </w:rPr>
            </w:pPr>
          </w:p>
          <w:p w14:paraId="50BCB5D3"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Komisia je splnomocnená prijímať delegované akty v súlade s článkom 23 s cieľom zmeniť v prípade potreby prílohy k tejto smernici s výnimkou príloh I, IIa a IIb na základe správ stanovených v článku 21 a skúseností s uplatňovaním tejto smernice. Prílohy IV a V sa môžu zmeniť s cieľom zlepšiť monitorovanie emisií, podávanie správ </w:t>
            </w:r>
            <w:r>
              <w:rPr>
                <w:rFonts w:ascii="Times New Roman" w:hAnsi="Times New Roman" w:cs="Times New Roman"/>
                <w:sz w:val="24"/>
                <w:szCs w:val="24"/>
              </w:rPr>
              <w:t>o emisiách a overovanie emisií.</w:t>
            </w:r>
          </w:p>
        </w:tc>
        <w:tc>
          <w:tcPr>
            <w:tcW w:w="1418" w:type="dxa"/>
          </w:tcPr>
          <w:p w14:paraId="729837B1"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49D6B8C" w14:textId="77777777" w:rsidR="003F282B" w:rsidRPr="00B0328B" w:rsidRDefault="003F282B" w:rsidP="003F282B">
            <w:pPr>
              <w:rPr>
                <w:rFonts w:ascii="Times New Roman" w:hAnsi="Times New Roman" w:cs="Times New Roman"/>
                <w:sz w:val="24"/>
                <w:szCs w:val="24"/>
              </w:rPr>
            </w:pPr>
          </w:p>
        </w:tc>
        <w:tc>
          <w:tcPr>
            <w:tcW w:w="1050" w:type="dxa"/>
          </w:tcPr>
          <w:p w14:paraId="3633C994" w14:textId="77777777" w:rsidR="003F282B" w:rsidRPr="00B0328B" w:rsidRDefault="003F282B" w:rsidP="003F282B">
            <w:pPr>
              <w:rPr>
                <w:rFonts w:ascii="Times New Roman" w:hAnsi="Times New Roman" w:cs="Times New Roman"/>
                <w:sz w:val="24"/>
                <w:szCs w:val="24"/>
              </w:rPr>
            </w:pPr>
          </w:p>
        </w:tc>
        <w:tc>
          <w:tcPr>
            <w:tcW w:w="3657" w:type="dxa"/>
          </w:tcPr>
          <w:p w14:paraId="7BC905EF" w14:textId="77777777" w:rsidR="003F282B" w:rsidRPr="00B0328B" w:rsidRDefault="003F282B" w:rsidP="003F282B">
            <w:pPr>
              <w:rPr>
                <w:rFonts w:ascii="Times New Roman" w:hAnsi="Times New Roman" w:cs="Times New Roman"/>
                <w:sz w:val="24"/>
                <w:szCs w:val="24"/>
              </w:rPr>
            </w:pPr>
          </w:p>
        </w:tc>
        <w:tc>
          <w:tcPr>
            <w:tcW w:w="830" w:type="dxa"/>
          </w:tcPr>
          <w:p w14:paraId="69F5937D" w14:textId="2680CC7F"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D281162" w14:textId="77777777" w:rsidR="003F282B" w:rsidRPr="00B0328B" w:rsidRDefault="003F282B" w:rsidP="003F282B">
            <w:pPr>
              <w:rPr>
                <w:rFonts w:ascii="Times New Roman" w:hAnsi="Times New Roman" w:cs="Times New Roman"/>
                <w:sz w:val="24"/>
                <w:szCs w:val="24"/>
              </w:rPr>
            </w:pPr>
          </w:p>
        </w:tc>
      </w:tr>
      <w:tr w:rsidR="003F282B" w:rsidRPr="00B0328B" w14:paraId="261D7469" w14:textId="77777777" w:rsidTr="003F282B">
        <w:tc>
          <w:tcPr>
            <w:tcW w:w="1074" w:type="dxa"/>
          </w:tcPr>
          <w:p w14:paraId="03C861DF" w14:textId="395F5365"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1CC5804B" w14:textId="190F2A0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28</w:t>
            </w:r>
          </w:p>
        </w:tc>
        <w:tc>
          <w:tcPr>
            <w:tcW w:w="3712" w:type="dxa"/>
          </w:tcPr>
          <w:p w14:paraId="5FD78207"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22a </w:t>
            </w:r>
          </w:p>
          <w:p w14:paraId="029AA880" w14:textId="77777777" w:rsidR="003F282B" w:rsidRDefault="003F282B" w:rsidP="003F282B">
            <w:pPr>
              <w:rPr>
                <w:rFonts w:ascii="Times New Roman" w:hAnsi="Times New Roman" w:cs="Times New Roman"/>
                <w:sz w:val="24"/>
                <w:szCs w:val="24"/>
              </w:rPr>
            </w:pPr>
          </w:p>
          <w:p w14:paraId="69A43D01"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Postup výboru</w:t>
            </w:r>
          </w:p>
          <w:p w14:paraId="5CC52FDF" w14:textId="77777777" w:rsidR="003F282B" w:rsidRDefault="003F282B" w:rsidP="003F282B">
            <w:pPr>
              <w:rPr>
                <w:rFonts w:ascii="Times New Roman" w:hAnsi="Times New Roman" w:cs="Times New Roman"/>
                <w:sz w:val="24"/>
                <w:szCs w:val="24"/>
              </w:rPr>
            </w:pPr>
          </w:p>
          <w:p w14:paraId="13CA560E"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1.</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Komisii pomáha Výbor pre zmenu klímy zriadený článkom 26 nariadenia Európskeho parlamentu a Rady (EÚ) č. 525/2013 (*). </w:t>
            </w:r>
          </w:p>
          <w:p w14:paraId="54541AF8"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Uvedený výbor je výborom v zmysle nariadenia Európskeho parlamentu a Rady (EÚ) č. 182/2011 (**). </w:t>
            </w:r>
          </w:p>
          <w:p w14:paraId="399B8BAA" w14:textId="77777777" w:rsidR="003F282B" w:rsidRDefault="003F282B" w:rsidP="003F282B">
            <w:pPr>
              <w:rPr>
                <w:rFonts w:ascii="Times New Roman" w:hAnsi="Times New Roman" w:cs="Times New Roman"/>
                <w:sz w:val="24"/>
                <w:szCs w:val="24"/>
              </w:rPr>
            </w:pPr>
          </w:p>
          <w:p w14:paraId="1F49BDFE"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2.</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Ak sa odkazuje na tento odsek, uplatňuje sa článok 5 nariadenia (EÚ) č. 182/2011. </w:t>
            </w:r>
          </w:p>
          <w:p w14:paraId="6B0A8CD1" w14:textId="77777777" w:rsidR="003F282B" w:rsidRDefault="003F282B" w:rsidP="003F282B">
            <w:pPr>
              <w:rPr>
                <w:rFonts w:ascii="Times New Roman" w:hAnsi="Times New Roman" w:cs="Times New Roman"/>
                <w:sz w:val="24"/>
                <w:szCs w:val="24"/>
              </w:rPr>
            </w:pPr>
          </w:p>
          <w:p w14:paraId="0EC91C13"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Ak výbor nevydá žiadne stanovisko, Komisia neprijme návrh vykonávacieho aktu a uplatňuje sa článok 5 ods. 4 tretí pododsek nariadenia (EÚ) č. 182/2011.</w:t>
            </w:r>
          </w:p>
          <w:p w14:paraId="5446B8FA" w14:textId="77777777" w:rsidR="003F282B" w:rsidRDefault="003F282B" w:rsidP="003F282B">
            <w:pPr>
              <w:rPr>
                <w:rFonts w:ascii="Times New Roman" w:hAnsi="Times New Roman" w:cs="Times New Roman"/>
                <w:sz w:val="24"/>
                <w:szCs w:val="24"/>
              </w:rPr>
            </w:pPr>
          </w:p>
          <w:p w14:paraId="383331E0"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 </w:t>
            </w:r>
          </w:p>
          <w:p w14:paraId="1F0D3D29" w14:textId="77777777" w:rsidR="003F282B" w:rsidRDefault="003F282B" w:rsidP="003F282B">
            <w:pPr>
              <w:rPr>
                <w:rFonts w:ascii="Times New Roman" w:hAnsi="Times New Roman" w:cs="Times New Roman"/>
                <w:sz w:val="24"/>
                <w:szCs w:val="24"/>
              </w:rPr>
            </w:pPr>
          </w:p>
          <w:p w14:paraId="59F01F1E"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(**)Nariadenie Európskeho parlamentu a </w:t>
            </w:r>
            <w:r w:rsidRPr="009864CC">
              <w:rPr>
                <w:rFonts w:ascii="Times New Roman" w:hAnsi="Times New Roman" w:cs="Times New Roman"/>
                <w:sz w:val="24"/>
                <w:szCs w:val="24"/>
              </w:rPr>
              <w:lastRenderedPageBreak/>
              <w:t>Rady (EÚ) č. 182/2011 zo 16. februára 2011, ktorým sa ustanovujú pravidlá a všeobecné zásady mechanizmu, na základe ktorého členské štáty kontrolujú vykonávanie vykonávacích právomocí Komisie (Ú. v. EÚ L 55, 28.2.2011, s. 13).“</w:t>
            </w:r>
          </w:p>
        </w:tc>
        <w:tc>
          <w:tcPr>
            <w:tcW w:w="1418" w:type="dxa"/>
          </w:tcPr>
          <w:p w14:paraId="6BE697D7"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085BFA10" w14:textId="77777777" w:rsidR="003F282B" w:rsidRPr="00B0328B" w:rsidRDefault="003F282B" w:rsidP="003F282B">
            <w:pPr>
              <w:rPr>
                <w:rFonts w:ascii="Times New Roman" w:hAnsi="Times New Roman" w:cs="Times New Roman"/>
                <w:sz w:val="24"/>
                <w:szCs w:val="24"/>
              </w:rPr>
            </w:pPr>
          </w:p>
        </w:tc>
        <w:tc>
          <w:tcPr>
            <w:tcW w:w="1050" w:type="dxa"/>
          </w:tcPr>
          <w:p w14:paraId="4B94DB1A" w14:textId="77777777" w:rsidR="003F282B" w:rsidRPr="00B0328B" w:rsidRDefault="003F282B" w:rsidP="003F282B">
            <w:pPr>
              <w:rPr>
                <w:rFonts w:ascii="Times New Roman" w:hAnsi="Times New Roman" w:cs="Times New Roman"/>
                <w:sz w:val="24"/>
                <w:szCs w:val="24"/>
              </w:rPr>
            </w:pPr>
          </w:p>
        </w:tc>
        <w:tc>
          <w:tcPr>
            <w:tcW w:w="3657" w:type="dxa"/>
          </w:tcPr>
          <w:p w14:paraId="28A6637E" w14:textId="77777777" w:rsidR="003F282B" w:rsidRPr="00B0328B" w:rsidRDefault="003F282B" w:rsidP="003F282B">
            <w:pPr>
              <w:rPr>
                <w:rFonts w:ascii="Times New Roman" w:hAnsi="Times New Roman" w:cs="Times New Roman"/>
                <w:sz w:val="24"/>
                <w:szCs w:val="24"/>
              </w:rPr>
            </w:pPr>
          </w:p>
        </w:tc>
        <w:tc>
          <w:tcPr>
            <w:tcW w:w="830" w:type="dxa"/>
          </w:tcPr>
          <w:p w14:paraId="12439398" w14:textId="3631E733"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581F83F" w14:textId="77777777" w:rsidR="003F282B" w:rsidRPr="00B0328B" w:rsidRDefault="003F282B" w:rsidP="003F282B">
            <w:pPr>
              <w:rPr>
                <w:rFonts w:ascii="Times New Roman" w:hAnsi="Times New Roman" w:cs="Times New Roman"/>
                <w:sz w:val="24"/>
                <w:szCs w:val="24"/>
              </w:rPr>
            </w:pPr>
          </w:p>
        </w:tc>
      </w:tr>
      <w:tr w:rsidR="003F282B" w:rsidRPr="00B0328B" w14:paraId="1A9D4031" w14:textId="77777777" w:rsidTr="003F282B">
        <w:tc>
          <w:tcPr>
            <w:tcW w:w="1074" w:type="dxa"/>
          </w:tcPr>
          <w:p w14:paraId="14E70DB5" w14:textId="7F05A7CD"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307ACB8" w14:textId="1703558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29</w:t>
            </w:r>
          </w:p>
        </w:tc>
        <w:tc>
          <w:tcPr>
            <w:tcW w:w="3712" w:type="dxa"/>
          </w:tcPr>
          <w:p w14:paraId="687A011B"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23 </w:t>
            </w:r>
          </w:p>
          <w:p w14:paraId="75CCFED3" w14:textId="77777777" w:rsidR="003F282B" w:rsidRDefault="003F282B" w:rsidP="003F282B">
            <w:pPr>
              <w:rPr>
                <w:rFonts w:ascii="Times New Roman" w:hAnsi="Times New Roman" w:cs="Times New Roman"/>
                <w:sz w:val="24"/>
                <w:szCs w:val="24"/>
              </w:rPr>
            </w:pPr>
          </w:p>
          <w:p w14:paraId="2B896916"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Vykonávanie delegovania </w:t>
            </w:r>
            <w:r w:rsidRPr="009864CC">
              <w:rPr>
                <w:rFonts w:ascii="Times New Roman" w:hAnsi="Times New Roman" w:cs="Times New Roman"/>
                <w:sz w:val="24"/>
                <w:szCs w:val="24"/>
              </w:rPr>
              <w:t xml:space="preserve">právomoci </w:t>
            </w:r>
          </w:p>
          <w:p w14:paraId="519149A2" w14:textId="77777777" w:rsidR="003F282B" w:rsidRDefault="003F282B" w:rsidP="003F282B">
            <w:pPr>
              <w:rPr>
                <w:rFonts w:ascii="Times New Roman" w:hAnsi="Times New Roman" w:cs="Times New Roman"/>
                <w:sz w:val="24"/>
                <w:szCs w:val="24"/>
              </w:rPr>
            </w:pPr>
          </w:p>
          <w:p w14:paraId="4DC2A11F"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1.</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Komisii sa udeľuje právomoc prijímať delegované akty za podmienok stanovených v tomto článku. </w:t>
            </w:r>
          </w:p>
          <w:p w14:paraId="3EABF0DD" w14:textId="77777777" w:rsidR="003F282B" w:rsidRDefault="003F282B" w:rsidP="003F282B">
            <w:pPr>
              <w:rPr>
                <w:rFonts w:ascii="Times New Roman" w:hAnsi="Times New Roman" w:cs="Times New Roman"/>
                <w:sz w:val="24"/>
                <w:szCs w:val="24"/>
              </w:rPr>
            </w:pPr>
          </w:p>
          <w:p w14:paraId="65441684"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2.</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Právomoc prijímať delegované akty uvedené v článku 3d ods. 3, článku 10 ods. 4, článku 10a ods. 1 a 8, článku 10b ods. 5, článku 19 ods. 3, článku 22, článku 24 ods. 3, článku 24a ods. 1, článku 25a ods. 1 a článku 28c sa Komisii udeľuje na dobu neurčitú od 8. apríla 2018. </w:t>
            </w:r>
          </w:p>
          <w:p w14:paraId="0020A3B1" w14:textId="77777777" w:rsidR="003F282B" w:rsidRDefault="003F282B" w:rsidP="003F282B">
            <w:pPr>
              <w:rPr>
                <w:rFonts w:ascii="Times New Roman" w:hAnsi="Times New Roman" w:cs="Times New Roman"/>
                <w:sz w:val="24"/>
                <w:szCs w:val="24"/>
              </w:rPr>
            </w:pPr>
          </w:p>
          <w:p w14:paraId="7F3479B1"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3.</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Delegovanie právomoci uvedené v článku 3d ods. 3, článku 10 ods. 4, článku 10a ods. 1 a 8, článku 10b ods. 5, článku 19 ods. 3, článku 22, článku 24 ods. 3, článku 24a ods. 1, článku 25a ods. 1 a článku 28c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w:t>
            </w:r>
          </w:p>
          <w:p w14:paraId="1B2D6494" w14:textId="77777777" w:rsidR="003F282B" w:rsidRDefault="003F282B" w:rsidP="003F282B">
            <w:pPr>
              <w:rPr>
                <w:rFonts w:ascii="Times New Roman" w:hAnsi="Times New Roman" w:cs="Times New Roman"/>
                <w:sz w:val="24"/>
                <w:szCs w:val="24"/>
              </w:rPr>
            </w:pPr>
          </w:p>
          <w:p w14:paraId="37784B92"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4.</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pred prijatím delegovaného aktu konzultuje s odborníkmi určenými jednotlivými členskými štátmi v súlade so zásadami stanovenými v Medziinštitucionálnej dohode z 13. apríla 2016 o lepšej tvorbe práva (*). </w:t>
            </w:r>
          </w:p>
          <w:p w14:paraId="1CF7F6A9" w14:textId="77777777" w:rsidR="003F282B" w:rsidRDefault="003F282B" w:rsidP="003F282B">
            <w:pPr>
              <w:rPr>
                <w:rFonts w:ascii="Times New Roman" w:hAnsi="Times New Roman" w:cs="Times New Roman"/>
                <w:sz w:val="24"/>
                <w:szCs w:val="24"/>
              </w:rPr>
            </w:pPr>
          </w:p>
          <w:p w14:paraId="6FBE63F8"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5.</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oznamuje delegovaný akt hneď po jeho prijatí súčasne Európskemu parlamentu a Rade. </w:t>
            </w:r>
          </w:p>
          <w:p w14:paraId="760E123C" w14:textId="77777777" w:rsidR="003F282B" w:rsidRDefault="003F282B" w:rsidP="003F282B">
            <w:pPr>
              <w:rPr>
                <w:rFonts w:ascii="Times New Roman" w:hAnsi="Times New Roman" w:cs="Times New Roman"/>
                <w:sz w:val="24"/>
                <w:szCs w:val="24"/>
              </w:rPr>
            </w:pPr>
          </w:p>
          <w:p w14:paraId="14DE6C6E"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Delegovaný akt prijatý podľa článku 3d ods. 3, článku 10 ods. 4, článku 10a ods. 1 a 8, článku 10b ods. 5, článku 19 ods. 3, článku 22, článku 24 ods. 3, článku 24a ods. 1, článku 25a ods. 1 a článku 28c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14:paraId="33F26957" w14:textId="77777777" w:rsidR="003F282B" w:rsidRDefault="003F282B" w:rsidP="003F282B">
            <w:pPr>
              <w:rPr>
                <w:rFonts w:ascii="Times New Roman" w:hAnsi="Times New Roman" w:cs="Times New Roman"/>
                <w:sz w:val="24"/>
                <w:szCs w:val="24"/>
              </w:rPr>
            </w:pPr>
          </w:p>
          <w:p w14:paraId="75BFFCFA"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(*)Ú. v. EÚ L 123, 12.5.2016, s. 1.“</w:t>
            </w:r>
          </w:p>
        </w:tc>
        <w:tc>
          <w:tcPr>
            <w:tcW w:w="1418" w:type="dxa"/>
          </w:tcPr>
          <w:p w14:paraId="615902DF"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ED00F30" w14:textId="77777777" w:rsidR="003F282B" w:rsidRPr="00B0328B" w:rsidRDefault="003F282B" w:rsidP="003F282B">
            <w:pPr>
              <w:rPr>
                <w:rFonts w:ascii="Times New Roman" w:hAnsi="Times New Roman" w:cs="Times New Roman"/>
                <w:sz w:val="24"/>
                <w:szCs w:val="24"/>
              </w:rPr>
            </w:pPr>
          </w:p>
        </w:tc>
        <w:tc>
          <w:tcPr>
            <w:tcW w:w="1050" w:type="dxa"/>
          </w:tcPr>
          <w:p w14:paraId="7EE366AC" w14:textId="77777777" w:rsidR="003F282B" w:rsidRPr="00B0328B" w:rsidRDefault="003F282B" w:rsidP="003F282B">
            <w:pPr>
              <w:rPr>
                <w:rFonts w:ascii="Times New Roman" w:hAnsi="Times New Roman" w:cs="Times New Roman"/>
                <w:sz w:val="24"/>
                <w:szCs w:val="24"/>
              </w:rPr>
            </w:pPr>
          </w:p>
        </w:tc>
        <w:tc>
          <w:tcPr>
            <w:tcW w:w="3657" w:type="dxa"/>
          </w:tcPr>
          <w:p w14:paraId="74E6C433" w14:textId="77777777" w:rsidR="003F282B" w:rsidRPr="00B0328B" w:rsidRDefault="003F282B" w:rsidP="003F282B">
            <w:pPr>
              <w:rPr>
                <w:rFonts w:ascii="Times New Roman" w:hAnsi="Times New Roman" w:cs="Times New Roman"/>
                <w:sz w:val="24"/>
                <w:szCs w:val="24"/>
              </w:rPr>
            </w:pPr>
          </w:p>
        </w:tc>
        <w:tc>
          <w:tcPr>
            <w:tcW w:w="830" w:type="dxa"/>
          </w:tcPr>
          <w:p w14:paraId="5401D223" w14:textId="337F6FD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4E75B0F" w14:textId="77777777" w:rsidR="003F282B" w:rsidRPr="00B0328B" w:rsidRDefault="003F282B" w:rsidP="003F282B">
            <w:pPr>
              <w:rPr>
                <w:rFonts w:ascii="Times New Roman" w:hAnsi="Times New Roman" w:cs="Times New Roman"/>
                <w:sz w:val="24"/>
                <w:szCs w:val="24"/>
              </w:rPr>
            </w:pPr>
          </w:p>
        </w:tc>
      </w:tr>
      <w:tr w:rsidR="003F282B" w:rsidRPr="00B0328B" w14:paraId="36B33533" w14:textId="77777777" w:rsidTr="003F282B">
        <w:tc>
          <w:tcPr>
            <w:tcW w:w="1074" w:type="dxa"/>
          </w:tcPr>
          <w:p w14:paraId="1DB4674D" w14:textId="61FA5C39"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E3C14E4"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30</w:t>
            </w:r>
          </w:p>
          <w:p w14:paraId="2CEBC419" w14:textId="5CB0D80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6BCEC5BA" w14:textId="075CCF9A" w:rsidR="003F282B" w:rsidRPr="00E42ACF"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1. </w:t>
            </w:r>
            <w:r w:rsidRPr="009864CC">
              <w:rPr>
                <w:rFonts w:ascii="Times New Roman" w:hAnsi="Times New Roman" w:cs="Times New Roman"/>
                <w:sz w:val="24"/>
                <w:szCs w:val="24"/>
              </w:rPr>
              <w:t xml:space="preserve">Od roku 2008 môžu členské štáty uplatňovať obchodovanie s emisnými kvótami v súlade s touto smernicou na činnosti a skleníkové plyny, ktoré nie sú uvedené v prílohe I, pri zohľadnení všetkých relevantných kritérií, najmä účinkov na vnútorný trh, možného narušenia hospodárskej súťaže, environmentálnej integrity systému EU ETS a spoľahlivosti plánovaného systému monitorovania a podávania správ za predpokladu, že začlenenie takýchto činností a skleníkových plynov schváli Komisia v súlade s delegovanými aktmi, ktoré je Komisia splnomocnená </w:t>
            </w:r>
            <w:r>
              <w:rPr>
                <w:rFonts w:ascii="Times New Roman" w:hAnsi="Times New Roman" w:cs="Times New Roman"/>
                <w:sz w:val="24"/>
                <w:szCs w:val="24"/>
              </w:rPr>
              <w:t>prijať v súlade s článkom 23.</w:t>
            </w:r>
          </w:p>
        </w:tc>
        <w:tc>
          <w:tcPr>
            <w:tcW w:w="1418" w:type="dxa"/>
          </w:tcPr>
          <w:p w14:paraId="768457D2" w14:textId="0B7C0593"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D</w:t>
            </w:r>
          </w:p>
        </w:tc>
        <w:tc>
          <w:tcPr>
            <w:tcW w:w="850" w:type="dxa"/>
          </w:tcPr>
          <w:p w14:paraId="4E29F8D1" w14:textId="77777777" w:rsidR="003F282B" w:rsidRPr="00B0328B" w:rsidRDefault="003F282B" w:rsidP="003F282B">
            <w:pPr>
              <w:rPr>
                <w:rFonts w:ascii="Times New Roman" w:hAnsi="Times New Roman" w:cs="Times New Roman"/>
                <w:sz w:val="24"/>
                <w:szCs w:val="24"/>
              </w:rPr>
            </w:pPr>
          </w:p>
        </w:tc>
        <w:tc>
          <w:tcPr>
            <w:tcW w:w="1050" w:type="dxa"/>
          </w:tcPr>
          <w:p w14:paraId="3B3B4890" w14:textId="77777777" w:rsidR="003F282B" w:rsidRPr="00B0328B" w:rsidRDefault="003F282B" w:rsidP="003F282B">
            <w:pPr>
              <w:rPr>
                <w:rFonts w:ascii="Times New Roman" w:hAnsi="Times New Roman" w:cs="Times New Roman"/>
                <w:sz w:val="24"/>
                <w:szCs w:val="24"/>
              </w:rPr>
            </w:pPr>
          </w:p>
        </w:tc>
        <w:tc>
          <w:tcPr>
            <w:tcW w:w="3657" w:type="dxa"/>
          </w:tcPr>
          <w:p w14:paraId="6C5B7F99" w14:textId="77777777" w:rsidR="003F282B" w:rsidRPr="00B0328B" w:rsidRDefault="003F282B" w:rsidP="003F282B">
            <w:pPr>
              <w:rPr>
                <w:rFonts w:ascii="Times New Roman" w:hAnsi="Times New Roman" w:cs="Times New Roman"/>
                <w:sz w:val="24"/>
                <w:szCs w:val="24"/>
              </w:rPr>
            </w:pPr>
          </w:p>
        </w:tc>
        <w:tc>
          <w:tcPr>
            <w:tcW w:w="830" w:type="dxa"/>
          </w:tcPr>
          <w:p w14:paraId="0D3AEEC5" w14:textId="3AF141B3"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8E6BB7B" w14:textId="77777777" w:rsidR="003F282B" w:rsidRPr="00B0328B" w:rsidRDefault="003F282B" w:rsidP="003F282B">
            <w:pPr>
              <w:rPr>
                <w:rFonts w:ascii="Times New Roman" w:hAnsi="Times New Roman" w:cs="Times New Roman"/>
                <w:sz w:val="24"/>
                <w:szCs w:val="24"/>
              </w:rPr>
            </w:pPr>
          </w:p>
        </w:tc>
      </w:tr>
      <w:tr w:rsidR="003F282B" w:rsidRPr="00B0328B" w14:paraId="6C317B9B" w14:textId="77777777" w:rsidTr="003F282B">
        <w:tc>
          <w:tcPr>
            <w:tcW w:w="1074" w:type="dxa"/>
          </w:tcPr>
          <w:p w14:paraId="140CC55D" w14:textId="7B8E2B9B"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FBFC8FA"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30</w:t>
            </w:r>
          </w:p>
          <w:p w14:paraId="48FC4079" w14:textId="182BE534"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10424AEF" w14:textId="77777777" w:rsidR="003F282B" w:rsidRPr="009864CC"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odseku 3 sa druhý pododsek nahrádza takto: „Komisia je splnomocnená prijímať delegované akty v súlade s článkom 23 na doplnenie tejto smernice na tento účel.“</w:t>
            </w:r>
          </w:p>
        </w:tc>
        <w:tc>
          <w:tcPr>
            <w:tcW w:w="1418" w:type="dxa"/>
          </w:tcPr>
          <w:p w14:paraId="5A4178A8"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CBEA9F6" w14:textId="77777777" w:rsidR="003F282B" w:rsidRPr="00B0328B" w:rsidRDefault="003F282B" w:rsidP="003F282B">
            <w:pPr>
              <w:rPr>
                <w:rFonts w:ascii="Times New Roman" w:hAnsi="Times New Roman" w:cs="Times New Roman"/>
                <w:sz w:val="24"/>
                <w:szCs w:val="24"/>
              </w:rPr>
            </w:pPr>
          </w:p>
        </w:tc>
        <w:tc>
          <w:tcPr>
            <w:tcW w:w="1050" w:type="dxa"/>
          </w:tcPr>
          <w:p w14:paraId="598B0F8B" w14:textId="77777777" w:rsidR="003F282B" w:rsidRPr="00B0328B" w:rsidRDefault="003F282B" w:rsidP="003F282B">
            <w:pPr>
              <w:rPr>
                <w:rFonts w:ascii="Times New Roman" w:hAnsi="Times New Roman" w:cs="Times New Roman"/>
                <w:sz w:val="24"/>
                <w:szCs w:val="24"/>
              </w:rPr>
            </w:pPr>
          </w:p>
        </w:tc>
        <w:tc>
          <w:tcPr>
            <w:tcW w:w="3657" w:type="dxa"/>
          </w:tcPr>
          <w:p w14:paraId="46E024C8" w14:textId="77777777" w:rsidR="003F282B" w:rsidRPr="00B0328B" w:rsidRDefault="003F282B" w:rsidP="003F282B">
            <w:pPr>
              <w:rPr>
                <w:rFonts w:ascii="Times New Roman" w:hAnsi="Times New Roman" w:cs="Times New Roman"/>
                <w:sz w:val="24"/>
                <w:szCs w:val="24"/>
              </w:rPr>
            </w:pPr>
          </w:p>
        </w:tc>
        <w:tc>
          <w:tcPr>
            <w:tcW w:w="830" w:type="dxa"/>
          </w:tcPr>
          <w:p w14:paraId="1FEFEBF8" w14:textId="54724046"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23C3E5E" w14:textId="77777777" w:rsidR="003F282B" w:rsidRPr="00B0328B" w:rsidRDefault="003F282B" w:rsidP="003F282B">
            <w:pPr>
              <w:rPr>
                <w:rFonts w:ascii="Times New Roman" w:hAnsi="Times New Roman" w:cs="Times New Roman"/>
                <w:sz w:val="24"/>
                <w:szCs w:val="24"/>
              </w:rPr>
            </w:pPr>
          </w:p>
        </w:tc>
      </w:tr>
      <w:tr w:rsidR="003F282B" w:rsidRPr="00B0328B" w14:paraId="6BFCCC5F" w14:textId="77777777" w:rsidTr="003F282B">
        <w:tc>
          <w:tcPr>
            <w:tcW w:w="1074" w:type="dxa"/>
          </w:tcPr>
          <w:p w14:paraId="415FD2E2" w14:textId="0E881278"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BF69A3F"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31</w:t>
            </w:r>
          </w:p>
          <w:p w14:paraId="1429FF65" w14:textId="5146429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2A37909F" w14:textId="0F7508E0"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odseku 1 sa prvý a druhý pododsek nahrádzajú takto: „1.</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Okrem začlenenia stanoveného v článku 24 môže Komisia prijať opatrenia na vydávanie kvót alebo kreditov v prípade projektov, ktoré spravujú členské štáty a ktorými sa znižujú emisie skleníkových plynov, ktoré nespadajú do systému EU ETS. Takéto opatrenia musia byť v súlade s aktmi prijatými </w:t>
            </w:r>
            <w:r w:rsidRPr="009864CC">
              <w:rPr>
                <w:rFonts w:ascii="Times New Roman" w:hAnsi="Times New Roman" w:cs="Times New Roman"/>
                <w:sz w:val="24"/>
                <w:szCs w:val="24"/>
              </w:rPr>
              <w:lastRenderedPageBreak/>
              <w:t>podľa bývalého článku 11b ods. 7 v znení účinnom pred 8. aprílom 2018. Komisia je splnomocnená prijímať delegované akty v súlade s článkom 23 na doplnenie tejto smernice stanovením pos</w:t>
            </w:r>
            <w:r>
              <w:rPr>
                <w:rFonts w:ascii="Times New Roman" w:hAnsi="Times New Roman" w:cs="Times New Roman"/>
                <w:sz w:val="24"/>
                <w:szCs w:val="24"/>
              </w:rPr>
              <w:t>tupu, ktorý sa má uplatňovať.</w:t>
            </w:r>
          </w:p>
        </w:tc>
        <w:tc>
          <w:tcPr>
            <w:tcW w:w="1418" w:type="dxa"/>
          </w:tcPr>
          <w:p w14:paraId="30B3EFD1"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0203E66B" w14:textId="77777777" w:rsidR="003F282B" w:rsidRPr="00B0328B" w:rsidRDefault="003F282B" w:rsidP="003F282B">
            <w:pPr>
              <w:rPr>
                <w:rFonts w:ascii="Times New Roman" w:hAnsi="Times New Roman" w:cs="Times New Roman"/>
                <w:sz w:val="24"/>
                <w:szCs w:val="24"/>
              </w:rPr>
            </w:pPr>
          </w:p>
        </w:tc>
        <w:tc>
          <w:tcPr>
            <w:tcW w:w="1050" w:type="dxa"/>
          </w:tcPr>
          <w:p w14:paraId="6AAB40E7" w14:textId="77777777" w:rsidR="003F282B" w:rsidRPr="00B0328B" w:rsidRDefault="003F282B" w:rsidP="003F282B">
            <w:pPr>
              <w:rPr>
                <w:rFonts w:ascii="Times New Roman" w:hAnsi="Times New Roman" w:cs="Times New Roman"/>
                <w:sz w:val="24"/>
                <w:szCs w:val="24"/>
              </w:rPr>
            </w:pPr>
          </w:p>
        </w:tc>
        <w:tc>
          <w:tcPr>
            <w:tcW w:w="3657" w:type="dxa"/>
          </w:tcPr>
          <w:p w14:paraId="46E5DA4D" w14:textId="77777777" w:rsidR="003F282B" w:rsidRPr="00B0328B" w:rsidRDefault="003F282B" w:rsidP="003F282B">
            <w:pPr>
              <w:rPr>
                <w:rFonts w:ascii="Times New Roman" w:hAnsi="Times New Roman" w:cs="Times New Roman"/>
                <w:sz w:val="24"/>
                <w:szCs w:val="24"/>
              </w:rPr>
            </w:pPr>
          </w:p>
        </w:tc>
        <w:tc>
          <w:tcPr>
            <w:tcW w:w="830" w:type="dxa"/>
          </w:tcPr>
          <w:p w14:paraId="7AF49A87" w14:textId="3E18ABE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4D93617" w14:textId="77777777" w:rsidR="003F282B" w:rsidRPr="00B0328B" w:rsidRDefault="003F282B" w:rsidP="003F282B">
            <w:pPr>
              <w:rPr>
                <w:rFonts w:ascii="Times New Roman" w:hAnsi="Times New Roman" w:cs="Times New Roman"/>
                <w:sz w:val="24"/>
                <w:szCs w:val="24"/>
              </w:rPr>
            </w:pPr>
          </w:p>
        </w:tc>
      </w:tr>
      <w:tr w:rsidR="003F282B" w:rsidRPr="00B0328B" w14:paraId="13886EE7" w14:textId="77777777" w:rsidTr="003F282B">
        <w:tc>
          <w:tcPr>
            <w:tcW w:w="1074" w:type="dxa"/>
          </w:tcPr>
          <w:p w14:paraId="5C39454E" w14:textId="37677E36"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63C6E7C"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31</w:t>
            </w:r>
          </w:p>
          <w:p w14:paraId="1C24B7A6" w14:textId="1861BE6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47A62DE0" w14:textId="77777777" w:rsidR="003F282B" w:rsidRPr="009864CC"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odsek 2 sa vypúšťa</w:t>
            </w:r>
          </w:p>
        </w:tc>
        <w:tc>
          <w:tcPr>
            <w:tcW w:w="1418" w:type="dxa"/>
          </w:tcPr>
          <w:p w14:paraId="4D3ACAA8"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37D7887" w14:textId="77777777" w:rsidR="003F282B" w:rsidRPr="00B0328B" w:rsidRDefault="003F282B" w:rsidP="003F282B">
            <w:pPr>
              <w:rPr>
                <w:rFonts w:ascii="Times New Roman" w:hAnsi="Times New Roman" w:cs="Times New Roman"/>
                <w:sz w:val="24"/>
                <w:szCs w:val="24"/>
              </w:rPr>
            </w:pPr>
          </w:p>
        </w:tc>
        <w:tc>
          <w:tcPr>
            <w:tcW w:w="1050" w:type="dxa"/>
          </w:tcPr>
          <w:p w14:paraId="5F85C9A7" w14:textId="77777777" w:rsidR="003F282B" w:rsidRPr="00B0328B" w:rsidRDefault="003F282B" w:rsidP="003F282B">
            <w:pPr>
              <w:rPr>
                <w:rFonts w:ascii="Times New Roman" w:hAnsi="Times New Roman" w:cs="Times New Roman"/>
                <w:sz w:val="24"/>
                <w:szCs w:val="24"/>
              </w:rPr>
            </w:pPr>
          </w:p>
        </w:tc>
        <w:tc>
          <w:tcPr>
            <w:tcW w:w="3657" w:type="dxa"/>
          </w:tcPr>
          <w:p w14:paraId="2A95FA1D" w14:textId="77777777" w:rsidR="003F282B" w:rsidRPr="00B0328B" w:rsidRDefault="003F282B" w:rsidP="003F282B">
            <w:pPr>
              <w:rPr>
                <w:rFonts w:ascii="Times New Roman" w:hAnsi="Times New Roman" w:cs="Times New Roman"/>
                <w:sz w:val="24"/>
                <w:szCs w:val="24"/>
              </w:rPr>
            </w:pPr>
          </w:p>
        </w:tc>
        <w:tc>
          <w:tcPr>
            <w:tcW w:w="830" w:type="dxa"/>
          </w:tcPr>
          <w:p w14:paraId="56A8FA55" w14:textId="5386802C"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9879E1" w14:textId="77777777" w:rsidR="003F282B" w:rsidRPr="00B0328B" w:rsidRDefault="003F282B" w:rsidP="003F282B">
            <w:pPr>
              <w:rPr>
                <w:rFonts w:ascii="Times New Roman" w:hAnsi="Times New Roman" w:cs="Times New Roman"/>
                <w:sz w:val="24"/>
                <w:szCs w:val="24"/>
              </w:rPr>
            </w:pPr>
          </w:p>
        </w:tc>
      </w:tr>
      <w:tr w:rsidR="003F282B" w:rsidRPr="00B0328B" w14:paraId="0138124A" w14:textId="77777777" w:rsidTr="003F282B">
        <w:tc>
          <w:tcPr>
            <w:tcW w:w="1074" w:type="dxa"/>
          </w:tcPr>
          <w:p w14:paraId="7413564D" w14:textId="42C5DA6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4E2C5A1" w14:textId="3B587171"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32</w:t>
            </w:r>
          </w:p>
        </w:tc>
        <w:tc>
          <w:tcPr>
            <w:tcW w:w="3712" w:type="dxa"/>
          </w:tcPr>
          <w:p w14:paraId="2AC47C7E"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článku 25 sa odsek 2 vypúšťa.</w:t>
            </w:r>
          </w:p>
        </w:tc>
        <w:tc>
          <w:tcPr>
            <w:tcW w:w="1418" w:type="dxa"/>
          </w:tcPr>
          <w:p w14:paraId="4EE8C0CB"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2390F7A" w14:textId="77777777" w:rsidR="003F282B" w:rsidRPr="00B0328B" w:rsidRDefault="003F282B" w:rsidP="003F282B">
            <w:pPr>
              <w:rPr>
                <w:rFonts w:ascii="Times New Roman" w:hAnsi="Times New Roman" w:cs="Times New Roman"/>
                <w:sz w:val="24"/>
                <w:szCs w:val="24"/>
              </w:rPr>
            </w:pPr>
          </w:p>
        </w:tc>
        <w:tc>
          <w:tcPr>
            <w:tcW w:w="1050" w:type="dxa"/>
          </w:tcPr>
          <w:p w14:paraId="72138C17" w14:textId="77777777" w:rsidR="003F282B" w:rsidRPr="00B0328B" w:rsidRDefault="003F282B" w:rsidP="003F282B">
            <w:pPr>
              <w:rPr>
                <w:rFonts w:ascii="Times New Roman" w:hAnsi="Times New Roman" w:cs="Times New Roman"/>
                <w:sz w:val="24"/>
                <w:szCs w:val="24"/>
              </w:rPr>
            </w:pPr>
          </w:p>
        </w:tc>
        <w:tc>
          <w:tcPr>
            <w:tcW w:w="3657" w:type="dxa"/>
          </w:tcPr>
          <w:p w14:paraId="72F24736" w14:textId="77777777" w:rsidR="003F282B" w:rsidRPr="00B0328B" w:rsidRDefault="003F282B" w:rsidP="003F282B">
            <w:pPr>
              <w:rPr>
                <w:rFonts w:ascii="Times New Roman" w:hAnsi="Times New Roman" w:cs="Times New Roman"/>
                <w:sz w:val="24"/>
                <w:szCs w:val="24"/>
              </w:rPr>
            </w:pPr>
          </w:p>
        </w:tc>
        <w:tc>
          <w:tcPr>
            <w:tcW w:w="830" w:type="dxa"/>
          </w:tcPr>
          <w:p w14:paraId="53A2E25E" w14:textId="69F002FB"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AD324D0" w14:textId="77777777" w:rsidR="003F282B" w:rsidRPr="00B0328B" w:rsidRDefault="003F282B" w:rsidP="003F282B">
            <w:pPr>
              <w:rPr>
                <w:rFonts w:ascii="Times New Roman" w:hAnsi="Times New Roman" w:cs="Times New Roman"/>
                <w:sz w:val="24"/>
                <w:szCs w:val="24"/>
              </w:rPr>
            </w:pPr>
          </w:p>
        </w:tc>
      </w:tr>
      <w:tr w:rsidR="003F282B" w:rsidRPr="00B0328B" w14:paraId="7FC7A083" w14:textId="77777777" w:rsidTr="003F282B">
        <w:tc>
          <w:tcPr>
            <w:tcW w:w="1074" w:type="dxa"/>
          </w:tcPr>
          <w:p w14:paraId="5F224260" w14:textId="45524C5D"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40593E22" w14:textId="4C8AD9B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33</w:t>
            </w:r>
          </w:p>
        </w:tc>
        <w:tc>
          <w:tcPr>
            <w:tcW w:w="3712" w:type="dxa"/>
          </w:tcPr>
          <w:p w14:paraId="3AB17AD0"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prvý a druhý pododsek nahrádzajú takto: „V prípade, že tretia krajina prijme opatrenia na zníženie vplyvu letov s odletom z tejto tretej krajiny a pristávajúcich v Únii na zmenu klímy, Komisia po konzultácii s touto treťou krajinou a členskými štátmi v rámci výboru uvedeného v článku 22a ods. 1 posúdi dostupné možnosti s cieľom zabezpečiť optimálnu interakciu medzi systémom EU ETS a opatreniami tejto krajiny. Komisia je splnomocnená prijímať delegované akty v súlade s článkom 23 na zmenu prílohy I k tejto smernici s cieľom stanoviť, že lety prichádzajúce z dotknutej tretej krajiny sa vylúčia z činností leteckej dopravy uvedených v prílohe I, alebo stanoviť akékoľvek iné zmeny činností leteckej dopravy uvedených v prílohe I s výnimkou zmien rozsahu pôsobnosti, ktoré si vyžaduje dohoda uzavretá podľa článku 218 Zmluvy o fungovaní Európskej únie.“</w:t>
            </w:r>
          </w:p>
        </w:tc>
        <w:tc>
          <w:tcPr>
            <w:tcW w:w="1418" w:type="dxa"/>
          </w:tcPr>
          <w:p w14:paraId="45C15CF2"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6179286" w14:textId="77777777" w:rsidR="003F282B" w:rsidRPr="00B0328B" w:rsidRDefault="003F282B" w:rsidP="003F282B">
            <w:pPr>
              <w:rPr>
                <w:rFonts w:ascii="Times New Roman" w:hAnsi="Times New Roman" w:cs="Times New Roman"/>
                <w:sz w:val="24"/>
                <w:szCs w:val="24"/>
              </w:rPr>
            </w:pPr>
          </w:p>
        </w:tc>
        <w:tc>
          <w:tcPr>
            <w:tcW w:w="1050" w:type="dxa"/>
          </w:tcPr>
          <w:p w14:paraId="715CD3A7" w14:textId="77777777" w:rsidR="003F282B" w:rsidRPr="00B0328B" w:rsidRDefault="003F282B" w:rsidP="003F282B">
            <w:pPr>
              <w:rPr>
                <w:rFonts w:ascii="Times New Roman" w:hAnsi="Times New Roman" w:cs="Times New Roman"/>
                <w:sz w:val="24"/>
                <w:szCs w:val="24"/>
              </w:rPr>
            </w:pPr>
          </w:p>
        </w:tc>
        <w:tc>
          <w:tcPr>
            <w:tcW w:w="3657" w:type="dxa"/>
          </w:tcPr>
          <w:p w14:paraId="1130979F" w14:textId="77777777" w:rsidR="003F282B" w:rsidRPr="00B0328B" w:rsidRDefault="003F282B" w:rsidP="003F282B">
            <w:pPr>
              <w:rPr>
                <w:rFonts w:ascii="Times New Roman" w:hAnsi="Times New Roman" w:cs="Times New Roman"/>
                <w:sz w:val="24"/>
                <w:szCs w:val="24"/>
              </w:rPr>
            </w:pPr>
          </w:p>
        </w:tc>
        <w:tc>
          <w:tcPr>
            <w:tcW w:w="830" w:type="dxa"/>
          </w:tcPr>
          <w:p w14:paraId="10355C3F" w14:textId="37AF3FB6"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A209A2D" w14:textId="77777777" w:rsidR="003F282B" w:rsidRPr="00B0328B" w:rsidRDefault="003F282B" w:rsidP="003F282B">
            <w:pPr>
              <w:rPr>
                <w:rFonts w:ascii="Times New Roman" w:hAnsi="Times New Roman" w:cs="Times New Roman"/>
                <w:sz w:val="24"/>
                <w:szCs w:val="24"/>
              </w:rPr>
            </w:pPr>
          </w:p>
        </w:tc>
      </w:tr>
      <w:tr w:rsidR="003F282B" w:rsidRPr="00B0328B" w14:paraId="1D3B84D6" w14:textId="77777777" w:rsidTr="003F282B">
        <w:tc>
          <w:tcPr>
            <w:tcW w:w="1074" w:type="dxa"/>
          </w:tcPr>
          <w:p w14:paraId="2865BE92" w14:textId="569649BB"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624CBFFA" w14:textId="5E977BE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34</w:t>
            </w:r>
          </w:p>
        </w:tc>
        <w:tc>
          <w:tcPr>
            <w:tcW w:w="3712" w:type="dxa"/>
          </w:tcPr>
          <w:p w14:paraId="356DCAF7"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druhý pododsek </w:t>
            </w:r>
            <w:r>
              <w:rPr>
                <w:rFonts w:ascii="Times New Roman" w:hAnsi="Times New Roman" w:cs="Times New Roman"/>
                <w:sz w:val="24"/>
                <w:szCs w:val="24"/>
              </w:rPr>
              <w:t xml:space="preserve">sa </w:t>
            </w:r>
            <w:r w:rsidRPr="009864CC">
              <w:rPr>
                <w:rFonts w:ascii="Times New Roman" w:hAnsi="Times New Roman" w:cs="Times New Roman"/>
                <w:sz w:val="24"/>
                <w:szCs w:val="24"/>
              </w:rPr>
              <w:t xml:space="preserve">nahrádza takto: </w:t>
            </w:r>
          </w:p>
          <w:p w14:paraId="501023D8"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„Každé takéto zariadenie zostane v systéme EU ETS do konca obdobia uvedeného v článku 11 ods. 1, počas ktorého sa doň znovu začlenilo.“</w:t>
            </w:r>
          </w:p>
        </w:tc>
        <w:tc>
          <w:tcPr>
            <w:tcW w:w="1418" w:type="dxa"/>
          </w:tcPr>
          <w:p w14:paraId="163C0590" w14:textId="484D62C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D</w:t>
            </w:r>
          </w:p>
        </w:tc>
        <w:tc>
          <w:tcPr>
            <w:tcW w:w="850" w:type="dxa"/>
          </w:tcPr>
          <w:p w14:paraId="17AE34F7" w14:textId="77777777" w:rsidR="003F282B" w:rsidRPr="00B0328B" w:rsidRDefault="003F282B" w:rsidP="003F282B">
            <w:pPr>
              <w:rPr>
                <w:rFonts w:ascii="Times New Roman" w:hAnsi="Times New Roman" w:cs="Times New Roman"/>
                <w:sz w:val="24"/>
                <w:szCs w:val="24"/>
              </w:rPr>
            </w:pPr>
          </w:p>
        </w:tc>
        <w:tc>
          <w:tcPr>
            <w:tcW w:w="1050" w:type="dxa"/>
          </w:tcPr>
          <w:p w14:paraId="11329E6E" w14:textId="77777777" w:rsidR="003F282B" w:rsidRPr="00B0328B" w:rsidRDefault="003F282B" w:rsidP="003F282B">
            <w:pPr>
              <w:rPr>
                <w:rFonts w:ascii="Times New Roman" w:hAnsi="Times New Roman" w:cs="Times New Roman"/>
                <w:sz w:val="24"/>
                <w:szCs w:val="24"/>
              </w:rPr>
            </w:pPr>
          </w:p>
        </w:tc>
        <w:tc>
          <w:tcPr>
            <w:tcW w:w="3657" w:type="dxa"/>
          </w:tcPr>
          <w:p w14:paraId="5DF4AC5D" w14:textId="77777777" w:rsidR="003F282B" w:rsidRPr="00B0328B" w:rsidRDefault="003F282B" w:rsidP="003F282B">
            <w:pPr>
              <w:rPr>
                <w:rFonts w:ascii="Times New Roman" w:hAnsi="Times New Roman" w:cs="Times New Roman"/>
                <w:sz w:val="24"/>
                <w:szCs w:val="24"/>
              </w:rPr>
            </w:pPr>
          </w:p>
        </w:tc>
        <w:tc>
          <w:tcPr>
            <w:tcW w:w="830" w:type="dxa"/>
          </w:tcPr>
          <w:p w14:paraId="0E8553CA" w14:textId="592BEB81"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EC245B" w14:textId="77777777" w:rsidR="003F282B" w:rsidRPr="00B0328B" w:rsidRDefault="003F282B" w:rsidP="003F282B">
            <w:pPr>
              <w:rPr>
                <w:rFonts w:ascii="Times New Roman" w:hAnsi="Times New Roman" w:cs="Times New Roman"/>
                <w:sz w:val="24"/>
                <w:szCs w:val="24"/>
              </w:rPr>
            </w:pPr>
          </w:p>
        </w:tc>
      </w:tr>
      <w:tr w:rsidR="003F282B" w:rsidRPr="00B0328B" w14:paraId="171BD133" w14:textId="77777777" w:rsidTr="003F282B">
        <w:tc>
          <w:tcPr>
            <w:tcW w:w="1074" w:type="dxa"/>
          </w:tcPr>
          <w:p w14:paraId="14A1F3A1" w14:textId="240C1A4B"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F63CE0D" w14:textId="7F596890"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35</w:t>
            </w:r>
          </w:p>
        </w:tc>
        <w:tc>
          <w:tcPr>
            <w:tcW w:w="3712" w:type="dxa"/>
          </w:tcPr>
          <w:p w14:paraId="02E48711"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27a </w:t>
            </w:r>
          </w:p>
          <w:p w14:paraId="240D5ACB" w14:textId="77777777" w:rsidR="003F282B" w:rsidRDefault="003F282B" w:rsidP="003F282B">
            <w:pPr>
              <w:rPr>
                <w:rFonts w:ascii="Times New Roman" w:hAnsi="Times New Roman" w:cs="Times New Roman"/>
                <w:sz w:val="24"/>
                <w:szCs w:val="24"/>
              </w:rPr>
            </w:pPr>
          </w:p>
          <w:p w14:paraId="141E4F73"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Nepovinné vylúčenie zariadení, ktoré emitujú menej ako 2 500 ton </w:t>
            </w:r>
          </w:p>
          <w:p w14:paraId="69DAB210" w14:textId="77777777" w:rsidR="003F282B" w:rsidRDefault="003F282B" w:rsidP="003F282B">
            <w:pPr>
              <w:rPr>
                <w:rFonts w:ascii="Times New Roman" w:hAnsi="Times New Roman" w:cs="Times New Roman"/>
                <w:sz w:val="24"/>
                <w:szCs w:val="24"/>
              </w:rPr>
            </w:pPr>
          </w:p>
          <w:p w14:paraId="05EE0501"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1.</w:t>
            </w:r>
            <w:r>
              <w:rPr>
                <w:rFonts w:ascii="Times New Roman" w:hAnsi="Times New Roman" w:cs="Times New Roman"/>
                <w:sz w:val="24"/>
                <w:szCs w:val="24"/>
              </w:rPr>
              <w:t xml:space="preserve"> </w:t>
            </w:r>
            <w:r w:rsidRPr="009864CC">
              <w:rPr>
                <w:rFonts w:ascii="Times New Roman" w:hAnsi="Times New Roman" w:cs="Times New Roman"/>
                <w:sz w:val="24"/>
                <w:szCs w:val="24"/>
              </w:rPr>
              <w:t>Členské štáty môžu vylúčiť zo systému EU ETS zariadenia, ktorých emisie nahlásené príslušnému orgánu dotknutého členského štátu pre</w:t>
            </w:r>
            <w:r>
              <w:rPr>
                <w:rFonts w:ascii="Times New Roman" w:hAnsi="Times New Roman" w:cs="Times New Roman"/>
                <w:sz w:val="24"/>
                <w:szCs w:val="24"/>
              </w:rPr>
              <w:t xml:space="preserve">dstavujú za každý z troch rokov </w:t>
            </w:r>
            <w:r w:rsidRPr="009864CC">
              <w:rPr>
                <w:rFonts w:ascii="Times New Roman" w:hAnsi="Times New Roman" w:cs="Times New Roman"/>
                <w:sz w:val="24"/>
                <w:szCs w:val="24"/>
              </w:rPr>
              <w:t xml:space="preserve">predchádzajúcich oznámeniu podľa písmena </w:t>
            </w:r>
            <w:r w:rsidRPr="009864CC">
              <w:rPr>
                <w:rFonts w:ascii="Times New Roman" w:hAnsi="Times New Roman" w:cs="Times New Roman"/>
                <w:sz w:val="24"/>
                <w:szCs w:val="24"/>
              </w:rPr>
              <w:lastRenderedPageBreak/>
              <w:t xml:space="preserve">a) menej ako 2 500 ton ekvivalentu oxidu uhličitého bez ohľadu na emisie z biomasy, za predpokladu, že dotknutý členský štát: </w:t>
            </w:r>
          </w:p>
          <w:p w14:paraId="1742AE24"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a) oznámi Komisii každé takéto zariadenie pred tým, ako sa má predložiť zoznam zariadení podľa článku 11 ods. 1, alebo najneskôr, keď sa tento zoznam predkladá Komisii; </w:t>
            </w:r>
          </w:p>
          <w:p w14:paraId="741F4616"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b) potvrdí, že sa prijali zjednodušené opatrenia na monitorovanie s cieľom posúdiť, či niektoré zariadenie emituje v ktoromkoľvek kalendárnom roku 2 500 ton ekvivalentu oxidu uhličitého alebo viac bez ohľadu na emisie z biomasy; </w:t>
            </w:r>
          </w:p>
          <w:p w14:paraId="6ED09DDE"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c) potvrdí, že ak niektoré zariadenie emituje v ktoromkoľvek kalendárnom roku 2 500 ton ekvivalentu oxidu uhličitého alebo viac bez ohľadu na emisie z biomasy, zariadenie sa opäť začlení do systému EU ETS, a </w:t>
            </w:r>
          </w:p>
          <w:p w14:paraId="544552CC"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d) zverejní informácie uvedené v písmenách a), b) a c). </w:t>
            </w:r>
          </w:p>
          <w:p w14:paraId="02862D69" w14:textId="77777777" w:rsidR="003F282B" w:rsidRDefault="003F282B" w:rsidP="003F282B">
            <w:pPr>
              <w:rPr>
                <w:rFonts w:ascii="Times New Roman" w:hAnsi="Times New Roman" w:cs="Times New Roman"/>
                <w:sz w:val="24"/>
                <w:szCs w:val="24"/>
              </w:rPr>
            </w:pPr>
          </w:p>
          <w:p w14:paraId="7088CBB1"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2.</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Keď sa zariadenie znovu začlení do systému EU ETS v súlade s odsekom 1 písm. c) tohto článku, všetky kvóty pridelené v súlade s článkom 10a sa pridelia počnúc rokom opätovného začlenenia. Kvóty pridelené takémuto zariadeniu sa odpočítajú z množstva, s ktorým má obchodovať formou aukcie podľa článku 10 ods. 2 členský štát, v ktorom sa zariadenie nachádza. </w:t>
            </w:r>
          </w:p>
          <w:p w14:paraId="4AFB2822" w14:textId="77777777" w:rsidR="003F282B" w:rsidRDefault="003F282B" w:rsidP="003F282B">
            <w:pPr>
              <w:rPr>
                <w:rFonts w:ascii="Times New Roman" w:hAnsi="Times New Roman" w:cs="Times New Roman"/>
                <w:sz w:val="24"/>
                <w:szCs w:val="24"/>
              </w:rPr>
            </w:pPr>
          </w:p>
          <w:p w14:paraId="203F813C"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3.</w:t>
            </w:r>
            <w:r>
              <w:rPr>
                <w:rFonts w:ascii="Times New Roman" w:hAnsi="Times New Roman" w:cs="Times New Roman"/>
                <w:sz w:val="24"/>
                <w:szCs w:val="24"/>
              </w:rPr>
              <w:t xml:space="preserve"> </w:t>
            </w:r>
            <w:r w:rsidRPr="009864CC">
              <w:rPr>
                <w:rFonts w:ascii="Times New Roman" w:hAnsi="Times New Roman" w:cs="Times New Roman"/>
                <w:sz w:val="24"/>
                <w:szCs w:val="24"/>
              </w:rPr>
              <w:t>Členské štáty môžu vylúčiť zo systému EU ETS aj rezervné alebo záložné jednotky, ktoré neboli v prevádzke viac ako 300 hodín ročne za každý z troch rokov predchádzajúcich oznámeniu podľa odseku 1 písm. a), za rovnakých podmienok, ako sú stanovené v odsekoch 1 a 2.“</w:t>
            </w:r>
          </w:p>
        </w:tc>
        <w:tc>
          <w:tcPr>
            <w:tcW w:w="1418" w:type="dxa"/>
          </w:tcPr>
          <w:p w14:paraId="3F4DAF51" w14:textId="3640D8EC"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224B8C12" w14:textId="77777777" w:rsidR="003F282B" w:rsidRPr="00B0328B" w:rsidRDefault="003F282B" w:rsidP="003F282B">
            <w:pPr>
              <w:rPr>
                <w:rFonts w:ascii="Times New Roman" w:hAnsi="Times New Roman" w:cs="Times New Roman"/>
                <w:sz w:val="24"/>
                <w:szCs w:val="24"/>
              </w:rPr>
            </w:pPr>
          </w:p>
        </w:tc>
        <w:tc>
          <w:tcPr>
            <w:tcW w:w="1050" w:type="dxa"/>
          </w:tcPr>
          <w:p w14:paraId="4749599E" w14:textId="77777777" w:rsidR="003F282B" w:rsidRPr="00B0328B" w:rsidRDefault="003F282B" w:rsidP="003F282B">
            <w:pPr>
              <w:rPr>
                <w:rFonts w:ascii="Times New Roman" w:hAnsi="Times New Roman" w:cs="Times New Roman"/>
                <w:sz w:val="24"/>
                <w:szCs w:val="24"/>
              </w:rPr>
            </w:pPr>
          </w:p>
        </w:tc>
        <w:tc>
          <w:tcPr>
            <w:tcW w:w="3657" w:type="dxa"/>
          </w:tcPr>
          <w:p w14:paraId="63FFDC63" w14:textId="77777777" w:rsidR="003F282B" w:rsidRPr="00B0328B" w:rsidRDefault="003F282B" w:rsidP="003F282B">
            <w:pPr>
              <w:rPr>
                <w:rFonts w:ascii="Times New Roman" w:hAnsi="Times New Roman" w:cs="Times New Roman"/>
                <w:sz w:val="24"/>
                <w:szCs w:val="24"/>
              </w:rPr>
            </w:pPr>
          </w:p>
        </w:tc>
        <w:tc>
          <w:tcPr>
            <w:tcW w:w="830" w:type="dxa"/>
          </w:tcPr>
          <w:p w14:paraId="69B6A192" w14:textId="04F68B2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E61558D" w14:textId="77777777" w:rsidR="003F282B" w:rsidRPr="00B0328B" w:rsidRDefault="003F282B" w:rsidP="003F282B">
            <w:pPr>
              <w:rPr>
                <w:rFonts w:ascii="Times New Roman" w:hAnsi="Times New Roman" w:cs="Times New Roman"/>
                <w:sz w:val="24"/>
                <w:szCs w:val="24"/>
              </w:rPr>
            </w:pPr>
          </w:p>
        </w:tc>
      </w:tr>
      <w:tr w:rsidR="003F282B" w:rsidRPr="00B0328B" w14:paraId="3A206ED3" w14:textId="77777777" w:rsidTr="003F282B">
        <w:tc>
          <w:tcPr>
            <w:tcW w:w="1074" w:type="dxa"/>
          </w:tcPr>
          <w:p w14:paraId="56126DD5" w14:textId="1C0C55FA"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135563D" w14:textId="204B2A3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36</w:t>
            </w:r>
          </w:p>
        </w:tc>
        <w:tc>
          <w:tcPr>
            <w:tcW w:w="3712" w:type="dxa"/>
          </w:tcPr>
          <w:p w14:paraId="163A2B4B"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28c </w:t>
            </w:r>
          </w:p>
          <w:p w14:paraId="2F60E89A" w14:textId="77777777" w:rsidR="003F282B" w:rsidRDefault="003F282B" w:rsidP="003F282B">
            <w:pPr>
              <w:rPr>
                <w:rFonts w:ascii="Times New Roman" w:hAnsi="Times New Roman" w:cs="Times New Roman"/>
                <w:sz w:val="24"/>
                <w:szCs w:val="24"/>
              </w:rPr>
            </w:pPr>
          </w:p>
          <w:p w14:paraId="509B9A83"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Ustanovenia o monitorovaní, podávaní správ a overovaní na účely globálneho trhového opatrenia </w:t>
            </w:r>
          </w:p>
          <w:p w14:paraId="7C836B41" w14:textId="77777777" w:rsidR="003F282B" w:rsidRDefault="003F282B" w:rsidP="003F282B">
            <w:pPr>
              <w:rPr>
                <w:rFonts w:ascii="Times New Roman" w:hAnsi="Times New Roman" w:cs="Times New Roman"/>
                <w:sz w:val="24"/>
                <w:szCs w:val="24"/>
              </w:rPr>
            </w:pPr>
          </w:p>
          <w:p w14:paraId="58B68A62"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lastRenderedPageBreak/>
              <w:t>Komisia je splnomocnená prijímať delegované akty v súlade s článkom 23 na doplnenie tejto smernice, pokiaľ ide o primerané monitorovanie emisií, podávanie správ o emisiách a overovanie emisií na účely vykonávania globálneho trhového opatrenia ICAO na všetky trasách, na ktoré sa vzťahuje. Uvedené delegované akty sa zakladajú na relevantných nástrojoch prijatých v ICAO, zabraňujú narušeniu hospodárskej súťaže a dodržiavajú zásady uvedené v aktoch, na ktoré sa odkazuje v článku 14 ods. 1, a zabezpečujú, aby sa predložené správy o emisiách overili v súlade so zásadami a kritériami over</w:t>
            </w:r>
            <w:r>
              <w:rPr>
                <w:rFonts w:ascii="Times New Roman" w:hAnsi="Times New Roman" w:cs="Times New Roman"/>
                <w:sz w:val="24"/>
                <w:szCs w:val="24"/>
              </w:rPr>
              <w:t>ovania stanovenými v článku 15.</w:t>
            </w:r>
          </w:p>
        </w:tc>
        <w:tc>
          <w:tcPr>
            <w:tcW w:w="1418" w:type="dxa"/>
          </w:tcPr>
          <w:p w14:paraId="6DE7AF7C"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C4418BD" w14:textId="77777777" w:rsidR="003F282B" w:rsidRPr="00B0328B" w:rsidRDefault="003F282B" w:rsidP="003F282B">
            <w:pPr>
              <w:rPr>
                <w:rFonts w:ascii="Times New Roman" w:hAnsi="Times New Roman" w:cs="Times New Roman"/>
                <w:sz w:val="24"/>
                <w:szCs w:val="24"/>
              </w:rPr>
            </w:pPr>
          </w:p>
        </w:tc>
        <w:tc>
          <w:tcPr>
            <w:tcW w:w="1050" w:type="dxa"/>
          </w:tcPr>
          <w:p w14:paraId="0B75EBB2" w14:textId="77777777" w:rsidR="003F282B" w:rsidRPr="00B0328B" w:rsidRDefault="003F282B" w:rsidP="003F282B">
            <w:pPr>
              <w:rPr>
                <w:rFonts w:ascii="Times New Roman" w:hAnsi="Times New Roman" w:cs="Times New Roman"/>
                <w:sz w:val="24"/>
                <w:szCs w:val="24"/>
              </w:rPr>
            </w:pPr>
          </w:p>
        </w:tc>
        <w:tc>
          <w:tcPr>
            <w:tcW w:w="3657" w:type="dxa"/>
          </w:tcPr>
          <w:p w14:paraId="45DFC7D5" w14:textId="77777777" w:rsidR="003F282B" w:rsidRPr="00B0328B" w:rsidRDefault="003F282B" w:rsidP="003F282B">
            <w:pPr>
              <w:rPr>
                <w:rFonts w:ascii="Times New Roman" w:hAnsi="Times New Roman" w:cs="Times New Roman"/>
                <w:sz w:val="24"/>
                <w:szCs w:val="24"/>
              </w:rPr>
            </w:pPr>
          </w:p>
        </w:tc>
        <w:tc>
          <w:tcPr>
            <w:tcW w:w="830" w:type="dxa"/>
          </w:tcPr>
          <w:p w14:paraId="35020AC0" w14:textId="014548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A632F75" w14:textId="77777777" w:rsidR="003F282B" w:rsidRPr="00B0328B" w:rsidRDefault="003F282B" w:rsidP="003F282B">
            <w:pPr>
              <w:rPr>
                <w:rFonts w:ascii="Times New Roman" w:hAnsi="Times New Roman" w:cs="Times New Roman"/>
                <w:sz w:val="24"/>
                <w:szCs w:val="24"/>
              </w:rPr>
            </w:pPr>
          </w:p>
        </w:tc>
      </w:tr>
      <w:tr w:rsidR="003F282B" w:rsidRPr="00B0328B" w14:paraId="6241235A" w14:textId="77777777" w:rsidTr="003F282B">
        <w:tc>
          <w:tcPr>
            <w:tcW w:w="1074" w:type="dxa"/>
          </w:tcPr>
          <w:p w14:paraId="51E382DD" w14:textId="202036A0"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09486DE5" w14:textId="35F0D1BD"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37</w:t>
            </w:r>
          </w:p>
        </w:tc>
        <w:tc>
          <w:tcPr>
            <w:tcW w:w="3712" w:type="dxa"/>
          </w:tcPr>
          <w:p w14:paraId="3AACAA7B"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Článok 30 </w:t>
            </w:r>
          </w:p>
          <w:p w14:paraId="7EA05EDE" w14:textId="77777777" w:rsidR="003F282B" w:rsidRDefault="003F282B" w:rsidP="003F282B">
            <w:pPr>
              <w:rPr>
                <w:rFonts w:ascii="Times New Roman" w:hAnsi="Times New Roman" w:cs="Times New Roman"/>
                <w:sz w:val="24"/>
                <w:szCs w:val="24"/>
              </w:rPr>
            </w:pPr>
          </w:p>
          <w:p w14:paraId="0D1504AF"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 xml:space="preserve">Preskúmanie z hľadiska vykonávania Parížskej dohody a vývoja trhov s uhlíkom v iných významných ekonomikách </w:t>
            </w:r>
          </w:p>
          <w:p w14:paraId="7A615270" w14:textId="77777777" w:rsidR="003F282B" w:rsidRDefault="003F282B" w:rsidP="003F282B">
            <w:pPr>
              <w:rPr>
                <w:rFonts w:ascii="Times New Roman" w:hAnsi="Times New Roman" w:cs="Times New Roman"/>
                <w:sz w:val="24"/>
                <w:szCs w:val="24"/>
              </w:rPr>
            </w:pPr>
          </w:p>
          <w:p w14:paraId="02A47A9E"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1.</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Táto smernica sa preskúma z hľadiska medzinárodného vývoja a úsilia o dosiahnutie dlhodobých cieľov Parížskej dohody. </w:t>
            </w:r>
          </w:p>
          <w:p w14:paraId="7B00B079" w14:textId="77777777" w:rsidR="003F282B" w:rsidRDefault="003F282B" w:rsidP="003F282B">
            <w:pPr>
              <w:rPr>
                <w:rFonts w:ascii="Times New Roman" w:hAnsi="Times New Roman" w:cs="Times New Roman"/>
                <w:sz w:val="24"/>
                <w:szCs w:val="24"/>
              </w:rPr>
            </w:pPr>
          </w:p>
          <w:p w14:paraId="647F1130"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2.</w:t>
            </w:r>
            <w:r>
              <w:rPr>
                <w:rFonts w:ascii="Times New Roman" w:hAnsi="Times New Roman" w:cs="Times New Roman"/>
                <w:sz w:val="24"/>
                <w:szCs w:val="24"/>
              </w:rPr>
              <w:t xml:space="preserve"> </w:t>
            </w:r>
            <w:r w:rsidRPr="009864CC">
              <w:rPr>
                <w:rFonts w:ascii="Times New Roman" w:hAnsi="Times New Roman" w:cs="Times New Roman"/>
                <w:sz w:val="24"/>
                <w:szCs w:val="24"/>
              </w:rPr>
              <w:t>Opatrenia na podporu určitých energeticky náročných priemyselných odvetví, ktoré môžu byť vystavené úniku uhlíka, ako sa uvádza v článkoch 10a a 10b, sa preskúmavajú aj z hľadiska opatrení politiky v oblasti klímy v iných významných ekonomikách. V tejto súvislosti Komisia tiež zváži, či by sa opatrenia súvisiace s kompenzáciou nepriamych nákladov mali ďalej harmonizovať.</w:t>
            </w:r>
          </w:p>
          <w:p w14:paraId="79C33953" w14:textId="77777777" w:rsidR="003F282B" w:rsidRDefault="003F282B" w:rsidP="003F282B">
            <w:pPr>
              <w:rPr>
                <w:rFonts w:ascii="Times New Roman" w:hAnsi="Times New Roman" w:cs="Times New Roman"/>
                <w:sz w:val="24"/>
                <w:szCs w:val="24"/>
              </w:rPr>
            </w:pPr>
          </w:p>
          <w:p w14:paraId="517B0BA7" w14:textId="77777777" w:rsidR="003F282B"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3.</w:t>
            </w:r>
            <w:r>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podá Európskemu parlamentu a Rade v kontexte každého globálneho hodnotenia, ktoré sa dohodlo v rámci Parížskej dohody, správu, najmä pokiaľ ide o potrebu ďalších politík a opatrení Únie na účely potrebného zníženia emisií skleníkových plynov zo strany Únie a jej členských štátov, okrem iného aj v súvislosti s lineárnym koeficientom uvedeným v článku 9. Komisia môže </w:t>
            </w:r>
            <w:r w:rsidRPr="009864CC">
              <w:rPr>
                <w:rFonts w:ascii="Times New Roman" w:hAnsi="Times New Roman" w:cs="Times New Roman"/>
                <w:sz w:val="24"/>
                <w:szCs w:val="24"/>
              </w:rPr>
              <w:lastRenderedPageBreak/>
              <w:t xml:space="preserve">podľa potreby Európskemu parlamentu a Rade predložiť návrhy na zmenu tejto smernice. </w:t>
            </w:r>
          </w:p>
          <w:p w14:paraId="787AF216" w14:textId="77777777" w:rsidR="003F282B" w:rsidRDefault="003F282B" w:rsidP="003F282B">
            <w:pPr>
              <w:rPr>
                <w:rFonts w:ascii="Times New Roman" w:hAnsi="Times New Roman" w:cs="Times New Roman"/>
                <w:sz w:val="24"/>
                <w:szCs w:val="24"/>
              </w:rPr>
            </w:pPr>
          </w:p>
          <w:p w14:paraId="1FA62FD4"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4.</w:t>
            </w:r>
            <w:r>
              <w:rPr>
                <w:rFonts w:ascii="Times New Roman" w:hAnsi="Times New Roman" w:cs="Times New Roman"/>
                <w:sz w:val="24"/>
                <w:szCs w:val="24"/>
              </w:rPr>
              <w:t xml:space="preserve"> </w:t>
            </w:r>
            <w:r w:rsidRPr="009864CC">
              <w:rPr>
                <w:rFonts w:ascii="Times New Roman" w:hAnsi="Times New Roman" w:cs="Times New Roman"/>
                <w:sz w:val="24"/>
                <w:szCs w:val="24"/>
              </w:rPr>
              <w:t>Komisia pred 1. januárom 2020 predloží aktualizovanú analýzu vplyvov leteckej dopravy, ktoré nesúvisia s emisiami CO2, ku ktorej v prípade potreby pripojí návrh, ako čo</w:t>
            </w:r>
            <w:r>
              <w:rPr>
                <w:rFonts w:ascii="Times New Roman" w:hAnsi="Times New Roman" w:cs="Times New Roman"/>
                <w:sz w:val="24"/>
                <w:szCs w:val="24"/>
              </w:rPr>
              <w:t xml:space="preserve"> najlepšie riešiť tieto vplyvy.</w:t>
            </w:r>
          </w:p>
        </w:tc>
        <w:tc>
          <w:tcPr>
            <w:tcW w:w="1418" w:type="dxa"/>
          </w:tcPr>
          <w:p w14:paraId="458598FA"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14A9B2B" w14:textId="77777777" w:rsidR="003F282B" w:rsidRPr="00B0328B" w:rsidRDefault="003F282B" w:rsidP="003F282B">
            <w:pPr>
              <w:rPr>
                <w:rFonts w:ascii="Times New Roman" w:hAnsi="Times New Roman" w:cs="Times New Roman"/>
                <w:sz w:val="24"/>
                <w:szCs w:val="24"/>
              </w:rPr>
            </w:pPr>
          </w:p>
        </w:tc>
        <w:tc>
          <w:tcPr>
            <w:tcW w:w="1050" w:type="dxa"/>
          </w:tcPr>
          <w:p w14:paraId="162F8D20" w14:textId="77777777" w:rsidR="003F282B" w:rsidRPr="00B0328B" w:rsidRDefault="003F282B" w:rsidP="003F282B">
            <w:pPr>
              <w:rPr>
                <w:rFonts w:ascii="Times New Roman" w:hAnsi="Times New Roman" w:cs="Times New Roman"/>
                <w:sz w:val="24"/>
                <w:szCs w:val="24"/>
              </w:rPr>
            </w:pPr>
          </w:p>
        </w:tc>
        <w:tc>
          <w:tcPr>
            <w:tcW w:w="3657" w:type="dxa"/>
          </w:tcPr>
          <w:p w14:paraId="3945C98F" w14:textId="77777777" w:rsidR="003F282B" w:rsidRPr="00B0328B" w:rsidRDefault="003F282B" w:rsidP="003F282B">
            <w:pPr>
              <w:rPr>
                <w:rFonts w:ascii="Times New Roman" w:hAnsi="Times New Roman" w:cs="Times New Roman"/>
                <w:sz w:val="24"/>
                <w:szCs w:val="24"/>
              </w:rPr>
            </w:pPr>
          </w:p>
        </w:tc>
        <w:tc>
          <w:tcPr>
            <w:tcW w:w="830" w:type="dxa"/>
          </w:tcPr>
          <w:p w14:paraId="455250FC" w14:textId="59F9A2EB"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1F9ABD1" w14:textId="77777777" w:rsidR="003F282B" w:rsidRPr="00B0328B" w:rsidRDefault="003F282B" w:rsidP="003F282B">
            <w:pPr>
              <w:rPr>
                <w:rFonts w:ascii="Times New Roman" w:hAnsi="Times New Roman" w:cs="Times New Roman"/>
                <w:sz w:val="24"/>
                <w:szCs w:val="24"/>
              </w:rPr>
            </w:pPr>
          </w:p>
        </w:tc>
      </w:tr>
      <w:tr w:rsidR="003F282B" w:rsidRPr="00B0328B" w14:paraId="262AD3F6" w14:textId="77777777" w:rsidTr="003F282B">
        <w:tc>
          <w:tcPr>
            <w:tcW w:w="1074" w:type="dxa"/>
          </w:tcPr>
          <w:p w14:paraId="72AAFED2" w14:textId="24FEC33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77F616E6" w14:textId="5C93D172"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38</w:t>
            </w:r>
          </w:p>
        </w:tc>
        <w:tc>
          <w:tcPr>
            <w:tcW w:w="3712" w:type="dxa"/>
          </w:tcPr>
          <w:p w14:paraId="36D97948"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V prílohe IIa k smernici 2003/87/ES sa vypúšťajú záznamy v súvislosti s Belgickom, Talianskom, Luxemburskom a Švédskom.</w:t>
            </w:r>
          </w:p>
        </w:tc>
        <w:tc>
          <w:tcPr>
            <w:tcW w:w="1418" w:type="dxa"/>
          </w:tcPr>
          <w:p w14:paraId="500E7F38"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7336CCC" w14:textId="77777777" w:rsidR="003F282B" w:rsidRPr="00B0328B" w:rsidRDefault="003F282B" w:rsidP="003F282B">
            <w:pPr>
              <w:rPr>
                <w:rFonts w:ascii="Times New Roman" w:hAnsi="Times New Roman" w:cs="Times New Roman"/>
                <w:sz w:val="24"/>
                <w:szCs w:val="24"/>
              </w:rPr>
            </w:pPr>
          </w:p>
        </w:tc>
        <w:tc>
          <w:tcPr>
            <w:tcW w:w="1050" w:type="dxa"/>
          </w:tcPr>
          <w:p w14:paraId="6AE1A5B3" w14:textId="77777777" w:rsidR="003F282B" w:rsidRPr="00B0328B" w:rsidRDefault="003F282B" w:rsidP="003F282B">
            <w:pPr>
              <w:rPr>
                <w:rFonts w:ascii="Times New Roman" w:hAnsi="Times New Roman" w:cs="Times New Roman"/>
                <w:sz w:val="24"/>
                <w:szCs w:val="24"/>
              </w:rPr>
            </w:pPr>
          </w:p>
        </w:tc>
        <w:tc>
          <w:tcPr>
            <w:tcW w:w="3657" w:type="dxa"/>
          </w:tcPr>
          <w:p w14:paraId="6D9EAAD4" w14:textId="77777777" w:rsidR="003F282B" w:rsidRPr="00B0328B" w:rsidRDefault="003F282B" w:rsidP="003F282B">
            <w:pPr>
              <w:rPr>
                <w:rFonts w:ascii="Times New Roman" w:hAnsi="Times New Roman" w:cs="Times New Roman"/>
                <w:sz w:val="24"/>
                <w:szCs w:val="24"/>
              </w:rPr>
            </w:pPr>
          </w:p>
        </w:tc>
        <w:tc>
          <w:tcPr>
            <w:tcW w:w="830" w:type="dxa"/>
          </w:tcPr>
          <w:p w14:paraId="7B0C68F2" w14:textId="58EBF93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622F557" w14:textId="77777777" w:rsidR="003F282B" w:rsidRPr="00B0328B" w:rsidRDefault="003F282B" w:rsidP="003F282B">
            <w:pPr>
              <w:rPr>
                <w:rFonts w:ascii="Times New Roman" w:hAnsi="Times New Roman" w:cs="Times New Roman"/>
                <w:sz w:val="24"/>
                <w:szCs w:val="24"/>
              </w:rPr>
            </w:pPr>
          </w:p>
        </w:tc>
      </w:tr>
      <w:tr w:rsidR="003F282B" w:rsidRPr="00B0328B" w14:paraId="0035E341" w14:textId="77777777" w:rsidTr="003F282B">
        <w:tc>
          <w:tcPr>
            <w:tcW w:w="1074" w:type="dxa"/>
          </w:tcPr>
          <w:p w14:paraId="2DD6F2A8" w14:textId="2A27F49E"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54125789" w14:textId="59E0263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39</w:t>
            </w:r>
          </w:p>
        </w:tc>
        <w:tc>
          <w:tcPr>
            <w:tcW w:w="3712" w:type="dxa"/>
          </w:tcPr>
          <w:p w14:paraId="5EB5146F"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Príloha IIb k smernici 2003/87/ES sa nahrádza znením uvedeným v prílohe I k tejto smernici.</w:t>
            </w:r>
          </w:p>
        </w:tc>
        <w:tc>
          <w:tcPr>
            <w:tcW w:w="1418" w:type="dxa"/>
          </w:tcPr>
          <w:p w14:paraId="63DDD537"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0499897" w14:textId="77777777" w:rsidR="003F282B" w:rsidRPr="00B0328B" w:rsidRDefault="003F282B" w:rsidP="003F282B">
            <w:pPr>
              <w:rPr>
                <w:rFonts w:ascii="Times New Roman" w:hAnsi="Times New Roman" w:cs="Times New Roman"/>
                <w:sz w:val="24"/>
                <w:szCs w:val="24"/>
              </w:rPr>
            </w:pPr>
          </w:p>
        </w:tc>
        <w:tc>
          <w:tcPr>
            <w:tcW w:w="1050" w:type="dxa"/>
          </w:tcPr>
          <w:p w14:paraId="326FAB21" w14:textId="77777777" w:rsidR="003F282B" w:rsidRPr="00B0328B" w:rsidRDefault="003F282B" w:rsidP="003F282B">
            <w:pPr>
              <w:rPr>
                <w:rFonts w:ascii="Times New Roman" w:hAnsi="Times New Roman" w:cs="Times New Roman"/>
                <w:sz w:val="24"/>
                <w:szCs w:val="24"/>
              </w:rPr>
            </w:pPr>
          </w:p>
        </w:tc>
        <w:tc>
          <w:tcPr>
            <w:tcW w:w="3657" w:type="dxa"/>
          </w:tcPr>
          <w:p w14:paraId="0104D567" w14:textId="77777777" w:rsidR="003F282B" w:rsidRPr="00B0328B" w:rsidRDefault="003F282B" w:rsidP="003F282B">
            <w:pPr>
              <w:rPr>
                <w:rFonts w:ascii="Times New Roman" w:hAnsi="Times New Roman" w:cs="Times New Roman"/>
                <w:sz w:val="24"/>
                <w:szCs w:val="24"/>
              </w:rPr>
            </w:pPr>
          </w:p>
        </w:tc>
        <w:tc>
          <w:tcPr>
            <w:tcW w:w="830" w:type="dxa"/>
          </w:tcPr>
          <w:p w14:paraId="317B7DAD" w14:textId="6FC4DB91"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9912499" w14:textId="77777777" w:rsidR="003F282B" w:rsidRPr="00B0328B" w:rsidRDefault="003F282B" w:rsidP="003F282B">
            <w:pPr>
              <w:rPr>
                <w:rFonts w:ascii="Times New Roman" w:hAnsi="Times New Roman" w:cs="Times New Roman"/>
                <w:sz w:val="24"/>
                <w:szCs w:val="24"/>
              </w:rPr>
            </w:pPr>
          </w:p>
        </w:tc>
      </w:tr>
      <w:tr w:rsidR="003F282B" w:rsidRPr="00B0328B" w14:paraId="6237A4BC" w14:textId="77777777" w:rsidTr="003F282B">
        <w:tc>
          <w:tcPr>
            <w:tcW w:w="1074" w:type="dxa"/>
          </w:tcPr>
          <w:p w14:paraId="0726FD80" w14:textId="7DD7D217" w:rsidR="003F282B" w:rsidRDefault="003F282B" w:rsidP="003F282B">
            <w:pPr>
              <w:rPr>
                <w:rFonts w:ascii="Times New Roman" w:hAnsi="Times New Roman" w:cs="Times New Roman"/>
                <w:sz w:val="24"/>
                <w:szCs w:val="24"/>
              </w:rPr>
            </w:pPr>
            <w:r>
              <w:rPr>
                <w:rFonts w:ascii="Times New Roman" w:hAnsi="Times New Roman" w:cs="Times New Roman"/>
                <w:sz w:val="24"/>
                <w:szCs w:val="24"/>
              </w:rPr>
              <w:t>Č: 1</w:t>
            </w:r>
          </w:p>
          <w:p w14:paraId="2E5BF25B" w14:textId="5BA3BE3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O: 40</w:t>
            </w:r>
          </w:p>
        </w:tc>
        <w:tc>
          <w:tcPr>
            <w:tcW w:w="3712" w:type="dxa"/>
          </w:tcPr>
          <w:p w14:paraId="186D5A50" w14:textId="77777777" w:rsidR="003F282B" w:rsidRPr="00E42ACF" w:rsidRDefault="003F282B" w:rsidP="003F282B">
            <w:pPr>
              <w:rPr>
                <w:rFonts w:ascii="Times New Roman" w:hAnsi="Times New Roman" w:cs="Times New Roman"/>
                <w:sz w:val="24"/>
                <w:szCs w:val="24"/>
              </w:rPr>
            </w:pPr>
            <w:r w:rsidRPr="009864CC">
              <w:rPr>
                <w:rFonts w:ascii="Times New Roman" w:hAnsi="Times New Roman" w:cs="Times New Roman"/>
                <w:sz w:val="24"/>
                <w:szCs w:val="24"/>
              </w:rPr>
              <w:t>Príloha IV k smernici 2003/87/ES sa mení v súlade s prílohou II k tejto smernici.</w:t>
            </w:r>
          </w:p>
        </w:tc>
        <w:tc>
          <w:tcPr>
            <w:tcW w:w="1418" w:type="dxa"/>
          </w:tcPr>
          <w:p w14:paraId="362E7B57"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03E8F00" w14:textId="77777777" w:rsidR="003F282B" w:rsidRPr="00B0328B" w:rsidRDefault="003F282B" w:rsidP="003F282B">
            <w:pPr>
              <w:rPr>
                <w:rFonts w:ascii="Times New Roman" w:hAnsi="Times New Roman" w:cs="Times New Roman"/>
                <w:sz w:val="24"/>
                <w:szCs w:val="24"/>
              </w:rPr>
            </w:pPr>
          </w:p>
        </w:tc>
        <w:tc>
          <w:tcPr>
            <w:tcW w:w="1050" w:type="dxa"/>
          </w:tcPr>
          <w:p w14:paraId="6B00B708" w14:textId="77777777" w:rsidR="003F282B" w:rsidRPr="00B0328B" w:rsidRDefault="003F282B" w:rsidP="003F282B">
            <w:pPr>
              <w:rPr>
                <w:rFonts w:ascii="Times New Roman" w:hAnsi="Times New Roman" w:cs="Times New Roman"/>
                <w:sz w:val="24"/>
                <w:szCs w:val="24"/>
              </w:rPr>
            </w:pPr>
          </w:p>
        </w:tc>
        <w:tc>
          <w:tcPr>
            <w:tcW w:w="3657" w:type="dxa"/>
          </w:tcPr>
          <w:p w14:paraId="157AAB6A" w14:textId="77777777" w:rsidR="003F282B" w:rsidRPr="00B0328B" w:rsidRDefault="003F282B" w:rsidP="003F282B">
            <w:pPr>
              <w:rPr>
                <w:rFonts w:ascii="Times New Roman" w:hAnsi="Times New Roman" w:cs="Times New Roman"/>
                <w:sz w:val="24"/>
                <w:szCs w:val="24"/>
              </w:rPr>
            </w:pPr>
          </w:p>
        </w:tc>
        <w:tc>
          <w:tcPr>
            <w:tcW w:w="830" w:type="dxa"/>
          </w:tcPr>
          <w:p w14:paraId="1E0EBE94" w14:textId="6E283E09"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6B1E8AA" w14:textId="77777777" w:rsidR="003F282B" w:rsidRPr="00B0328B" w:rsidRDefault="003F282B" w:rsidP="003F282B">
            <w:pPr>
              <w:rPr>
                <w:rFonts w:ascii="Times New Roman" w:hAnsi="Times New Roman" w:cs="Times New Roman"/>
                <w:sz w:val="24"/>
                <w:szCs w:val="24"/>
              </w:rPr>
            </w:pPr>
          </w:p>
        </w:tc>
      </w:tr>
      <w:tr w:rsidR="003F282B" w:rsidRPr="00B0328B" w14:paraId="05A4CB62" w14:textId="77777777" w:rsidTr="003F282B">
        <w:tc>
          <w:tcPr>
            <w:tcW w:w="1074" w:type="dxa"/>
          </w:tcPr>
          <w:p w14:paraId="0BB7BE7B" w14:textId="33C4C8D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2</w:t>
            </w:r>
          </w:p>
        </w:tc>
        <w:tc>
          <w:tcPr>
            <w:tcW w:w="3712" w:type="dxa"/>
          </w:tcPr>
          <w:p w14:paraId="231323AA" w14:textId="35D10EBD"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Zmeny rozhod</w:t>
            </w:r>
            <w:r>
              <w:rPr>
                <w:rFonts w:ascii="Times New Roman" w:hAnsi="Times New Roman" w:cs="Times New Roman"/>
                <w:sz w:val="24"/>
                <w:szCs w:val="24"/>
              </w:rPr>
              <w:t xml:space="preserve">nutia (EÚ) </w:t>
            </w:r>
            <w:r w:rsidRPr="006C0573">
              <w:rPr>
                <w:rFonts w:ascii="Times New Roman" w:hAnsi="Times New Roman" w:cs="Times New Roman"/>
                <w:sz w:val="24"/>
                <w:szCs w:val="24"/>
              </w:rPr>
              <w:t xml:space="preserve">2015/1814 </w:t>
            </w:r>
          </w:p>
          <w:p w14:paraId="304C0654" w14:textId="77777777" w:rsidR="003F282B" w:rsidRDefault="003F282B" w:rsidP="003F282B">
            <w:pPr>
              <w:rPr>
                <w:rFonts w:ascii="Times New Roman" w:hAnsi="Times New Roman" w:cs="Times New Roman"/>
                <w:sz w:val="24"/>
                <w:szCs w:val="24"/>
              </w:rPr>
            </w:pPr>
          </w:p>
          <w:p w14:paraId="6F9B889F"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Článok 1 rozhodnutia (EÚ) 2015/1814 sa mení takto: </w:t>
            </w:r>
          </w:p>
          <w:p w14:paraId="3CD5403C"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1. V odseku 5 sa v prvom pododseku dopĺňa táto veta: „Odchylne od prvej a druhej vety sa do 31. decembra 2023 percentuálne podiely a 100 miliónov kvót, ktoré sa uvádzajú v týchto vetách, zdvojnásobia.“ </w:t>
            </w:r>
          </w:p>
          <w:p w14:paraId="5C0E1D08" w14:textId="77777777" w:rsidR="003F282B" w:rsidRDefault="003F282B" w:rsidP="003F282B">
            <w:pPr>
              <w:rPr>
                <w:rFonts w:ascii="Times New Roman" w:hAnsi="Times New Roman" w:cs="Times New Roman"/>
                <w:sz w:val="24"/>
                <w:szCs w:val="24"/>
              </w:rPr>
            </w:pPr>
          </w:p>
          <w:p w14:paraId="247C9094"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2. Vkladá sa tento odsek: „5a.</w:t>
            </w:r>
            <w:r>
              <w:rPr>
                <w:rFonts w:ascii="Times New Roman" w:hAnsi="Times New Roman" w:cs="Times New Roman"/>
                <w:sz w:val="24"/>
                <w:szCs w:val="24"/>
              </w:rPr>
              <w:t xml:space="preserve"> </w:t>
            </w:r>
            <w:r w:rsidRPr="006C0573">
              <w:rPr>
                <w:rFonts w:ascii="Times New Roman" w:hAnsi="Times New Roman" w:cs="Times New Roman"/>
                <w:sz w:val="24"/>
                <w:szCs w:val="24"/>
              </w:rPr>
              <w:t>Pokiaľ sa nerozhodne inak v rámci prvého preskúmania vykonan</w:t>
            </w:r>
            <w:r>
              <w:rPr>
                <w:rFonts w:ascii="Times New Roman" w:hAnsi="Times New Roman" w:cs="Times New Roman"/>
                <w:sz w:val="24"/>
                <w:szCs w:val="24"/>
              </w:rPr>
              <w:t xml:space="preserve">ého v súlade s článkom 3, kvóty umiestnené v rezerve, ktoré </w:t>
            </w:r>
            <w:r w:rsidRPr="006C0573">
              <w:rPr>
                <w:rFonts w:ascii="Times New Roman" w:hAnsi="Times New Roman" w:cs="Times New Roman"/>
                <w:sz w:val="24"/>
                <w:szCs w:val="24"/>
              </w:rPr>
              <w:t>presahujú celkové množstvo kvót, s ktorými sa počas predchádzajúceho roka obchodovalo formou aukcie, nie sú od roku 2023 ďalej platné.“</w:t>
            </w:r>
          </w:p>
        </w:tc>
        <w:tc>
          <w:tcPr>
            <w:tcW w:w="1418" w:type="dxa"/>
          </w:tcPr>
          <w:p w14:paraId="59C33AFB"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1BA9862" w14:textId="77777777" w:rsidR="003F282B" w:rsidRPr="00B0328B" w:rsidRDefault="003F282B" w:rsidP="003F282B">
            <w:pPr>
              <w:rPr>
                <w:rFonts w:ascii="Times New Roman" w:hAnsi="Times New Roman" w:cs="Times New Roman"/>
                <w:sz w:val="24"/>
                <w:szCs w:val="24"/>
              </w:rPr>
            </w:pPr>
          </w:p>
        </w:tc>
        <w:tc>
          <w:tcPr>
            <w:tcW w:w="1050" w:type="dxa"/>
          </w:tcPr>
          <w:p w14:paraId="5E74C257" w14:textId="77777777" w:rsidR="003F282B" w:rsidRPr="00B0328B" w:rsidRDefault="003F282B" w:rsidP="003F282B">
            <w:pPr>
              <w:rPr>
                <w:rFonts w:ascii="Times New Roman" w:hAnsi="Times New Roman" w:cs="Times New Roman"/>
                <w:sz w:val="24"/>
                <w:szCs w:val="24"/>
              </w:rPr>
            </w:pPr>
          </w:p>
        </w:tc>
        <w:tc>
          <w:tcPr>
            <w:tcW w:w="3657" w:type="dxa"/>
          </w:tcPr>
          <w:p w14:paraId="40505C2C" w14:textId="77777777" w:rsidR="003F282B" w:rsidRPr="00B0328B" w:rsidRDefault="003F282B" w:rsidP="003F282B">
            <w:pPr>
              <w:rPr>
                <w:rFonts w:ascii="Times New Roman" w:hAnsi="Times New Roman" w:cs="Times New Roman"/>
                <w:sz w:val="24"/>
                <w:szCs w:val="24"/>
              </w:rPr>
            </w:pPr>
          </w:p>
        </w:tc>
        <w:tc>
          <w:tcPr>
            <w:tcW w:w="830" w:type="dxa"/>
          </w:tcPr>
          <w:p w14:paraId="65ECD248" w14:textId="18E0E2EC"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94C0D3D" w14:textId="77777777" w:rsidR="003F282B" w:rsidRPr="00B0328B" w:rsidRDefault="003F282B" w:rsidP="003F282B">
            <w:pPr>
              <w:rPr>
                <w:rFonts w:ascii="Times New Roman" w:hAnsi="Times New Roman" w:cs="Times New Roman"/>
                <w:sz w:val="24"/>
                <w:szCs w:val="24"/>
              </w:rPr>
            </w:pPr>
          </w:p>
        </w:tc>
      </w:tr>
      <w:tr w:rsidR="003F282B" w:rsidRPr="00B0328B" w14:paraId="195BAED5" w14:textId="77777777" w:rsidTr="003F282B">
        <w:tc>
          <w:tcPr>
            <w:tcW w:w="1074" w:type="dxa"/>
          </w:tcPr>
          <w:p w14:paraId="1E1B297F" w14:textId="0E551C2F"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3</w:t>
            </w:r>
          </w:p>
        </w:tc>
        <w:tc>
          <w:tcPr>
            <w:tcW w:w="3712" w:type="dxa"/>
          </w:tcPr>
          <w:p w14:paraId="777205C0" w14:textId="64182BCC"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Transpozícia </w:t>
            </w:r>
          </w:p>
          <w:p w14:paraId="6C538A10" w14:textId="77777777" w:rsidR="003F282B" w:rsidRDefault="003F282B" w:rsidP="003F282B">
            <w:pPr>
              <w:rPr>
                <w:rFonts w:ascii="Times New Roman" w:hAnsi="Times New Roman" w:cs="Times New Roman"/>
                <w:sz w:val="24"/>
                <w:szCs w:val="24"/>
              </w:rPr>
            </w:pPr>
          </w:p>
          <w:p w14:paraId="5BE476A1"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1.</w:t>
            </w:r>
            <w:r>
              <w:rPr>
                <w:rFonts w:ascii="Times New Roman" w:hAnsi="Times New Roman" w:cs="Times New Roman"/>
                <w:sz w:val="24"/>
                <w:szCs w:val="24"/>
              </w:rPr>
              <w:t xml:space="preserve"> </w:t>
            </w:r>
            <w:r w:rsidRPr="006C0573">
              <w:rPr>
                <w:rFonts w:ascii="Times New Roman" w:hAnsi="Times New Roman" w:cs="Times New Roman"/>
                <w:sz w:val="24"/>
                <w:szCs w:val="24"/>
              </w:rPr>
              <w:t xml:space="preserve">Členské štáty uvedú do účinnosti zákony, iné právne predpisy a správne opatrenia potrebné na dosiahnutie súladu s touto smernicou do 9. októbra 2019. Bezodkladne Komisii oznámia znenie týchto ustanovení. Členské štáty uvedú priamo v prijatých ustanoveniach alebo pri ich úradnom uverejnení odkaz na túto smernicu. Podrobnosti o odkaze a jeho znenie upravia členské štáty. Odchylne od prvého pododseku členské štáty </w:t>
            </w:r>
            <w:r w:rsidRPr="006C0573">
              <w:rPr>
                <w:rFonts w:ascii="Times New Roman" w:hAnsi="Times New Roman" w:cs="Times New Roman"/>
                <w:sz w:val="24"/>
                <w:szCs w:val="24"/>
              </w:rPr>
              <w:lastRenderedPageBreak/>
              <w:t xml:space="preserve">uvedú do účinnosti zákony, iné právne predpisy a správne opatrenia potrebné na dosiahnutie súladu s povinnosťami súvisiacimi s uverejňovaním a podávaním správ uvedenými v článku 1 bode 14 písm. f) tejto smernice týkajúcimi sa článku 10a ods. 6 smernice 2003/87/ES do 31. decembra 2018. </w:t>
            </w:r>
          </w:p>
          <w:p w14:paraId="66A7F134" w14:textId="77777777" w:rsidR="003F282B" w:rsidRDefault="003F282B" w:rsidP="003F282B">
            <w:pPr>
              <w:rPr>
                <w:rFonts w:ascii="Times New Roman" w:hAnsi="Times New Roman" w:cs="Times New Roman"/>
                <w:sz w:val="24"/>
                <w:szCs w:val="24"/>
              </w:rPr>
            </w:pPr>
          </w:p>
          <w:p w14:paraId="53DD3540"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2.</w:t>
            </w:r>
            <w:r>
              <w:rPr>
                <w:rFonts w:ascii="Times New Roman" w:hAnsi="Times New Roman" w:cs="Times New Roman"/>
                <w:sz w:val="24"/>
                <w:szCs w:val="24"/>
              </w:rPr>
              <w:t xml:space="preserve"> </w:t>
            </w:r>
            <w:r w:rsidRPr="006C0573">
              <w:rPr>
                <w:rFonts w:ascii="Times New Roman" w:hAnsi="Times New Roman" w:cs="Times New Roman"/>
                <w:sz w:val="24"/>
                <w:szCs w:val="24"/>
              </w:rPr>
              <w:t>Členské štáty oznámia Komisii znenie hlavných ustanovení vnútroštátnych právnych predpisov, ktoré prijmú v oblasti pôsobnosti tejto smernice.</w:t>
            </w:r>
          </w:p>
        </w:tc>
        <w:tc>
          <w:tcPr>
            <w:tcW w:w="1418" w:type="dxa"/>
          </w:tcPr>
          <w:p w14:paraId="7CAA188E"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2FEAB3EE"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NZ</w:t>
            </w:r>
          </w:p>
          <w:p w14:paraId="6C4500A6" w14:textId="77777777" w:rsidR="003F282B" w:rsidRDefault="003F282B" w:rsidP="003F282B">
            <w:pPr>
              <w:rPr>
                <w:rFonts w:ascii="Times New Roman" w:hAnsi="Times New Roman" w:cs="Times New Roman"/>
                <w:sz w:val="24"/>
                <w:szCs w:val="24"/>
              </w:rPr>
            </w:pPr>
          </w:p>
          <w:p w14:paraId="3CB196BD" w14:textId="77777777" w:rsidR="003F282B" w:rsidRDefault="003F282B" w:rsidP="003F282B">
            <w:pPr>
              <w:rPr>
                <w:rFonts w:ascii="Times New Roman" w:hAnsi="Times New Roman" w:cs="Times New Roman"/>
                <w:sz w:val="24"/>
                <w:szCs w:val="24"/>
              </w:rPr>
            </w:pPr>
          </w:p>
          <w:p w14:paraId="58F60320" w14:textId="77777777" w:rsidR="003F282B" w:rsidRDefault="003F282B" w:rsidP="003F282B">
            <w:pPr>
              <w:rPr>
                <w:rFonts w:ascii="Times New Roman" w:hAnsi="Times New Roman" w:cs="Times New Roman"/>
                <w:sz w:val="24"/>
                <w:szCs w:val="24"/>
              </w:rPr>
            </w:pPr>
          </w:p>
          <w:p w14:paraId="2F927341" w14:textId="77777777" w:rsidR="003F282B" w:rsidRDefault="003F282B" w:rsidP="003F282B">
            <w:pPr>
              <w:rPr>
                <w:rFonts w:ascii="Times New Roman" w:hAnsi="Times New Roman" w:cs="Times New Roman"/>
                <w:sz w:val="24"/>
                <w:szCs w:val="24"/>
              </w:rPr>
            </w:pPr>
          </w:p>
          <w:p w14:paraId="3927B37A" w14:textId="77777777" w:rsidR="003F282B" w:rsidRDefault="003F282B" w:rsidP="003F282B">
            <w:pPr>
              <w:rPr>
                <w:rFonts w:ascii="Times New Roman" w:hAnsi="Times New Roman" w:cs="Times New Roman"/>
                <w:sz w:val="24"/>
                <w:szCs w:val="24"/>
              </w:rPr>
            </w:pPr>
          </w:p>
          <w:p w14:paraId="7AC3C23F" w14:textId="77777777" w:rsidR="003F282B" w:rsidRDefault="003F282B" w:rsidP="003F282B">
            <w:pPr>
              <w:rPr>
                <w:rFonts w:ascii="Times New Roman" w:hAnsi="Times New Roman" w:cs="Times New Roman"/>
                <w:sz w:val="24"/>
                <w:szCs w:val="24"/>
              </w:rPr>
            </w:pPr>
          </w:p>
          <w:p w14:paraId="2DD6C525" w14:textId="77777777" w:rsidR="003F282B" w:rsidRDefault="003F282B" w:rsidP="003F282B">
            <w:pPr>
              <w:rPr>
                <w:rFonts w:ascii="Times New Roman" w:hAnsi="Times New Roman" w:cs="Times New Roman"/>
                <w:sz w:val="24"/>
                <w:szCs w:val="24"/>
              </w:rPr>
            </w:pPr>
          </w:p>
          <w:p w14:paraId="400A3A87" w14:textId="77777777" w:rsidR="003F282B" w:rsidRDefault="003F282B" w:rsidP="003F282B">
            <w:pPr>
              <w:rPr>
                <w:rFonts w:ascii="Times New Roman" w:hAnsi="Times New Roman" w:cs="Times New Roman"/>
                <w:sz w:val="24"/>
                <w:szCs w:val="24"/>
              </w:rPr>
            </w:pPr>
          </w:p>
          <w:p w14:paraId="108DAF01" w14:textId="77777777" w:rsidR="003F282B" w:rsidRDefault="003F282B" w:rsidP="003F282B">
            <w:pPr>
              <w:rPr>
                <w:rFonts w:ascii="Times New Roman" w:hAnsi="Times New Roman" w:cs="Times New Roman"/>
                <w:sz w:val="24"/>
                <w:szCs w:val="24"/>
              </w:rPr>
            </w:pPr>
          </w:p>
          <w:p w14:paraId="01985087" w14:textId="77777777" w:rsidR="003F282B" w:rsidRDefault="003F282B" w:rsidP="003F282B">
            <w:pPr>
              <w:rPr>
                <w:rFonts w:ascii="Times New Roman" w:hAnsi="Times New Roman" w:cs="Times New Roman"/>
                <w:sz w:val="24"/>
                <w:szCs w:val="24"/>
              </w:rPr>
            </w:pPr>
          </w:p>
          <w:p w14:paraId="118B5CF1" w14:textId="77777777" w:rsidR="003F282B" w:rsidRDefault="003F282B" w:rsidP="003F282B">
            <w:pPr>
              <w:rPr>
                <w:rFonts w:ascii="Times New Roman" w:hAnsi="Times New Roman" w:cs="Times New Roman"/>
                <w:sz w:val="24"/>
                <w:szCs w:val="24"/>
              </w:rPr>
            </w:pPr>
          </w:p>
          <w:p w14:paraId="693015EF" w14:textId="77777777" w:rsidR="003F282B" w:rsidRDefault="003F282B" w:rsidP="003F282B">
            <w:pPr>
              <w:rPr>
                <w:rFonts w:ascii="Times New Roman" w:hAnsi="Times New Roman" w:cs="Times New Roman"/>
                <w:sz w:val="24"/>
                <w:szCs w:val="24"/>
              </w:rPr>
            </w:pPr>
          </w:p>
          <w:p w14:paraId="2AA9567B" w14:textId="77777777" w:rsidR="003F282B" w:rsidRDefault="003F282B" w:rsidP="003F282B">
            <w:pPr>
              <w:rPr>
                <w:rFonts w:ascii="Times New Roman" w:hAnsi="Times New Roman" w:cs="Times New Roman"/>
                <w:sz w:val="24"/>
                <w:szCs w:val="24"/>
              </w:rPr>
            </w:pPr>
          </w:p>
          <w:p w14:paraId="42916836" w14:textId="77777777" w:rsidR="003F282B" w:rsidRDefault="003F282B" w:rsidP="003F282B">
            <w:pPr>
              <w:rPr>
                <w:rFonts w:ascii="Times New Roman" w:hAnsi="Times New Roman" w:cs="Times New Roman"/>
                <w:sz w:val="24"/>
                <w:szCs w:val="24"/>
              </w:rPr>
            </w:pPr>
          </w:p>
          <w:p w14:paraId="35A96933" w14:textId="77777777" w:rsidR="003F282B" w:rsidRDefault="003F282B" w:rsidP="003F282B">
            <w:pPr>
              <w:rPr>
                <w:rFonts w:ascii="Times New Roman" w:hAnsi="Times New Roman" w:cs="Times New Roman"/>
                <w:sz w:val="24"/>
                <w:szCs w:val="24"/>
              </w:rPr>
            </w:pPr>
          </w:p>
          <w:p w14:paraId="311D2F77" w14:textId="77777777" w:rsidR="003F282B" w:rsidRDefault="003F282B" w:rsidP="003F282B">
            <w:pPr>
              <w:rPr>
                <w:rFonts w:ascii="Times New Roman" w:hAnsi="Times New Roman" w:cs="Times New Roman"/>
                <w:sz w:val="24"/>
                <w:szCs w:val="24"/>
              </w:rPr>
            </w:pPr>
          </w:p>
          <w:p w14:paraId="6666AEBA" w14:textId="77777777" w:rsidR="003F282B" w:rsidRDefault="003F282B" w:rsidP="003F282B">
            <w:pPr>
              <w:rPr>
                <w:rFonts w:ascii="Times New Roman" w:hAnsi="Times New Roman" w:cs="Times New Roman"/>
                <w:sz w:val="24"/>
                <w:szCs w:val="24"/>
              </w:rPr>
            </w:pPr>
          </w:p>
          <w:p w14:paraId="42C11A5C" w14:textId="77777777" w:rsidR="003F282B" w:rsidRDefault="003F282B" w:rsidP="003F282B">
            <w:pPr>
              <w:rPr>
                <w:rFonts w:ascii="Times New Roman" w:hAnsi="Times New Roman" w:cs="Times New Roman"/>
                <w:sz w:val="24"/>
                <w:szCs w:val="24"/>
              </w:rPr>
            </w:pPr>
          </w:p>
          <w:p w14:paraId="7B5A9699" w14:textId="77777777" w:rsidR="003F282B" w:rsidRDefault="003F282B" w:rsidP="003F282B">
            <w:pPr>
              <w:rPr>
                <w:rFonts w:ascii="Times New Roman" w:hAnsi="Times New Roman" w:cs="Times New Roman"/>
                <w:sz w:val="24"/>
                <w:szCs w:val="24"/>
              </w:rPr>
            </w:pPr>
          </w:p>
          <w:p w14:paraId="2C8DFF24" w14:textId="77777777" w:rsidR="003F282B" w:rsidRDefault="003F282B" w:rsidP="003F282B">
            <w:pPr>
              <w:rPr>
                <w:rFonts w:ascii="Times New Roman" w:hAnsi="Times New Roman" w:cs="Times New Roman"/>
                <w:sz w:val="24"/>
                <w:szCs w:val="24"/>
              </w:rPr>
            </w:pPr>
          </w:p>
          <w:p w14:paraId="5CFE38AE" w14:textId="77777777" w:rsidR="003F282B" w:rsidRDefault="003F282B" w:rsidP="003F282B">
            <w:pPr>
              <w:rPr>
                <w:rFonts w:ascii="Times New Roman" w:hAnsi="Times New Roman" w:cs="Times New Roman"/>
                <w:sz w:val="24"/>
                <w:szCs w:val="24"/>
              </w:rPr>
            </w:pPr>
          </w:p>
          <w:p w14:paraId="17FE15F8" w14:textId="77777777" w:rsidR="003F282B" w:rsidRDefault="003F282B" w:rsidP="003F282B">
            <w:pPr>
              <w:rPr>
                <w:rFonts w:ascii="Times New Roman" w:hAnsi="Times New Roman" w:cs="Times New Roman"/>
                <w:sz w:val="24"/>
                <w:szCs w:val="24"/>
              </w:rPr>
            </w:pPr>
          </w:p>
          <w:p w14:paraId="2CC676FA" w14:textId="77777777" w:rsidR="003F282B" w:rsidRDefault="003F282B" w:rsidP="003F282B">
            <w:pPr>
              <w:rPr>
                <w:rFonts w:ascii="Times New Roman" w:hAnsi="Times New Roman" w:cs="Times New Roman"/>
                <w:sz w:val="24"/>
                <w:szCs w:val="24"/>
              </w:rPr>
            </w:pPr>
          </w:p>
          <w:p w14:paraId="49ECD1FD" w14:textId="7E755F93" w:rsidR="003F282B" w:rsidRDefault="003F282B" w:rsidP="003F282B">
            <w:pPr>
              <w:rPr>
                <w:rFonts w:ascii="Times New Roman" w:hAnsi="Times New Roman" w:cs="Times New Roman"/>
                <w:sz w:val="24"/>
                <w:szCs w:val="24"/>
              </w:rPr>
            </w:pPr>
          </w:p>
          <w:p w14:paraId="21B81CDA" w14:textId="77777777" w:rsidR="002D5F9C" w:rsidRDefault="002D5F9C" w:rsidP="003F282B">
            <w:pPr>
              <w:rPr>
                <w:rFonts w:ascii="Times New Roman" w:hAnsi="Times New Roman" w:cs="Times New Roman"/>
                <w:sz w:val="24"/>
                <w:szCs w:val="24"/>
              </w:rPr>
            </w:pPr>
          </w:p>
          <w:p w14:paraId="200C6946" w14:textId="77F233BF" w:rsidR="003F282B" w:rsidRDefault="003F282B" w:rsidP="003F282B">
            <w:pPr>
              <w:rPr>
                <w:rFonts w:ascii="Times New Roman" w:hAnsi="Times New Roman" w:cs="Times New Roman"/>
                <w:sz w:val="24"/>
                <w:szCs w:val="24"/>
              </w:rPr>
            </w:pPr>
            <w:r>
              <w:rPr>
                <w:rFonts w:ascii="Times New Roman" w:hAnsi="Times New Roman" w:cs="Times New Roman"/>
                <w:sz w:val="24"/>
                <w:szCs w:val="24"/>
              </w:rPr>
              <w:t>Zákon č. 575/</w:t>
            </w:r>
          </w:p>
          <w:p w14:paraId="247D05C9" w14:textId="35008FF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2001 Z. z.</w:t>
            </w:r>
          </w:p>
        </w:tc>
        <w:tc>
          <w:tcPr>
            <w:tcW w:w="1050" w:type="dxa"/>
          </w:tcPr>
          <w:p w14:paraId="64B1EFF7"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Č: 2</w:t>
            </w:r>
          </w:p>
          <w:p w14:paraId="73AF086B" w14:textId="77777777" w:rsidR="003F282B" w:rsidRDefault="003F282B" w:rsidP="003F282B">
            <w:pPr>
              <w:rPr>
                <w:rFonts w:ascii="Times New Roman" w:hAnsi="Times New Roman" w:cs="Times New Roman"/>
                <w:sz w:val="24"/>
                <w:szCs w:val="24"/>
              </w:rPr>
            </w:pPr>
          </w:p>
          <w:p w14:paraId="5CB7A2E1" w14:textId="77777777" w:rsidR="003F282B" w:rsidRDefault="003F282B" w:rsidP="003F282B">
            <w:pPr>
              <w:rPr>
                <w:rFonts w:ascii="Times New Roman" w:hAnsi="Times New Roman" w:cs="Times New Roman"/>
                <w:sz w:val="24"/>
                <w:szCs w:val="24"/>
              </w:rPr>
            </w:pPr>
          </w:p>
          <w:p w14:paraId="6C9F2379" w14:textId="77777777" w:rsidR="003F282B" w:rsidRDefault="003F282B" w:rsidP="003F282B">
            <w:pPr>
              <w:rPr>
                <w:rFonts w:ascii="Times New Roman" w:hAnsi="Times New Roman" w:cs="Times New Roman"/>
                <w:sz w:val="24"/>
                <w:szCs w:val="24"/>
              </w:rPr>
            </w:pPr>
          </w:p>
          <w:p w14:paraId="34162B17" w14:textId="77777777" w:rsidR="003F282B" w:rsidRDefault="003F282B" w:rsidP="003F282B">
            <w:pPr>
              <w:rPr>
                <w:rFonts w:ascii="Times New Roman" w:hAnsi="Times New Roman" w:cs="Times New Roman"/>
                <w:sz w:val="24"/>
                <w:szCs w:val="24"/>
              </w:rPr>
            </w:pPr>
          </w:p>
          <w:p w14:paraId="6C5BC982" w14:textId="77777777" w:rsidR="003F282B" w:rsidRDefault="003F282B" w:rsidP="003F282B">
            <w:pPr>
              <w:rPr>
                <w:rFonts w:ascii="Times New Roman" w:hAnsi="Times New Roman" w:cs="Times New Roman"/>
                <w:sz w:val="24"/>
                <w:szCs w:val="24"/>
              </w:rPr>
            </w:pPr>
          </w:p>
          <w:p w14:paraId="06650603" w14:textId="77777777" w:rsidR="003F282B" w:rsidRDefault="003F282B" w:rsidP="003F282B">
            <w:pPr>
              <w:rPr>
                <w:rFonts w:ascii="Times New Roman" w:hAnsi="Times New Roman" w:cs="Times New Roman"/>
                <w:sz w:val="24"/>
                <w:szCs w:val="24"/>
              </w:rPr>
            </w:pPr>
          </w:p>
          <w:p w14:paraId="5DCD03BA" w14:textId="77777777" w:rsidR="003F282B" w:rsidRDefault="003F282B" w:rsidP="003F282B">
            <w:pPr>
              <w:rPr>
                <w:rFonts w:ascii="Times New Roman" w:hAnsi="Times New Roman" w:cs="Times New Roman"/>
                <w:sz w:val="24"/>
                <w:szCs w:val="24"/>
              </w:rPr>
            </w:pPr>
          </w:p>
          <w:p w14:paraId="1D14E368" w14:textId="77777777" w:rsidR="003F282B" w:rsidRDefault="003F282B" w:rsidP="003F282B">
            <w:pPr>
              <w:rPr>
                <w:rFonts w:ascii="Times New Roman" w:hAnsi="Times New Roman" w:cs="Times New Roman"/>
                <w:sz w:val="24"/>
                <w:szCs w:val="24"/>
              </w:rPr>
            </w:pPr>
          </w:p>
          <w:p w14:paraId="471BFF89" w14:textId="5E64CFFE" w:rsidR="003F282B" w:rsidRDefault="003F282B" w:rsidP="003F282B">
            <w:pPr>
              <w:rPr>
                <w:rFonts w:ascii="Times New Roman" w:hAnsi="Times New Roman" w:cs="Times New Roman"/>
                <w:sz w:val="24"/>
                <w:szCs w:val="24"/>
              </w:rPr>
            </w:pPr>
          </w:p>
          <w:p w14:paraId="5694899B" w14:textId="77777777" w:rsidR="003F282B" w:rsidRDefault="003F282B" w:rsidP="003F282B">
            <w:pPr>
              <w:rPr>
                <w:rFonts w:ascii="Times New Roman" w:hAnsi="Times New Roman" w:cs="Times New Roman"/>
                <w:sz w:val="24"/>
                <w:szCs w:val="24"/>
              </w:rPr>
            </w:pPr>
            <w:r>
              <w:rPr>
                <w:rFonts w:ascii="Times New Roman" w:hAnsi="Times New Roman" w:cs="Times New Roman"/>
                <w:sz w:val="24"/>
                <w:szCs w:val="24"/>
              </w:rPr>
              <w:t>Príloha č. 4 bod 2</w:t>
            </w:r>
          </w:p>
          <w:p w14:paraId="69030C74" w14:textId="77777777" w:rsidR="003F282B" w:rsidRDefault="003F282B" w:rsidP="003F282B">
            <w:pPr>
              <w:rPr>
                <w:rFonts w:ascii="Times New Roman" w:hAnsi="Times New Roman" w:cs="Times New Roman"/>
                <w:sz w:val="24"/>
                <w:szCs w:val="24"/>
              </w:rPr>
            </w:pPr>
          </w:p>
          <w:p w14:paraId="1A116EC3" w14:textId="77777777" w:rsidR="003F282B" w:rsidRDefault="003F282B" w:rsidP="003F282B">
            <w:pPr>
              <w:rPr>
                <w:rFonts w:ascii="Times New Roman" w:hAnsi="Times New Roman" w:cs="Times New Roman"/>
                <w:sz w:val="24"/>
                <w:szCs w:val="24"/>
              </w:rPr>
            </w:pPr>
          </w:p>
          <w:p w14:paraId="55890526" w14:textId="77777777" w:rsidR="003F282B" w:rsidRDefault="003F282B" w:rsidP="003F282B">
            <w:pPr>
              <w:rPr>
                <w:rFonts w:ascii="Times New Roman" w:hAnsi="Times New Roman" w:cs="Times New Roman"/>
                <w:sz w:val="24"/>
                <w:szCs w:val="24"/>
              </w:rPr>
            </w:pPr>
          </w:p>
          <w:p w14:paraId="31AAF9FE" w14:textId="77777777" w:rsidR="003F282B" w:rsidRDefault="003F282B" w:rsidP="003F282B">
            <w:pPr>
              <w:rPr>
                <w:rFonts w:ascii="Times New Roman" w:hAnsi="Times New Roman" w:cs="Times New Roman"/>
                <w:sz w:val="24"/>
                <w:szCs w:val="24"/>
              </w:rPr>
            </w:pPr>
          </w:p>
          <w:p w14:paraId="6A228206" w14:textId="77777777" w:rsidR="003F282B" w:rsidRDefault="003F282B" w:rsidP="003F282B">
            <w:pPr>
              <w:rPr>
                <w:rFonts w:ascii="Times New Roman" w:hAnsi="Times New Roman" w:cs="Times New Roman"/>
                <w:sz w:val="24"/>
                <w:szCs w:val="24"/>
              </w:rPr>
            </w:pPr>
          </w:p>
          <w:p w14:paraId="6A32D758" w14:textId="77777777" w:rsidR="003F282B" w:rsidRDefault="003F282B" w:rsidP="003F282B">
            <w:pPr>
              <w:rPr>
                <w:rFonts w:ascii="Times New Roman" w:hAnsi="Times New Roman" w:cs="Times New Roman"/>
                <w:sz w:val="24"/>
                <w:szCs w:val="24"/>
              </w:rPr>
            </w:pPr>
          </w:p>
          <w:p w14:paraId="631153D4" w14:textId="77777777" w:rsidR="003F282B" w:rsidRDefault="003F282B" w:rsidP="003F282B">
            <w:pPr>
              <w:rPr>
                <w:rFonts w:ascii="Times New Roman" w:hAnsi="Times New Roman" w:cs="Times New Roman"/>
                <w:sz w:val="24"/>
                <w:szCs w:val="24"/>
              </w:rPr>
            </w:pPr>
          </w:p>
          <w:p w14:paraId="41955802" w14:textId="77777777" w:rsidR="003F282B" w:rsidRDefault="003F282B" w:rsidP="003F282B">
            <w:pPr>
              <w:rPr>
                <w:rFonts w:ascii="Times New Roman" w:hAnsi="Times New Roman" w:cs="Times New Roman"/>
                <w:sz w:val="24"/>
                <w:szCs w:val="24"/>
              </w:rPr>
            </w:pPr>
          </w:p>
          <w:p w14:paraId="38012CA5" w14:textId="77777777" w:rsidR="003F282B" w:rsidRDefault="003F282B" w:rsidP="003F282B">
            <w:pPr>
              <w:rPr>
                <w:rFonts w:ascii="Times New Roman" w:hAnsi="Times New Roman" w:cs="Times New Roman"/>
                <w:sz w:val="24"/>
                <w:szCs w:val="24"/>
              </w:rPr>
            </w:pPr>
          </w:p>
          <w:p w14:paraId="389B0EA1" w14:textId="77777777" w:rsidR="003F282B" w:rsidRDefault="003F282B" w:rsidP="003F282B">
            <w:pPr>
              <w:rPr>
                <w:rFonts w:ascii="Times New Roman" w:hAnsi="Times New Roman" w:cs="Times New Roman"/>
                <w:sz w:val="24"/>
                <w:szCs w:val="24"/>
              </w:rPr>
            </w:pPr>
          </w:p>
          <w:p w14:paraId="221F3247" w14:textId="77777777" w:rsidR="003F282B" w:rsidRDefault="003F282B" w:rsidP="003F282B">
            <w:pPr>
              <w:rPr>
                <w:rFonts w:ascii="Times New Roman" w:hAnsi="Times New Roman" w:cs="Times New Roman"/>
                <w:sz w:val="24"/>
                <w:szCs w:val="24"/>
              </w:rPr>
            </w:pPr>
          </w:p>
          <w:p w14:paraId="519A2CC7" w14:textId="77777777" w:rsidR="003F282B" w:rsidRDefault="003F282B" w:rsidP="003F282B">
            <w:pPr>
              <w:rPr>
                <w:rFonts w:ascii="Times New Roman" w:hAnsi="Times New Roman" w:cs="Times New Roman"/>
                <w:sz w:val="24"/>
                <w:szCs w:val="24"/>
              </w:rPr>
            </w:pPr>
          </w:p>
          <w:p w14:paraId="54C0D115" w14:textId="77777777" w:rsidR="002D5F9C" w:rsidRDefault="002D5F9C" w:rsidP="003F282B">
            <w:pPr>
              <w:rPr>
                <w:rFonts w:ascii="Times New Roman" w:hAnsi="Times New Roman" w:cs="Times New Roman"/>
                <w:sz w:val="24"/>
                <w:szCs w:val="24"/>
              </w:rPr>
            </w:pPr>
          </w:p>
          <w:p w14:paraId="6235FD5C" w14:textId="4E9C143A" w:rsidR="003F282B" w:rsidRDefault="003F282B" w:rsidP="003F282B">
            <w:pPr>
              <w:rPr>
                <w:rFonts w:ascii="Times New Roman" w:hAnsi="Times New Roman" w:cs="Times New Roman"/>
                <w:sz w:val="24"/>
                <w:szCs w:val="24"/>
              </w:rPr>
            </w:pPr>
            <w:r>
              <w:rPr>
                <w:rFonts w:ascii="Times New Roman" w:hAnsi="Times New Roman" w:cs="Times New Roman"/>
                <w:sz w:val="24"/>
                <w:szCs w:val="24"/>
              </w:rPr>
              <w:t xml:space="preserve">§: 16 </w:t>
            </w:r>
          </w:p>
          <w:p w14:paraId="3691685D" w14:textId="5C93DB8C" w:rsidR="003F282B" w:rsidRDefault="003F282B" w:rsidP="003F282B">
            <w:pPr>
              <w:rPr>
                <w:rFonts w:ascii="Times New Roman" w:hAnsi="Times New Roman" w:cs="Times New Roman"/>
                <w:sz w:val="24"/>
                <w:szCs w:val="24"/>
              </w:rPr>
            </w:pPr>
            <w:r>
              <w:rPr>
                <w:rFonts w:ascii="Times New Roman" w:hAnsi="Times New Roman" w:cs="Times New Roman"/>
                <w:sz w:val="24"/>
                <w:szCs w:val="24"/>
              </w:rPr>
              <w:t>P: c)</w:t>
            </w:r>
          </w:p>
          <w:p w14:paraId="2F5A6E31" w14:textId="01D81812" w:rsidR="003F282B" w:rsidRDefault="003F282B" w:rsidP="003F282B">
            <w:pPr>
              <w:rPr>
                <w:rFonts w:ascii="Times New Roman" w:hAnsi="Times New Roman" w:cs="Times New Roman"/>
                <w:sz w:val="24"/>
                <w:szCs w:val="24"/>
              </w:rPr>
            </w:pPr>
          </w:p>
          <w:p w14:paraId="1DDF49B2" w14:textId="77777777" w:rsidR="003F282B" w:rsidRDefault="003F282B" w:rsidP="003F282B">
            <w:pPr>
              <w:rPr>
                <w:rFonts w:ascii="Times New Roman" w:hAnsi="Times New Roman" w:cs="Times New Roman"/>
                <w:sz w:val="24"/>
                <w:szCs w:val="24"/>
              </w:rPr>
            </w:pPr>
          </w:p>
          <w:p w14:paraId="6A28F585" w14:textId="77777777" w:rsidR="003F282B" w:rsidRDefault="003F282B" w:rsidP="003F282B">
            <w:pPr>
              <w:rPr>
                <w:rFonts w:ascii="Times New Roman" w:hAnsi="Times New Roman" w:cs="Times New Roman"/>
                <w:sz w:val="24"/>
                <w:szCs w:val="24"/>
              </w:rPr>
            </w:pPr>
          </w:p>
          <w:p w14:paraId="53DF2F7A" w14:textId="77777777" w:rsidR="003F282B" w:rsidRDefault="003F282B" w:rsidP="003F282B">
            <w:pPr>
              <w:rPr>
                <w:rFonts w:ascii="Times New Roman" w:hAnsi="Times New Roman" w:cs="Times New Roman"/>
                <w:sz w:val="24"/>
                <w:szCs w:val="24"/>
              </w:rPr>
            </w:pPr>
          </w:p>
          <w:p w14:paraId="102D8D01" w14:textId="77777777" w:rsidR="003F282B" w:rsidRDefault="003F282B" w:rsidP="003F282B">
            <w:pPr>
              <w:rPr>
                <w:rFonts w:ascii="Times New Roman" w:hAnsi="Times New Roman" w:cs="Times New Roman"/>
                <w:sz w:val="24"/>
                <w:szCs w:val="24"/>
              </w:rPr>
            </w:pPr>
          </w:p>
          <w:p w14:paraId="348AD521" w14:textId="77777777" w:rsidR="003F282B" w:rsidRDefault="003F282B" w:rsidP="003F282B">
            <w:pPr>
              <w:rPr>
                <w:rFonts w:ascii="Times New Roman" w:hAnsi="Times New Roman" w:cs="Times New Roman"/>
                <w:sz w:val="24"/>
                <w:szCs w:val="24"/>
              </w:rPr>
            </w:pPr>
          </w:p>
          <w:p w14:paraId="5A201ED6" w14:textId="23133FFF" w:rsidR="003F282B" w:rsidRDefault="003F282B" w:rsidP="003F282B">
            <w:pPr>
              <w:rPr>
                <w:rFonts w:ascii="Times New Roman" w:hAnsi="Times New Roman" w:cs="Times New Roman"/>
                <w:sz w:val="24"/>
                <w:szCs w:val="24"/>
              </w:rPr>
            </w:pPr>
            <w:r>
              <w:rPr>
                <w:rFonts w:ascii="Times New Roman" w:hAnsi="Times New Roman" w:cs="Times New Roman"/>
                <w:sz w:val="24"/>
                <w:szCs w:val="24"/>
              </w:rPr>
              <w:t>§: 35</w:t>
            </w:r>
          </w:p>
          <w:p w14:paraId="7ABCA428" w14:textId="6D901AFD" w:rsidR="003F282B" w:rsidRDefault="003F282B" w:rsidP="003F282B">
            <w:pPr>
              <w:rPr>
                <w:rFonts w:ascii="Times New Roman" w:hAnsi="Times New Roman" w:cs="Times New Roman"/>
                <w:sz w:val="24"/>
                <w:szCs w:val="24"/>
              </w:rPr>
            </w:pPr>
            <w:r>
              <w:rPr>
                <w:rFonts w:ascii="Times New Roman" w:hAnsi="Times New Roman" w:cs="Times New Roman"/>
                <w:sz w:val="24"/>
                <w:szCs w:val="24"/>
              </w:rPr>
              <w:t>O: 7</w:t>
            </w:r>
          </w:p>
          <w:p w14:paraId="6B53AFC8" w14:textId="31737D0F" w:rsidR="003F282B" w:rsidRPr="00B0328B" w:rsidRDefault="003F282B" w:rsidP="003F282B">
            <w:pPr>
              <w:rPr>
                <w:rFonts w:ascii="Times New Roman" w:hAnsi="Times New Roman" w:cs="Times New Roman"/>
                <w:sz w:val="24"/>
                <w:szCs w:val="24"/>
              </w:rPr>
            </w:pPr>
          </w:p>
        </w:tc>
        <w:tc>
          <w:tcPr>
            <w:tcW w:w="3657" w:type="dxa"/>
          </w:tcPr>
          <w:p w14:paraId="7778B7A1" w14:textId="3B0E627F" w:rsidR="003F282B" w:rsidRDefault="00DA6ADE" w:rsidP="003F282B">
            <w:pPr>
              <w:rPr>
                <w:rFonts w:ascii="Times New Roman" w:hAnsi="Times New Roman" w:cs="Times New Roman"/>
                <w:sz w:val="24"/>
                <w:szCs w:val="24"/>
              </w:rPr>
            </w:pPr>
            <w:r w:rsidRPr="00FE3390">
              <w:rPr>
                <w:rFonts w:ascii="Times New Roman" w:hAnsi="Times New Roman" w:cs="Times New Roman"/>
                <w:sz w:val="24"/>
                <w:szCs w:val="24"/>
              </w:rPr>
              <w:lastRenderedPageBreak/>
              <w:t>Tento zákon nadobúda účinnosť dňom vyhlásenia okrem čl. I bodov 1, 3,</w:t>
            </w:r>
            <w:r>
              <w:rPr>
                <w:rFonts w:ascii="Times New Roman" w:hAnsi="Times New Roman" w:cs="Times New Roman"/>
                <w:sz w:val="24"/>
                <w:szCs w:val="24"/>
              </w:rPr>
              <w:t xml:space="preserve"> </w:t>
            </w:r>
            <w:r w:rsidRPr="00FE3390">
              <w:rPr>
                <w:rFonts w:ascii="Times New Roman" w:hAnsi="Times New Roman" w:cs="Times New Roman"/>
                <w:sz w:val="24"/>
                <w:szCs w:val="24"/>
              </w:rPr>
              <w:t xml:space="preserve">6 až </w:t>
            </w:r>
            <w:r>
              <w:rPr>
                <w:rFonts w:ascii="Times New Roman" w:hAnsi="Times New Roman" w:cs="Times New Roman"/>
                <w:sz w:val="24"/>
                <w:szCs w:val="24"/>
              </w:rPr>
              <w:t>8</w:t>
            </w:r>
            <w:r w:rsidRPr="00FE3390">
              <w:rPr>
                <w:rFonts w:ascii="Times New Roman" w:hAnsi="Times New Roman" w:cs="Times New Roman"/>
                <w:sz w:val="24"/>
                <w:szCs w:val="24"/>
              </w:rPr>
              <w:t>, 12</w:t>
            </w:r>
            <w:r>
              <w:rPr>
                <w:rFonts w:ascii="Times New Roman" w:hAnsi="Times New Roman" w:cs="Times New Roman"/>
                <w:sz w:val="24"/>
                <w:szCs w:val="24"/>
              </w:rPr>
              <w:t xml:space="preserve"> až </w:t>
            </w:r>
            <w:r w:rsidRPr="00F75C1D">
              <w:rPr>
                <w:rFonts w:ascii="Times New Roman" w:hAnsi="Times New Roman" w:cs="Times New Roman"/>
                <w:sz w:val="24"/>
                <w:szCs w:val="24"/>
              </w:rPr>
              <w:t>1</w:t>
            </w:r>
            <w:r>
              <w:rPr>
                <w:rFonts w:ascii="Times New Roman" w:hAnsi="Times New Roman" w:cs="Times New Roman"/>
                <w:sz w:val="24"/>
                <w:szCs w:val="24"/>
              </w:rPr>
              <w:t>7</w:t>
            </w:r>
            <w:r w:rsidRPr="00F75C1D">
              <w:rPr>
                <w:rFonts w:ascii="Times New Roman" w:hAnsi="Times New Roman" w:cs="Times New Roman"/>
                <w:sz w:val="24"/>
                <w:szCs w:val="24"/>
              </w:rPr>
              <w:t>,</w:t>
            </w:r>
            <w:r>
              <w:rPr>
                <w:rFonts w:ascii="Times New Roman" w:hAnsi="Times New Roman" w:cs="Times New Roman"/>
                <w:sz w:val="24"/>
                <w:szCs w:val="24"/>
              </w:rPr>
              <w:t xml:space="preserve"> 19, 22, 23, 25 až 29, 32 a</w:t>
            </w:r>
            <w:r w:rsidRPr="00FE3390">
              <w:rPr>
                <w:rFonts w:ascii="Times New Roman" w:hAnsi="Times New Roman" w:cs="Times New Roman"/>
                <w:sz w:val="24"/>
                <w:szCs w:val="24"/>
              </w:rPr>
              <w:t xml:space="preserve"> 33, ktoré nadobúdajú účinnosť 1. októbra 2019, </w:t>
            </w:r>
            <w:r>
              <w:rPr>
                <w:rFonts w:ascii="Times New Roman" w:hAnsi="Times New Roman" w:cs="Times New Roman"/>
                <w:sz w:val="24"/>
                <w:szCs w:val="24"/>
              </w:rPr>
              <w:t>§ 2 písm. p) štvrtom bode čl. I</w:t>
            </w:r>
            <w:r w:rsidRPr="00FE3390">
              <w:rPr>
                <w:rFonts w:ascii="Times New Roman" w:hAnsi="Times New Roman" w:cs="Times New Roman"/>
                <w:sz w:val="24"/>
                <w:szCs w:val="24"/>
              </w:rPr>
              <w:t xml:space="preserve">, </w:t>
            </w:r>
            <w:r>
              <w:rPr>
                <w:rFonts w:ascii="Times New Roman" w:hAnsi="Times New Roman" w:cs="Times New Roman"/>
                <w:sz w:val="24"/>
                <w:szCs w:val="24"/>
              </w:rPr>
              <w:t xml:space="preserve">čl. I </w:t>
            </w:r>
            <w:r w:rsidRPr="00FE3390">
              <w:rPr>
                <w:rFonts w:ascii="Times New Roman" w:hAnsi="Times New Roman" w:cs="Times New Roman"/>
                <w:sz w:val="24"/>
                <w:szCs w:val="24"/>
              </w:rPr>
              <w:t xml:space="preserve">bodov 5, 10, </w:t>
            </w:r>
            <w:r>
              <w:rPr>
                <w:rFonts w:ascii="Times New Roman" w:hAnsi="Times New Roman" w:cs="Times New Roman"/>
                <w:sz w:val="24"/>
                <w:szCs w:val="24"/>
              </w:rPr>
              <w:t>20</w:t>
            </w:r>
            <w:r w:rsidRPr="00FE3390">
              <w:rPr>
                <w:rFonts w:ascii="Times New Roman" w:hAnsi="Times New Roman" w:cs="Times New Roman"/>
                <w:sz w:val="24"/>
                <w:szCs w:val="24"/>
              </w:rPr>
              <w:t xml:space="preserve"> a 2</w:t>
            </w:r>
            <w:r>
              <w:rPr>
                <w:rFonts w:ascii="Times New Roman" w:hAnsi="Times New Roman" w:cs="Times New Roman"/>
                <w:sz w:val="24"/>
                <w:szCs w:val="24"/>
              </w:rPr>
              <w:t>1</w:t>
            </w:r>
            <w:r w:rsidRPr="00FE3390">
              <w:rPr>
                <w:rFonts w:ascii="Times New Roman" w:hAnsi="Times New Roman" w:cs="Times New Roman"/>
                <w:sz w:val="24"/>
                <w:szCs w:val="24"/>
              </w:rPr>
              <w:t xml:space="preserve">, ktoré nadobúdajú účinnosť 1. januára 2021 a </w:t>
            </w:r>
            <w:r>
              <w:rPr>
                <w:rFonts w:ascii="Times New Roman" w:hAnsi="Times New Roman" w:cs="Times New Roman"/>
                <w:sz w:val="24"/>
                <w:szCs w:val="24"/>
              </w:rPr>
              <w:t xml:space="preserve">čl. I </w:t>
            </w:r>
            <w:r w:rsidRPr="00FE3390">
              <w:rPr>
                <w:rFonts w:ascii="Times New Roman" w:hAnsi="Times New Roman" w:cs="Times New Roman"/>
                <w:sz w:val="24"/>
                <w:szCs w:val="24"/>
              </w:rPr>
              <w:t>bodov 2, 11 a 30, ktoré nadobúdajú účinnosť 1. júla 2021.</w:t>
            </w:r>
          </w:p>
          <w:p w14:paraId="72567E0F" w14:textId="77777777" w:rsidR="003F282B" w:rsidRDefault="003F282B" w:rsidP="003F282B">
            <w:pPr>
              <w:rPr>
                <w:rFonts w:ascii="Times" w:hAnsi="Times" w:cs="Times"/>
                <w:sz w:val="24"/>
                <w:szCs w:val="24"/>
              </w:rPr>
            </w:pPr>
            <w:r w:rsidRPr="00E15F26">
              <w:rPr>
                <w:rFonts w:ascii="Times New Roman" w:hAnsi="Times New Roman" w:cs="Times New Roman"/>
                <w:color w:val="000000"/>
                <w:sz w:val="24"/>
                <w:szCs w:val="24"/>
              </w:rPr>
              <w:t xml:space="preserve">2. </w:t>
            </w:r>
            <w:r w:rsidRPr="005B321C">
              <w:rPr>
                <w:rFonts w:ascii="Times" w:hAnsi="Times" w:cs="Times"/>
                <w:sz w:val="24"/>
                <w:szCs w:val="24"/>
              </w:rPr>
              <w:t xml:space="preserve">Smernica Európskeho parlamentu a Rady (EÚ) 2018/410 zo 14. marca 2018, ktorou sa mení smernica 2003/87/ES s cieľom zlepšiť nákladovo </w:t>
            </w:r>
            <w:r w:rsidRPr="005B321C">
              <w:rPr>
                <w:rFonts w:ascii="Times" w:hAnsi="Times" w:cs="Times"/>
                <w:sz w:val="24"/>
                <w:szCs w:val="24"/>
              </w:rPr>
              <w:lastRenderedPageBreak/>
              <w:t xml:space="preserve">efektívne znižovanie emisií a investície do nízkouhlíkových technológií a rozhodnutie (EÚ) 2015/1814 (Ú. </w:t>
            </w:r>
            <w:r>
              <w:rPr>
                <w:rFonts w:ascii="Times" w:hAnsi="Times" w:cs="Times"/>
                <w:sz w:val="24"/>
                <w:szCs w:val="24"/>
              </w:rPr>
              <w:t>v. EÚ L 76, 19.3.2018</w:t>
            </w:r>
            <w:r w:rsidRPr="005B321C">
              <w:rPr>
                <w:rFonts w:ascii="Times" w:hAnsi="Times" w:cs="Times"/>
                <w:sz w:val="24"/>
                <w:szCs w:val="24"/>
              </w:rPr>
              <w:t>)</w:t>
            </w:r>
            <w:r>
              <w:rPr>
                <w:rFonts w:ascii="Times" w:hAnsi="Times" w:cs="Times"/>
                <w:sz w:val="24"/>
                <w:szCs w:val="24"/>
              </w:rPr>
              <w:t>.</w:t>
            </w:r>
          </w:p>
          <w:p w14:paraId="541E833C" w14:textId="77777777" w:rsidR="003F282B" w:rsidRDefault="003F282B" w:rsidP="003F282B">
            <w:pPr>
              <w:rPr>
                <w:rFonts w:ascii="Times" w:hAnsi="Times" w:cs="Times"/>
                <w:sz w:val="24"/>
                <w:szCs w:val="24"/>
              </w:rPr>
            </w:pPr>
          </w:p>
          <w:p w14:paraId="31D3F402" w14:textId="77777777" w:rsidR="003F282B" w:rsidRDefault="003F282B" w:rsidP="003F282B">
            <w:pPr>
              <w:rPr>
                <w:rFonts w:ascii="Times" w:hAnsi="Times" w:cs="Times"/>
                <w:sz w:val="24"/>
                <w:szCs w:val="24"/>
              </w:rPr>
            </w:pPr>
          </w:p>
          <w:p w14:paraId="4C0BF944" w14:textId="77777777" w:rsidR="003F282B" w:rsidRDefault="003F282B" w:rsidP="003F282B">
            <w:pPr>
              <w:rPr>
                <w:rFonts w:ascii="Times" w:hAnsi="Times" w:cs="Times"/>
                <w:sz w:val="24"/>
                <w:szCs w:val="24"/>
              </w:rPr>
            </w:pPr>
          </w:p>
          <w:p w14:paraId="20E11F4B" w14:textId="77777777" w:rsidR="003F282B" w:rsidRDefault="003F282B" w:rsidP="003F282B">
            <w:pPr>
              <w:rPr>
                <w:rFonts w:ascii="Times" w:hAnsi="Times" w:cs="Times"/>
                <w:sz w:val="24"/>
                <w:szCs w:val="24"/>
              </w:rPr>
            </w:pPr>
          </w:p>
          <w:p w14:paraId="39B532CA" w14:textId="77777777" w:rsidR="003F282B" w:rsidRDefault="003F282B" w:rsidP="003F282B">
            <w:pPr>
              <w:rPr>
                <w:rFonts w:ascii="Times" w:hAnsi="Times" w:cs="Times"/>
                <w:sz w:val="24"/>
                <w:szCs w:val="24"/>
              </w:rPr>
            </w:pPr>
          </w:p>
          <w:p w14:paraId="20D4D135" w14:textId="77777777" w:rsidR="003F282B" w:rsidRDefault="003F282B" w:rsidP="003F282B">
            <w:pPr>
              <w:rPr>
                <w:rFonts w:ascii="Times" w:hAnsi="Times" w:cs="Times"/>
                <w:sz w:val="24"/>
                <w:szCs w:val="24"/>
              </w:rPr>
            </w:pPr>
          </w:p>
          <w:p w14:paraId="15B5C7EA" w14:textId="77777777" w:rsidR="002D5F9C" w:rsidRDefault="002D5F9C" w:rsidP="003F282B">
            <w:pPr>
              <w:rPr>
                <w:rFonts w:ascii="Times" w:hAnsi="Times" w:cs="Times"/>
                <w:sz w:val="24"/>
                <w:szCs w:val="24"/>
              </w:rPr>
            </w:pPr>
          </w:p>
          <w:p w14:paraId="248B1ADC" w14:textId="42CB8B8F" w:rsidR="003F282B" w:rsidRDefault="003F282B" w:rsidP="003F282B">
            <w:pPr>
              <w:rPr>
                <w:rFonts w:ascii="Times" w:hAnsi="Times" w:cs="Times"/>
                <w:sz w:val="24"/>
                <w:szCs w:val="24"/>
              </w:rPr>
            </w:pPr>
            <w:r w:rsidRPr="00EF3493">
              <w:rPr>
                <w:rFonts w:ascii="Times" w:hAnsi="Times" w:cs="Times"/>
                <w:sz w:val="24"/>
                <w:szCs w:val="24"/>
              </w:rPr>
              <w:t xml:space="preserve">Ministerstvo životného prostredia Slovenskej republiky je ústredným orgánom štátnej správy pre tvorbu a ochranu životného prostredia vrátane </w:t>
            </w:r>
            <w:r>
              <w:rPr>
                <w:rFonts w:ascii="Times" w:hAnsi="Times" w:cs="Times"/>
                <w:sz w:val="24"/>
                <w:szCs w:val="24"/>
              </w:rPr>
              <w:t xml:space="preserve">c) </w:t>
            </w:r>
            <w:r w:rsidRPr="00EF3493">
              <w:rPr>
                <w:rFonts w:ascii="Times" w:hAnsi="Times" w:cs="Times"/>
                <w:sz w:val="24"/>
                <w:szCs w:val="24"/>
              </w:rPr>
              <w:t>ochrany ovzdušia, ozónovej vrs</w:t>
            </w:r>
            <w:r>
              <w:rPr>
                <w:rFonts w:ascii="Times" w:hAnsi="Times" w:cs="Times"/>
                <w:sz w:val="24"/>
                <w:szCs w:val="24"/>
              </w:rPr>
              <w:t>tvy a klimatického systému Zeme.</w:t>
            </w:r>
          </w:p>
          <w:p w14:paraId="03EF7540" w14:textId="77777777" w:rsidR="003F282B" w:rsidRDefault="003F282B" w:rsidP="003F282B">
            <w:pPr>
              <w:rPr>
                <w:rFonts w:ascii="Times" w:hAnsi="Times" w:cs="Times"/>
                <w:sz w:val="24"/>
                <w:szCs w:val="24"/>
              </w:rPr>
            </w:pPr>
          </w:p>
          <w:p w14:paraId="048B7B9A" w14:textId="6B9F611A" w:rsidR="003F282B" w:rsidRPr="00B0328B" w:rsidRDefault="003F282B" w:rsidP="003F282B">
            <w:pPr>
              <w:rPr>
                <w:rFonts w:ascii="Times New Roman" w:hAnsi="Times New Roman" w:cs="Times New Roman"/>
                <w:sz w:val="24"/>
                <w:szCs w:val="24"/>
              </w:rPr>
            </w:pPr>
            <w:r w:rsidRPr="003F7F57">
              <w:rPr>
                <w:rFonts w:ascii="Times" w:hAnsi="Times" w:cs="Times"/>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830" w:type="dxa"/>
          </w:tcPr>
          <w:p w14:paraId="761184CE" w14:textId="63DFF42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1920C614" w14:textId="77777777" w:rsidR="003F282B" w:rsidRPr="00B0328B" w:rsidRDefault="003F282B" w:rsidP="003F282B">
            <w:pPr>
              <w:rPr>
                <w:rFonts w:ascii="Times New Roman" w:hAnsi="Times New Roman" w:cs="Times New Roman"/>
                <w:sz w:val="24"/>
                <w:szCs w:val="24"/>
              </w:rPr>
            </w:pPr>
          </w:p>
        </w:tc>
      </w:tr>
      <w:tr w:rsidR="003F282B" w:rsidRPr="00B0328B" w14:paraId="0BC7E310" w14:textId="77777777" w:rsidTr="003F282B">
        <w:tc>
          <w:tcPr>
            <w:tcW w:w="1074" w:type="dxa"/>
          </w:tcPr>
          <w:p w14:paraId="6D4ED261" w14:textId="7227003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4</w:t>
            </w:r>
          </w:p>
        </w:tc>
        <w:tc>
          <w:tcPr>
            <w:tcW w:w="3712" w:type="dxa"/>
          </w:tcPr>
          <w:p w14:paraId="3B30B582" w14:textId="37E29620"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Prechodné ustanovenie </w:t>
            </w:r>
          </w:p>
          <w:p w14:paraId="56B0050E" w14:textId="77777777" w:rsidR="003F282B" w:rsidRDefault="003F282B" w:rsidP="003F282B">
            <w:pPr>
              <w:rPr>
                <w:rFonts w:ascii="Times New Roman" w:hAnsi="Times New Roman" w:cs="Times New Roman"/>
                <w:sz w:val="24"/>
                <w:szCs w:val="24"/>
              </w:rPr>
            </w:pPr>
          </w:p>
          <w:p w14:paraId="39BED935"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Členské štáty pri plnení svojich povinností stanovených v článku 3 ods. 1 prvom pododseku tejto smernice zabezpečia, aby sa ich vnútroštátne právne predpisy transponujúce článok 10, článok 10a ods. 4 až 7, článok 10a ods. 8 prvý a druhý pododsek, článok 10a ods. 12 až 18, článok 10c a článok 11a ods. 8 a 9 smernice 2003/87/ES a príloh IIa a IIb k uvedenej smernici v znení k 19. marcu 2018 naďalej uplatňovali do 31. decembra 2020. Zoznam uvedený v prílohe k rozhodnutiu 2014/746/EÚ sa uplatňuje naďalej do 31. decembra 2020.</w:t>
            </w:r>
          </w:p>
        </w:tc>
        <w:tc>
          <w:tcPr>
            <w:tcW w:w="1418" w:type="dxa"/>
          </w:tcPr>
          <w:p w14:paraId="2832D3E8"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40F830D1" w14:textId="662B0C5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C758AFC" w14:textId="1C8513EA"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2</w:t>
            </w:r>
          </w:p>
        </w:tc>
        <w:tc>
          <w:tcPr>
            <w:tcW w:w="3657" w:type="dxa"/>
          </w:tcPr>
          <w:p w14:paraId="3678D489" w14:textId="77777777" w:rsidR="00DA6ADE" w:rsidRPr="002A0594" w:rsidRDefault="00DA6ADE" w:rsidP="002D5F9C">
            <w:pPr>
              <w:rPr>
                <w:rFonts w:ascii="Times New Roman" w:hAnsi="Times New Roman" w:cs="Times New Roman"/>
                <w:sz w:val="24"/>
                <w:szCs w:val="24"/>
              </w:rPr>
            </w:pPr>
            <w:r w:rsidRPr="00FE3390">
              <w:rPr>
                <w:rFonts w:ascii="Times New Roman" w:hAnsi="Times New Roman" w:cs="Times New Roman"/>
                <w:sz w:val="24"/>
                <w:szCs w:val="24"/>
              </w:rPr>
              <w:t>Tento zákon nadobúda účinnosť dňom vyhlásenia okrem čl. I bodov 1, 3,</w:t>
            </w:r>
            <w:r>
              <w:rPr>
                <w:rFonts w:ascii="Times New Roman" w:hAnsi="Times New Roman" w:cs="Times New Roman"/>
                <w:sz w:val="24"/>
                <w:szCs w:val="24"/>
              </w:rPr>
              <w:t xml:space="preserve"> </w:t>
            </w:r>
            <w:r w:rsidRPr="00FE3390">
              <w:rPr>
                <w:rFonts w:ascii="Times New Roman" w:hAnsi="Times New Roman" w:cs="Times New Roman"/>
                <w:sz w:val="24"/>
                <w:szCs w:val="24"/>
              </w:rPr>
              <w:t xml:space="preserve">6 až </w:t>
            </w:r>
            <w:r>
              <w:rPr>
                <w:rFonts w:ascii="Times New Roman" w:hAnsi="Times New Roman" w:cs="Times New Roman"/>
                <w:sz w:val="24"/>
                <w:szCs w:val="24"/>
              </w:rPr>
              <w:t>8</w:t>
            </w:r>
            <w:r w:rsidRPr="00FE3390">
              <w:rPr>
                <w:rFonts w:ascii="Times New Roman" w:hAnsi="Times New Roman" w:cs="Times New Roman"/>
                <w:sz w:val="24"/>
                <w:szCs w:val="24"/>
              </w:rPr>
              <w:t>, 12</w:t>
            </w:r>
            <w:r>
              <w:rPr>
                <w:rFonts w:ascii="Times New Roman" w:hAnsi="Times New Roman" w:cs="Times New Roman"/>
                <w:sz w:val="24"/>
                <w:szCs w:val="24"/>
              </w:rPr>
              <w:t xml:space="preserve"> až </w:t>
            </w:r>
            <w:r w:rsidRPr="00F75C1D">
              <w:rPr>
                <w:rFonts w:ascii="Times New Roman" w:hAnsi="Times New Roman" w:cs="Times New Roman"/>
                <w:sz w:val="24"/>
                <w:szCs w:val="24"/>
              </w:rPr>
              <w:t>1</w:t>
            </w:r>
            <w:r>
              <w:rPr>
                <w:rFonts w:ascii="Times New Roman" w:hAnsi="Times New Roman" w:cs="Times New Roman"/>
                <w:sz w:val="24"/>
                <w:szCs w:val="24"/>
              </w:rPr>
              <w:t>7</w:t>
            </w:r>
            <w:r w:rsidRPr="00F75C1D">
              <w:rPr>
                <w:rFonts w:ascii="Times New Roman" w:hAnsi="Times New Roman" w:cs="Times New Roman"/>
                <w:sz w:val="24"/>
                <w:szCs w:val="24"/>
              </w:rPr>
              <w:t>,</w:t>
            </w:r>
            <w:r>
              <w:rPr>
                <w:rFonts w:ascii="Times New Roman" w:hAnsi="Times New Roman" w:cs="Times New Roman"/>
                <w:sz w:val="24"/>
                <w:szCs w:val="24"/>
              </w:rPr>
              <w:t xml:space="preserve"> 19, 22, 23, 25 až 29, 32 a</w:t>
            </w:r>
            <w:r w:rsidRPr="00FE3390">
              <w:rPr>
                <w:rFonts w:ascii="Times New Roman" w:hAnsi="Times New Roman" w:cs="Times New Roman"/>
                <w:sz w:val="24"/>
                <w:szCs w:val="24"/>
              </w:rPr>
              <w:t xml:space="preserve"> 33, ktoré nadobúdajú účinnosť 1. októbra 2019, </w:t>
            </w:r>
            <w:r>
              <w:rPr>
                <w:rFonts w:ascii="Times New Roman" w:hAnsi="Times New Roman" w:cs="Times New Roman"/>
                <w:sz w:val="24"/>
                <w:szCs w:val="24"/>
              </w:rPr>
              <w:t>§ 2 písm. p) štvrtom bode čl. I</w:t>
            </w:r>
            <w:r w:rsidRPr="00FE3390">
              <w:rPr>
                <w:rFonts w:ascii="Times New Roman" w:hAnsi="Times New Roman" w:cs="Times New Roman"/>
                <w:sz w:val="24"/>
                <w:szCs w:val="24"/>
              </w:rPr>
              <w:t xml:space="preserve">, </w:t>
            </w:r>
            <w:r>
              <w:rPr>
                <w:rFonts w:ascii="Times New Roman" w:hAnsi="Times New Roman" w:cs="Times New Roman"/>
                <w:sz w:val="24"/>
                <w:szCs w:val="24"/>
              </w:rPr>
              <w:t xml:space="preserve">čl. I </w:t>
            </w:r>
            <w:r w:rsidRPr="00FE3390">
              <w:rPr>
                <w:rFonts w:ascii="Times New Roman" w:hAnsi="Times New Roman" w:cs="Times New Roman"/>
                <w:sz w:val="24"/>
                <w:szCs w:val="24"/>
              </w:rPr>
              <w:t xml:space="preserve">bodov 5, 10, </w:t>
            </w:r>
            <w:r>
              <w:rPr>
                <w:rFonts w:ascii="Times New Roman" w:hAnsi="Times New Roman" w:cs="Times New Roman"/>
                <w:sz w:val="24"/>
                <w:szCs w:val="24"/>
              </w:rPr>
              <w:t>20</w:t>
            </w:r>
            <w:r w:rsidRPr="00FE3390">
              <w:rPr>
                <w:rFonts w:ascii="Times New Roman" w:hAnsi="Times New Roman" w:cs="Times New Roman"/>
                <w:sz w:val="24"/>
                <w:szCs w:val="24"/>
              </w:rPr>
              <w:t xml:space="preserve"> a 2</w:t>
            </w:r>
            <w:r>
              <w:rPr>
                <w:rFonts w:ascii="Times New Roman" w:hAnsi="Times New Roman" w:cs="Times New Roman"/>
                <w:sz w:val="24"/>
                <w:szCs w:val="24"/>
              </w:rPr>
              <w:t>1</w:t>
            </w:r>
            <w:r w:rsidRPr="00FE3390">
              <w:rPr>
                <w:rFonts w:ascii="Times New Roman" w:hAnsi="Times New Roman" w:cs="Times New Roman"/>
                <w:sz w:val="24"/>
                <w:szCs w:val="24"/>
              </w:rPr>
              <w:t xml:space="preserve">, ktoré nadobúdajú účinnosť 1. januára 2021 a </w:t>
            </w:r>
            <w:r>
              <w:rPr>
                <w:rFonts w:ascii="Times New Roman" w:hAnsi="Times New Roman" w:cs="Times New Roman"/>
                <w:sz w:val="24"/>
                <w:szCs w:val="24"/>
              </w:rPr>
              <w:t xml:space="preserve">čl. I </w:t>
            </w:r>
            <w:r w:rsidRPr="00FE3390">
              <w:rPr>
                <w:rFonts w:ascii="Times New Roman" w:hAnsi="Times New Roman" w:cs="Times New Roman"/>
                <w:sz w:val="24"/>
                <w:szCs w:val="24"/>
              </w:rPr>
              <w:t>bodov 2, 11 a 30, ktoré nadobúdajú účinnosť 1. júla 2021.</w:t>
            </w:r>
          </w:p>
          <w:p w14:paraId="14619CD9" w14:textId="1826F600" w:rsidR="003F282B" w:rsidRPr="00B0328B" w:rsidRDefault="003F282B" w:rsidP="003F282B">
            <w:pPr>
              <w:rPr>
                <w:rFonts w:ascii="Times New Roman" w:hAnsi="Times New Roman" w:cs="Times New Roman"/>
                <w:sz w:val="24"/>
                <w:szCs w:val="24"/>
              </w:rPr>
            </w:pPr>
          </w:p>
        </w:tc>
        <w:tc>
          <w:tcPr>
            <w:tcW w:w="830" w:type="dxa"/>
          </w:tcPr>
          <w:p w14:paraId="7FCAE641" w14:textId="3FD09A0E"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25F03903" w14:textId="77777777" w:rsidR="003F282B" w:rsidRPr="00B0328B" w:rsidRDefault="003F282B" w:rsidP="003F282B">
            <w:pPr>
              <w:rPr>
                <w:rFonts w:ascii="Times New Roman" w:hAnsi="Times New Roman" w:cs="Times New Roman"/>
                <w:sz w:val="24"/>
                <w:szCs w:val="24"/>
              </w:rPr>
            </w:pPr>
          </w:p>
        </w:tc>
      </w:tr>
      <w:tr w:rsidR="003F282B" w:rsidRPr="00B0328B" w14:paraId="6CAA3AFC" w14:textId="77777777" w:rsidTr="003F282B">
        <w:tc>
          <w:tcPr>
            <w:tcW w:w="1074" w:type="dxa"/>
          </w:tcPr>
          <w:p w14:paraId="0E5E8E6B" w14:textId="0AA6159B"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5</w:t>
            </w:r>
          </w:p>
        </w:tc>
        <w:tc>
          <w:tcPr>
            <w:tcW w:w="3712" w:type="dxa"/>
          </w:tcPr>
          <w:p w14:paraId="42F021B5" w14:textId="3B99DBF8"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Nadobudnutie účinnosti </w:t>
            </w:r>
          </w:p>
          <w:p w14:paraId="114A07FB" w14:textId="77777777" w:rsidR="003F282B" w:rsidRDefault="003F282B" w:rsidP="003F282B">
            <w:pPr>
              <w:rPr>
                <w:rFonts w:ascii="Times New Roman" w:hAnsi="Times New Roman" w:cs="Times New Roman"/>
                <w:sz w:val="24"/>
                <w:szCs w:val="24"/>
              </w:rPr>
            </w:pPr>
          </w:p>
          <w:p w14:paraId="6020D8E3"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Táto smernica nadobúda účinnosť dvadsiatym dňom po jej uverejnení v Úradnom vestníku Európskej únie.</w:t>
            </w:r>
          </w:p>
        </w:tc>
        <w:tc>
          <w:tcPr>
            <w:tcW w:w="1418" w:type="dxa"/>
          </w:tcPr>
          <w:p w14:paraId="672D58D9"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1B67B9C" w14:textId="77777777" w:rsidR="003F282B" w:rsidRPr="00B0328B" w:rsidRDefault="003F282B" w:rsidP="003F282B">
            <w:pPr>
              <w:rPr>
                <w:rFonts w:ascii="Times New Roman" w:hAnsi="Times New Roman" w:cs="Times New Roman"/>
                <w:sz w:val="24"/>
                <w:szCs w:val="24"/>
              </w:rPr>
            </w:pPr>
          </w:p>
        </w:tc>
        <w:tc>
          <w:tcPr>
            <w:tcW w:w="1050" w:type="dxa"/>
          </w:tcPr>
          <w:p w14:paraId="60B0F666" w14:textId="77777777" w:rsidR="003F282B" w:rsidRPr="00B0328B" w:rsidRDefault="003F282B" w:rsidP="003F282B">
            <w:pPr>
              <w:rPr>
                <w:rFonts w:ascii="Times New Roman" w:hAnsi="Times New Roman" w:cs="Times New Roman"/>
                <w:sz w:val="24"/>
                <w:szCs w:val="24"/>
              </w:rPr>
            </w:pPr>
          </w:p>
        </w:tc>
        <w:tc>
          <w:tcPr>
            <w:tcW w:w="3657" w:type="dxa"/>
          </w:tcPr>
          <w:p w14:paraId="7FE98204" w14:textId="77777777" w:rsidR="003F282B" w:rsidRPr="00B0328B" w:rsidRDefault="003F282B" w:rsidP="003F282B">
            <w:pPr>
              <w:rPr>
                <w:rFonts w:ascii="Times New Roman" w:hAnsi="Times New Roman" w:cs="Times New Roman"/>
                <w:sz w:val="24"/>
                <w:szCs w:val="24"/>
              </w:rPr>
            </w:pPr>
          </w:p>
        </w:tc>
        <w:tc>
          <w:tcPr>
            <w:tcW w:w="830" w:type="dxa"/>
          </w:tcPr>
          <w:p w14:paraId="3C2DC0ED" w14:textId="56A45C6F"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4F061C" w14:textId="77777777" w:rsidR="003F282B" w:rsidRPr="00B0328B" w:rsidRDefault="003F282B" w:rsidP="003F282B">
            <w:pPr>
              <w:rPr>
                <w:rFonts w:ascii="Times New Roman" w:hAnsi="Times New Roman" w:cs="Times New Roman"/>
                <w:sz w:val="24"/>
                <w:szCs w:val="24"/>
              </w:rPr>
            </w:pPr>
          </w:p>
        </w:tc>
      </w:tr>
      <w:tr w:rsidR="003F282B" w:rsidRPr="00B0328B" w14:paraId="034BD2C8" w14:textId="77777777" w:rsidTr="003F282B">
        <w:tc>
          <w:tcPr>
            <w:tcW w:w="1074" w:type="dxa"/>
          </w:tcPr>
          <w:p w14:paraId="59A5B514" w14:textId="18988D64"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Č: 6</w:t>
            </w:r>
          </w:p>
        </w:tc>
        <w:tc>
          <w:tcPr>
            <w:tcW w:w="3712" w:type="dxa"/>
          </w:tcPr>
          <w:p w14:paraId="122EA82B" w14:textId="65C52365"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Adresáti </w:t>
            </w:r>
          </w:p>
          <w:p w14:paraId="22F639D6" w14:textId="77777777" w:rsidR="003F282B" w:rsidRDefault="003F282B" w:rsidP="003F282B">
            <w:pPr>
              <w:rPr>
                <w:rFonts w:ascii="Times New Roman" w:hAnsi="Times New Roman" w:cs="Times New Roman"/>
                <w:sz w:val="24"/>
                <w:szCs w:val="24"/>
              </w:rPr>
            </w:pPr>
          </w:p>
          <w:p w14:paraId="5B1593C4"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Táto smernica je určená členským štátom.</w:t>
            </w:r>
          </w:p>
        </w:tc>
        <w:tc>
          <w:tcPr>
            <w:tcW w:w="1418" w:type="dxa"/>
          </w:tcPr>
          <w:p w14:paraId="65D2BBEA"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07FE78F" w14:textId="77777777" w:rsidR="003F282B" w:rsidRPr="00B0328B" w:rsidRDefault="003F282B" w:rsidP="003F282B">
            <w:pPr>
              <w:rPr>
                <w:rFonts w:ascii="Times New Roman" w:hAnsi="Times New Roman" w:cs="Times New Roman"/>
                <w:sz w:val="24"/>
                <w:szCs w:val="24"/>
              </w:rPr>
            </w:pPr>
          </w:p>
        </w:tc>
        <w:tc>
          <w:tcPr>
            <w:tcW w:w="1050" w:type="dxa"/>
          </w:tcPr>
          <w:p w14:paraId="25E333D7" w14:textId="77777777" w:rsidR="003F282B" w:rsidRPr="00B0328B" w:rsidRDefault="003F282B" w:rsidP="003F282B">
            <w:pPr>
              <w:rPr>
                <w:rFonts w:ascii="Times New Roman" w:hAnsi="Times New Roman" w:cs="Times New Roman"/>
                <w:sz w:val="24"/>
                <w:szCs w:val="24"/>
              </w:rPr>
            </w:pPr>
          </w:p>
        </w:tc>
        <w:tc>
          <w:tcPr>
            <w:tcW w:w="3657" w:type="dxa"/>
          </w:tcPr>
          <w:p w14:paraId="18487F3F" w14:textId="77777777" w:rsidR="003F282B" w:rsidRPr="00B0328B" w:rsidRDefault="003F282B" w:rsidP="003F282B">
            <w:pPr>
              <w:rPr>
                <w:rFonts w:ascii="Times New Roman" w:hAnsi="Times New Roman" w:cs="Times New Roman"/>
                <w:sz w:val="24"/>
                <w:szCs w:val="24"/>
              </w:rPr>
            </w:pPr>
          </w:p>
        </w:tc>
        <w:tc>
          <w:tcPr>
            <w:tcW w:w="830" w:type="dxa"/>
          </w:tcPr>
          <w:p w14:paraId="304659F2" w14:textId="7A7AE9F5"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5F56C63" w14:textId="77777777" w:rsidR="003F282B" w:rsidRPr="00B0328B" w:rsidRDefault="003F282B" w:rsidP="003F282B">
            <w:pPr>
              <w:rPr>
                <w:rFonts w:ascii="Times New Roman" w:hAnsi="Times New Roman" w:cs="Times New Roman"/>
                <w:sz w:val="24"/>
                <w:szCs w:val="24"/>
              </w:rPr>
            </w:pPr>
          </w:p>
        </w:tc>
      </w:tr>
      <w:tr w:rsidR="003F282B" w:rsidRPr="00B0328B" w14:paraId="11441817" w14:textId="77777777" w:rsidTr="003F282B">
        <w:tc>
          <w:tcPr>
            <w:tcW w:w="1074" w:type="dxa"/>
          </w:tcPr>
          <w:p w14:paraId="271D1F49"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PRÍLOHA I </w:t>
            </w:r>
          </w:p>
          <w:p w14:paraId="0EE1FAB5" w14:textId="77777777" w:rsidR="003F282B" w:rsidRPr="00B0328B" w:rsidRDefault="003F282B" w:rsidP="003F282B">
            <w:pPr>
              <w:rPr>
                <w:rFonts w:ascii="Times New Roman" w:hAnsi="Times New Roman" w:cs="Times New Roman"/>
                <w:sz w:val="24"/>
                <w:szCs w:val="24"/>
              </w:rPr>
            </w:pPr>
          </w:p>
        </w:tc>
        <w:tc>
          <w:tcPr>
            <w:tcW w:w="3712" w:type="dxa"/>
          </w:tcPr>
          <w:p w14:paraId="6C1B39E6"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Príloha IIb k smernici 2003/87/ES sa nahrádza takto: </w:t>
            </w:r>
          </w:p>
          <w:p w14:paraId="6B892EED"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lastRenderedPageBreak/>
              <w:t xml:space="preserve">„PRÍLOHA IIb ROZDELENIE FINANČNÝCH PROSTRIEDKOV Z MODERNIZAČNÉHO FONDU DO 31. DECEMBRA 2030 </w:t>
            </w:r>
          </w:p>
          <w:p w14:paraId="08DA3C67"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Podiel z modernizačného fondu Bulharsko 5,84 % </w:t>
            </w:r>
          </w:p>
          <w:p w14:paraId="374BEA19"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Česká republika 15,59 % </w:t>
            </w:r>
          </w:p>
          <w:p w14:paraId="7660A123"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Estónsko 2,78 % </w:t>
            </w:r>
          </w:p>
          <w:p w14:paraId="7412B6AB"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Chorvátsko 3,14 % </w:t>
            </w:r>
          </w:p>
          <w:p w14:paraId="0CF6C12D"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Lotyšsko 1,44 % </w:t>
            </w:r>
          </w:p>
          <w:p w14:paraId="715D82FB"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Litva 2,57 % </w:t>
            </w:r>
          </w:p>
          <w:p w14:paraId="2B76DAC2"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Maďarsko 7,12 % </w:t>
            </w:r>
          </w:p>
          <w:p w14:paraId="09B31CD2"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Poľsko 43,41 % </w:t>
            </w:r>
          </w:p>
          <w:p w14:paraId="37655DAF"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Rumunsko 11,98 % </w:t>
            </w:r>
          </w:p>
          <w:p w14:paraId="46C7E1A8"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Slovensko 6,13 %“.</w:t>
            </w:r>
          </w:p>
        </w:tc>
        <w:tc>
          <w:tcPr>
            <w:tcW w:w="1418" w:type="dxa"/>
          </w:tcPr>
          <w:p w14:paraId="7D28D720"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2D1D273" w14:textId="77777777" w:rsidR="003F282B" w:rsidRPr="00B0328B" w:rsidRDefault="003F282B" w:rsidP="003F282B">
            <w:pPr>
              <w:rPr>
                <w:rFonts w:ascii="Times New Roman" w:hAnsi="Times New Roman" w:cs="Times New Roman"/>
                <w:sz w:val="24"/>
                <w:szCs w:val="24"/>
              </w:rPr>
            </w:pPr>
          </w:p>
        </w:tc>
        <w:tc>
          <w:tcPr>
            <w:tcW w:w="1050" w:type="dxa"/>
          </w:tcPr>
          <w:p w14:paraId="668347F0" w14:textId="77777777" w:rsidR="003F282B" w:rsidRPr="00B0328B" w:rsidRDefault="003F282B" w:rsidP="003F282B">
            <w:pPr>
              <w:rPr>
                <w:rFonts w:ascii="Times New Roman" w:hAnsi="Times New Roman" w:cs="Times New Roman"/>
                <w:sz w:val="24"/>
                <w:szCs w:val="24"/>
              </w:rPr>
            </w:pPr>
          </w:p>
        </w:tc>
        <w:tc>
          <w:tcPr>
            <w:tcW w:w="3657" w:type="dxa"/>
          </w:tcPr>
          <w:p w14:paraId="556BAAF0" w14:textId="77777777" w:rsidR="003F282B" w:rsidRPr="00B0328B" w:rsidRDefault="003F282B" w:rsidP="003F282B">
            <w:pPr>
              <w:rPr>
                <w:rFonts w:ascii="Times New Roman" w:hAnsi="Times New Roman" w:cs="Times New Roman"/>
                <w:sz w:val="24"/>
                <w:szCs w:val="24"/>
              </w:rPr>
            </w:pPr>
          </w:p>
        </w:tc>
        <w:tc>
          <w:tcPr>
            <w:tcW w:w="830" w:type="dxa"/>
          </w:tcPr>
          <w:p w14:paraId="1E89907B" w14:textId="586E61D3"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E78899D" w14:textId="77777777" w:rsidR="003F282B" w:rsidRPr="00B0328B" w:rsidRDefault="003F282B" w:rsidP="003F282B">
            <w:pPr>
              <w:rPr>
                <w:rFonts w:ascii="Times New Roman" w:hAnsi="Times New Roman" w:cs="Times New Roman"/>
                <w:sz w:val="24"/>
                <w:szCs w:val="24"/>
              </w:rPr>
            </w:pPr>
          </w:p>
        </w:tc>
      </w:tr>
      <w:tr w:rsidR="003F282B" w:rsidRPr="00B0328B" w14:paraId="3CEEB059" w14:textId="77777777" w:rsidTr="003F282B">
        <w:tc>
          <w:tcPr>
            <w:tcW w:w="1074" w:type="dxa"/>
          </w:tcPr>
          <w:p w14:paraId="4FD7B27A"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PRÍLOHA II </w:t>
            </w:r>
          </w:p>
          <w:p w14:paraId="7C5CEBD7" w14:textId="77777777" w:rsidR="003F282B" w:rsidRPr="00B0328B" w:rsidRDefault="003F282B" w:rsidP="003F282B">
            <w:pPr>
              <w:rPr>
                <w:rFonts w:ascii="Times New Roman" w:hAnsi="Times New Roman" w:cs="Times New Roman"/>
                <w:sz w:val="24"/>
                <w:szCs w:val="24"/>
              </w:rPr>
            </w:pPr>
          </w:p>
        </w:tc>
        <w:tc>
          <w:tcPr>
            <w:tcW w:w="3712" w:type="dxa"/>
          </w:tcPr>
          <w:p w14:paraId="42DF53BE" w14:textId="77777777" w:rsidR="003F282B"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 xml:space="preserve">V časti A prílohy IV k smernici 2003/87/ES sa odsek pod štvrtým nadpisom „Monitorovanie emisií iných skleníkových plynov“ nahrádza takto: </w:t>
            </w:r>
          </w:p>
          <w:p w14:paraId="0C9C6E8D" w14:textId="77777777" w:rsidR="003F282B" w:rsidRPr="00E42ACF" w:rsidRDefault="003F282B" w:rsidP="003F282B">
            <w:pPr>
              <w:rPr>
                <w:rFonts w:ascii="Times New Roman" w:hAnsi="Times New Roman" w:cs="Times New Roman"/>
                <w:sz w:val="24"/>
                <w:szCs w:val="24"/>
              </w:rPr>
            </w:pPr>
            <w:r w:rsidRPr="006C0573">
              <w:rPr>
                <w:rFonts w:ascii="Times New Roman" w:hAnsi="Times New Roman" w:cs="Times New Roman"/>
                <w:sz w:val="24"/>
                <w:szCs w:val="24"/>
              </w:rPr>
              <w:t>„Použijú sa normatívne alebo schválené metódy vytvorené Komisiou v spolupráci so všetkými relevantnými stranami a prijaté podľa článku 14 ods. 1.“.</w:t>
            </w:r>
          </w:p>
        </w:tc>
        <w:tc>
          <w:tcPr>
            <w:tcW w:w="1418" w:type="dxa"/>
          </w:tcPr>
          <w:p w14:paraId="6849D87C" w14:textId="77777777"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402EEE6" w14:textId="77777777" w:rsidR="003F282B" w:rsidRPr="00B0328B" w:rsidRDefault="003F282B" w:rsidP="003F282B">
            <w:pPr>
              <w:rPr>
                <w:rFonts w:ascii="Times New Roman" w:hAnsi="Times New Roman" w:cs="Times New Roman"/>
                <w:sz w:val="24"/>
                <w:szCs w:val="24"/>
              </w:rPr>
            </w:pPr>
          </w:p>
        </w:tc>
        <w:tc>
          <w:tcPr>
            <w:tcW w:w="1050" w:type="dxa"/>
          </w:tcPr>
          <w:p w14:paraId="2F93F64D" w14:textId="77777777" w:rsidR="003F282B" w:rsidRPr="00B0328B" w:rsidRDefault="003F282B" w:rsidP="003F282B">
            <w:pPr>
              <w:rPr>
                <w:rFonts w:ascii="Times New Roman" w:hAnsi="Times New Roman" w:cs="Times New Roman"/>
                <w:sz w:val="24"/>
                <w:szCs w:val="24"/>
              </w:rPr>
            </w:pPr>
          </w:p>
        </w:tc>
        <w:tc>
          <w:tcPr>
            <w:tcW w:w="3657" w:type="dxa"/>
          </w:tcPr>
          <w:p w14:paraId="5A5CAE7B" w14:textId="77777777" w:rsidR="003F282B" w:rsidRPr="00B0328B" w:rsidRDefault="003F282B" w:rsidP="003F282B">
            <w:pPr>
              <w:rPr>
                <w:rFonts w:ascii="Times New Roman" w:hAnsi="Times New Roman" w:cs="Times New Roman"/>
                <w:sz w:val="24"/>
                <w:szCs w:val="24"/>
              </w:rPr>
            </w:pPr>
          </w:p>
        </w:tc>
        <w:tc>
          <w:tcPr>
            <w:tcW w:w="830" w:type="dxa"/>
          </w:tcPr>
          <w:p w14:paraId="309E7B9A" w14:textId="1DABC561" w:rsidR="003F282B" w:rsidRPr="00B0328B" w:rsidRDefault="003F282B" w:rsidP="003F282B">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AF89165" w14:textId="77777777" w:rsidR="003F282B" w:rsidRPr="00B0328B" w:rsidRDefault="003F282B" w:rsidP="003F282B">
            <w:pPr>
              <w:rPr>
                <w:rFonts w:ascii="Times New Roman" w:hAnsi="Times New Roman" w:cs="Times New Roman"/>
                <w:sz w:val="24"/>
                <w:szCs w:val="24"/>
              </w:rPr>
            </w:pPr>
          </w:p>
        </w:tc>
      </w:tr>
    </w:tbl>
    <w:p w14:paraId="2BF02C50" w14:textId="77777777" w:rsidR="00BF1A89" w:rsidRDefault="00BF1A89" w:rsidP="00BF1A89">
      <w:pPr>
        <w:spacing w:after="0" w:line="240" w:lineRule="auto"/>
        <w:jc w:val="both"/>
        <w:rPr>
          <w:rFonts w:ascii="Times New Roman" w:hAnsi="Times New Roman"/>
          <w:sz w:val="20"/>
          <w:szCs w:val="20"/>
          <w:lang w:eastAsia="sk-SK"/>
        </w:rPr>
      </w:pPr>
    </w:p>
    <w:p w14:paraId="37E0B4B5" w14:textId="77777777" w:rsidR="00BF1A89" w:rsidRDefault="00BF1A89" w:rsidP="00BF1A89">
      <w:pPr>
        <w:spacing w:after="0" w:line="240" w:lineRule="auto"/>
        <w:jc w:val="both"/>
        <w:rPr>
          <w:rFonts w:ascii="Times New Roman" w:hAnsi="Times New Roman"/>
          <w:sz w:val="20"/>
          <w:szCs w:val="20"/>
          <w:lang w:eastAsia="sk-SK"/>
        </w:rPr>
      </w:pPr>
    </w:p>
    <w:p w14:paraId="42814DB5" w14:textId="77777777" w:rsidR="00BF1A89" w:rsidRDefault="00BF1A89" w:rsidP="00BF1A89">
      <w:pPr>
        <w:spacing w:after="0" w:line="240" w:lineRule="auto"/>
        <w:jc w:val="both"/>
        <w:rPr>
          <w:rFonts w:ascii="Times New Roman" w:hAnsi="Times New Roman"/>
          <w:sz w:val="20"/>
          <w:szCs w:val="20"/>
          <w:lang w:eastAsia="sk-SK"/>
        </w:rPr>
      </w:pPr>
    </w:p>
    <w:p w14:paraId="758EFD4E"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LEGENDA:</w:t>
      </w:r>
    </w:p>
    <w:p w14:paraId="09989067" w14:textId="77777777" w:rsidR="00BF1A89" w:rsidRPr="00881BDF" w:rsidRDefault="00BF1A89" w:rsidP="00BF1A89">
      <w:pPr>
        <w:spacing w:after="0" w:line="240" w:lineRule="auto"/>
        <w:jc w:val="both"/>
        <w:rPr>
          <w:rFonts w:ascii="Times New Roman" w:hAnsi="Times New Roman"/>
          <w:sz w:val="20"/>
          <w:szCs w:val="20"/>
          <w:u w:val="single"/>
          <w:lang w:eastAsia="sk-SK"/>
        </w:rPr>
      </w:pPr>
      <w:r w:rsidRPr="00881BDF">
        <w:rPr>
          <w:rFonts w:ascii="Times New Roman" w:hAnsi="Times New Roman"/>
          <w:sz w:val="20"/>
          <w:szCs w:val="20"/>
          <w:u w:val="single"/>
          <w:lang w:eastAsia="sk-SK"/>
        </w:rPr>
        <w:t>V stĺpci (1):</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(3):</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(5):</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(7):</w:t>
      </w:r>
    </w:p>
    <w:p w14:paraId="3CE864A8"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Č – článok</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N – bežná transpozícia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Č – článok</w:t>
      </w:r>
      <w:r w:rsidRPr="00881BDF">
        <w:rPr>
          <w:rFonts w:ascii="Times New Roman" w:hAnsi="Times New Roman"/>
          <w:sz w:val="20"/>
          <w:szCs w:val="20"/>
          <w:lang w:eastAsia="sk-SK"/>
        </w:rPr>
        <w:tab/>
      </w:r>
      <w:r w:rsidRPr="00881BDF">
        <w:rPr>
          <w:rFonts w:ascii="Times New Roman" w:hAnsi="Times New Roman"/>
          <w:sz w:val="20"/>
          <w:szCs w:val="20"/>
          <w:lang w:eastAsia="sk-SK"/>
        </w:rPr>
        <w:tab/>
        <w:t>Ú – úplná zhoda</w:t>
      </w:r>
    </w:p>
    <w:p w14:paraId="3A6A6570"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O – odsek</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O – transpozícia s možnosťou voľby</w:t>
      </w:r>
      <w:r w:rsidRPr="00881BDF">
        <w:rPr>
          <w:rFonts w:ascii="Times New Roman" w:hAnsi="Times New Roman"/>
          <w:sz w:val="20"/>
          <w:szCs w:val="20"/>
          <w:lang w:eastAsia="sk-SK"/>
        </w:rPr>
        <w:tab/>
      </w:r>
      <w:r w:rsidRPr="00881BDF">
        <w:rPr>
          <w:rFonts w:ascii="Times New Roman" w:hAnsi="Times New Roman"/>
          <w:sz w:val="20"/>
          <w:szCs w:val="20"/>
          <w:lang w:eastAsia="sk-SK"/>
        </w:rPr>
        <w:tab/>
        <w:t>§ - paragraf</w:t>
      </w:r>
      <w:r w:rsidRPr="00881BDF">
        <w:rPr>
          <w:rFonts w:ascii="Times New Roman" w:hAnsi="Times New Roman"/>
          <w:sz w:val="20"/>
          <w:szCs w:val="20"/>
          <w:lang w:eastAsia="sk-SK"/>
        </w:rPr>
        <w:tab/>
      </w:r>
      <w:r w:rsidRPr="00881BDF">
        <w:rPr>
          <w:rFonts w:ascii="Times New Roman" w:hAnsi="Times New Roman"/>
          <w:sz w:val="20"/>
          <w:szCs w:val="20"/>
          <w:lang w:eastAsia="sk-SK"/>
        </w:rPr>
        <w:tab/>
        <w:t>Č – čiastočná zhoda</w:t>
      </w:r>
    </w:p>
    <w:p w14:paraId="1EC23C73"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V – veta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D – transpozícia podľa úvahy (dobrovoľná)</w:t>
      </w:r>
      <w:r w:rsidRPr="00881BDF">
        <w:rPr>
          <w:rFonts w:ascii="Times New Roman" w:hAnsi="Times New Roman"/>
          <w:sz w:val="20"/>
          <w:szCs w:val="20"/>
          <w:lang w:eastAsia="sk-SK"/>
        </w:rPr>
        <w:tab/>
      </w:r>
      <w:r w:rsidRPr="00881BDF">
        <w:rPr>
          <w:rFonts w:ascii="Times New Roman" w:hAnsi="Times New Roman"/>
          <w:sz w:val="20"/>
          <w:szCs w:val="20"/>
          <w:lang w:eastAsia="sk-SK"/>
        </w:rPr>
        <w:tab/>
        <w:t>O – odsek</w:t>
      </w:r>
      <w:r w:rsidRPr="00881BDF">
        <w:rPr>
          <w:rFonts w:ascii="Times New Roman" w:hAnsi="Times New Roman"/>
          <w:sz w:val="20"/>
          <w:szCs w:val="20"/>
          <w:lang w:eastAsia="sk-SK"/>
        </w:rPr>
        <w:tab/>
      </w:r>
      <w:r w:rsidRPr="00881BDF">
        <w:rPr>
          <w:rFonts w:ascii="Times New Roman" w:hAnsi="Times New Roman"/>
          <w:sz w:val="20"/>
          <w:szCs w:val="20"/>
          <w:lang w:eastAsia="sk-SK"/>
        </w:rPr>
        <w:tab/>
        <w:t xml:space="preserve">Ž – žiadna zhoda (ak nebola dosiahnutá ani čast. ani úplná </w:t>
      </w:r>
    </w:p>
    <w:p w14:paraId="1C95DB8D"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P – písmeno (číslo)</w:t>
      </w:r>
      <w:r w:rsidRPr="00881BDF">
        <w:rPr>
          <w:rFonts w:ascii="Times New Roman" w:hAnsi="Times New Roman"/>
          <w:sz w:val="20"/>
          <w:szCs w:val="20"/>
          <w:lang w:eastAsia="sk-SK"/>
        </w:rPr>
        <w:tab/>
      </w:r>
      <w:r w:rsidRPr="00881BDF">
        <w:rPr>
          <w:rFonts w:ascii="Times New Roman" w:hAnsi="Times New Roman"/>
          <w:sz w:val="20"/>
          <w:szCs w:val="20"/>
          <w:lang w:eastAsia="sk-SK"/>
        </w:rPr>
        <w:tab/>
        <w:t>n.a. – transpozícia sa neuskutočňuje</w:t>
      </w:r>
      <w:r w:rsidRPr="00881BDF">
        <w:rPr>
          <w:rFonts w:ascii="Times New Roman" w:hAnsi="Times New Roman"/>
          <w:sz w:val="20"/>
          <w:szCs w:val="20"/>
          <w:lang w:eastAsia="sk-SK"/>
        </w:rPr>
        <w:tab/>
      </w:r>
      <w:r w:rsidRPr="00881BDF">
        <w:rPr>
          <w:rFonts w:ascii="Times New Roman" w:hAnsi="Times New Roman"/>
          <w:sz w:val="20"/>
          <w:szCs w:val="20"/>
          <w:lang w:eastAsia="sk-SK"/>
        </w:rPr>
        <w:tab/>
        <w:t>V – veta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zhoda alebo k prebratiu dôjde v budúcnosti)</w:t>
      </w:r>
    </w:p>
    <w:p w14:paraId="75AED6C8" w14:textId="709D1675" w:rsidR="00B13F6D" w:rsidRPr="00026D04" w:rsidRDefault="00BF1A89" w:rsidP="00026D04">
      <w:pPr>
        <w:spacing w:after="0" w:line="240" w:lineRule="auto"/>
        <w:ind w:left="9180" w:hanging="2100"/>
        <w:jc w:val="both"/>
        <w:rPr>
          <w:rFonts w:ascii="Times New Roman" w:hAnsi="Times New Roman"/>
          <w:sz w:val="20"/>
          <w:szCs w:val="20"/>
          <w:lang w:eastAsia="sk-SK"/>
        </w:rPr>
      </w:pPr>
      <w:r w:rsidRPr="00881BDF">
        <w:rPr>
          <w:rFonts w:ascii="Times New Roman" w:hAnsi="Times New Roman"/>
          <w:sz w:val="20"/>
          <w:szCs w:val="20"/>
          <w:lang w:eastAsia="sk-SK"/>
        </w:rPr>
        <w:t>P – písmeno (číslo)</w:t>
      </w:r>
      <w:r w:rsidRPr="00881BDF">
        <w:rPr>
          <w:rFonts w:ascii="Times New Roman" w:hAnsi="Times New Roman"/>
          <w:sz w:val="20"/>
          <w:szCs w:val="20"/>
          <w:lang w:eastAsia="sk-SK"/>
        </w:rPr>
        <w:tab/>
        <w:t>n.a. – neaplikovateľnosť (ak sa ustanovenie smernice netýka SR alebo nie je potrebné ho prebrať)</w:t>
      </w:r>
    </w:p>
    <w:sectPr w:rsidR="00B13F6D" w:rsidRPr="00026D04" w:rsidSect="00B0328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5E1BB" w14:textId="77777777" w:rsidR="00C93BB7" w:rsidRDefault="00C93BB7" w:rsidP="00B0328B">
      <w:pPr>
        <w:spacing w:after="0" w:line="240" w:lineRule="auto"/>
      </w:pPr>
      <w:r>
        <w:separator/>
      </w:r>
    </w:p>
  </w:endnote>
  <w:endnote w:type="continuationSeparator" w:id="0">
    <w:p w14:paraId="2D2711A4" w14:textId="77777777" w:rsidR="00C93BB7" w:rsidRDefault="00C93BB7" w:rsidP="00B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42825"/>
      <w:docPartObj>
        <w:docPartGallery w:val="Page Numbers (Bottom of Page)"/>
        <w:docPartUnique/>
      </w:docPartObj>
    </w:sdtPr>
    <w:sdtEndPr/>
    <w:sdtContent>
      <w:p w14:paraId="7EE90599" w14:textId="1B1088F7" w:rsidR="00E13CE6" w:rsidRDefault="00E13CE6">
        <w:pPr>
          <w:pStyle w:val="Pta"/>
          <w:jc w:val="center"/>
        </w:pPr>
        <w:r>
          <w:fldChar w:fldCharType="begin"/>
        </w:r>
        <w:r>
          <w:instrText>PAGE   \* MERGEFORMAT</w:instrText>
        </w:r>
        <w:r>
          <w:fldChar w:fldCharType="separate"/>
        </w:r>
        <w:r w:rsidR="00E726D3">
          <w:rPr>
            <w:noProof/>
          </w:rPr>
          <w:t>1</w:t>
        </w:r>
        <w:r>
          <w:fldChar w:fldCharType="end"/>
        </w:r>
      </w:p>
    </w:sdtContent>
  </w:sdt>
  <w:p w14:paraId="4C88B964" w14:textId="77777777" w:rsidR="00E13CE6" w:rsidRDefault="00E13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01C6" w14:textId="77777777" w:rsidR="00C93BB7" w:rsidRDefault="00C93BB7" w:rsidP="00B0328B">
      <w:pPr>
        <w:spacing w:after="0" w:line="240" w:lineRule="auto"/>
      </w:pPr>
      <w:r>
        <w:separator/>
      </w:r>
    </w:p>
  </w:footnote>
  <w:footnote w:type="continuationSeparator" w:id="0">
    <w:p w14:paraId="6DB0F9F9" w14:textId="77777777" w:rsidR="00C93BB7" w:rsidRDefault="00C93BB7" w:rsidP="00B03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7507E"/>
    <w:multiLevelType w:val="hybridMultilevel"/>
    <w:tmpl w:val="751C2492"/>
    <w:lvl w:ilvl="0" w:tplc="C3B6A3BE">
      <w:start w:val="1"/>
      <w:numFmt w:val="decimal"/>
      <w:lvlText w:val="%1."/>
      <w:lvlJc w:val="left"/>
      <w:pPr>
        <w:ind w:left="360" w:hanging="360"/>
      </w:pPr>
      <w:rPr>
        <w:rFonts w:ascii="Times New Roman" w:hAnsi="Times New Roman" w:cs="Times New Roman" w:hint="default"/>
        <w:b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4E"/>
    <w:rsid w:val="00026D04"/>
    <w:rsid w:val="0003725A"/>
    <w:rsid w:val="00091F89"/>
    <w:rsid w:val="000E3B4E"/>
    <w:rsid w:val="00107D88"/>
    <w:rsid w:val="001322BA"/>
    <w:rsid w:val="00137D01"/>
    <w:rsid w:val="00155825"/>
    <w:rsid w:val="00195BA6"/>
    <w:rsid w:val="001C77FF"/>
    <w:rsid w:val="001D0A84"/>
    <w:rsid w:val="002003F7"/>
    <w:rsid w:val="002345F4"/>
    <w:rsid w:val="002D54B9"/>
    <w:rsid w:val="002D5F9C"/>
    <w:rsid w:val="00343D43"/>
    <w:rsid w:val="003462A1"/>
    <w:rsid w:val="00347BE6"/>
    <w:rsid w:val="00372D0C"/>
    <w:rsid w:val="00397A12"/>
    <w:rsid w:val="003A3C28"/>
    <w:rsid w:val="003A6E64"/>
    <w:rsid w:val="003B519B"/>
    <w:rsid w:val="003F282B"/>
    <w:rsid w:val="003F7F57"/>
    <w:rsid w:val="00436817"/>
    <w:rsid w:val="004D648F"/>
    <w:rsid w:val="0052673A"/>
    <w:rsid w:val="0057109D"/>
    <w:rsid w:val="00585222"/>
    <w:rsid w:val="00594095"/>
    <w:rsid w:val="005C178A"/>
    <w:rsid w:val="00613C8B"/>
    <w:rsid w:val="006203DC"/>
    <w:rsid w:val="00632175"/>
    <w:rsid w:val="00666540"/>
    <w:rsid w:val="00696C36"/>
    <w:rsid w:val="006C0573"/>
    <w:rsid w:val="006E3D15"/>
    <w:rsid w:val="006E4C50"/>
    <w:rsid w:val="00706D4E"/>
    <w:rsid w:val="00706E8E"/>
    <w:rsid w:val="007072C2"/>
    <w:rsid w:val="007204F0"/>
    <w:rsid w:val="007217AA"/>
    <w:rsid w:val="007225BC"/>
    <w:rsid w:val="00723E20"/>
    <w:rsid w:val="00783541"/>
    <w:rsid w:val="007A3E68"/>
    <w:rsid w:val="007A4F87"/>
    <w:rsid w:val="007B4D88"/>
    <w:rsid w:val="007B5EC0"/>
    <w:rsid w:val="007C6F46"/>
    <w:rsid w:val="00800AA1"/>
    <w:rsid w:val="00827BFF"/>
    <w:rsid w:val="008B1D05"/>
    <w:rsid w:val="00922C11"/>
    <w:rsid w:val="00930662"/>
    <w:rsid w:val="00945917"/>
    <w:rsid w:val="009864CC"/>
    <w:rsid w:val="009976A5"/>
    <w:rsid w:val="009E0DF4"/>
    <w:rsid w:val="009E67DE"/>
    <w:rsid w:val="00A85321"/>
    <w:rsid w:val="00A946A4"/>
    <w:rsid w:val="00A96AAD"/>
    <w:rsid w:val="00AC1531"/>
    <w:rsid w:val="00AE0239"/>
    <w:rsid w:val="00B0328B"/>
    <w:rsid w:val="00B03B79"/>
    <w:rsid w:val="00B13F6D"/>
    <w:rsid w:val="00B5468E"/>
    <w:rsid w:val="00B86E96"/>
    <w:rsid w:val="00B96C28"/>
    <w:rsid w:val="00BA23E4"/>
    <w:rsid w:val="00BC0D2D"/>
    <w:rsid w:val="00BF1A89"/>
    <w:rsid w:val="00C01DEE"/>
    <w:rsid w:val="00C02E06"/>
    <w:rsid w:val="00C81263"/>
    <w:rsid w:val="00C93BB7"/>
    <w:rsid w:val="00CE7270"/>
    <w:rsid w:val="00D04B9F"/>
    <w:rsid w:val="00D43F89"/>
    <w:rsid w:val="00D63F37"/>
    <w:rsid w:val="00D95FE7"/>
    <w:rsid w:val="00DA0F3D"/>
    <w:rsid w:val="00DA6ADE"/>
    <w:rsid w:val="00E1296A"/>
    <w:rsid w:val="00E13CE6"/>
    <w:rsid w:val="00E42ACF"/>
    <w:rsid w:val="00E436C3"/>
    <w:rsid w:val="00E726D3"/>
    <w:rsid w:val="00ED24D1"/>
    <w:rsid w:val="00EF03A3"/>
    <w:rsid w:val="00EF3493"/>
    <w:rsid w:val="00EF6929"/>
    <w:rsid w:val="00F12FD0"/>
    <w:rsid w:val="00F16E40"/>
    <w:rsid w:val="00F23630"/>
    <w:rsid w:val="00F73829"/>
    <w:rsid w:val="00FA02D6"/>
    <w:rsid w:val="00FA54DE"/>
    <w:rsid w:val="00FB51E0"/>
    <w:rsid w:val="00FC7BAF"/>
    <w:rsid w:val="00FF3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3732"/>
  <w15:docId w15:val="{9128E3F3-E28F-4FAC-A846-B45309CE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32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328B"/>
  </w:style>
  <w:style w:type="paragraph" w:styleId="Pta">
    <w:name w:val="footer"/>
    <w:basedOn w:val="Normlny"/>
    <w:link w:val="PtaChar"/>
    <w:uiPriority w:val="99"/>
    <w:unhideWhenUsed/>
    <w:rsid w:val="00B0328B"/>
    <w:pPr>
      <w:tabs>
        <w:tab w:val="center" w:pos="4536"/>
        <w:tab w:val="right" w:pos="9072"/>
      </w:tabs>
      <w:spacing w:after="0" w:line="240" w:lineRule="auto"/>
    </w:pPr>
  </w:style>
  <w:style w:type="character" w:customStyle="1" w:styleId="PtaChar">
    <w:name w:val="Päta Char"/>
    <w:basedOn w:val="Predvolenpsmoodseku"/>
    <w:link w:val="Pta"/>
    <w:uiPriority w:val="99"/>
    <w:rsid w:val="00B0328B"/>
  </w:style>
  <w:style w:type="table" w:styleId="Mriekatabuky">
    <w:name w:val="Table Grid"/>
    <w:basedOn w:val="Normlnatabuka"/>
    <w:uiPriority w:val="59"/>
    <w:rsid w:val="00B0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86E96"/>
    <w:rPr>
      <w:sz w:val="16"/>
      <w:szCs w:val="16"/>
    </w:rPr>
  </w:style>
  <w:style w:type="paragraph" w:styleId="Textkomentra">
    <w:name w:val="annotation text"/>
    <w:basedOn w:val="Normlny"/>
    <w:link w:val="TextkomentraChar"/>
    <w:uiPriority w:val="99"/>
    <w:semiHidden/>
    <w:unhideWhenUsed/>
    <w:rsid w:val="00B86E96"/>
    <w:pPr>
      <w:spacing w:line="240" w:lineRule="auto"/>
    </w:pPr>
    <w:rPr>
      <w:sz w:val="20"/>
      <w:szCs w:val="20"/>
    </w:rPr>
  </w:style>
  <w:style w:type="character" w:customStyle="1" w:styleId="TextkomentraChar">
    <w:name w:val="Text komentára Char"/>
    <w:basedOn w:val="Predvolenpsmoodseku"/>
    <w:link w:val="Textkomentra"/>
    <w:uiPriority w:val="99"/>
    <w:semiHidden/>
    <w:rsid w:val="00B86E96"/>
    <w:rPr>
      <w:sz w:val="20"/>
      <w:szCs w:val="20"/>
    </w:rPr>
  </w:style>
  <w:style w:type="paragraph" w:styleId="Predmetkomentra">
    <w:name w:val="annotation subject"/>
    <w:basedOn w:val="Textkomentra"/>
    <w:next w:val="Textkomentra"/>
    <w:link w:val="PredmetkomentraChar"/>
    <w:uiPriority w:val="99"/>
    <w:semiHidden/>
    <w:unhideWhenUsed/>
    <w:rsid w:val="00B86E96"/>
    <w:rPr>
      <w:b/>
      <w:bCs/>
    </w:rPr>
  </w:style>
  <w:style w:type="character" w:customStyle="1" w:styleId="PredmetkomentraChar">
    <w:name w:val="Predmet komentára Char"/>
    <w:basedOn w:val="TextkomentraChar"/>
    <w:link w:val="Predmetkomentra"/>
    <w:uiPriority w:val="99"/>
    <w:semiHidden/>
    <w:rsid w:val="00B86E96"/>
    <w:rPr>
      <w:b/>
      <w:bCs/>
      <w:sz w:val="20"/>
      <w:szCs w:val="20"/>
    </w:rPr>
  </w:style>
  <w:style w:type="paragraph" w:styleId="Textbubliny">
    <w:name w:val="Balloon Text"/>
    <w:basedOn w:val="Normlny"/>
    <w:link w:val="TextbublinyChar"/>
    <w:uiPriority w:val="99"/>
    <w:semiHidden/>
    <w:unhideWhenUsed/>
    <w:rsid w:val="00B86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6E96"/>
    <w:rPr>
      <w:rFonts w:ascii="Segoe UI" w:hAnsi="Segoe UI" w:cs="Segoe UI"/>
      <w:sz w:val="18"/>
      <w:szCs w:val="18"/>
    </w:rPr>
  </w:style>
  <w:style w:type="character" w:styleId="Hypertextovprepojenie">
    <w:name w:val="Hyperlink"/>
    <w:basedOn w:val="Predvolenpsmoodseku"/>
    <w:uiPriority w:val="99"/>
    <w:semiHidden/>
    <w:unhideWhenUsed/>
    <w:rsid w:val="00C01DEE"/>
    <w:rPr>
      <w:color w:val="0000FF"/>
      <w:u w:val="single"/>
    </w:rPr>
  </w:style>
  <w:style w:type="paragraph" w:styleId="Odsekzoznamu">
    <w:name w:val="List Paragraph"/>
    <w:basedOn w:val="Normlny"/>
    <w:uiPriority w:val="34"/>
    <w:qFormat/>
    <w:rsid w:val="0010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3469">
      <w:bodyDiv w:val="1"/>
      <w:marLeft w:val="0"/>
      <w:marRight w:val="0"/>
      <w:marTop w:val="0"/>
      <w:marBottom w:val="0"/>
      <w:divBdr>
        <w:top w:val="none" w:sz="0" w:space="0" w:color="auto"/>
        <w:left w:val="none" w:sz="0" w:space="0" w:color="auto"/>
        <w:bottom w:val="none" w:sz="0" w:space="0" w:color="auto"/>
        <w:right w:val="none" w:sz="0" w:space="0" w:color="auto"/>
      </w:divBdr>
      <w:divsChild>
        <w:div w:id="1226912269">
          <w:marLeft w:val="0"/>
          <w:marRight w:val="0"/>
          <w:marTop w:val="0"/>
          <w:marBottom w:val="0"/>
          <w:divBdr>
            <w:top w:val="none" w:sz="0" w:space="0" w:color="auto"/>
            <w:left w:val="none" w:sz="0" w:space="0" w:color="auto"/>
            <w:bottom w:val="none" w:sz="0" w:space="0" w:color="auto"/>
            <w:right w:val="none" w:sz="0" w:space="0" w:color="auto"/>
          </w:divBdr>
        </w:div>
        <w:div w:id="890775466">
          <w:marLeft w:val="0"/>
          <w:marRight w:val="0"/>
          <w:marTop w:val="0"/>
          <w:marBottom w:val="0"/>
          <w:divBdr>
            <w:top w:val="none" w:sz="0" w:space="0" w:color="auto"/>
            <w:left w:val="none" w:sz="0" w:space="0" w:color="auto"/>
            <w:bottom w:val="none" w:sz="0" w:space="0" w:color="auto"/>
            <w:right w:val="none" w:sz="0" w:space="0" w:color="auto"/>
          </w:divBdr>
        </w:div>
        <w:div w:id="816846865">
          <w:marLeft w:val="0"/>
          <w:marRight w:val="0"/>
          <w:marTop w:val="0"/>
          <w:marBottom w:val="0"/>
          <w:divBdr>
            <w:top w:val="none" w:sz="0" w:space="0" w:color="auto"/>
            <w:left w:val="none" w:sz="0" w:space="0" w:color="auto"/>
            <w:bottom w:val="none" w:sz="0" w:space="0" w:color="auto"/>
            <w:right w:val="none" w:sz="0" w:space="0" w:color="auto"/>
          </w:divBdr>
        </w:div>
        <w:div w:id="1541360351">
          <w:marLeft w:val="0"/>
          <w:marRight w:val="0"/>
          <w:marTop w:val="0"/>
          <w:marBottom w:val="0"/>
          <w:divBdr>
            <w:top w:val="none" w:sz="0" w:space="0" w:color="auto"/>
            <w:left w:val="none" w:sz="0" w:space="0" w:color="auto"/>
            <w:bottom w:val="none" w:sz="0" w:space="0" w:color="auto"/>
            <w:right w:val="none" w:sz="0" w:space="0" w:color="auto"/>
          </w:divBdr>
        </w:div>
        <w:div w:id="2113892604">
          <w:marLeft w:val="0"/>
          <w:marRight w:val="0"/>
          <w:marTop w:val="0"/>
          <w:marBottom w:val="0"/>
          <w:divBdr>
            <w:top w:val="none" w:sz="0" w:space="0" w:color="auto"/>
            <w:left w:val="none" w:sz="0" w:space="0" w:color="auto"/>
            <w:bottom w:val="none" w:sz="0" w:space="0" w:color="auto"/>
            <w:right w:val="none" w:sz="0" w:space="0" w:color="auto"/>
          </w:divBdr>
        </w:div>
        <w:div w:id="377633911">
          <w:marLeft w:val="0"/>
          <w:marRight w:val="0"/>
          <w:marTop w:val="0"/>
          <w:marBottom w:val="0"/>
          <w:divBdr>
            <w:top w:val="none" w:sz="0" w:space="0" w:color="auto"/>
            <w:left w:val="none" w:sz="0" w:space="0" w:color="auto"/>
            <w:bottom w:val="none" w:sz="0" w:space="0" w:color="auto"/>
            <w:right w:val="none" w:sz="0" w:space="0" w:color="auto"/>
          </w:divBdr>
        </w:div>
        <w:div w:id="795486609">
          <w:marLeft w:val="0"/>
          <w:marRight w:val="0"/>
          <w:marTop w:val="0"/>
          <w:marBottom w:val="0"/>
          <w:divBdr>
            <w:top w:val="none" w:sz="0" w:space="0" w:color="auto"/>
            <w:left w:val="none" w:sz="0" w:space="0" w:color="auto"/>
            <w:bottom w:val="none" w:sz="0" w:space="0" w:color="auto"/>
            <w:right w:val="none" w:sz="0" w:space="0" w:color="auto"/>
          </w:divBdr>
        </w:div>
        <w:div w:id="1011835634">
          <w:marLeft w:val="0"/>
          <w:marRight w:val="0"/>
          <w:marTop w:val="0"/>
          <w:marBottom w:val="0"/>
          <w:divBdr>
            <w:top w:val="none" w:sz="0" w:space="0" w:color="auto"/>
            <w:left w:val="none" w:sz="0" w:space="0" w:color="auto"/>
            <w:bottom w:val="none" w:sz="0" w:space="0" w:color="auto"/>
            <w:right w:val="none" w:sz="0" w:space="0" w:color="auto"/>
          </w:divBdr>
        </w:div>
        <w:div w:id="1891914418">
          <w:marLeft w:val="0"/>
          <w:marRight w:val="0"/>
          <w:marTop w:val="0"/>
          <w:marBottom w:val="0"/>
          <w:divBdr>
            <w:top w:val="none" w:sz="0" w:space="0" w:color="auto"/>
            <w:left w:val="none" w:sz="0" w:space="0" w:color="auto"/>
            <w:bottom w:val="none" w:sz="0" w:space="0" w:color="auto"/>
            <w:right w:val="none" w:sz="0" w:space="0" w:color="auto"/>
          </w:divBdr>
        </w:div>
        <w:div w:id="479002895">
          <w:marLeft w:val="0"/>
          <w:marRight w:val="0"/>
          <w:marTop w:val="0"/>
          <w:marBottom w:val="0"/>
          <w:divBdr>
            <w:top w:val="none" w:sz="0" w:space="0" w:color="auto"/>
            <w:left w:val="none" w:sz="0" w:space="0" w:color="auto"/>
            <w:bottom w:val="none" w:sz="0" w:space="0" w:color="auto"/>
            <w:right w:val="none" w:sz="0" w:space="0" w:color="auto"/>
          </w:divBdr>
        </w:div>
        <w:div w:id="826022104">
          <w:marLeft w:val="0"/>
          <w:marRight w:val="0"/>
          <w:marTop w:val="0"/>
          <w:marBottom w:val="0"/>
          <w:divBdr>
            <w:top w:val="none" w:sz="0" w:space="0" w:color="auto"/>
            <w:left w:val="none" w:sz="0" w:space="0" w:color="auto"/>
            <w:bottom w:val="none" w:sz="0" w:space="0" w:color="auto"/>
            <w:right w:val="none" w:sz="0" w:space="0" w:color="auto"/>
          </w:divBdr>
        </w:div>
        <w:div w:id="711731306">
          <w:marLeft w:val="0"/>
          <w:marRight w:val="0"/>
          <w:marTop w:val="0"/>
          <w:marBottom w:val="0"/>
          <w:divBdr>
            <w:top w:val="none" w:sz="0" w:space="0" w:color="auto"/>
            <w:left w:val="none" w:sz="0" w:space="0" w:color="auto"/>
            <w:bottom w:val="none" w:sz="0" w:space="0" w:color="auto"/>
            <w:right w:val="none" w:sz="0" w:space="0" w:color="auto"/>
          </w:divBdr>
        </w:div>
        <w:div w:id="1946837755">
          <w:marLeft w:val="0"/>
          <w:marRight w:val="0"/>
          <w:marTop w:val="0"/>
          <w:marBottom w:val="0"/>
          <w:divBdr>
            <w:top w:val="none" w:sz="0" w:space="0" w:color="auto"/>
            <w:left w:val="none" w:sz="0" w:space="0" w:color="auto"/>
            <w:bottom w:val="none" w:sz="0" w:space="0" w:color="auto"/>
            <w:right w:val="none" w:sz="0" w:space="0" w:color="auto"/>
          </w:divBdr>
        </w:div>
        <w:div w:id="1624968601">
          <w:marLeft w:val="0"/>
          <w:marRight w:val="0"/>
          <w:marTop w:val="0"/>
          <w:marBottom w:val="0"/>
          <w:divBdr>
            <w:top w:val="none" w:sz="0" w:space="0" w:color="auto"/>
            <w:left w:val="none" w:sz="0" w:space="0" w:color="auto"/>
            <w:bottom w:val="none" w:sz="0" w:space="0" w:color="auto"/>
            <w:right w:val="none" w:sz="0" w:space="0" w:color="auto"/>
          </w:divBdr>
        </w:div>
        <w:div w:id="643243046">
          <w:marLeft w:val="0"/>
          <w:marRight w:val="0"/>
          <w:marTop w:val="0"/>
          <w:marBottom w:val="0"/>
          <w:divBdr>
            <w:top w:val="none" w:sz="0" w:space="0" w:color="auto"/>
            <w:left w:val="none" w:sz="0" w:space="0" w:color="auto"/>
            <w:bottom w:val="none" w:sz="0" w:space="0" w:color="auto"/>
            <w:right w:val="none" w:sz="0" w:space="0" w:color="auto"/>
          </w:divBdr>
        </w:div>
        <w:div w:id="2043897151">
          <w:marLeft w:val="0"/>
          <w:marRight w:val="0"/>
          <w:marTop w:val="0"/>
          <w:marBottom w:val="0"/>
          <w:divBdr>
            <w:top w:val="none" w:sz="0" w:space="0" w:color="auto"/>
            <w:left w:val="none" w:sz="0" w:space="0" w:color="auto"/>
            <w:bottom w:val="none" w:sz="0" w:space="0" w:color="auto"/>
            <w:right w:val="none" w:sz="0" w:space="0" w:color="auto"/>
          </w:divBdr>
        </w:div>
        <w:div w:id="1416173810">
          <w:marLeft w:val="0"/>
          <w:marRight w:val="0"/>
          <w:marTop w:val="0"/>
          <w:marBottom w:val="0"/>
          <w:divBdr>
            <w:top w:val="none" w:sz="0" w:space="0" w:color="auto"/>
            <w:left w:val="none" w:sz="0" w:space="0" w:color="auto"/>
            <w:bottom w:val="none" w:sz="0" w:space="0" w:color="auto"/>
            <w:right w:val="none" w:sz="0" w:space="0" w:color="auto"/>
          </w:divBdr>
        </w:div>
        <w:div w:id="2100758904">
          <w:marLeft w:val="0"/>
          <w:marRight w:val="0"/>
          <w:marTop w:val="0"/>
          <w:marBottom w:val="0"/>
          <w:divBdr>
            <w:top w:val="none" w:sz="0" w:space="0" w:color="auto"/>
            <w:left w:val="none" w:sz="0" w:space="0" w:color="auto"/>
            <w:bottom w:val="none" w:sz="0" w:space="0" w:color="auto"/>
            <w:right w:val="none" w:sz="0" w:space="0" w:color="auto"/>
          </w:divBdr>
        </w:div>
        <w:div w:id="1479569473">
          <w:marLeft w:val="0"/>
          <w:marRight w:val="0"/>
          <w:marTop w:val="0"/>
          <w:marBottom w:val="0"/>
          <w:divBdr>
            <w:top w:val="none" w:sz="0" w:space="0" w:color="auto"/>
            <w:left w:val="none" w:sz="0" w:space="0" w:color="auto"/>
            <w:bottom w:val="none" w:sz="0" w:space="0" w:color="auto"/>
            <w:right w:val="none" w:sz="0" w:space="0" w:color="auto"/>
          </w:divBdr>
        </w:div>
      </w:divsChild>
    </w:div>
    <w:div w:id="583102283">
      <w:bodyDiv w:val="1"/>
      <w:marLeft w:val="0"/>
      <w:marRight w:val="0"/>
      <w:marTop w:val="0"/>
      <w:marBottom w:val="0"/>
      <w:divBdr>
        <w:top w:val="none" w:sz="0" w:space="0" w:color="auto"/>
        <w:left w:val="none" w:sz="0" w:space="0" w:color="auto"/>
        <w:bottom w:val="none" w:sz="0" w:space="0" w:color="auto"/>
        <w:right w:val="none" w:sz="0" w:space="0" w:color="auto"/>
      </w:divBdr>
      <w:divsChild>
        <w:div w:id="1550459151">
          <w:marLeft w:val="0"/>
          <w:marRight w:val="0"/>
          <w:marTop w:val="0"/>
          <w:marBottom w:val="0"/>
          <w:divBdr>
            <w:top w:val="none" w:sz="0" w:space="0" w:color="auto"/>
            <w:left w:val="none" w:sz="0" w:space="0" w:color="auto"/>
            <w:bottom w:val="none" w:sz="0" w:space="0" w:color="auto"/>
            <w:right w:val="none" w:sz="0" w:space="0" w:color="auto"/>
          </w:divBdr>
        </w:div>
        <w:div w:id="997923964">
          <w:marLeft w:val="0"/>
          <w:marRight w:val="0"/>
          <w:marTop w:val="0"/>
          <w:marBottom w:val="0"/>
          <w:divBdr>
            <w:top w:val="none" w:sz="0" w:space="0" w:color="auto"/>
            <w:left w:val="none" w:sz="0" w:space="0" w:color="auto"/>
            <w:bottom w:val="none" w:sz="0" w:space="0" w:color="auto"/>
            <w:right w:val="none" w:sz="0" w:space="0" w:color="auto"/>
          </w:divBdr>
        </w:div>
        <w:div w:id="1669795597">
          <w:marLeft w:val="0"/>
          <w:marRight w:val="0"/>
          <w:marTop w:val="0"/>
          <w:marBottom w:val="0"/>
          <w:divBdr>
            <w:top w:val="none" w:sz="0" w:space="0" w:color="auto"/>
            <w:left w:val="none" w:sz="0" w:space="0" w:color="auto"/>
            <w:bottom w:val="none" w:sz="0" w:space="0" w:color="auto"/>
            <w:right w:val="none" w:sz="0" w:space="0" w:color="auto"/>
          </w:divBdr>
        </w:div>
        <w:div w:id="1631010891">
          <w:marLeft w:val="0"/>
          <w:marRight w:val="0"/>
          <w:marTop w:val="0"/>
          <w:marBottom w:val="0"/>
          <w:divBdr>
            <w:top w:val="none" w:sz="0" w:space="0" w:color="auto"/>
            <w:left w:val="none" w:sz="0" w:space="0" w:color="auto"/>
            <w:bottom w:val="none" w:sz="0" w:space="0" w:color="auto"/>
            <w:right w:val="none" w:sz="0" w:space="0" w:color="auto"/>
          </w:divBdr>
        </w:div>
        <w:div w:id="505830239">
          <w:marLeft w:val="0"/>
          <w:marRight w:val="0"/>
          <w:marTop w:val="0"/>
          <w:marBottom w:val="0"/>
          <w:divBdr>
            <w:top w:val="none" w:sz="0" w:space="0" w:color="auto"/>
            <w:left w:val="none" w:sz="0" w:space="0" w:color="auto"/>
            <w:bottom w:val="none" w:sz="0" w:space="0" w:color="auto"/>
            <w:right w:val="none" w:sz="0" w:space="0" w:color="auto"/>
          </w:divBdr>
        </w:div>
        <w:div w:id="1800491581">
          <w:marLeft w:val="0"/>
          <w:marRight w:val="0"/>
          <w:marTop w:val="0"/>
          <w:marBottom w:val="0"/>
          <w:divBdr>
            <w:top w:val="none" w:sz="0" w:space="0" w:color="auto"/>
            <w:left w:val="none" w:sz="0" w:space="0" w:color="auto"/>
            <w:bottom w:val="none" w:sz="0" w:space="0" w:color="auto"/>
            <w:right w:val="none" w:sz="0" w:space="0" w:color="auto"/>
          </w:divBdr>
        </w:div>
        <w:div w:id="365449877">
          <w:marLeft w:val="0"/>
          <w:marRight w:val="0"/>
          <w:marTop w:val="0"/>
          <w:marBottom w:val="0"/>
          <w:divBdr>
            <w:top w:val="none" w:sz="0" w:space="0" w:color="auto"/>
            <w:left w:val="none" w:sz="0" w:space="0" w:color="auto"/>
            <w:bottom w:val="none" w:sz="0" w:space="0" w:color="auto"/>
            <w:right w:val="none" w:sz="0" w:space="0" w:color="auto"/>
          </w:divBdr>
        </w:div>
        <w:div w:id="1130392727">
          <w:marLeft w:val="0"/>
          <w:marRight w:val="0"/>
          <w:marTop w:val="0"/>
          <w:marBottom w:val="0"/>
          <w:divBdr>
            <w:top w:val="none" w:sz="0" w:space="0" w:color="auto"/>
            <w:left w:val="none" w:sz="0" w:space="0" w:color="auto"/>
            <w:bottom w:val="none" w:sz="0" w:space="0" w:color="auto"/>
            <w:right w:val="none" w:sz="0" w:space="0" w:color="auto"/>
          </w:divBdr>
        </w:div>
        <w:div w:id="314920715">
          <w:marLeft w:val="0"/>
          <w:marRight w:val="0"/>
          <w:marTop w:val="0"/>
          <w:marBottom w:val="0"/>
          <w:divBdr>
            <w:top w:val="none" w:sz="0" w:space="0" w:color="auto"/>
            <w:left w:val="none" w:sz="0" w:space="0" w:color="auto"/>
            <w:bottom w:val="none" w:sz="0" w:space="0" w:color="auto"/>
            <w:right w:val="none" w:sz="0" w:space="0" w:color="auto"/>
          </w:divBdr>
        </w:div>
        <w:div w:id="1981962457">
          <w:marLeft w:val="0"/>
          <w:marRight w:val="0"/>
          <w:marTop w:val="0"/>
          <w:marBottom w:val="0"/>
          <w:divBdr>
            <w:top w:val="none" w:sz="0" w:space="0" w:color="auto"/>
            <w:left w:val="none" w:sz="0" w:space="0" w:color="auto"/>
            <w:bottom w:val="none" w:sz="0" w:space="0" w:color="auto"/>
            <w:right w:val="none" w:sz="0" w:space="0" w:color="auto"/>
          </w:divBdr>
        </w:div>
        <w:div w:id="781612843">
          <w:marLeft w:val="0"/>
          <w:marRight w:val="0"/>
          <w:marTop w:val="0"/>
          <w:marBottom w:val="0"/>
          <w:divBdr>
            <w:top w:val="none" w:sz="0" w:space="0" w:color="auto"/>
            <w:left w:val="none" w:sz="0" w:space="0" w:color="auto"/>
            <w:bottom w:val="none" w:sz="0" w:space="0" w:color="auto"/>
            <w:right w:val="none" w:sz="0" w:space="0" w:color="auto"/>
          </w:divBdr>
        </w:div>
        <w:div w:id="1630554549">
          <w:marLeft w:val="0"/>
          <w:marRight w:val="0"/>
          <w:marTop w:val="0"/>
          <w:marBottom w:val="0"/>
          <w:divBdr>
            <w:top w:val="none" w:sz="0" w:space="0" w:color="auto"/>
            <w:left w:val="none" w:sz="0" w:space="0" w:color="auto"/>
            <w:bottom w:val="none" w:sz="0" w:space="0" w:color="auto"/>
            <w:right w:val="none" w:sz="0" w:space="0" w:color="auto"/>
          </w:divBdr>
        </w:div>
        <w:div w:id="924001375">
          <w:marLeft w:val="0"/>
          <w:marRight w:val="0"/>
          <w:marTop w:val="0"/>
          <w:marBottom w:val="0"/>
          <w:divBdr>
            <w:top w:val="none" w:sz="0" w:space="0" w:color="auto"/>
            <w:left w:val="none" w:sz="0" w:space="0" w:color="auto"/>
            <w:bottom w:val="none" w:sz="0" w:space="0" w:color="auto"/>
            <w:right w:val="none" w:sz="0" w:space="0" w:color="auto"/>
          </w:divBdr>
        </w:div>
        <w:div w:id="1922987995">
          <w:marLeft w:val="0"/>
          <w:marRight w:val="0"/>
          <w:marTop w:val="0"/>
          <w:marBottom w:val="0"/>
          <w:divBdr>
            <w:top w:val="none" w:sz="0" w:space="0" w:color="auto"/>
            <w:left w:val="none" w:sz="0" w:space="0" w:color="auto"/>
            <w:bottom w:val="none" w:sz="0" w:space="0" w:color="auto"/>
            <w:right w:val="none" w:sz="0" w:space="0" w:color="auto"/>
          </w:divBdr>
        </w:div>
        <w:div w:id="965501139">
          <w:marLeft w:val="0"/>
          <w:marRight w:val="0"/>
          <w:marTop w:val="0"/>
          <w:marBottom w:val="0"/>
          <w:divBdr>
            <w:top w:val="none" w:sz="0" w:space="0" w:color="auto"/>
            <w:left w:val="none" w:sz="0" w:space="0" w:color="auto"/>
            <w:bottom w:val="none" w:sz="0" w:space="0" w:color="auto"/>
            <w:right w:val="none" w:sz="0" w:space="0" w:color="auto"/>
          </w:divBdr>
        </w:div>
        <w:div w:id="821625136">
          <w:marLeft w:val="0"/>
          <w:marRight w:val="0"/>
          <w:marTop w:val="0"/>
          <w:marBottom w:val="0"/>
          <w:divBdr>
            <w:top w:val="none" w:sz="0" w:space="0" w:color="auto"/>
            <w:left w:val="none" w:sz="0" w:space="0" w:color="auto"/>
            <w:bottom w:val="none" w:sz="0" w:space="0" w:color="auto"/>
            <w:right w:val="none" w:sz="0" w:space="0" w:color="auto"/>
          </w:divBdr>
        </w:div>
        <w:div w:id="77364235">
          <w:marLeft w:val="0"/>
          <w:marRight w:val="0"/>
          <w:marTop w:val="0"/>
          <w:marBottom w:val="0"/>
          <w:divBdr>
            <w:top w:val="none" w:sz="0" w:space="0" w:color="auto"/>
            <w:left w:val="none" w:sz="0" w:space="0" w:color="auto"/>
            <w:bottom w:val="none" w:sz="0" w:space="0" w:color="auto"/>
            <w:right w:val="none" w:sz="0" w:space="0" w:color="auto"/>
          </w:divBdr>
        </w:div>
        <w:div w:id="1810856451">
          <w:marLeft w:val="0"/>
          <w:marRight w:val="0"/>
          <w:marTop w:val="0"/>
          <w:marBottom w:val="0"/>
          <w:divBdr>
            <w:top w:val="none" w:sz="0" w:space="0" w:color="auto"/>
            <w:left w:val="none" w:sz="0" w:space="0" w:color="auto"/>
            <w:bottom w:val="none" w:sz="0" w:space="0" w:color="auto"/>
            <w:right w:val="none" w:sz="0" w:space="0" w:color="auto"/>
          </w:divBdr>
        </w:div>
        <w:div w:id="1970091894">
          <w:marLeft w:val="0"/>
          <w:marRight w:val="0"/>
          <w:marTop w:val="0"/>
          <w:marBottom w:val="0"/>
          <w:divBdr>
            <w:top w:val="none" w:sz="0" w:space="0" w:color="auto"/>
            <w:left w:val="none" w:sz="0" w:space="0" w:color="auto"/>
            <w:bottom w:val="none" w:sz="0" w:space="0" w:color="auto"/>
            <w:right w:val="none" w:sz="0" w:space="0" w:color="auto"/>
          </w:divBdr>
        </w:div>
        <w:div w:id="1010641042">
          <w:marLeft w:val="0"/>
          <w:marRight w:val="0"/>
          <w:marTop w:val="0"/>
          <w:marBottom w:val="0"/>
          <w:divBdr>
            <w:top w:val="none" w:sz="0" w:space="0" w:color="auto"/>
            <w:left w:val="none" w:sz="0" w:space="0" w:color="auto"/>
            <w:bottom w:val="none" w:sz="0" w:space="0" w:color="auto"/>
            <w:right w:val="none" w:sz="0" w:space="0" w:color="auto"/>
          </w:divBdr>
        </w:div>
        <w:div w:id="2025281012">
          <w:marLeft w:val="0"/>
          <w:marRight w:val="0"/>
          <w:marTop w:val="0"/>
          <w:marBottom w:val="0"/>
          <w:divBdr>
            <w:top w:val="none" w:sz="0" w:space="0" w:color="auto"/>
            <w:left w:val="none" w:sz="0" w:space="0" w:color="auto"/>
            <w:bottom w:val="none" w:sz="0" w:space="0" w:color="auto"/>
            <w:right w:val="none" w:sz="0" w:space="0" w:color="auto"/>
          </w:divBdr>
        </w:div>
        <w:div w:id="382019326">
          <w:marLeft w:val="0"/>
          <w:marRight w:val="0"/>
          <w:marTop w:val="0"/>
          <w:marBottom w:val="0"/>
          <w:divBdr>
            <w:top w:val="none" w:sz="0" w:space="0" w:color="auto"/>
            <w:left w:val="none" w:sz="0" w:space="0" w:color="auto"/>
            <w:bottom w:val="none" w:sz="0" w:space="0" w:color="auto"/>
            <w:right w:val="none" w:sz="0" w:space="0" w:color="auto"/>
          </w:divBdr>
        </w:div>
        <w:div w:id="1821850640">
          <w:marLeft w:val="0"/>
          <w:marRight w:val="0"/>
          <w:marTop w:val="0"/>
          <w:marBottom w:val="0"/>
          <w:divBdr>
            <w:top w:val="none" w:sz="0" w:space="0" w:color="auto"/>
            <w:left w:val="none" w:sz="0" w:space="0" w:color="auto"/>
            <w:bottom w:val="none" w:sz="0" w:space="0" w:color="auto"/>
            <w:right w:val="none" w:sz="0" w:space="0" w:color="auto"/>
          </w:divBdr>
        </w:div>
        <w:div w:id="994262810">
          <w:marLeft w:val="0"/>
          <w:marRight w:val="0"/>
          <w:marTop w:val="0"/>
          <w:marBottom w:val="0"/>
          <w:divBdr>
            <w:top w:val="none" w:sz="0" w:space="0" w:color="auto"/>
            <w:left w:val="none" w:sz="0" w:space="0" w:color="auto"/>
            <w:bottom w:val="none" w:sz="0" w:space="0" w:color="auto"/>
            <w:right w:val="none" w:sz="0" w:space="0" w:color="auto"/>
          </w:divBdr>
        </w:div>
        <w:div w:id="1686053808">
          <w:marLeft w:val="0"/>
          <w:marRight w:val="0"/>
          <w:marTop w:val="0"/>
          <w:marBottom w:val="0"/>
          <w:divBdr>
            <w:top w:val="none" w:sz="0" w:space="0" w:color="auto"/>
            <w:left w:val="none" w:sz="0" w:space="0" w:color="auto"/>
            <w:bottom w:val="none" w:sz="0" w:space="0" w:color="auto"/>
            <w:right w:val="none" w:sz="0" w:space="0" w:color="auto"/>
          </w:divBdr>
        </w:div>
        <w:div w:id="520776002">
          <w:marLeft w:val="0"/>
          <w:marRight w:val="0"/>
          <w:marTop w:val="0"/>
          <w:marBottom w:val="0"/>
          <w:divBdr>
            <w:top w:val="none" w:sz="0" w:space="0" w:color="auto"/>
            <w:left w:val="none" w:sz="0" w:space="0" w:color="auto"/>
            <w:bottom w:val="none" w:sz="0" w:space="0" w:color="auto"/>
            <w:right w:val="none" w:sz="0" w:space="0" w:color="auto"/>
          </w:divBdr>
        </w:div>
        <w:div w:id="858856853">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 w:id="644553526">
          <w:marLeft w:val="0"/>
          <w:marRight w:val="0"/>
          <w:marTop w:val="0"/>
          <w:marBottom w:val="0"/>
          <w:divBdr>
            <w:top w:val="none" w:sz="0" w:space="0" w:color="auto"/>
            <w:left w:val="none" w:sz="0" w:space="0" w:color="auto"/>
            <w:bottom w:val="none" w:sz="0" w:space="0" w:color="auto"/>
            <w:right w:val="none" w:sz="0" w:space="0" w:color="auto"/>
          </w:divBdr>
        </w:div>
        <w:div w:id="53554260">
          <w:marLeft w:val="0"/>
          <w:marRight w:val="0"/>
          <w:marTop w:val="0"/>
          <w:marBottom w:val="0"/>
          <w:divBdr>
            <w:top w:val="none" w:sz="0" w:space="0" w:color="auto"/>
            <w:left w:val="none" w:sz="0" w:space="0" w:color="auto"/>
            <w:bottom w:val="none" w:sz="0" w:space="0" w:color="auto"/>
            <w:right w:val="none" w:sz="0" w:space="0" w:color="auto"/>
          </w:divBdr>
        </w:div>
        <w:div w:id="876158720">
          <w:marLeft w:val="0"/>
          <w:marRight w:val="0"/>
          <w:marTop w:val="0"/>
          <w:marBottom w:val="0"/>
          <w:divBdr>
            <w:top w:val="none" w:sz="0" w:space="0" w:color="auto"/>
            <w:left w:val="none" w:sz="0" w:space="0" w:color="auto"/>
            <w:bottom w:val="none" w:sz="0" w:space="0" w:color="auto"/>
            <w:right w:val="none" w:sz="0" w:space="0" w:color="auto"/>
          </w:divBdr>
        </w:div>
        <w:div w:id="1353267223">
          <w:marLeft w:val="0"/>
          <w:marRight w:val="0"/>
          <w:marTop w:val="0"/>
          <w:marBottom w:val="0"/>
          <w:divBdr>
            <w:top w:val="none" w:sz="0" w:space="0" w:color="auto"/>
            <w:left w:val="none" w:sz="0" w:space="0" w:color="auto"/>
            <w:bottom w:val="none" w:sz="0" w:space="0" w:color="auto"/>
            <w:right w:val="none" w:sz="0" w:space="0" w:color="auto"/>
          </w:divBdr>
        </w:div>
        <w:div w:id="1447962441">
          <w:marLeft w:val="0"/>
          <w:marRight w:val="0"/>
          <w:marTop w:val="0"/>
          <w:marBottom w:val="0"/>
          <w:divBdr>
            <w:top w:val="none" w:sz="0" w:space="0" w:color="auto"/>
            <w:left w:val="none" w:sz="0" w:space="0" w:color="auto"/>
            <w:bottom w:val="none" w:sz="0" w:space="0" w:color="auto"/>
            <w:right w:val="none" w:sz="0" w:space="0" w:color="auto"/>
          </w:divBdr>
        </w:div>
        <w:div w:id="652032321">
          <w:marLeft w:val="0"/>
          <w:marRight w:val="0"/>
          <w:marTop w:val="0"/>
          <w:marBottom w:val="0"/>
          <w:divBdr>
            <w:top w:val="none" w:sz="0" w:space="0" w:color="auto"/>
            <w:left w:val="none" w:sz="0" w:space="0" w:color="auto"/>
            <w:bottom w:val="none" w:sz="0" w:space="0" w:color="auto"/>
            <w:right w:val="none" w:sz="0" w:space="0" w:color="auto"/>
          </w:divBdr>
        </w:div>
        <w:div w:id="209420162">
          <w:marLeft w:val="0"/>
          <w:marRight w:val="0"/>
          <w:marTop w:val="0"/>
          <w:marBottom w:val="0"/>
          <w:divBdr>
            <w:top w:val="none" w:sz="0" w:space="0" w:color="auto"/>
            <w:left w:val="none" w:sz="0" w:space="0" w:color="auto"/>
            <w:bottom w:val="none" w:sz="0" w:space="0" w:color="auto"/>
            <w:right w:val="none" w:sz="0" w:space="0" w:color="auto"/>
          </w:divBdr>
        </w:div>
        <w:div w:id="1318026556">
          <w:marLeft w:val="0"/>
          <w:marRight w:val="0"/>
          <w:marTop w:val="0"/>
          <w:marBottom w:val="0"/>
          <w:divBdr>
            <w:top w:val="none" w:sz="0" w:space="0" w:color="auto"/>
            <w:left w:val="none" w:sz="0" w:space="0" w:color="auto"/>
            <w:bottom w:val="none" w:sz="0" w:space="0" w:color="auto"/>
            <w:right w:val="none" w:sz="0" w:space="0" w:color="auto"/>
          </w:divBdr>
        </w:div>
        <w:div w:id="613442525">
          <w:marLeft w:val="0"/>
          <w:marRight w:val="0"/>
          <w:marTop w:val="0"/>
          <w:marBottom w:val="0"/>
          <w:divBdr>
            <w:top w:val="none" w:sz="0" w:space="0" w:color="auto"/>
            <w:left w:val="none" w:sz="0" w:space="0" w:color="auto"/>
            <w:bottom w:val="none" w:sz="0" w:space="0" w:color="auto"/>
            <w:right w:val="none" w:sz="0" w:space="0" w:color="auto"/>
          </w:divBdr>
        </w:div>
        <w:div w:id="718169431">
          <w:marLeft w:val="0"/>
          <w:marRight w:val="0"/>
          <w:marTop w:val="0"/>
          <w:marBottom w:val="0"/>
          <w:divBdr>
            <w:top w:val="none" w:sz="0" w:space="0" w:color="auto"/>
            <w:left w:val="none" w:sz="0" w:space="0" w:color="auto"/>
            <w:bottom w:val="none" w:sz="0" w:space="0" w:color="auto"/>
            <w:right w:val="none" w:sz="0" w:space="0" w:color="auto"/>
          </w:divBdr>
        </w:div>
        <w:div w:id="1361274266">
          <w:marLeft w:val="0"/>
          <w:marRight w:val="0"/>
          <w:marTop w:val="0"/>
          <w:marBottom w:val="0"/>
          <w:divBdr>
            <w:top w:val="none" w:sz="0" w:space="0" w:color="auto"/>
            <w:left w:val="none" w:sz="0" w:space="0" w:color="auto"/>
            <w:bottom w:val="none" w:sz="0" w:space="0" w:color="auto"/>
            <w:right w:val="none" w:sz="0" w:space="0" w:color="auto"/>
          </w:divBdr>
        </w:div>
        <w:div w:id="1660114900">
          <w:marLeft w:val="0"/>
          <w:marRight w:val="0"/>
          <w:marTop w:val="0"/>
          <w:marBottom w:val="0"/>
          <w:divBdr>
            <w:top w:val="none" w:sz="0" w:space="0" w:color="auto"/>
            <w:left w:val="none" w:sz="0" w:space="0" w:color="auto"/>
            <w:bottom w:val="none" w:sz="0" w:space="0" w:color="auto"/>
            <w:right w:val="none" w:sz="0" w:space="0" w:color="auto"/>
          </w:divBdr>
        </w:div>
        <w:div w:id="1963883418">
          <w:marLeft w:val="0"/>
          <w:marRight w:val="0"/>
          <w:marTop w:val="0"/>
          <w:marBottom w:val="0"/>
          <w:divBdr>
            <w:top w:val="none" w:sz="0" w:space="0" w:color="auto"/>
            <w:left w:val="none" w:sz="0" w:space="0" w:color="auto"/>
            <w:bottom w:val="none" w:sz="0" w:space="0" w:color="auto"/>
            <w:right w:val="none" w:sz="0" w:space="0" w:color="auto"/>
          </w:divBdr>
        </w:div>
        <w:div w:id="1656958443">
          <w:marLeft w:val="0"/>
          <w:marRight w:val="0"/>
          <w:marTop w:val="0"/>
          <w:marBottom w:val="0"/>
          <w:divBdr>
            <w:top w:val="none" w:sz="0" w:space="0" w:color="auto"/>
            <w:left w:val="none" w:sz="0" w:space="0" w:color="auto"/>
            <w:bottom w:val="none" w:sz="0" w:space="0" w:color="auto"/>
            <w:right w:val="none" w:sz="0" w:space="0" w:color="auto"/>
          </w:divBdr>
        </w:div>
        <w:div w:id="740181893">
          <w:marLeft w:val="0"/>
          <w:marRight w:val="0"/>
          <w:marTop w:val="0"/>
          <w:marBottom w:val="0"/>
          <w:divBdr>
            <w:top w:val="none" w:sz="0" w:space="0" w:color="auto"/>
            <w:left w:val="none" w:sz="0" w:space="0" w:color="auto"/>
            <w:bottom w:val="none" w:sz="0" w:space="0" w:color="auto"/>
            <w:right w:val="none" w:sz="0" w:space="0" w:color="auto"/>
          </w:divBdr>
        </w:div>
        <w:div w:id="1595899082">
          <w:marLeft w:val="0"/>
          <w:marRight w:val="0"/>
          <w:marTop w:val="0"/>
          <w:marBottom w:val="0"/>
          <w:divBdr>
            <w:top w:val="none" w:sz="0" w:space="0" w:color="auto"/>
            <w:left w:val="none" w:sz="0" w:space="0" w:color="auto"/>
            <w:bottom w:val="none" w:sz="0" w:space="0" w:color="auto"/>
            <w:right w:val="none" w:sz="0" w:space="0" w:color="auto"/>
          </w:divBdr>
        </w:div>
        <w:div w:id="1971521249">
          <w:marLeft w:val="0"/>
          <w:marRight w:val="0"/>
          <w:marTop w:val="0"/>
          <w:marBottom w:val="0"/>
          <w:divBdr>
            <w:top w:val="none" w:sz="0" w:space="0" w:color="auto"/>
            <w:left w:val="none" w:sz="0" w:space="0" w:color="auto"/>
            <w:bottom w:val="none" w:sz="0" w:space="0" w:color="auto"/>
            <w:right w:val="none" w:sz="0" w:space="0" w:color="auto"/>
          </w:divBdr>
        </w:div>
        <w:div w:id="1987054167">
          <w:marLeft w:val="0"/>
          <w:marRight w:val="0"/>
          <w:marTop w:val="0"/>
          <w:marBottom w:val="0"/>
          <w:divBdr>
            <w:top w:val="none" w:sz="0" w:space="0" w:color="auto"/>
            <w:left w:val="none" w:sz="0" w:space="0" w:color="auto"/>
            <w:bottom w:val="none" w:sz="0" w:space="0" w:color="auto"/>
            <w:right w:val="none" w:sz="0" w:space="0" w:color="auto"/>
          </w:divBdr>
        </w:div>
        <w:div w:id="692464627">
          <w:marLeft w:val="0"/>
          <w:marRight w:val="0"/>
          <w:marTop w:val="0"/>
          <w:marBottom w:val="0"/>
          <w:divBdr>
            <w:top w:val="none" w:sz="0" w:space="0" w:color="auto"/>
            <w:left w:val="none" w:sz="0" w:space="0" w:color="auto"/>
            <w:bottom w:val="none" w:sz="0" w:space="0" w:color="auto"/>
            <w:right w:val="none" w:sz="0" w:space="0" w:color="auto"/>
          </w:divBdr>
        </w:div>
      </w:divsChild>
    </w:div>
    <w:div w:id="6793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922584">
          <w:marLeft w:val="0"/>
          <w:marRight w:val="0"/>
          <w:marTop w:val="0"/>
          <w:marBottom w:val="0"/>
          <w:divBdr>
            <w:top w:val="none" w:sz="0" w:space="0" w:color="auto"/>
            <w:left w:val="none" w:sz="0" w:space="0" w:color="auto"/>
            <w:bottom w:val="none" w:sz="0" w:space="0" w:color="auto"/>
            <w:right w:val="none" w:sz="0" w:space="0" w:color="auto"/>
          </w:divBdr>
          <w:divsChild>
            <w:div w:id="983193361">
              <w:marLeft w:val="0"/>
              <w:marRight w:val="0"/>
              <w:marTop w:val="0"/>
              <w:marBottom w:val="0"/>
              <w:divBdr>
                <w:top w:val="none" w:sz="0" w:space="0" w:color="auto"/>
                <w:left w:val="none" w:sz="0" w:space="0" w:color="auto"/>
                <w:bottom w:val="none" w:sz="0" w:space="0" w:color="auto"/>
                <w:right w:val="none" w:sz="0" w:space="0" w:color="auto"/>
              </w:divBdr>
              <w:divsChild>
                <w:div w:id="1355109370">
                  <w:marLeft w:val="0"/>
                  <w:marRight w:val="0"/>
                  <w:marTop w:val="0"/>
                  <w:marBottom w:val="0"/>
                  <w:divBdr>
                    <w:top w:val="none" w:sz="0" w:space="0" w:color="auto"/>
                    <w:left w:val="none" w:sz="0" w:space="0" w:color="auto"/>
                    <w:bottom w:val="none" w:sz="0" w:space="0" w:color="auto"/>
                    <w:right w:val="none" w:sz="0" w:space="0" w:color="auto"/>
                  </w:divBdr>
                  <w:divsChild>
                    <w:div w:id="111443312">
                      <w:marLeft w:val="0"/>
                      <w:marRight w:val="0"/>
                      <w:marTop w:val="0"/>
                      <w:marBottom w:val="0"/>
                      <w:divBdr>
                        <w:top w:val="none" w:sz="0" w:space="0" w:color="auto"/>
                        <w:left w:val="none" w:sz="0" w:space="0" w:color="auto"/>
                        <w:bottom w:val="none" w:sz="0" w:space="0" w:color="auto"/>
                        <w:right w:val="none" w:sz="0" w:space="0" w:color="auto"/>
                      </w:divBdr>
                      <w:divsChild>
                        <w:div w:id="2100563332">
                          <w:marLeft w:val="0"/>
                          <w:marRight w:val="0"/>
                          <w:marTop w:val="0"/>
                          <w:marBottom w:val="0"/>
                          <w:divBdr>
                            <w:top w:val="none" w:sz="0" w:space="0" w:color="auto"/>
                            <w:left w:val="none" w:sz="0" w:space="0" w:color="auto"/>
                            <w:bottom w:val="none" w:sz="0" w:space="0" w:color="auto"/>
                            <w:right w:val="none" w:sz="0" w:space="0" w:color="auto"/>
                          </w:divBdr>
                          <w:divsChild>
                            <w:div w:id="2049797548">
                              <w:marLeft w:val="0"/>
                              <w:marRight w:val="0"/>
                              <w:marTop w:val="0"/>
                              <w:marBottom w:val="0"/>
                              <w:divBdr>
                                <w:top w:val="none" w:sz="0" w:space="0" w:color="auto"/>
                                <w:left w:val="none" w:sz="0" w:space="0" w:color="auto"/>
                                <w:bottom w:val="none" w:sz="0" w:space="0" w:color="auto"/>
                                <w:right w:val="none" w:sz="0" w:space="0" w:color="auto"/>
                              </w:divBdr>
                              <w:divsChild>
                                <w:div w:id="1843009938">
                                  <w:marLeft w:val="0"/>
                                  <w:marRight w:val="0"/>
                                  <w:marTop w:val="0"/>
                                  <w:marBottom w:val="0"/>
                                  <w:divBdr>
                                    <w:top w:val="none" w:sz="0" w:space="0" w:color="auto"/>
                                    <w:left w:val="none" w:sz="0" w:space="0" w:color="auto"/>
                                    <w:bottom w:val="none" w:sz="0" w:space="0" w:color="auto"/>
                                    <w:right w:val="none" w:sz="0" w:space="0" w:color="auto"/>
                                  </w:divBdr>
                                  <w:divsChild>
                                    <w:div w:id="1157497228">
                                      <w:marLeft w:val="0"/>
                                      <w:marRight w:val="0"/>
                                      <w:marTop w:val="0"/>
                                      <w:marBottom w:val="0"/>
                                      <w:divBdr>
                                        <w:top w:val="none" w:sz="0" w:space="0" w:color="auto"/>
                                        <w:left w:val="none" w:sz="0" w:space="0" w:color="auto"/>
                                        <w:bottom w:val="none" w:sz="0" w:space="0" w:color="auto"/>
                                        <w:right w:val="none" w:sz="0" w:space="0" w:color="auto"/>
                                      </w:divBdr>
                                      <w:divsChild>
                                        <w:div w:id="490491070">
                                          <w:marLeft w:val="0"/>
                                          <w:marRight w:val="0"/>
                                          <w:marTop w:val="0"/>
                                          <w:marBottom w:val="0"/>
                                          <w:divBdr>
                                            <w:top w:val="none" w:sz="0" w:space="0" w:color="auto"/>
                                            <w:left w:val="none" w:sz="0" w:space="0" w:color="auto"/>
                                            <w:bottom w:val="none" w:sz="0" w:space="0" w:color="auto"/>
                                            <w:right w:val="none" w:sz="0" w:space="0" w:color="auto"/>
                                          </w:divBdr>
                                          <w:divsChild>
                                            <w:div w:id="387068222">
                                              <w:marLeft w:val="0"/>
                                              <w:marRight w:val="0"/>
                                              <w:marTop w:val="0"/>
                                              <w:marBottom w:val="0"/>
                                              <w:divBdr>
                                                <w:top w:val="none" w:sz="0" w:space="0" w:color="auto"/>
                                                <w:left w:val="none" w:sz="0" w:space="0" w:color="auto"/>
                                                <w:bottom w:val="none" w:sz="0" w:space="0" w:color="auto"/>
                                                <w:right w:val="none" w:sz="0" w:space="0" w:color="auto"/>
                                              </w:divBdr>
                                              <w:divsChild>
                                                <w:div w:id="1870140758">
                                                  <w:marLeft w:val="0"/>
                                                  <w:marRight w:val="0"/>
                                                  <w:marTop w:val="0"/>
                                                  <w:marBottom w:val="0"/>
                                                  <w:divBdr>
                                                    <w:top w:val="none" w:sz="0" w:space="0" w:color="auto"/>
                                                    <w:left w:val="none" w:sz="0" w:space="0" w:color="auto"/>
                                                    <w:bottom w:val="none" w:sz="0" w:space="0" w:color="auto"/>
                                                    <w:right w:val="none" w:sz="0" w:space="0" w:color="auto"/>
                                                  </w:divBdr>
                                                  <w:divsChild>
                                                    <w:div w:id="1045518732">
                                                      <w:marLeft w:val="0"/>
                                                      <w:marRight w:val="0"/>
                                                      <w:marTop w:val="0"/>
                                                      <w:marBottom w:val="0"/>
                                                      <w:divBdr>
                                                        <w:top w:val="none" w:sz="0" w:space="0" w:color="auto"/>
                                                        <w:left w:val="none" w:sz="0" w:space="0" w:color="auto"/>
                                                        <w:bottom w:val="none" w:sz="0" w:space="0" w:color="auto"/>
                                                        <w:right w:val="none" w:sz="0" w:space="0" w:color="auto"/>
                                                      </w:divBdr>
                                                      <w:divsChild>
                                                        <w:div w:id="426579314">
                                                          <w:marLeft w:val="0"/>
                                                          <w:marRight w:val="0"/>
                                                          <w:marTop w:val="0"/>
                                                          <w:marBottom w:val="0"/>
                                                          <w:divBdr>
                                                            <w:top w:val="none" w:sz="0" w:space="0" w:color="auto"/>
                                                            <w:left w:val="none" w:sz="0" w:space="0" w:color="auto"/>
                                                            <w:bottom w:val="none" w:sz="0" w:space="0" w:color="auto"/>
                                                            <w:right w:val="none" w:sz="0" w:space="0" w:color="auto"/>
                                                          </w:divBdr>
                                                          <w:divsChild>
                                                            <w:div w:id="1048148204">
                                                              <w:marLeft w:val="0"/>
                                                              <w:marRight w:val="0"/>
                                                              <w:marTop w:val="0"/>
                                                              <w:marBottom w:val="0"/>
                                                              <w:divBdr>
                                                                <w:top w:val="none" w:sz="0" w:space="0" w:color="auto"/>
                                                                <w:left w:val="none" w:sz="0" w:space="0" w:color="auto"/>
                                                                <w:bottom w:val="none" w:sz="0" w:space="0" w:color="auto"/>
                                                                <w:right w:val="none" w:sz="0" w:space="0" w:color="auto"/>
                                                              </w:divBdr>
                                                              <w:divsChild>
                                                                <w:div w:id="1479759539">
                                                                  <w:marLeft w:val="0"/>
                                                                  <w:marRight w:val="0"/>
                                                                  <w:marTop w:val="0"/>
                                                                  <w:marBottom w:val="0"/>
                                                                  <w:divBdr>
                                                                    <w:top w:val="none" w:sz="0" w:space="0" w:color="auto"/>
                                                                    <w:left w:val="none" w:sz="0" w:space="0" w:color="auto"/>
                                                                    <w:bottom w:val="none" w:sz="0" w:space="0" w:color="auto"/>
                                                                    <w:right w:val="none" w:sz="0" w:space="0" w:color="auto"/>
                                                                  </w:divBdr>
                                                                  <w:divsChild>
                                                                    <w:div w:id="1783450955">
                                                                      <w:marLeft w:val="0"/>
                                                                      <w:marRight w:val="0"/>
                                                                      <w:marTop w:val="0"/>
                                                                      <w:marBottom w:val="0"/>
                                                                      <w:divBdr>
                                                                        <w:top w:val="none" w:sz="0" w:space="0" w:color="auto"/>
                                                                        <w:left w:val="none" w:sz="0" w:space="0" w:color="auto"/>
                                                                        <w:bottom w:val="none" w:sz="0" w:space="0" w:color="auto"/>
                                                                        <w:right w:val="none" w:sz="0" w:space="0" w:color="auto"/>
                                                                      </w:divBdr>
                                                                    </w:div>
                                                                    <w:div w:id="1265066888">
                                                                      <w:marLeft w:val="0"/>
                                                                      <w:marRight w:val="0"/>
                                                                      <w:marTop w:val="0"/>
                                                                      <w:marBottom w:val="0"/>
                                                                      <w:divBdr>
                                                                        <w:top w:val="none" w:sz="0" w:space="0" w:color="auto"/>
                                                                        <w:left w:val="none" w:sz="0" w:space="0" w:color="auto"/>
                                                                        <w:bottom w:val="none" w:sz="0" w:space="0" w:color="auto"/>
                                                                        <w:right w:val="none" w:sz="0" w:space="0" w:color="auto"/>
                                                                      </w:divBdr>
                                                                      <w:divsChild>
                                                                        <w:div w:id="1402486848">
                                                                          <w:marLeft w:val="0"/>
                                                                          <w:marRight w:val="0"/>
                                                                          <w:marTop w:val="0"/>
                                                                          <w:marBottom w:val="0"/>
                                                                          <w:divBdr>
                                                                            <w:top w:val="none" w:sz="0" w:space="0" w:color="auto"/>
                                                                            <w:left w:val="none" w:sz="0" w:space="0" w:color="auto"/>
                                                                            <w:bottom w:val="none" w:sz="0" w:space="0" w:color="auto"/>
                                                                            <w:right w:val="none" w:sz="0" w:space="0" w:color="auto"/>
                                                                          </w:divBdr>
                                                                        </w:div>
                                                                        <w:div w:id="14044271">
                                                                          <w:marLeft w:val="0"/>
                                                                          <w:marRight w:val="0"/>
                                                                          <w:marTop w:val="0"/>
                                                                          <w:marBottom w:val="0"/>
                                                                          <w:divBdr>
                                                                            <w:top w:val="none" w:sz="0" w:space="0" w:color="auto"/>
                                                                            <w:left w:val="none" w:sz="0" w:space="0" w:color="auto"/>
                                                                            <w:bottom w:val="none" w:sz="0" w:space="0" w:color="auto"/>
                                                                            <w:right w:val="none" w:sz="0" w:space="0" w:color="auto"/>
                                                                          </w:divBdr>
                                                                        </w:div>
                                                                      </w:divsChild>
                                                                    </w:div>
                                                                    <w:div w:id="2126266301">
                                                                      <w:marLeft w:val="0"/>
                                                                      <w:marRight w:val="0"/>
                                                                      <w:marTop w:val="0"/>
                                                                      <w:marBottom w:val="0"/>
                                                                      <w:divBdr>
                                                                        <w:top w:val="none" w:sz="0" w:space="0" w:color="auto"/>
                                                                        <w:left w:val="none" w:sz="0" w:space="0" w:color="auto"/>
                                                                        <w:bottom w:val="none" w:sz="0" w:space="0" w:color="auto"/>
                                                                        <w:right w:val="none" w:sz="0" w:space="0" w:color="auto"/>
                                                                      </w:divBdr>
                                                                      <w:divsChild>
                                                                        <w:div w:id="1933972835">
                                                                          <w:marLeft w:val="0"/>
                                                                          <w:marRight w:val="0"/>
                                                                          <w:marTop w:val="0"/>
                                                                          <w:marBottom w:val="0"/>
                                                                          <w:divBdr>
                                                                            <w:top w:val="none" w:sz="0" w:space="0" w:color="auto"/>
                                                                            <w:left w:val="none" w:sz="0" w:space="0" w:color="auto"/>
                                                                            <w:bottom w:val="none" w:sz="0" w:space="0" w:color="auto"/>
                                                                            <w:right w:val="none" w:sz="0" w:space="0" w:color="auto"/>
                                                                          </w:divBdr>
                                                                        </w:div>
                                                                        <w:div w:id="3404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19774">
      <w:bodyDiv w:val="1"/>
      <w:marLeft w:val="0"/>
      <w:marRight w:val="0"/>
      <w:marTop w:val="0"/>
      <w:marBottom w:val="0"/>
      <w:divBdr>
        <w:top w:val="none" w:sz="0" w:space="0" w:color="auto"/>
        <w:left w:val="none" w:sz="0" w:space="0" w:color="auto"/>
        <w:bottom w:val="none" w:sz="0" w:space="0" w:color="auto"/>
        <w:right w:val="none" w:sz="0" w:space="0" w:color="auto"/>
      </w:divBdr>
      <w:divsChild>
        <w:div w:id="1201477477">
          <w:marLeft w:val="0"/>
          <w:marRight w:val="0"/>
          <w:marTop w:val="0"/>
          <w:marBottom w:val="0"/>
          <w:divBdr>
            <w:top w:val="none" w:sz="0" w:space="0" w:color="auto"/>
            <w:left w:val="none" w:sz="0" w:space="0" w:color="auto"/>
            <w:bottom w:val="none" w:sz="0" w:space="0" w:color="auto"/>
            <w:right w:val="none" w:sz="0" w:space="0" w:color="auto"/>
          </w:divBdr>
        </w:div>
        <w:div w:id="410078091">
          <w:marLeft w:val="0"/>
          <w:marRight w:val="0"/>
          <w:marTop w:val="0"/>
          <w:marBottom w:val="0"/>
          <w:divBdr>
            <w:top w:val="none" w:sz="0" w:space="0" w:color="auto"/>
            <w:left w:val="none" w:sz="0" w:space="0" w:color="auto"/>
            <w:bottom w:val="none" w:sz="0" w:space="0" w:color="auto"/>
            <w:right w:val="none" w:sz="0" w:space="0" w:color="auto"/>
          </w:divBdr>
        </w:div>
        <w:div w:id="838623098">
          <w:marLeft w:val="0"/>
          <w:marRight w:val="0"/>
          <w:marTop w:val="0"/>
          <w:marBottom w:val="0"/>
          <w:divBdr>
            <w:top w:val="none" w:sz="0" w:space="0" w:color="auto"/>
            <w:left w:val="none" w:sz="0" w:space="0" w:color="auto"/>
            <w:bottom w:val="none" w:sz="0" w:space="0" w:color="auto"/>
            <w:right w:val="none" w:sz="0" w:space="0" w:color="auto"/>
          </w:divBdr>
        </w:div>
        <w:div w:id="1815835335">
          <w:marLeft w:val="0"/>
          <w:marRight w:val="0"/>
          <w:marTop w:val="0"/>
          <w:marBottom w:val="0"/>
          <w:divBdr>
            <w:top w:val="none" w:sz="0" w:space="0" w:color="auto"/>
            <w:left w:val="none" w:sz="0" w:space="0" w:color="auto"/>
            <w:bottom w:val="none" w:sz="0" w:space="0" w:color="auto"/>
            <w:right w:val="none" w:sz="0" w:space="0" w:color="auto"/>
          </w:divBdr>
        </w:div>
        <w:div w:id="1495799818">
          <w:marLeft w:val="0"/>
          <w:marRight w:val="0"/>
          <w:marTop w:val="0"/>
          <w:marBottom w:val="0"/>
          <w:divBdr>
            <w:top w:val="none" w:sz="0" w:space="0" w:color="auto"/>
            <w:left w:val="none" w:sz="0" w:space="0" w:color="auto"/>
            <w:bottom w:val="none" w:sz="0" w:space="0" w:color="auto"/>
            <w:right w:val="none" w:sz="0" w:space="0" w:color="auto"/>
          </w:divBdr>
        </w:div>
        <w:div w:id="1313874123">
          <w:marLeft w:val="0"/>
          <w:marRight w:val="0"/>
          <w:marTop w:val="0"/>
          <w:marBottom w:val="0"/>
          <w:divBdr>
            <w:top w:val="none" w:sz="0" w:space="0" w:color="auto"/>
            <w:left w:val="none" w:sz="0" w:space="0" w:color="auto"/>
            <w:bottom w:val="none" w:sz="0" w:space="0" w:color="auto"/>
            <w:right w:val="none" w:sz="0" w:space="0" w:color="auto"/>
          </w:divBdr>
        </w:div>
        <w:div w:id="552085548">
          <w:marLeft w:val="0"/>
          <w:marRight w:val="0"/>
          <w:marTop w:val="0"/>
          <w:marBottom w:val="0"/>
          <w:divBdr>
            <w:top w:val="none" w:sz="0" w:space="0" w:color="auto"/>
            <w:left w:val="none" w:sz="0" w:space="0" w:color="auto"/>
            <w:bottom w:val="none" w:sz="0" w:space="0" w:color="auto"/>
            <w:right w:val="none" w:sz="0" w:space="0" w:color="auto"/>
          </w:divBdr>
        </w:div>
        <w:div w:id="637347587">
          <w:marLeft w:val="0"/>
          <w:marRight w:val="0"/>
          <w:marTop w:val="0"/>
          <w:marBottom w:val="0"/>
          <w:divBdr>
            <w:top w:val="none" w:sz="0" w:space="0" w:color="auto"/>
            <w:left w:val="none" w:sz="0" w:space="0" w:color="auto"/>
            <w:bottom w:val="none" w:sz="0" w:space="0" w:color="auto"/>
            <w:right w:val="none" w:sz="0" w:space="0" w:color="auto"/>
          </w:divBdr>
        </w:div>
        <w:div w:id="761605257">
          <w:marLeft w:val="0"/>
          <w:marRight w:val="0"/>
          <w:marTop w:val="0"/>
          <w:marBottom w:val="0"/>
          <w:divBdr>
            <w:top w:val="none" w:sz="0" w:space="0" w:color="auto"/>
            <w:left w:val="none" w:sz="0" w:space="0" w:color="auto"/>
            <w:bottom w:val="none" w:sz="0" w:space="0" w:color="auto"/>
            <w:right w:val="none" w:sz="0" w:space="0" w:color="auto"/>
          </w:divBdr>
        </w:div>
        <w:div w:id="565530863">
          <w:marLeft w:val="0"/>
          <w:marRight w:val="0"/>
          <w:marTop w:val="0"/>
          <w:marBottom w:val="0"/>
          <w:divBdr>
            <w:top w:val="none" w:sz="0" w:space="0" w:color="auto"/>
            <w:left w:val="none" w:sz="0" w:space="0" w:color="auto"/>
            <w:bottom w:val="none" w:sz="0" w:space="0" w:color="auto"/>
            <w:right w:val="none" w:sz="0" w:space="0" w:color="auto"/>
          </w:divBdr>
        </w:div>
        <w:div w:id="2140489385">
          <w:marLeft w:val="0"/>
          <w:marRight w:val="0"/>
          <w:marTop w:val="0"/>
          <w:marBottom w:val="0"/>
          <w:divBdr>
            <w:top w:val="none" w:sz="0" w:space="0" w:color="auto"/>
            <w:left w:val="none" w:sz="0" w:space="0" w:color="auto"/>
            <w:bottom w:val="none" w:sz="0" w:space="0" w:color="auto"/>
            <w:right w:val="none" w:sz="0" w:space="0" w:color="auto"/>
          </w:divBdr>
        </w:div>
        <w:div w:id="1652059604">
          <w:marLeft w:val="0"/>
          <w:marRight w:val="0"/>
          <w:marTop w:val="0"/>
          <w:marBottom w:val="0"/>
          <w:divBdr>
            <w:top w:val="none" w:sz="0" w:space="0" w:color="auto"/>
            <w:left w:val="none" w:sz="0" w:space="0" w:color="auto"/>
            <w:bottom w:val="none" w:sz="0" w:space="0" w:color="auto"/>
            <w:right w:val="none" w:sz="0" w:space="0" w:color="auto"/>
          </w:divBdr>
        </w:div>
        <w:div w:id="1950894585">
          <w:marLeft w:val="0"/>
          <w:marRight w:val="0"/>
          <w:marTop w:val="0"/>
          <w:marBottom w:val="0"/>
          <w:divBdr>
            <w:top w:val="none" w:sz="0" w:space="0" w:color="auto"/>
            <w:left w:val="none" w:sz="0" w:space="0" w:color="auto"/>
            <w:bottom w:val="none" w:sz="0" w:space="0" w:color="auto"/>
            <w:right w:val="none" w:sz="0" w:space="0" w:color="auto"/>
          </w:divBdr>
        </w:div>
        <w:div w:id="2076396038">
          <w:marLeft w:val="0"/>
          <w:marRight w:val="0"/>
          <w:marTop w:val="0"/>
          <w:marBottom w:val="0"/>
          <w:divBdr>
            <w:top w:val="none" w:sz="0" w:space="0" w:color="auto"/>
            <w:left w:val="none" w:sz="0" w:space="0" w:color="auto"/>
            <w:bottom w:val="none" w:sz="0" w:space="0" w:color="auto"/>
            <w:right w:val="none" w:sz="0" w:space="0" w:color="auto"/>
          </w:divBdr>
        </w:div>
        <w:div w:id="1709835041">
          <w:marLeft w:val="0"/>
          <w:marRight w:val="0"/>
          <w:marTop w:val="0"/>
          <w:marBottom w:val="0"/>
          <w:divBdr>
            <w:top w:val="none" w:sz="0" w:space="0" w:color="auto"/>
            <w:left w:val="none" w:sz="0" w:space="0" w:color="auto"/>
            <w:bottom w:val="none" w:sz="0" w:space="0" w:color="auto"/>
            <w:right w:val="none" w:sz="0" w:space="0" w:color="auto"/>
          </w:divBdr>
        </w:div>
        <w:div w:id="52043263">
          <w:marLeft w:val="0"/>
          <w:marRight w:val="0"/>
          <w:marTop w:val="0"/>
          <w:marBottom w:val="0"/>
          <w:divBdr>
            <w:top w:val="none" w:sz="0" w:space="0" w:color="auto"/>
            <w:left w:val="none" w:sz="0" w:space="0" w:color="auto"/>
            <w:bottom w:val="none" w:sz="0" w:space="0" w:color="auto"/>
            <w:right w:val="none" w:sz="0" w:space="0" w:color="auto"/>
          </w:divBdr>
        </w:div>
        <w:div w:id="1304509867">
          <w:marLeft w:val="0"/>
          <w:marRight w:val="0"/>
          <w:marTop w:val="0"/>
          <w:marBottom w:val="0"/>
          <w:divBdr>
            <w:top w:val="none" w:sz="0" w:space="0" w:color="auto"/>
            <w:left w:val="none" w:sz="0" w:space="0" w:color="auto"/>
            <w:bottom w:val="none" w:sz="0" w:space="0" w:color="auto"/>
            <w:right w:val="none" w:sz="0" w:space="0" w:color="auto"/>
          </w:divBdr>
        </w:div>
        <w:div w:id="1398363325">
          <w:marLeft w:val="0"/>
          <w:marRight w:val="0"/>
          <w:marTop w:val="0"/>
          <w:marBottom w:val="0"/>
          <w:divBdr>
            <w:top w:val="none" w:sz="0" w:space="0" w:color="auto"/>
            <w:left w:val="none" w:sz="0" w:space="0" w:color="auto"/>
            <w:bottom w:val="none" w:sz="0" w:space="0" w:color="auto"/>
            <w:right w:val="none" w:sz="0" w:space="0" w:color="auto"/>
          </w:divBdr>
        </w:div>
        <w:div w:id="7562267">
          <w:marLeft w:val="0"/>
          <w:marRight w:val="0"/>
          <w:marTop w:val="0"/>
          <w:marBottom w:val="0"/>
          <w:divBdr>
            <w:top w:val="none" w:sz="0" w:space="0" w:color="auto"/>
            <w:left w:val="none" w:sz="0" w:space="0" w:color="auto"/>
            <w:bottom w:val="none" w:sz="0" w:space="0" w:color="auto"/>
            <w:right w:val="none" w:sz="0" w:space="0" w:color="auto"/>
          </w:divBdr>
        </w:div>
        <w:div w:id="49034833">
          <w:marLeft w:val="0"/>
          <w:marRight w:val="0"/>
          <w:marTop w:val="0"/>
          <w:marBottom w:val="0"/>
          <w:divBdr>
            <w:top w:val="none" w:sz="0" w:space="0" w:color="auto"/>
            <w:left w:val="none" w:sz="0" w:space="0" w:color="auto"/>
            <w:bottom w:val="none" w:sz="0" w:space="0" w:color="auto"/>
            <w:right w:val="none" w:sz="0" w:space="0" w:color="auto"/>
          </w:divBdr>
        </w:div>
        <w:div w:id="1660498294">
          <w:marLeft w:val="0"/>
          <w:marRight w:val="0"/>
          <w:marTop w:val="0"/>
          <w:marBottom w:val="0"/>
          <w:divBdr>
            <w:top w:val="none" w:sz="0" w:space="0" w:color="auto"/>
            <w:left w:val="none" w:sz="0" w:space="0" w:color="auto"/>
            <w:bottom w:val="none" w:sz="0" w:space="0" w:color="auto"/>
            <w:right w:val="none" w:sz="0" w:space="0" w:color="auto"/>
          </w:divBdr>
        </w:div>
        <w:div w:id="156043704">
          <w:marLeft w:val="0"/>
          <w:marRight w:val="0"/>
          <w:marTop w:val="0"/>
          <w:marBottom w:val="0"/>
          <w:divBdr>
            <w:top w:val="none" w:sz="0" w:space="0" w:color="auto"/>
            <w:left w:val="none" w:sz="0" w:space="0" w:color="auto"/>
            <w:bottom w:val="none" w:sz="0" w:space="0" w:color="auto"/>
            <w:right w:val="none" w:sz="0" w:space="0" w:color="auto"/>
          </w:divBdr>
        </w:div>
        <w:div w:id="1368683663">
          <w:marLeft w:val="0"/>
          <w:marRight w:val="0"/>
          <w:marTop w:val="0"/>
          <w:marBottom w:val="0"/>
          <w:divBdr>
            <w:top w:val="none" w:sz="0" w:space="0" w:color="auto"/>
            <w:left w:val="none" w:sz="0" w:space="0" w:color="auto"/>
            <w:bottom w:val="none" w:sz="0" w:space="0" w:color="auto"/>
            <w:right w:val="none" w:sz="0" w:space="0" w:color="auto"/>
          </w:divBdr>
        </w:div>
        <w:div w:id="1191921088">
          <w:marLeft w:val="0"/>
          <w:marRight w:val="0"/>
          <w:marTop w:val="0"/>
          <w:marBottom w:val="0"/>
          <w:divBdr>
            <w:top w:val="none" w:sz="0" w:space="0" w:color="auto"/>
            <w:left w:val="none" w:sz="0" w:space="0" w:color="auto"/>
            <w:bottom w:val="none" w:sz="0" w:space="0" w:color="auto"/>
            <w:right w:val="none" w:sz="0" w:space="0" w:color="auto"/>
          </w:divBdr>
        </w:div>
        <w:div w:id="39483079">
          <w:marLeft w:val="0"/>
          <w:marRight w:val="0"/>
          <w:marTop w:val="0"/>
          <w:marBottom w:val="0"/>
          <w:divBdr>
            <w:top w:val="none" w:sz="0" w:space="0" w:color="auto"/>
            <w:left w:val="none" w:sz="0" w:space="0" w:color="auto"/>
            <w:bottom w:val="none" w:sz="0" w:space="0" w:color="auto"/>
            <w:right w:val="none" w:sz="0" w:space="0" w:color="auto"/>
          </w:divBdr>
        </w:div>
        <w:div w:id="1283077162">
          <w:marLeft w:val="0"/>
          <w:marRight w:val="0"/>
          <w:marTop w:val="0"/>
          <w:marBottom w:val="0"/>
          <w:divBdr>
            <w:top w:val="none" w:sz="0" w:space="0" w:color="auto"/>
            <w:left w:val="none" w:sz="0" w:space="0" w:color="auto"/>
            <w:bottom w:val="none" w:sz="0" w:space="0" w:color="auto"/>
            <w:right w:val="none" w:sz="0" w:space="0" w:color="auto"/>
          </w:divBdr>
        </w:div>
        <w:div w:id="1030568668">
          <w:marLeft w:val="0"/>
          <w:marRight w:val="0"/>
          <w:marTop w:val="0"/>
          <w:marBottom w:val="0"/>
          <w:divBdr>
            <w:top w:val="none" w:sz="0" w:space="0" w:color="auto"/>
            <w:left w:val="none" w:sz="0" w:space="0" w:color="auto"/>
            <w:bottom w:val="none" w:sz="0" w:space="0" w:color="auto"/>
            <w:right w:val="none" w:sz="0" w:space="0" w:color="auto"/>
          </w:divBdr>
        </w:div>
        <w:div w:id="347633888">
          <w:marLeft w:val="0"/>
          <w:marRight w:val="0"/>
          <w:marTop w:val="0"/>
          <w:marBottom w:val="0"/>
          <w:divBdr>
            <w:top w:val="none" w:sz="0" w:space="0" w:color="auto"/>
            <w:left w:val="none" w:sz="0" w:space="0" w:color="auto"/>
            <w:bottom w:val="none" w:sz="0" w:space="0" w:color="auto"/>
            <w:right w:val="none" w:sz="0" w:space="0" w:color="auto"/>
          </w:divBdr>
        </w:div>
        <w:div w:id="1173881801">
          <w:marLeft w:val="0"/>
          <w:marRight w:val="0"/>
          <w:marTop w:val="0"/>
          <w:marBottom w:val="0"/>
          <w:divBdr>
            <w:top w:val="none" w:sz="0" w:space="0" w:color="auto"/>
            <w:left w:val="none" w:sz="0" w:space="0" w:color="auto"/>
            <w:bottom w:val="none" w:sz="0" w:space="0" w:color="auto"/>
            <w:right w:val="none" w:sz="0" w:space="0" w:color="auto"/>
          </w:divBdr>
        </w:div>
        <w:div w:id="984890642">
          <w:marLeft w:val="0"/>
          <w:marRight w:val="0"/>
          <w:marTop w:val="0"/>
          <w:marBottom w:val="0"/>
          <w:divBdr>
            <w:top w:val="none" w:sz="0" w:space="0" w:color="auto"/>
            <w:left w:val="none" w:sz="0" w:space="0" w:color="auto"/>
            <w:bottom w:val="none" w:sz="0" w:space="0" w:color="auto"/>
            <w:right w:val="none" w:sz="0" w:space="0" w:color="auto"/>
          </w:divBdr>
        </w:div>
        <w:div w:id="1840851332">
          <w:marLeft w:val="0"/>
          <w:marRight w:val="0"/>
          <w:marTop w:val="0"/>
          <w:marBottom w:val="0"/>
          <w:divBdr>
            <w:top w:val="none" w:sz="0" w:space="0" w:color="auto"/>
            <w:left w:val="none" w:sz="0" w:space="0" w:color="auto"/>
            <w:bottom w:val="none" w:sz="0" w:space="0" w:color="auto"/>
            <w:right w:val="none" w:sz="0" w:space="0" w:color="auto"/>
          </w:divBdr>
        </w:div>
        <w:div w:id="1070421090">
          <w:marLeft w:val="0"/>
          <w:marRight w:val="0"/>
          <w:marTop w:val="0"/>
          <w:marBottom w:val="0"/>
          <w:divBdr>
            <w:top w:val="none" w:sz="0" w:space="0" w:color="auto"/>
            <w:left w:val="none" w:sz="0" w:space="0" w:color="auto"/>
            <w:bottom w:val="none" w:sz="0" w:space="0" w:color="auto"/>
            <w:right w:val="none" w:sz="0" w:space="0" w:color="auto"/>
          </w:divBdr>
        </w:div>
        <w:div w:id="1550922708">
          <w:marLeft w:val="0"/>
          <w:marRight w:val="0"/>
          <w:marTop w:val="0"/>
          <w:marBottom w:val="0"/>
          <w:divBdr>
            <w:top w:val="none" w:sz="0" w:space="0" w:color="auto"/>
            <w:left w:val="none" w:sz="0" w:space="0" w:color="auto"/>
            <w:bottom w:val="none" w:sz="0" w:space="0" w:color="auto"/>
            <w:right w:val="none" w:sz="0" w:space="0" w:color="auto"/>
          </w:divBdr>
        </w:div>
        <w:div w:id="1936479376">
          <w:marLeft w:val="0"/>
          <w:marRight w:val="0"/>
          <w:marTop w:val="0"/>
          <w:marBottom w:val="0"/>
          <w:divBdr>
            <w:top w:val="none" w:sz="0" w:space="0" w:color="auto"/>
            <w:left w:val="none" w:sz="0" w:space="0" w:color="auto"/>
            <w:bottom w:val="none" w:sz="0" w:space="0" w:color="auto"/>
            <w:right w:val="none" w:sz="0" w:space="0" w:color="auto"/>
          </w:divBdr>
        </w:div>
        <w:div w:id="1030838328">
          <w:marLeft w:val="0"/>
          <w:marRight w:val="0"/>
          <w:marTop w:val="0"/>
          <w:marBottom w:val="0"/>
          <w:divBdr>
            <w:top w:val="none" w:sz="0" w:space="0" w:color="auto"/>
            <w:left w:val="none" w:sz="0" w:space="0" w:color="auto"/>
            <w:bottom w:val="none" w:sz="0" w:space="0" w:color="auto"/>
            <w:right w:val="none" w:sz="0" w:space="0" w:color="auto"/>
          </w:divBdr>
        </w:div>
        <w:div w:id="96950413">
          <w:marLeft w:val="0"/>
          <w:marRight w:val="0"/>
          <w:marTop w:val="0"/>
          <w:marBottom w:val="0"/>
          <w:divBdr>
            <w:top w:val="none" w:sz="0" w:space="0" w:color="auto"/>
            <w:left w:val="none" w:sz="0" w:space="0" w:color="auto"/>
            <w:bottom w:val="none" w:sz="0" w:space="0" w:color="auto"/>
            <w:right w:val="none" w:sz="0" w:space="0" w:color="auto"/>
          </w:divBdr>
        </w:div>
        <w:div w:id="1243175667">
          <w:marLeft w:val="0"/>
          <w:marRight w:val="0"/>
          <w:marTop w:val="0"/>
          <w:marBottom w:val="0"/>
          <w:divBdr>
            <w:top w:val="none" w:sz="0" w:space="0" w:color="auto"/>
            <w:left w:val="none" w:sz="0" w:space="0" w:color="auto"/>
            <w:bottom w:val="none" w:sz="0" w:space="0" w:color="auto"/>
            <w:right w:val="none" w:sz="0" w:space="0" w:color="auto"/>
          </w:divBdr>
        </w:div>
        <w:div w:id="986513549">
          <w:marLeft w:val="0"/>
          <w:marRight w:val="0"/>
          <w:marTop w:val="0"/>
          <w:marBottom w:val="0"/>
          <w:divBdr>
            <w:top w:val="none" w:sz="0" w:space="0" w:color="auto"/>
            <w:left w:val="none" w:sz="0" w:space="0" w:color="auto"/>
            <w:bottom w:val="none" w:sz="0" w:space="0" w:color="auto"/>
            <w:right w:val="none" w:sz="0" w:space="0" w:color="auto"/>
          </w:divBdr>
        </w:div>
        <w:div w:id="841941308">
          <w:marLeft w:val="0"/>
          <w:marRight w:val="0"/>
          <w:marTop w:val="0"/>
          <w:marBottom w:val="0"/>
          <w:divBdr>
            <w:top w:val="none" w:sz="0" w:space="0" w:color="auto"/>
            <w:left w:val="none" w:sz="0" w:space="0" w:color="auto"/>
            <w:bottom w:val="none" w:sz="0" w:space="0" w:color="auto"/>
            <w:right w:val="none" w:sz="0" w:space="0" w:color="auto"/>
          </w:divBdr>
        </w:div>
        <w:div w:id="1429692887">
          <w:marLeft w:val="0"/>
          <w:marRight w:val="0"/>
          <w:marTop w:val="0"/>
          <w:marBottom w:val="0"/>
          <w:divBdr>
            <w:top w:val="none" w:sz="0" w:space="0" w:color="auto"/>
            <w:left w:val="none" w:sz="0" w:space="0" w:color="auto"/>
            <w:bottom w:val="none" w:sz="0" w:space="0" w:color="auto"/>
            <w:right w:val="none" w:sz="0" w:space="0" w:color="auto"/>
          </w:divBdr>
        </w:div>
        <w:div w:id="495801251">
          <w:marLeft w:val="0"/>
          <w:marRight w:val="0"/>
          <w:marTop w:val="0"/>
          <w:marBottom w:val="0"/>
          <w:divBdr>
            <w:top w:val="none" w:sz="0" w:space="0" w:color="auto"/>
            <w:left w:val="none" w:sz="0" w:space="0" w:color="auto"/>
            <w:bottom w:val="none" w:sz="0" w:space="0" w:color="auto"/>
            <w:right w:val="none" w:sz="0" w:space="0" w:color="auto"/>
          </w:divBdr>
        </w:div>
        <w:div w:id="570120874">
          <w:marLeft w:val="0"/>
          <w:marRight w:val="0"/>
          <w:marTop w:val="0"/>
          <w:marBottom w:val="0"/>
          <w:divBdr>
            <w:top w:val="none" w:sz="0" w:space="0" w:color="auto"/>
            <w:left w:val="none" w:sz="0" w:space="0" w:color="auto"/>
            <w:bottom w:val="none" w:sz="0" w:space="0" w:color="auto"/>
            <w:right w:val="none" w:sz="0" w:space="0" w:color="auto"/>
          </w:divBdr>
        </w:div>
        <w:div w:id="1132558284">
          <w:marLeft w:val="0"/>
          <w:marRight w:val="0"/>
          <w:marTop w:val="0"/>
          <w:marBottom w:val="0"/>
          <w:divBdr>
            <w:top w:val="none" w:sz="0" w:space="0" w:color="auto"/>
            <w:left w:val="none" w:sz="0" w:space="0" w:color="auto"/>
            <w:bottom w:val="none" w:sz="0" w:space="0" w:color="auto"/>
            <w:right w:val="none" w:sz="0" w:space="0" w:color="auto"/>
          </w:divBdr>
        </w:div>
        <w:div w:id="1895853922">
          <w:marLeft w:val="0"/>
          <w:marRight w:val="0"/>
          <w:marTop w:val="0"/>
          <w:marBottom w:val="0"/>
          <w:divBdr>
            <w:top w:val="none" w:sz="0" w:space="0" w:color="auto"/>
            <w:left w:val="none" w:sz="0" w:space="0" w:color="auto"/>
            <w:bottom w:val="none" w:sz="0" w:space="0" w:color="auto"/>
            <w:right w:val="none" w:sz="0" w:space="0" w:color="auto"/>
          </w:divBdr>
        </w:div>
        <w:div w:id="1045181536">
          <w:marLeft w:val="0"/>
          <w:marRight w:val="0"/>
          <w:marTop w:val="0"/>
          <w:marBottom w:val="0"/>
          <w:divBdr>
            <w:top w:val="none" w:sz="0" w:space="0" w:color="auto"/>
            <w:left w:val="none" w:sz="0" w:space="0" w:color="auto"/>
            <w:bottom w:val="none" w:sz="0" w:space="0" w:color="auto"/>
            <w:right w:val="none" w:sz="0" w:space="0" w:color="auto"/>
          </w:divBdr>
        </w:div>
        <w:div w:id="1851066447">
          <w:marLeft w:val="0"/>
          <w:marRight w:val="0"/>
          <w:marTop w:val="0"/>
          <w:marBottom w:val="0"/>
          <w:divBdr>
            <w:top w:val="none" w:sz="0" w:space="0" w:color="auto"/>
            <w:left w:val="none" w:sz="0" w:space="0" w:color="auto"/>
            <w:bottom w:val="none" w:sz="0" w:space="0" w:color="auto"/>
            <w:right w:val="none" w:sz="0" w:space="0" w:color="auto"/>
          </w:divBdr>
        </w:div>
        <w:div w:id="1087577976">
          <w:marLeft w:val="0"/>
          <w:marRight w:val="0"/>
          <w:marTop w:val="0"/>
          <w:marBottom w:val="0"/>
          <w:divBdr>
            <w:top w:val="none" w:sz="0" w:space="0" w:color="auto"/>
            <w:left w:val="none" w:sz="0" w:space="0" w:color="auto"/>
            <w:bottom w:val="none" w:sz="0" w:space="0" w:color="auto"/>
            <w:right w:val="none" w:sz="0" w:space="0" w:color="auto"/>
          </w:divBdr>
        </w:div>
        <w:div w:id="1658268800">
          <w:marLeft w:val="0"/>
          <w:marRight w:val="0"/>
          <w:marTop w:val="0"/>
          <w:marBottom w:val="0"/>
          <w:divBdr>
            <w:top w:val="none" w:sz="0" w:space="0" w:color="auto"/>
            <w:left w:val="none" w:sz="0" w:space="0" w:color="auto"/>
            <w:bottom w:val="none" w:sz="0" w:space="0" w:color="auto"/>
            <w:right w:val="none" w:sz="0" w:space="0" w:color="auto"/>
          </w:divBdr>
        </w:div>
        <w:div w:id="1340548797">
          <w:marLeft w:val="0"/>
          <w:marRight w:val="0"/>
          <w:marTop w:val="0"/>
          <w:marBottom w:val="0"/>
          <w:divBdr>
            <w:top w:val="none" w:sz="0" w:space="0" w:color="auto"/>
            <w:left w:val="none" w:sz="0" w:space="0" w:color="auto"/>
            <w:bottom w:val="none" w:sz="0" w:space="0" w:color="auto"/>
            <w:right w:val="none" w:sz="0" w:space="0" w:color="auto"/>
          </w:divBdr>
        </w:div>
        <w:div w:id="571356705">
          <w:marLeft w:val="0"/>
          <w:marRight w:val="0"/>
          <w:marTop w:val="0"/>
          <w:marBottom w:val="0"/>
          <w:divBdr>
            <w:top w:val="none" w:sz="0" w:space="0" w:color="auto"/>
            <w:left w:val="none" w:sz="0" w:space="0" w:color="auto"/>
            <w:bottom w:val="none" w:sz="0" w:space="0" w:color="auto"/>
            <w:right w:val="none" w:sz="0" w:space="0" w:color="auto"/>
          </w:divBdr>
        </w:div>
        <w:div w:id="819081937">
          <w:marLeft w:val="0"/>
          <w:marRight w:val="0"/>
          <w:marTop w:val="0"/>
          <w:marBottom w:val="0"/>
          <w:divBdr>
            <w:top w:val="none" w:sz="0" w:space="0" w:color="auto"/>
            <w:left w:val="none" w:sz="0" w:space="0" w:color="auto"/>
            <w:bottom w:val="none" w:sz="0" w:space="0" w:color="auto"/>
            <w:right w:val="none" w:sz="0" w:space="0" w:color="auto"/>
          </w:divBdr>
        </w:div>
        <w:div w:id="227036926">
          <w:marLeft w:val="0"/>
          <w:marRight w:val="0"/>
          <w:marTop w:val="0"/>
          <w:marBottom w:val="0"/>
          <w:divBdr>
            <w:top w:val="none" w:sz="0" w:space="0" w:color="auto"/>
            <w:left w:val="none" w:sz="0" w:space="0" w:color="auto"/>
            <w:bottom w:val="none" w:sz="0" w:space="0" w:color="auto"/>
            <w:right w:val="none" w:sz="0" w:space="0" w:color="auto"/>
          </w:divBdr>
        </w:div>
        <w:div w:id="292978135">
          <w:marLeft w:val="0"/>
          <w:marRight w:val="0"/>
          <w:marTop w:val="0"/>
          <w:marBottom w:val="0"/>
          <w:divBdr>
            <w:top w:val="none" w:sz="0" w:space="0" w:color="auto"/>
            <w:left w:val="none" w:sz="0" w:space="0" w:color="auto"/>
            <w:bottom w:val="none" w:sz="0" w:space="0" w:color="auto"/>
            <w:right w:val="none" w:sz="0" w:space="0" w:color="auto"/>
          </w:divBdr>
        </w:div>
      </w:divsChild>
    </w:div>
    <w:div w:id="1381661803">
      <w:bodyDiv w:val="1"/>
      <w:marLeft w:val="0"/>
      <w:marRight w:val="0"/>
      <w:marTop w:val="0"/>
      <w:marBottom w:val="0"/>
      <w:divBdr>
        <w:top w:val="none" w:sz="0" w:space="0" w:color="auto"/>
        <w:left w:val="none" w:sz="0" w:space="0" w:color="auto"/>
        <w:bottom w:val="none" w:sz="0" w:space="0" w:color="auto"/>
        <w:right w:val="none" w:sz="0" w:space="0" w:color="auto"/>
      </w:divBdr>
      <w:divsChild>
        <w:div w:id="764686791">
          <w:marLeft w:val="0"/>
          <w:marRight w:val="0"/>
          <w:marTop w:val="0"/>
          <w:marBottom w:val="0"/>
          <w:divBdr>
            <w:top w:val="none" w:sz="0" w:space="0" w:color="auto"/>
            <w:left w:val="none" w:sz="0" w:space="0" w:color="auto"/>
            <w:bottom w:val="none" w:sz="0" w:space="0" w:color="auto"/>
            <w:right w:val="none" w:sz="0" w:space="0" w:color="auto"/>
          </w:divBdr>
        </w:div>
        <w:div w:id="797720132">
          <w:marLeft w:val="0"/>
          <w:marRight w:val="0"/>
          <w:marTop w:val="0"/>
          <w:marBottom w:val="0"/>
          <w:divBdr>
            <w:top w:val="none" w:sz="0" w:space="0" w:color="auto"/>
            <w:left w:val="none" w:sz="0" w:space="0" w:color="auto"/>
            <w:bottom w:val="none" w:sz="0" w:space="0" w:color="auto"/>
            <w:right w:val="none" w:sz="0" w:space="0" w:color="auto"/>
          </w:divBdr>
        </w:div>
        <w:div w:id="1566574613">
          <w:marLeft w:val="0"/>
          <w:marRight w:val="0"/>
          <w:marTop w:val="0"/>
          <w:marBottom w:val="0"/>
          <w:divBdr>
            <w:top w:val="none" w:sz="0" w:space="0" w:color="auto"/>
            <w:left w:val="none" w:sz="0" w:space="0" w:color="auto"/>
            <w:bottom w:val="none" w:sz="0" w:space="0" w:color="auto"/>
            <w:right w:val="none" w:sz="0" w:space="0" w:color="auto"/>
          </w:divBdr>
        </w:div>
        <w:div w:id="422074413">
          <w:marLeft w:val="0"/>
          <w:marRight w:val="0"/>
          <w:marTop w:val="0"/>
          <w:marBottom w:val="0"/>
          <w:divBdr>
            <w:top w:val="none" w:sz="0" w:space="0" w:color="auto"/>
            <w:left w:val="none" w:sz="0" w:space="0" w:color="auto"/>
            <w:bottom w:val="none" w:sz="0" w:space="0" w:color="auto"/>
            <w:right w:val="none" w:sz="0" w:space="0" w:color="auto"/>
          </w:divBdr>
        </w:div>
        <w:div w:id="1588877023">
          <w:marLeft w:val="0"/>
          <w:marRight w:val="0"/>
          <w:marTop w:val="0"/>
          <w:marBottom w:val="0"/>
          <w:divBdr>
            <w:top w:val="none" w:sz="0" w:space="0" w:color="auto"/>
            <w:left w:val="none" w:sz="0" w:space="0" w:color="auto"/>
            <w:bottom w:val="none" w:sz="0" w:space="0" w:color="auto"/>
            <w:right w:val="none" w:sz="0" w:space="0" w:color="auto"/>
          </w:divBdr>
        </w:div>
        <w:div w:id="1041322545">
          <w:marLeft w:val="0"/>
          <w:marRight w:val="0"/>
          <w:marTop w:val="0"/>
          <w:marBottom w:val="0"/>
          <w:divBdr>
            <w:top w:val="none" w:sz="0" w:space="0" w:color="auto"/>
            <w:left w:val="none" w:sz="0" w:space="0" w:color="auto"/>
            <w:bottom w:val="none" w:sz="0" w:space="0" w:color="auto"/>
            <w:right w:val="none" w:sz="0" w:space="0" w:color="auto"/>
          </w:divBdr>
        </w:div>
        <w:div w:id="1247769722">
          <w:marLeft w:val="0"/>
          <w:marRight w:val="0"/>
          <w:marTop w:val="0"/>
          <w:marBottom w:val="0"/>
          <w:divBdr>
            <w:top w:val="none" w:sz="0" w:space="0" w:color="auto"/>
            <w:left w:val="none" w:sz="0" w:space="0" w:color="auto"/>
            <w:bottom w:val="none" w:sz="0" w:space="0" w:color="auto"/>
            <w:right w:val="none" w:sz="0" w:space="0" w:color="auto"/>
          </w:divBdr>
        </w:div>
        <w:div w:id="151023983">
          <w:marLeft w:val="0"/>
          <w:marRight w:val="0"/>
          <w:marTop w:val="0"/>
          <w:marBottom w:val="0"/>
          <w:divBdr>
            <w:top w:val="none" w:sz="0" w:space="0" w:color="auto"/>
            <w:left w:val="none" w:sz="0" w:space="0" w:color="auto"/>
            <w:bottom w:val="none" w:sz="0" w:space="0" w:color="auto"/>
            <w:right w:val="none" w:sz="0" w:space="0" w:color="auto"/>
          </w:divBdr>
        </w:div>
        <w:div w:id="1628119322">
          <w:marLeft w:val="0"/>
          <w:marRight w:val="0"/>
          <w:marTop w:val="0"/>
          <w:marBottom w:val="0"/>
          <w:divBdr>
            <w:top w:val="none" w:sz="0" w:space="0" w:color="auto"/>
            <w:left w:val="none" w:sz="0" w:space="0" w:color="auto"/>
            <w:bottom w:val="none" w:sz="0" w:space="0" w:color="auto"/>
            <w:right w:val="none" w:sz="0" w:space="0" w:color="auto"/>
          </w:divBdr>
        </w:div>
        <w:div w:id="1919096251">
          <w:marLeft w:val="0"/>
          <w:marRight w:val="0"/>
          <w:marTop w:val="0"/>
          <w:marBottom w:val="0"/>
          <w:divBdr>
            <w:top w:val="none" w:sz="0" w:space="0" w:color="auto"/>
            <w:left w:val="none" w:sz="0" w:space="0" w:color="auto"/>
            <w:bottom w:val="none" w:sz="0" w:space="0" w:color="auto"/>
            <w:right w:val="none" w:sz="0" w:space="0" w:color="auto"/>
          </w:divBdr>
        </w:div>
        <w:div w:id="995644897">
          <w:marLeft w:val="0"/>
          <w:marRight w:val="0"/>
          <w:marTop w:val="0"/>
          <w:marBottom w:val="0"/>
          <w:divBdr>
            <w:top w:val="none" w:sz="0" w:space="0" w:color="auto"/>
            <w:left w:val="none" w:sz="0" w:space="0" w:color="auto"/>
            <w:bottom w:val="none" w:sz="0" w:space="0" w:color="auto"/>
            <w:right w:val="none" w:sz="0" w:space="0" w:color="auto"/>
          </w:divBdr>
        </w:div>
        <w:div w:id="1062868073">
          <w:marLeft w:val="0"/>
          <w:marRight w:val="0"/>
          <w:marTop w:val="0"/>
          <w:marBottom w:val="0"/>
          <w:divBdr>
            <w:top w:val="none" w:sz="0" w:space="0" w:color="auto"/>
            <w:left w:val="none" w:sz="0" w:space="0" w:color="auto"/>
            <w:bottom w:val="none" w:sz="0" w:space="0" w:color="auto"/>
            <w:right w:val="none" w:sz="0" w:space="0" w:color="auto"/>
          </w:divBdr>
        </w:div>
        <w:div w:id="464009901">
          <w:marLeft w:val="0"/>
          <w:marRight w:val="0"/>
          <w:marTop w:val="0"/>
          <w:marBottom w:val="0"/>
          <w:divBdr>
            <w:top w:val="none" w:sz="0" w:space="0" w:color="auto"/>
            <w:left w:val="none" w:sz="0" w:space="0" w:color="auto"/>
            <w:bottom w:val="none" w:sz="0" w:space="0" w:color="auto"/>
            <w:right w:val="none" w:sz="0" w:space="0" w:color="auto"/>
          </w:divBdr>
        </w:div>
        <w:div w:id="173232246">
          <w:marLeft w:val="0"/>
          <w:marRight w:val="0"/>
          <w:marTop w:val="0"/>
          <w:marBottom w:val="0"/>
          <w:divBdr>
            <w:top w:val="none" w:sz="0" w:space="0" w:color="auto"/>
            <w:left w:val="none" w:sz="0" w:space="0" w:color="auto"/>
            <w:bottom w:val="none" w:sz="0" w:space="0" w:color="auto"/>
            <w:right w:val="none" w:sz="0" w:space="0" w:color="auto"/>
          </w:divBdr>
        </w:div>
        <w:div w:id="1875267707">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none" w:sz="0" w:space="0" w:color="auto"/>
            <w:right w:val="none" w:sz="0" w:space="0" w:color="auto"/>
          </w:divBdr>
        </w:div>
        <w:div w:id="518391767">
          <w:marLeft w:val="0"/>
          <w:marRight w:val="0"/>
          <w:marTop w:val="0"/>
          <w:marBottom w:val="0"/>
          <w:divBdr>
            <w:top w:val="none" w:sz="0" w:space="0" w:color="auto"/>
            <w:left w:val="none" w:sz="0" w:space="0" w:color="auto"/>
            <w:bottom w:val="none" w:sz="0" w:space="0" w:color="auto"/>
            <w:right w:val="none" w:sz="0" w:space="0" w:color="auto"/>
          </w:divBdr>
        </w:div>
        <w:div w:id="1523740859">
          <w:marLeft w:val="0"/>
          <w:marRight w:val="0"/>
          <w:marTop w:val="0"/>
          <w:marBottom w:val="0"/>
          <w:divBdr>
            <w:top w:val="none" w:sz="0" w:space="0" w:color="auto"/>
            <w:left w:val="none" w:sz="0" w:space="0" w:color="auto"/>
            <w:bottom w:val="none" w:sz="0" w:space="0" w:color="auto"/>
            <w:right w:val="none" w:sz="0" w:space="0" w:color="auto"/>
          </w:divBdr>
        </w:div>
      </w:divsChild>
    </w:div>
    <w:div w:id="1387100440">
      <w:bodyDiv w:val="1"/>
      <w:marLeft w:val="0"/>
      <w:marRight w:val="0"/>
      <w:marTop w:val="0"/>
      <w:marBottom w:val="0"/>
      <w:divBdr>
        <w:top w:val="none" w:sz="0" w:space="0" w:color="auto"/>
        <w:left w:val="none" w:sz="0" w:space="0" w:color="auto"/>
        <w:bottom w:val="none" w:sz="0" w:space="0" w:color="auto"/>
        <w:right w:val="none" w:sz="0" w:space="0" w:color="auto"/>
      </w:divBdr>
      <w:divsChild>
        <w:div w:id="2015834616">
          <w:marLeft w:val="0"/>
          <w:marRight w:val="0"/>
          <w:marTop w:val="0"/>
          <w:marBottom w:val="0"/>
          <w:divBdr>
            <w:top w:val="none" w:sz="0" w:space="0" w:color="auto"/>
            <w:left w:val="none" w:sz="0" w:space="0" w:color="auto"/>
            <w:bottom w:val="none" w:sz="0" w:space="0" w:color="auto"/>
            <w:right w:val="none" w:sz="0" w:space="0" w:color="auto"/>
          </w:divBdr>
        </w:div>
        <w:div w:id="48774354">
          <w:marLeft w:val="0"/>
          <w:marRight w:val="0"/>
          <w:marTop w:val="0"/>
          <w:marBottom w:val="0"/>
          <w:divBdr>
            <w:top w:val="none" w:sz="0" w:space="0" w:color="auto"/>
            <w:left w:val="none" w:sz="0" w:space="0" w:color="auto"/>
            <w:bottom w:val="none" w:sz="0" w:space="0" w:color="auto"/>
            <w:right w:val="none" w:sz="0" w:space="0" w:color="auto"/>
          </w:divBdr>
        </w:div>
        <w:div w:id="1679234419">
          <w:marLeft w:val="0"/>
          <w:marRight w:val="0"/>
          <w:marTop w:val="0"/>
          <w:marBottom w:val="0"/>
          <w:divBdr>
            <w:top w:val="none" w:sz="0" w:space="0" w:color="auto"/>
            <w:left w:val="none" w:sz="0" w:space="0" w:color="auto"/>
            <w:bottom w:val="none" w:sz="0" w:space="0" w:color="auto"/>
            <w:right w:val="none" w:sz="0" w:space="0" w:color="auto"/>
          </w:divBdr>
        </w:div>
        <w:div w:id="1560480824">
          <w:marLeft w:val="0"/>
          <w:marRight w:val="0"/>
          <w:marTop w:val="0"/>
          <w:marBottom w:val="0"/>
          <w:divBdr>
            <w:top w:val="none" w:sz="0" w:space="0" w:color="auto"/>
            <w:left w:val="none" w:sz="0" w:space="0" w:color="auto"/>
            <w:bottom w:val="none" w:sz="0" w:space="0" w:color="auto"/>
            <w:right w:val="none" w:sz="0" w:space="0" w:color="auto"/>
          </w:divBdr>
        </w:div>
        <w:div w:id="1409571301">
          <w:marLeft w:val="0"/>
          <w:marRight w:val="0"/>
          <w:marTop w:val="0"/>
          <w:marBottom w:val="0"/>
          <w:divBdr>
            <w:top w:val="none" w:sz="0" w:space="0" w:color="auto"/>
            <w:left w:val="none" w:sz="0" w:space="0" w:color="auto"/>
            <w:bottom w:val="none" w:sz="0" w:space="0" w:color="auto"/>
            <w:right w:val="none" w:sz="0" w:space="0" w:color="auto"/>
          </w:divBdr>
        </w:div>
        <w:div w:id="1024281012">
          <w:marLeft w:val="0"/>
          <w:marRight w:val="0"/>
          <w:marTop w:val="0"/>
          <w:marBottom w:val="0"/>
          <w:divBdr>
            <w:top w:val="none" w:sz="0" w:space="0" w:color="auto"/>
            <w:left w:val="none" w:sz="0" w:space="0" w:color="auto"/>
            <w:bottom w:val="none" w:sz="0" w:space="0" w:color="auto"/>
            <w:right w:val="none" w:sz="0" w:space="0" w:color="auto"/>
          </w:divBdr>
        </w:div>
        <w:div w:id="349069398">
          <w:marLeft w:val="0"/>
          <w:marRight w:val="0"/>
          <w:marTop w:val="0"/>
          <w:marBottom w:val="0"/>
          <w:divBdr>
            <w:top w:val="none" w:sz="0" w:space="0" w:color="auto"/>
            <w:left w:val="none" w:sz="0" w:space="0" w:color="auto"/>
            <w:bottom w:val="none" w:sz="0" w:space="0" w:color="auto"/>
            <w:right w:val="none" w:sz="0" w:space="0" w:color="auto"/>
          </w:divBdr>
        </w:div>
        <w:div w:id="2028754998">
          <w:marLeft w:val="0"/>
          <w:marRight w:val="0"/>
          <w:marTop w:val="0"/>
          <w:marBottom w:val="0"/>
          <w:divBdr>
            <w:top w:val="none" w:sz="0" w:space="0" w:color="auto"/>
            <w:left w:val="none" w:sz="0" w:space="0" w:color="auto"/>
            <w:bottom w:val="none" w:sz="0" w:space="0" w:color="auto"/>
            <w:right w:val="none" w:sz="0" w:space="0" w:color="auto"/>
          </w:divBdr>
        </w:div>
        <w:div w:id="660695458">
          <w:marLeft w:val="0"/>
          <w:marRight w:val="0"/>
          <w:marTop w:val="0"/>
          <w:marBottom w:val="0"/>
          <w:divBdr>
            <w:top w:val="none" w:sz="0" w:space="0" w:color="auto"/>
            <w:left w:val="none" w:sz="0" w:space="0" w:color="auto"/>
            <w:bottom w:val="none" w:sz="0" w:space="0" w:color="auto"/>
            <w:right w:val="none" w:sz="0" w:space="0" w:color="auto"/>
          </w:divBdr>
        </w:div>
        <w:div w:id="93746999">
          <w:marLeft w:val="0"/>
          <w:marRight w:val="0"/>
          <w:marTop w:val="0"/>
          <w:marBottom w:val="0"/>
          <w:divBdr>
            <w:top w:val="none" w:sz="0" w:space="0" w:color="auto"/>
            <w:left w:val="none" w:sz="0" w:space="0" w:color="auto"/>
            <w:bottom w:val="none" w:sz="0" w:space="0" w:color="auto"/>
            <w:right w:val="none" w:sz="0" w:space="0" w:color="auto"/>
          </w:divBdr>
        </w:div>
        <w:div w:id="672727123">
          <w:marLeft w:val="0"/>
          <w:marRight w:val="0"/>
          <w:marTop w:val="0"/>
          <w:marBottom w:val="0"/>
          <w:divBdr>
            <w:top w:val="none" w:sz="0" w:space="0" w:color="auto"/>
            <w:left w:val="none" w:sz="0" w:space="0" w:color="auto"/>
            <w:bottom w:val="none" w:sz="0" w:space="0" w:color="auto"/>
            <w:right w:val="none" w:sz="0" w:space="0" w:color="auto"/>
          </w:divBdr>
        </w:div>
        <w:div w:id="2056658167">
          <w:marLeft w:val="0"/>
          <w:marRight w:val="0"/>
          <w:marTop w:val="0"/>
          <w:marBottom w:val="0"/>
          <w:divBdr>
            <w:top w:val="none" w:sz="0" w:space="0" w:color="auto"/>
            <w:left w:val="none" w:sz="0" w:space="0" w:color="auto"/>
            <w:bottom w:val="none" w:sz="0" w:space="0" w:color="auto"/>
            <w:right w:val="none" w:sz="0" w:space="0" w:color="auto"/>
          </w:divBdr>
        </w:div>
        <w:div w:id="912545519">
          <w:marLeft w:val="0"/>
          <w:marRight w:val="0"/>
          <w:marTop w:val="0"/>
          <w:marBottom w:val="0"/>
          <w:divBdr>
            <w:top w:val="none" w:sz="0" w:space="0" w:color="auto"/>
            <w:left w:val="none" w:sz="0" w:space="0" w:color="auto"/>
            <w:bottom w:val="none" w:sz="0" w:space="0" w:color="auto"/>
            <w:right w:val="none" w:sz="0" w:space="0" w:color="auto"/>
          </w:divBdr>
        </w:div>
        <w:div w:id="894778450">
          <w:marLeft w:val="0"/>
          <w:marRight w:val="0"/>
          <w:marTop w:val="0"/>
          <w:marBottom w:val="0"/>
          <w:divBdr>
            <w:top w:val="none" w:sz="0" w:space="0" w:color="auto"/>
            <w:left w:val="none" w:sz="0" w:space="0" w:color="auto"/>
            <w:bottom w:val="none" w:sz="0" w:space="0" w:color="auto"/>
            <w:right w:val="none" w:sz="0" w:space="0" w:color="auto"/>
          </w:divBdr>
        </w:div>
        <w:div w:id="771976765">
          <w:marLeft w:val="0"/>
          <w:marRight w:val="0"/>
          <w:marTop w:val="0"/>
          <w:marBottom w:val="0"/>
          <w:divBdr>
            <w:top w:val="none" w:sz="0" w:space="0" w:color="auto"/>
            <w:left w:val="none" w:sz="0" w:space="0" w:color="auto"/>
            <w:bottom w:val="none" w:sz="0" w:space="0" w:color="auto"/>
            <w:right w:val="none" w:sz="0" w:space="0" w:color="auto"/>
          </w:divBdr>
        </w:div>
        <w:div w:id="1111163782">
          <w:marLeft w:val="0"/>
          <w:marRight w:val="0"/>
          <w:marTop w:val="0"/>
          <w:marBottom w:val="0"/>
          <w:divBdr>
            <w:top w:val="none" w:sz="0" w:space="0" w:color="auto"/>
            <w:left w:val="none" w:sz="0" w:space="0" w:color="auto"/>
            <w:bottom w:val="none" w:sz="0" w:space="0" w:color="auto"/>
            <w:right w:val="none" w:sz="0" w:space="0" w:color="auto"/>
          </w:divBdr>
        </w:div>
        <w:div w:id="919096071">
          <w:marLeft w:val="0"/>
          <w:marRight w:val="0"/>
          <w:marTop w:val="0"/>
          <w:marBottom w:val="0"/>
          <w:divBdr>
            <w:top w:val="none" w:sz="0" w:space="0" w:color="auto"/>
            <w:left w:val="none" w:sz="0" w:space="0" w:color="auto"/>
            <w:bottom w:val="none" w:sz="0" w:space="0" w:color="auto"/>
            <w:right w:val="none" w:sz="0" w:space="0" w:color="auto"/>
          </w:divBdr>
        </w:div>
        <w:div w:id="1455756597">
          <w:marLeft w:val="0"/>
          <w:marRight w:val="0"/>
          <w:marTop w:val="0"/>
          <w:marBottom w:val="0"/>
          <w:divBdr>
            <w:top w:val="none" w:sz="0" w:space="0" w:color="auto"/>
            <w:left w:val="none" w:sz="0" w:space="0" w:color="auto"/>
            <w:bottom w:val="none" w:sz="0" w:space="0" w:color="auto"/>
            <w:right w:val="none" w:sz="0" w:space="0" w:color="auto"/>
          </w:divBdr>
        </w:div>
        <w:div w:id="624196379">
          <w:marLeft w:val="0"/>
          <w:marRight w:val="0"/>
          <w:marTop w:val="0"/>
          <w:marBottom w:val="0"/>
          <w:divBdr>
            <w:top w:val="none" w:sz="0" w:space="0" w:color="auto"/>
            <w:left w:val="none" w:sz="0" w:space="0" w:color="auto"/>
            <w:bottom w:val="none" w:sz="0" w:space="0" w:color="auto"/>
            <w:right w:val="none" w:sz="0" w:space="0" w:color="auto"/>
          </w:divBdr>
        </w:div>
        <w:div w:id="1488781640">
          <w:marLeft w:val="0"/>
          <w:marRight w:val="0"/>
          <w:marTop w:val="0"/>
          <w:marBottom w:val="0"/>
          <w:divBdr>
            <w:top w:val="none" w:sz="0" w:space="0" w:color="auto"/>
            <w:left w:val="none" w:sz="0" w:space="0" w:color="auto"/>
            <w:bottom w:val="none" w:sz="0" w:space="0" w:color="auto"/>
            <w:right w:val="none" w:sz="0" w:space="0" w:color="auto"/>
          </w:divBdr>
        </w:div>
        <w:div w:id="750078511">
          <w:marLeft w:val="0"/>
          <w:marRight w:val="0"/>
          <w:marTop w:val="0"/>
          <w:marBottom w:val="0"/>
          <w:divBdr>
            <w:top w:val="none" w:sz="0" w:space="0" w:color="auto"/>
            <w:left w:val="none" w:sz="0" w:space="0" w:color="auto"/>
            <w:bottom w:val="none" w:sz="0" w:space="0" w:color="auto"/>
            <w:right w:val="none" w:sz="0" w:space="0" w:color="auto"/>
          </w:divBdr>
        </w:div>
        <w:div w:id="293484093">
          <w:marLeft w:val="0"/>
          <w:marRight w:val="0"/>
          <w:marTop w:val="0"/>
          <w:marBottom w:val="0"/>
          <w:divBdr>
            <w:top w:val="none" w:sz="0" w:space="0" w:color="auto"/>
            <w:left w:val="none" w:sz="0" w:space="0" w:color="auto"/>
            <w:bottom w:val="none" w:sz="0" w:space="0" w:color="auto"/>
            <w:right w:val="none" w:sz="0" w:space="0" w:color="auto"/>
          </w:divBdr>
        </w:div>
        <w:div w:id="1438284970">
          <w:marLeft w:val="0"/>
          <w:marRight w:val="0"/>
          <w:marTop w:val="0"/>
          <w:marBottom w:val="0"/>
          <w:divBdr>
            <w:top w:val="none" w:sz="0" w:space="0" w:color="auto"/>
            <w:left w:val="none" w:sz="0" w:space="0" w:color="auto"/>
            <w:bottom w:val="none" w:sz="0" w:space="0" w:color="auto"/>
            <w:right w:val="none" w:sz="0" w:space="0" w:color="auto"/>
          </w:divBdr>
        </w:div>
        <w:div w:id="797065607">
          <w:marLeft w:val="0"/>
          <w:marRight w:val="0"/>
          <w:marTop w:val="0"/>
          <w:marBottom w:val="0"/>
          <w:divBdr>
            <w:top w:val="none" w:sz="0" w:space="0" w:color="auto"/>
            <w:left w:val="none" w:sz="0" w:space="0" w:color="auto"/>
            <w:bottom w:val="none" w:sz="0" w:space="0" w:color="auto"/>
            <w:right w:val="none" w:sz="0" w:space="0" w:color="auto"/>
          </w:divBdr>
        </w:div>
        <w:div w:id="1674642299">
          <w:marLeft w:val="0"/>
          <w:marRight w:val="0"/>
          <w:marTop w:val="0"/>
          <w:marBottom w:val="0"/>
          <w:divBdr>
            <w:top w:val="none" w:sz="0" w:space="0" w:color="auto"/>
            <w:left w:val="none" w:sz="0" w:space="0" w:color="auto"/>
            <w:bottom w:val="none" w:sz="0" w:space="0" w:color="auto"/>
            <w:right w:val="none" w:sz="0" w:space="0" w:color="auto"/>
          </w:divBdr>
        </w:div>
        <w:div w:id="348525702">
          <w:marLeft w:val="0"/>
          <w:marRight w:val="0"/>
          <w:marTop w:val="0"/>
          <w:marBottom w:val="0"/>
          <w:divBdr>
            <w:top w:val="none" w:sz="0" w:space="0" w:color="auto"/>
            <w:left w:val="none" w:sz="0" w:space="0" w:color="auto"/>
            <w:bottom w:val="none" w:sz="0" w:space="0" w:color="auto"/>
            <w:right w:val="none" w:sz="0" w:space="0" w:color="auto"/>
          </w:divBdr>
        </w:div>
        <w:div w:id="1977687306">
          <w:marLeft w:val="0"/>
          <w:marRight w:val="0"/>
          <w:marTop w:val="0"/>
          <w:marBottom w:val="0"/>
          <w:divBdr>
            <w:top w:val="none" w:sz="0" w:space="0" w:color="auto"/>
            <w:left w:val="none" w:sz="0" w:space="0" w:color="auto"/>
            <w:bottom w:val="none" w:sz="0" w:space="0" w:color="auto"/>
            <w:right w:val="none" w:sz="0" w:space="0" w:color="auto"/>
          </w:divBdr>
        </w:div>
        <w:div w:id="370082600">
          <w:marLeft w:val="0"/>
          <w:marRight w:val="0"/>
          <w:marTop w:val="0"/>
          <w:marBottom w:val="0"/>
          <w:divBdr>
            <w:top w:val="none" w:sz="0" w:space="0" w:color="auto"/>
            <w:left w:val="none" w:sz="0" w:space="0" w:color="auto"/>
            <w:bottom w:val="none" w:sz="0" w:space="0" w:color="auto"/>
            <w:right w:val="none" w:sz="0" w:space="0" w:color="auto"/>
          </w:divBdr>
        </w:div>
        <w:div w:id="310140780">
          <w:marLeft w:val="0"/>
          <w:marRight w:val="0"/>
          <w:marTop w:val="0"/>
          <w:marBottom w:val="0"/>
          <w:divBdr>
            <w:top w:val="none" w:sz="0" w:space="0" w:color="auto"/>
            <w:left w:val="none" w:sz="0" w:space="0" w:color="auto"/>
            <w:bottom w:val="none" w:sz="0" w:space="0" w:color="auto"/>
            <w:right w:val="none" w:sz="0" w:space="0" w:color="auto"/>
          </w:divBdr>
        </w:div>
        <w:div w:id="1764761350">
          <w:marLeft w:val="0"/>
          <w:marRight w:val="0"/>
          <w:marTop w:val="0"/>
          <w:marBottom w:val="0"/>
          <w:divBdr>
            <w:top w:val="none" w:sz="0" w:space="0" w:color="auto"/>
            <w:left w:val="none" w:sz="0" w:space="0" w:color="auto"/>
            <w:bottom w:val="none" w:sz="0" w:space="0" w:color="auto"/>
            <w:right w:val="none" w:sz="0" w:space="0" w:color="auto"/>
          </w:divBdr>
        </w:div>
        <w:div w:id="1244218671">
          <w:marLeft w:val="0"/>
          <w:marRight w:val="0"/>
          <w:marTop w:val="0"/>
          <w:marBottom w:val="0"/>
          <w:divBdr>
            <w:top w:val="none" w:sz="0" w:space="0" w:color="auto"/>
            <w:left w:val="none" w:sz="0" w:space="0" w:color="auto"/>
            <w:bottom w:val="none" w:sz="0" w:space="0" w:color="auto"/>
            <w:right w:val="none" w:sz="0" w:space="0" w:color="auto"/>
          </w:divBdr>
        </w:div>
        <w:div w:id="983772541">
          <w:marLeft w:val="0"/>
          <w:marRight w:val="0"/>
          <w:marTop w:val="0"/>
          <w:marBottom w:val="0"/>
          <w:divBdr>
            <w:top w:val="none" w:sz="0" w:space="0" w:color="auto"/>
            <w:left w:val="none" w:sz="0" w:space="0" w:color="auto"/>
            <w:bottom w:val="none" w:sz="0" w:space="0" w:color="auto"/>
            <w:right w:val="none" w:sz="0" w:space="0" w:color="auto"/>
          </w:divBdr>
        </w:div>
        <w:div w:id="766121698">
          <w:marLeft w:val="0"/>
          <w:marRight w:val="0"/>
          <w:marTop w:val="0"/>
          <w:marBottom w:val="0"/>
          <w:divBdr>
            <w:top w:val="none" w:sz="0" w:space="0" w:color="auto"/>
            <w:left w:val="none" w:sz="0" w:space="0" w:color="auto"/>
            <w:bottom w:val="none" w:sz="0" w:space="0" w:color="auto"/>
            <w:right w:val="none" w:sz="0" w:space="0" w:color="auto"/>
          </w:divBdr>
        </w:div>
        <w:div w:id="1579250239">
          <w:marLeft w:val="0"/>
          <w:marRight w:val="0"/>
          <w:marTop w:val="0"/>
          <w:marBottom w:val="0"/>
          <w:divBdr>
            <w:top w:val="none" w:sz="0" w:space="0" w:color="auto"/>
            <w:left w:val="none" w:sz="0" w:space="0" w:color="auto"/>
            <w:bottom w:val="none" w:sz="0" w:space="0" w:color="auto"/>
            <w:right w:val="none" w:sz="0" w:space="0" w:color="auto"/>
          </w:divBdr>
        </w:div>
        <w:div w:id="391151077">
          <w:marLeft w:val="0"/>
          <w:marRight w:val="0"/>
          <w:marTop w:val="0"/>
          <w:marBottom w:val="0"/>
          <w:divBdr>
            <w:top w:val="none" w:sz="0" w:space="0" w:color="auto"/>
            <w:left w:val="none" w:sz="0" w:space="0" w:color="auto"/>
            <w:bottom w:val="none" w:sz="0" w:space="0" w:color="auto"/>
            <w:right w:val="none" w:sz="0" w:space="0" w:color="auto"/>
          </w:divBdr>
        </w:div>
        <w:div w:id="1654946066">
          <w:marLeft w:val="0"/>
          <w:marRight w:val="0"/>
          <w:marTop w:val="0"/>
          <w:marBottom w:val="0"/>
          <w:divBdr>
            <w:top w:val="none" w:sz="0" w:space="0" w:color="auto"/>
            <w:left w:val="none" w:sz="0" w:space="0" w:color="auto"/>
            <w:bottom w:val="none" w:sz="0" w:space="0" w:color="auto"/>
            <w:right w:val="none" w:sz="0" w:space="0" w:color="auto"/>
          </w:divBdr>
        </w:div>
        <w:div w:id="1693147130">
          <w:marLeft w:val="0"/>
          <w:marRight w:val="0"/>
          <w:marTop w:val="0"/>
          <w:marBottom w:val="0"/>
          <w:divBdr>
            <w:top w:val="none" w:sz="0" w:space="0" w:color="auto"/>
            <w:left w:val="none" w:sz="0" w:space="0" w:color="auto"/>
            <w:bottom w:val="none" w:sz="0" w:space="0" w:color="auto"/>
            <w:right w:val="none" w:sz="0" w:space="0" w:color="auto"/>
          </w:divBdr>
        </w:div>
        <w:div w:id="415903815">
          <w:marLeft w:val="0"/>
          <w:marRight w:val="0"/>
          <w:marTop w:val="0"/>
          <w:marBottom w:val="0"/>
          <w:divBdr>
            <w:top w:val="none" w:sz="0" w:space="0" w:color="auto"/>
            <w:left w:val="none" w:sz="0" w:space="0" w:color="auto"/>
            <w:bottom w:val="none" w:sz="0" w:space="0" w:color="auto"/>
            <w:right w:val="none" w:sz="0" w:space="0" w:color="auto"/>
          </w:divBdr>
        </w:div>
        <w:div w:id="780611246">
          <w:marLeft w:val="0"/>
          <w:marRight w:val="0"/>
          <w:marTop w:val="0"/>
          <w:marBottom w:val="0"/>
          <w:divBdr>
            <w:top w:val="none" w:sz="0" w:space="0" w:color="auto"/>
            <w:left w:val="none" w:sz="0" w:space="0" w:color="auto"/>
            <w:bottom w:val="none" w:sz="0" w:space="0" w:color="auto"/>
            <w:right w:val="none" w:sz="0" w:space="0" w:color="auto"/>
          </w:divBdr>
        </w:div>
        <w:div w:id="1834837660">
          <w:marLeft w:val="0"/>
          <w:marRight w:val="0"/>
          <w:marTop w:val="0"/>
          <w:marBottom w:val="0"/>
          <w:divBdr>
            <w:top w:val="none" w:sz="0" w:space="0" w:color="auto"/>
            <w:left w:val="none" w:sz="0" w:space="0" w:color="auto"/>
            <w:bottom w:val="none" w:sz="0" w:space="0" w:color="auto"/>
            <w:right w:val="none" w:sz="0" w:space="0" w:color="auto"/>
          </w:divBdr>
        </w:div>
        <w:div w:id="269046847">
          <w:marLeft w:val="0"/>
          <w:marRight w:val="0"/>
          <w:marTop w:val="0"/>
          <w:marBottom w:val="0"/>
          <w:divBdr>
            <w:top w:val="none" w:sz="0" w:space="0" w:color="auto"/>
            <w:left w:val="none" w:sz="0" w:space="0" w:color="auto"/>
            <w:bottom w:val="none" w:sz="0" w:space="0" w:color="auto"/>
            <w:right w:val="none" w:sz="0" w:space="0" w:color="auto"/>
          </w:divBdr>
        </w:div>
        <w:div w:id="549221566">
          <w:marLeft w:val="0"/>
          <w:marRight w:val="0"/>
          <w:marTop w:val="0"/>
          <w:marBottom w:val="0"/>
          <w:divBdr>
            <w:top w:val="none" w:sz="0" w:space="0" w:color="auto"/>
            <w:left w:val="none" w:sz="0" w:space="0" w:color="auto"/>
            <w:bottom w:val="none" w:sz="0" w:space="0" w:color="auto"/>
            <w:right w:val="none" w:sz="0" w:space="0" w:color="auto"/>
          </w:divBdr>
        </w:div>
        <w:div w:id="1410732780">
          <w:marLeft w:val="0"/>
          <w:marRight w:val="0"/>
          <w:marTop w:val="0"/>
          <w:marBottom w:val="0"/>
          <w:divBdr>
            <w:top w:val="none" w:sz="0" w:space="0" w:color="auto"/>
            <w:left w:val="none" w:sz="0" w:space="0" w:color="auto"/>
            <w:bottom w:val="none" w:sz="0" w:space="0" w:color="auto"/>
            <w:right w:val="none" w:sz="0" w:space="0" w:color="auto"/>
          </w:divBdr>
        </w:div>
        <w:div w:id="18748361">
          <w:marLeft w:val="0"/>
          <w:marRight w:val="0"/>
          <w:marTop w:val="0"/>
          <w:marBottom w:val="0"/>
          <w:divBdr>
            <w:top w:val="none" w:sz="0" w:space="0" w:color="auto"/>
            <w:left w:val="none" w:sz="0" w:space="0" w:color="auto"/>
            <w:bottom w:val="none" w:sz="0" w:space="0" w:color="auto"/>
            <w:right w:val="none" w:sz="0" w:space="0" w:color="auto"/>
          </w:divBdr>
        </w:div>
        <w:div w:id="355692028">
          <w:marLeft w:val="0"/>
          <w:marRight w:val="0"/>
          <w:marTop w:val="0"/>
          <w:marBottom w:val="0"/>
          <w:divBdr>
            <w:top w:val="none" w:sz="0" w:space="0" w:color="auto"/>
            <w:left w:val="none" w:sz="0" w:space="0" w:color="auto"/>
            <w:bottom w:val="none" w:sz="0" w:space="0" w:color="auto"/>
            <w:right w:val="none" w:sz="0" w:space="0" w:color="auto"/>
          </w:divBdr>
        </w:div>
        <w:div w:id="167526319">
          <w:marLeft w:val="0"/>
          <w:marRight w:val="0"/>
          <w:marTop w:val="0"/>
          <w:marBottom w:val="0"/>
          <w:divBdr>
            <w:top w:val="none" w:sz="0" w:space="0" w:color="auto"/>
            <w:left w:val="none" w:sz="0" w:space="0" w:color="auto"/>
            <w:bottom w:val="none" w:sz="0" w:space="0" w:color="auto"/>
            <w:right w:val="none" w:sz="0" w:space="0" w:color="auto"/>
          </w:divBdr>
        </w:div>
        <w:div w:id="950551294">
          <w:marLeft w:val="0"/>
          <w:marRight w:val="0"/>
          <w:marTop w:val="0"/>
          <w:marBottom w:val="0"/>
          <w:divBdr>
            <w:top w:val="none" w:sz="0" w:space="0" w:color="auto"/>
            <w:left w:val="none" w:sz="0" w:space="0" w:color="auto"/>
            <w:bottom w:val="none" w:sz="0" w:space="0" w:color="auto"/>
            <w:right w:val="none" w:sz="0" w:space="0" w:color="auto"/>
          </w:divBdr>
        </w:div>
        <w:div w:id="789936195">
          <w:marLeft w:val="0"/>
          <w:marRight w:val="0"/>
          <w:marTop w:val="0"/>
          <w:marBottom w:val="0"/>
          <w:divBdr>
            <w:top w:val="none" w:sz="0" w:space="0" w:color="auto"/>
            <w:left w:val="none" w:sz="0" w:space="0" w:color="auto"/>
            <w:bottom w:val="none" w:sz="0" w:space="0" w:color="auto"/>
            <w:right w:val="none" w:sz="0" w:space="0" w:color="auto"/>
          </w:divBdr>
        </w:div>
        <w:div w:id="1065764196">
          <w:marLeft w:val="0"/>
          <w:marRight w:val="0"/>
          <w:marTop w:val="0"/>
          <w:marBottom w:val="0"/>
          <w:divBdr>
            <w:top w:val="none" w:sz="0" w:space="0" w:color="auto"/>
            <w:left w:val="none" w:sz="0" w:space="0" w:color="auto"/>
            <w:bottom w:val="none" w:sz="0" w:space="0" w:color="auto"/>
            <w:right w:val="none" w:sz="0" w:space="0" w:color="auto"/>
          </w:divBdr>
        </w:div>
        <w:div w:id="880246745">
          <w:marLeft w:val="0"/>
          <w:marRight w:val="0"/>
          <w:marTop w:val="0"/>
          <w:marBottom w:val="0"/>
          <w:divBdr>
            <w:top w:val="none" w:sz="0" w:space="0" w:color="auto"/>
            <w:left w:val="none" w:sz="0" w:space="0" w:color="auto"/>
            <w:bottom w:val="none" w:sz="0" w:space="0" w:color="auto"/>
            <w:right w:val="none" w:sz="0" w:space="0" w:color="auto"/>
          </w:divBdr>
        </w:div>
        <w:div w:id="1474904800">
          <w:marLeft w:val="0"/>
          <w:marRight w:val="0"/>
          <w:marTop w:val="0"/>
          <w:marBottom w:val="0"/>
          <w:divBdr>
            <w:top w:val="none" w:sz="0" w:space="0" w:color="auto"/>
            <w:left w:val="none" w:sz="0" w:space="0" w:color="auto"/>
            <w:bottom w:val="none" w:sz="0" w:space="0" w:color="auto"/>
            <w:right w:val="none" w:sz="0" w:space="0" w:color="auto"/>
          </w:divBdr>
        </w:div>
        <w:div w:id="591469323">
          <w:marLeft w:val="0"/>
          <w:marRight w:val="0"/>
          <w:marTop w:val="0"/>
          <w:marBottom w:val="0"/>
          <w:divBdr>
            <w:top w:val="none" w:sz="0" w:space="0" w:color="auto"/>
            <w:left w:val="none" w:sz="0" w:space="0" w:color="auto"/>
            <w:bottom w:val="none" w:sz="0" w:space="0" w:color="auto"/>
            <w:right w:val="none" w:sz="0" w:space="0" w:color="auto"/>
          </w:divBdr>
        </w:div>
        <w:div w:id="1923761708">
          <w:marLeft w:val="0"/>
          <w:marRight w:val="0"/>
          <w:marTop w:val="0"/>
          <w:marBottom w:val="0"/>
          <w:divBdr>
            <w:top w:val="none" w:sz="0" w:space="0" w:color="auto"/>
            <w:left w:val="none" w:sz="0" w:space="0" w:color="auto"/>
            <w:bottom w:val="none" w:sz="0" w:space="0" w:color="auto"/>
            <w:right w:val="none" w:sz="0" w:space="0" w:color="auto"/>
          </w:divBdr>
        </w:div>
        <w:div w:id="370150950">
          <w:marLeft w:val="0"/>
          <w:marRight w:val="0"/>
          <w:marTop w:val="0"/>
          <w:marBottom w:val="0"/>
          <w:divBdr>
            <w:top w:val="none" w:sz="0" w:space="0" w:color="auto"/>
            <w:left w:val="none" w:sz="0" w:space="0" w:color="auto"/>
            <w:bottom w:val="none" w:sz="0" w:space="0" w:color="auto"/>
            <w:right w:val="none" w:sz="0" w:space="0" w:color="auto"/>
          </w:divBdr>
        </w:div>
        <w:div w:id="1173297273">
          <w:marLeft w:val="0"/>
          <w:marRight w:val="0"/>
          <w:marTop w:val="0"/>
          <w:marBottom w:val="0"/>
          <w:divBdr>
            <w:top w:val="none" w:sz="0" w:space="0" w:color="auto"/>
            <w:left w:val="none" w:sz="0" w:space="0" w:color="auto"/>
            <w:bottom w:val="none" w:sz="0" w:space="0" w:color="auto"/>
            <w:right w:val="none" w:sz="0" w:space="0" w:color="auto"/>
          </w:divBdr>
        </w:div>
        <w:div w:id="1570842215">
          <w:marLeft w:val="0"/>
          <w:marRight w:val="0"/>
          <w:marTop w:val="0"/>
          <w:marBottom w:val="0"/>
          <w:divBdr>
            <w:top w:val="none" w:sz="0" w:space="0" w:color="auto"/>
            <w:left w:val="none" w:sz="0" w:space="0" w:color="auto"/>
            <w:bottom w:val="none" w:sz="0" w:space="0" w:color="auto"/>
            <w:right w:val="none" w:sz="0" w:space="0" w:color="auto"/>
          </w:divBdr>
        </w:div>
        <w:div w:id="1272736505">
          <w:marLeft w:val="0"/>
          <w:marRight w:val="0"/>
          <w:marTop w:val="0"/>
          <w:marBottom w:val="0"/>
          <w:divBdr>
            <w:top w:val="none" w:sz="0" w:space="0" w:color="auto"/>
            <w:left w:val="none" w:sz="0" w:space="0" w:color="auto"/>
            <w:bottom w:val="none" w:sz="0" w:space="0" w:color="auto"/>
            <w:right w:val="none" w:sz="0" w:space="0" w:color="auto"/>
          </w:divBdr>
        </w:div>
        <w:div w:id="1998653612">
          <w:marLeft w:val="0"/>
          <w:marRight w:val="0"/>
          <w:marTop w:val="0"/>
          <w:marBottom w:val="0"/>
          <w:divBdr>
            <w:top w:val="none" w:sz="0" w:space="0" w:color="auto"/>
            <w:left w:val="none" w:sz="0" w:space="0" w:color="auto"/>
            <w:bottom w:val="none" w:sz="0" w:space="0" w:color="auto"/>
            <w:right w:val="none" w:sz="0" w:space="0" w:color="auto"/>
          </w:divBdr>
        </w:div>
        <w:div w:id="962686283">
          <w:marLeft w:val="0"/>
          <w:marRight w:val="0"/>
          <w:marTop w:val="0"/>
          <w:marBottom w:val="0"/>
          <w:divBdr>
            <w:top w:val="none" w:sz="0" w:space="0" w:color="auto"/>
            <w:left w:val="none" w:sz="0" w:space="0" w:color="auto"/>
            <w:bottom w:val="none" w:sz="0" w:space="0" w:color="auto"/>
            <w:right w:val="none" w:sz="0" w:space="0" w:color="auto"/>
          </w:divBdr>
        </w:div>
        <w:div w:id="29693824">
          <w:marLeft w:val="0"/>
          <w:marRight w:val="0"/>
          <w:marTop w:val="0"/>
          <w:marBottom w:val="0"/>
          <w:divBdr>
            <w:top w:val="none" w:sz="0" w:space="0" w:color="auto"/>
            <w:left w:val="none" w:sz="0" w:space="0" w:color="auto"/>
            <w:bottom w:val="none" w:sz="0" w:space="0" w:color="auto"/>
            <w:right w:val="none" w:sz="0" w:space="0" w:color="auto"/>
          </w:divBdr>
        </w:div>
        <w:div w:id="404961080">
          <w:marLeft w:val="0"/>
          <w:marRight w:val="0"/>
          <w:marTop w:val="0"/>
          <w:marBottom w:val="0"/>
          <w:divBdr>
            <w:top w:val="none" w:sz="0" w:space="0" w:color="auto"/>
            <w:left w:val="none" w:sz="0" w:space="0" w:color="auto"/>
            <w:bottom w:val="none" w:sz="0" w:space="0" w:color="auto"/>
            <w:right w:val="none" w:sz="0" w:space="0" w:color="auto"/>
          </w:divBdr>
        </w:div>
        <w:div w:id="2121485141">
          <w:marLeft w:val="0"/>
          <w:marRight w:val="0"/>
          <w:marTop w:val="0"/>
          <w:marBottom w:val="0"/>
          <w:divBdr>
            <w:top w:val="none" w:sz="0" w:space="0" w:color="auto"/>
            <w:left w:val="none" w:sz="0" w:space="0" w:color="auto"/>
            <w:bottom w:val="none" w:sz="0" w:space="0" w:color="auto"/>
            <w:right w:val="none" w:sz="0" w:space="0" w:color="auto"/>
          </w:divBdr>
        </w:div>
        <w:div w:id="183594960">
          <w:marLeft w:val="0"/>
          <w:marRight w:val="0"/>
          <w:marTop w:val="0"/>
          <w:marBottom w:val="0"/>
          <w:divBdr>
            <w:top w:val="none" w:sz="0" w:space="0" w:color="auto"/>
            <w:left w:val="none" w:sz="0" w:space="0" w:color="auto"/>
            <w:bottom w:val="none" w:sz="0" w:space="0" w:color="auto"/>
            <w:right w:val="none" w:sz="0" w:space="0" w:color="auto"/>
          </w:divBdr>
        </w:div>
        <w:div w:id="582959464">
          <w:marLeft w:val="0"/>
          <w:marRight w:val="0"/>
          <w:marTop w:val="0"/>
          <w:marBottom w:val="0"/>
          <w:divBdr>
            <w:top w:val="none" w:sz="0" w:space="0" w:color="auto"/>
            <w:left w:val="none" w:sz="0" w:space="0" w:color="auto"/>
            <w:bottom w:val="none" w:sz="0" w:space="0" w:color="auto"/>
            <w:right w:val="none" w:sz="0" w:space="0" w:color="auto"/>
          </w:divBdr>
        </w:div>
        <w:div w:id="1603681100">
          <w:marLeft w:val="0"/>
          <w:marRight w:val="0"/>
          <w:marTop w:val="0"/>
          <w:marBottom w:val="0"/>
          <w:divBdr>
            <w:top w:val="none" w:sz="0" w:space="0" w:color="auto"/>
            <w:left w:val="none" w:sz="0" w:space="0" w:color="auto"/>
            <w:bottom w:val="none" w:sz="0" w:space="0" w:color="auto"/>
            <w:right w:val="none" w:sz="0" w:space="0" w:color="auto"/>
          </w:divBdr>
        </w:div>
        <w:div w:id="1695304459">
          <w:marLeft w:val="0"/>
          <w:marRight w:val="0"/>
          <w:marTop w:val="0"/>
          <w:marBottom w:val="0"/>
          <w:divBdr>
            <w:top w:val="none" w:sz="0" w:space="0" w:color="auto"/>
            <w:left w:val="none" w:sz="0" w:space="0" w:color="auto"/>
            <w:bottom w:val="none" w:sz="0" w:space="0" w:color="auto"/>
            <w:right w:val="none" w:sz="0" w:space="0" w:color="auto"/>
          </w:divBdr>
        </w:div>
        <w:div w:id="180634557">
          <w:marLeft w:val="0"/>
          <w:marRight w:val="0"/>
          <w:marTop w:val="0"/>
          <w:marBottom w:val="0"/>
          <w:divBdr>
            <w:top w:val="none" w:sz="0" w:space="0" w:color="auto"/>
            <w:left w:val="none" w:sz="0" w:space="0" w:color="auto"/>
            <w:bottom w:val="none" w:sz="0" w:space="0" w:color="auto"/>
            <w:right w:val="none" w:sz="0" w:space="0" w:color="auto"/>
          </w:divBdr>
        </w:div>
        <w:div w:id="882640176">
          <w:marLeft w:val="0"/>
          <w:marRight w:val="0"/>
          <w:marTop w:val="0"/>
          <w:marBottom w:val="0"/>
          <w:divBdr>
            <w:top w:val="none" w:sz="0" w:space="0" w:color="auto"/>
            <w:left w:val="none" w:sz="0" w:space="0" w:color="auto"/>
            <w:bottom w:val="none" w:sz="0" w:space="0" w:color="auto"/>
            <w:right w:val="none" w:sz="0" w:space="0" w:color="auto"/>
          </w:divBdr>
        </w:div>
        <w:div w:id="2066180757">
          <w:marLeft w:val="0"/>
          <w:marRight w:val="0"/>
          <w:marTop w:val="0"/>
          <w:marBottom w:val="0"/>
          <w:divBdr>
            <w:top w:val="none" w:sz="0" w:space="0" w:color="auto"/>
            <w:left w:val="none" w:sz="0" w:space="0" w:color="auto"/>
            <w:bottom w:val="none" w:sz="0" w:space="0" w:color="auto"/>
            <w:right w:val="none" w:sz="0" w:space="0" w:color="auto"/>
          </w:divBdr>
        </w:div>
        <w:div w:id="2047411627">
          <w:marLeft w:val="0"/>
          <w:marRight w:val="0"/>
          <w:marTop w:val="0"/>
          <w:marBottom w:val="0"/>
          <w:divBdr>
            <w:top w:val="none" w:sz="0" w:space="0" w:color="auto"/>
            <w:left w:val="none" w:sz="0" w:space="0" w:color="auto"/>
            <w:bottom w:val="none" w:sz="0" w:space="0" w:color="auto"/>
            <w:right w:val="none" w:sz="0" w:space="0" w:color="auto"/>
          </w:divBdr>
        </w:div>
        <w:div w:id="160051291">
          <w:marLeft w:val="0"/>
          <w:marRight w:val="0"/>
          <w:marTop w:val="0"/>
          <w:marBottom w:val="0"/>
          <w:divBdr>
            <w:top w:val="none" w:sz="0" w:space="0" w:color="auto"/>
            <w:left w:val="none" w:sz="0" w:space="0" w:color="auto"/>
            <w:bottom w:val="none" w:sz="0" w:space="0" w:color="auto"/>
            <w:right w:val="none" w:sz="0" w:space="0" w:color="auto"/>
          </w:divBdr>
        </w:div>
        <w:div w:id="706834929">
          <w:marLeft w:val="0"/>
          <w:marRight w:val="0"/>
          <w:marTop w:val="0"/>
          <w:marBottom w:val="0"/>
          <w:divBdr>
            <w:top w:val="none" w:sz="0" w:space="0" w:color="auto"/>
            <w:left w:val="none" w:sz="0" w:space="0" w:color="auto"/>
            <w:bottom w:val="none" w:sz="0" w:space="0" w:color="auto"/>
            <w:right w:val="none" w:sz="0" w:space="0" w:color="auto"/>
          </w:divBdr>
        </w:div>
        <w:div w:id="1220357096">
          <w:marLeft w:val="0"/>
          <w:marRight w:val="0"/>
          <w:marTop w:val="0"/>
          <w:marBottom w:val="0"/>
          <w:divBdr>
            <w:top w:val="none" w:sz="0" w:space="0" w:color="auto"/>
            <w:left w:val="none" w:sz="0" w:space="0" w:color="auto"/>
            <w:bottom w:val="none" w:sz="0" w:space="0" w:color="auto"/>
            <w:right w:val="none" w:sz="0" w:space="0" w:color="auto"/>
          </w:divBdr>
        </w:div>
        <w:div w:id="1887988459">
          <w:marLeft w:val="0"/>
          <w:marRight w:val="0"/>
          <w:marTop w:val="0"/>
          <w:marBottom w:val="0"/>
          <w:divBdr>
            <w:top w:val="none" w:sz="0" w:space="0" w:color="auto"/>
            <w:left w:val="none" w:sz="0" w:space="0" w:color="auto"/>
            <w:bottom w:val="none" w:sz="0" w:space="0" w:color="auto"/>
            <w:right w:val="none" w:sz="0" w:space="0" w:color="auto"/>
          </w:divBdr>
        </w:div>
        <w:div w:id="1332104634">
          <w:marLeft w:val="0"/>
          <w:marRight w:val="0"/>
          <w:marTop w:val="0"/>
          <w:marBottom w:val="0"/>
          <w:divBdr>
            <w:top w:val="none" w:sz="0" w:space="0" w:color="auto"/>
            <w:left w:val="none" w:sz="0" w:space="0" w:color="auto"/>
            <w:bottom w:val="none" w:sz="0" w:space="0" w:color="auto"/>
            <w:right w:val="none" w:sz="0" w:space="0" w:color="auto"/>
          </w:divBdr>
        </w:div>
        <w:div w:id="137036274">
          <w:marLeft w:val="0"/>
          <w:marRight w:val="0"/>
          <w:marTop w:val="0"/>
          <w:marBottom w:val="0"/>
          <w:divBdr>
            <w:top w:val="none" w:sz="0" w:space="0" w:color="auto"/>
            <w:left w:val="none" w:sz="0" w:space="0" w:color="auto"/>
            <w:bottom w:val="none" w:sz="0" w:space="0" w:color="auto"/>
            <w:right w:val="none" w:sz="0" w:space="0" w:color="auto"/>
          </w:divBdr>
        </w:div>
        <w:div w:id="462432778">
          <w:marLeft w:val="0"/>
          <w:marRight w:val="0"/>
          <w:marTop w:val="0"/>
          <w:marBottom w:val="0"/>
          <w:divBdr>
            <w:top w:val="none" w:sz="0" w:space="0" w:color="auto"/>
            <w:left w:val="none" w:sz="0" w:space="0" w:color="auto"/>
            <w:bottom w:val="none" w:sz="0" w:space="0" w:color="auto"/>
            <w:right w:val="none" w:sz="0" w:space="0" w:color="auto"/>
          </w:divBdr>
        </w:div>
        <w:div w:id="1171410841">
          <w:marLeft w:val="0"/>
          <w:marRight w:val="0"/>
          <w:marTop w:val="0"/>
          <w:marBottom w:val="0"/>
          <w:divBdr>
            <w:top w:val="none" w:sz="0" w:space="0" w:color="auto"/>
            <w:left w:val="none" w:sz="0" w:space="0" w:color="auto"/>
            <w:bottom w:val="none" w:sz="0" w:space="0" w:color="auto"/>
            <w:right w:val="none" w:sz="0" w:space="0" w:color="auto"/>
          </w:divBdr>
        </w:div>
        <w:div w:id="947197629">
          <w:marLeft w:val="0"/>
          <w:marRight w:val="0"/>
          <w:marTop w:val="0"/>
          <w:marBottom w:val="0"/>
          <w:divBdr>
            <w:top w:val="none" w:sz="0" w:space="0" w:color="auto"/>
            <w:left w:val="none" w:sz="0" w:space="0" w:color="auto"/>
            <w:bottom w:val="none" w:sz="0" w:space="0" w:color="auto"/>
            <w:right w:val="none" w:sz="0" w:space="0" w:color="auto"/>
          </w:divBdr>
        </w:div>
        <w:div w:id="1404253779">
          <w:marLeft w:val="0"/>
          <w:marRight w:val="0"/>
          <w:marTop w:val="0"/>
          <w:marBottom w:val="0"/>
          <w:divBdr>
            <w:top w:val="none" w:sz="0" w:space="0" w:color="auto"/>
            <w:left w:val="none" w:sz="0" w:space="0" w:color="auto"/>
            <w:bottom w:val="none" w:sz="0" w:space="0" w:color="auto"/>
            <w:right w:val="none" w:sz="0" w:space="0" w:color="auto"/>
          </w:divBdr>
        </w:div>
        <w:div w:id="890925488">
          <w:marLeft w:val="0"/>
          <w:marRight w:val="0"/>
          <w:marTop w:val="0"/>
          <w:marBottom w:val="0"/>
          <w:divBdr>
            <w:top w:val="none" w:sz="0" w:space="0" w:color="auto"/>
            <w:left w:val="none" w:sz="0" w:space="0" w:color="auto"/>
            <w:bottom w:val="none" w:sz="0" w:space="0" w:color="auto"/>
            <w:right w:val="none" w:sz="0" w:space="0" w:color="auto"/>
          </w:divBdr>
        </w:div>
        <w:div w:id="335421313">
          <w:marLeft w:val="0"/>
          <w:marRight w:val="0"/>
          <w:marTop w:val="0"/>
          <w:marBottom w:val="0"/>
          <w:divBdr>
            <w:top w:val="none" w:sz="0" w:space="0" w:color="auto"/>
            <w:left w:val="none" w:sz="0" w:space="0" w:color="auto"/>
            <w:bottom w:val="none" w:sz="0" w:space="0" w:color="auto"/>
            <w:right w:val="none" w:sz="0" w:space="0" w:color="auto"/>
          </w:divBdr>
        </w:div>
        <w:div w:id="877737792">
          <w:marLeft w:val="0"/>
          <w:marRight w:val="0"/>
          <w:marTop w:val="0"/>
          <w:marBottom w:val="0"/>
          <w:divBdr>
            <w:top w:val="none" w:sz="0" w:space="0" w:color="auto"/>
            <w:left w:val="none" w:sz="0" w:space="0" w:color="auto"/>
            <w:bottom w:val="none" w:sz="0" w:space="0" w:color="auto"/>
            <w:right w:val="none" w:sz="0" w:space="0" w:color="auto"/>
          </w:divBdr>
        </w:div>
        <w:div w:id="869994346">
          <w:marLeft w:val="0"/>
          <w:marRight w:val="0"/>
          <w:marTop w:val="0"/>
          <w:marBottom w:val="0"/>
          <w:divBdr>
            <w:top w:val="none" w:sz="0" w:space="0" w:color="auto"/>
            <w:left w:val="none" w:sz="0" w:space="0" w:color="auto"/>
            <w:bottom w:val="none" w:sz="0" w:space="0" w:color="auto"/>
            <w:right w:val="none" w:sz="0" w:space="0" w:color="auto"/>
          </w:divBdr>
        </w:div>
        <w:div w:id="1899196670">
          <w:marLeft w:val="0"/>
          <w:marRight w:val="0"/>
          <w:marTop w:val="0"/>
          <w:marBottom w:val="0"/>
          <w:divBdr>
            <w:top w:val="none" w:sz="0" w:space="0" w:color="auto"/>
            <w:left w:val="none" w:sz="0" w:space="0" w:color="auto"/>
            <w:bottom w:val="none" w:sz="0" w:space="0" w:color="auto"/>
            <w:right w:val="none" w:sz="0" w:space="0" w:color="auto"/>
          </w:divBdr>
        </w:div>
        <w:div w:id="1877236339">
          <w:marLeft w:val="0"/>
          <w:marRight w:val="0"/>
          <w:marTop w:val="0"/>
          <w:marBottom w:val="0"/>
          <w:divBdr>
            <w:top w:val="none" w:sz="0" w:space="0" w:color="auto"/>
            <w:left w:val="none" w:sz="0" w:space="0" w:color="auto"/>
            <w:bottom w:val="none" w:sz="0" w:space="0" w:color="auto"/>
            <w:right w:val="none" w:sz="0" w:space="0" w:color="auto"/>
          </w:divBdr>
        </w:div>
        <w:div w:id="500586190">
          <w:marLeft w:val="0"/>
          <w:marRight w:val="0"/>
          <w:marTop w:val="0"/>
          <w:marBottom w:val="0"/>
          <w:divBdr>
            <w:top w:val="none" w:sz="0" w:space="0" w:color="auto"/>
            <w:left w:val="none" w:sz="0" w:space="0" w:color="auto"/>
            <w:bottom w:val="none" w:sz="0" w:space="0" w:color="auto"/>
            <w:right w:val="none" w:sz="0" w:space="0" w:color="auto"/>
          </w:divBdr>
        </w:div>
        <w:div w:id="921377880">
          <w:marLeft w:val="0"/>
          <w:marRight w:val="0"/>
          <w:marTop w:val="0"/>
          <w:marBottom w:val="0"/>
          <w:divBdr>
            <w:top w:val="none" w:sz="0" w:space="0" w:color="auto"/>
            <w:left w:val="none" w:sz="0" w:space="0" w:color="auto"/>
            <w:bottom w:val="none" w:sz="0" w:space="0" w:color="auto"/>
            <w:right w:val="none" w:sz="0" w:space="0" w:color="auto"/>
          </w:divBdr>
        </w:div>
        <w:div w:id="1793136056">
          <w:marLeft w:val="0"/>
          <w:marRight w:val="0"/>
          <w:marTop w:val="0"/>
          <w:marBottom w:val="0"/>
          <w:divBdr>
            <w:top w:val="none" w:sz="0" w:space="0" w:color="auto"/>
            <w:left w:val="none" w:sz="0" w:space="0" w:color="auto"/>
            <w:bottom w:val="none" w:sz="0" w:space="0" w:color="auto"/>
            <w:right w:val="none" w:sz="0" w:space="0" w:color="auto"/>
          </w:divBdr>
        </w:div>
        <w:div w:id="1217469334">
          <w:marLeft w:val="0"/>
          <w:marRight w:val="0"/>
          <w:marTop w:val="0"/>
          <w:marBottom w:val="0"/>
          <w:divBdr>
            <w:top w:val="none" w:sz="0" w:space="0" w:color="auto"/>
            <w:left w:val="none" w:sz="0" w:space="0" w:color="auto"/>
            <w:bottom w:val="none" w:sz="0" w:space="0" w:color="auto"/>
            <w:right w:val="none" w:sz="0" w:space="0" w:color="auto"/>
          </w:divBdr>
        </w:div>
        <w:div w:id="1610776261">
          <w:marLeft w:val="0"/>
          <w:marRight w:val="0"/>
          <w:marTop w:val="0"/>
          <w:marBottom w:val="0"/>
          <w:divBdr>
            <w:top w:val="none" w:sz="0" w:space="0" w:color="auto"/>
            <w:left w:val="none" w:sz="0" w:space="0" w:color="auto"/>
            <w:bottom w:val="none" w:sz="0" w:space="0" w:color="auto"/>
            <w:right w:val="none" w:sz="0" w:space="0" w:color="auto"/>
          </w:divBdr>
        </w:div>
        <w:div w:id="1894850728">
          <w:marLeft w:val="0"/>
          <w:marRight w:val="0"/>
          <w:marTop w:val="0"/>
          <w:marBottom w:val="0"/>
          <w:divBdr>
            <w:top w:val="none" w:sz="0" w:space="0" w:color="auto"/>
            <w:left w:val="none" w:sz="0" w:space="0" w:color="auto"/>
            <w:bottom w:val="none" w:sz="0" w:space="0" w:color="auto"/>
            <w:right w:val="none" w:sz="0" w:space="0" w:color="auto"/>
          </w:divBdr>
        </w:div>
        <w:div w:id="1286428231">
          <w:marLeft w:val="0"/>
          <w:marRight w:val="0"/>
          <w:marTop w:val="0"/>
          <w:marBottom w:val="0"/>
          <w:divBdr>
            <w:top w:val="none" w:sz="0" w:space="0" w:color="auto"/>
            <w:left w:val="none" w:sz="0" w:space="0" w:color="auto"/>
            <w:bottom w:val="none" w:sz="0" w:space="0" w:color="auto"/>
            <w:right w:val="none" w:sz="0" w:space="0" w:color="auto"/>
          </w:divBdr>
        </w:div>
        <w:div w:id="2049061725">
          <w:marLeft w:val="0"/>
          <w:marRight w:val="0"/>
          <w:marTop w:val="0"/>
          <w:marBottom w:val="0"/>
          <w:divBdr>
            <w:top w:val="none" w:sz="0" w:space="0" w:color="auto"/>
            <w:left w:val="none" w:sz="0" w:space="0" w:color="auto"/>
            <w:bottom w:val="none" w:sz="0" w:space="0" w:color="auto"/>
            <w:right w:val="none" w:sz="0" w:space="0" w:color="auto"/>
          </w:divBdr>
        </w:div>
        <w:div w:id="386610846">
          <w:marLeft w:val="0"/>
          <w:marRight w:val="0"/>
          <w:marTop w:val="0"/>
          <w:marBottom w:val="0"/>
          <w:divBdr>
            <w:top w:val="none" w:sz="0" w:space="0" w:color="auto"/>
            <w:left w:val="none" w:sz="0" w:space="0" w:color="auto"/>
            <w:bottom w:val="none" w:sz="0" w:space="0" w:color="auto"/>
            <w:right w:val="none" w:sz="0" w:space="0" w:color="auto"/>
          </w:divBdr>
        </w:div>
        <w:div w:id="1825390279">
          <w:marLeft w:val="0"/>
          <w:marRight w:val="0"/>
          <w:marTop w:val="0"/>
          <w:marBottom w:val="0"/>
          <w:divBdr>
            <w:top w:val="none" w:sz="0" w:space="0" w:color="auto"/>
            <w:left w:val="none" w:sz="0" w:space="0" w:color="auto"/>
            <w:bottom w:val="none" w:sz="0" w:space="0" w:color="auto"/>
            <w:right w:val="none" w:sz="0" w:space="0" w:color="auto"/>
          </w:divBdr>
        </w:div>
        <w:div w:id="2107846891">
          <w:marLeft w:val="0"/>
          <w:marRight w:val="0"/>
          <w:marTop w:val="0"/>
          <w:marBottom w:val="0"/>
          <w:divBdr>
            <w:top w:val="none" w:sz="0" w:space="0" w:color="auto"/>
            <w:left w:val="none" w:sz="0" w:space="0" w:color="auto"/>
            <w:bottom w:val="none" w:sz="0" w:space="0" w:color="auto"/>
            <w:right w:val="none" w:sz="0" w:space="0" w:color="auto"/>
          </w:divBdr>
        </w:div>
        <w:div w:id="954404231">
          <w:marLeft w:val="0"/>
          <w:marRight w:val="0"/>
          <w:marTop w:val="0"/>
          <w:marBottom w:val="0"/>
          <w:divBdr>
            <w:top w:val="none" w:sz="0" w:space="0" w:color="auto"/>
            <w:left w:val="none" w:sz="0" w:space="0" w:color="auto"/>
            <w:bottom w:val="none" w:sz="0" w:space="0" w:color="auto"/>
            <w:right w:val="none" w:sz="0" w:space="0" w:color="auto"/>
          </w:divBdr>
        </w:div>
        <w:div w:id="1935505476">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154957319">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732001290">
          <w:marLeft w:val="0"/>
          <w:marRight w:val="0"/>
          <w:marTop w:val="0"/>
          <w:marBottom w:val="0"/>
          <w:divBdr>
            <w:top w:val="none" w:sz="0" w:space="0" w:color="auto"/>
            <w:left w:val="none" w:sz="0" w:space="0" w:color="auto"/>
            <w:bottom w:val="none" w:sz="0" w:space="0" w:color="auto"/>
            <w:right w:val="none" w:sz="0" w:space="0" w:color="auto"/>
          </w:divBdr>
        </w:div>
        <w:div w:id="1490634839">
          <w:marLeft w:val="0"/>
          <w:marRight w:val="0"/>
          <w:marTop w:val="0"/>
          <w:marBottom w:val="0"/>
          <w:divBdr>
            <w:top w:val="none" w:sz="0" w:space="0" w:color="auto"/>
            <w:left w:val="none" w:sz="0" w:space="0" w:color="auto"/>
            <w:bottom w:val="none" w:sz="0" w:space="0" w:color="auto"/>
            <w:right w:val="none" w:sz="0" w:space="0" w:color="auto"/>
          </w:divBdr>
        </w:div>
        <w:div w:id="1264386412">
          <w:marLeft w:val="0"/>
          <w:marRight w:val="0"/>
          <w:marTop w:val="0"/>
          <w:marBottom w:val="0"/>
          <w:divBdr>
            <w:top w:val="none" w:sz="0" w:space="0" w:color="auto"/>
            <w:left w:val="none" w:sz="0" w:space="0" w:color="auto"/>
            <w:bottom w:val="none" w:sz="0" w:space="0" w:color="auto"/>
            <w:right w:val="none" w:sz="0" w:space="0" w:color="auto"/>
          </w:divBdr>
        </w:div>
        <w:div w:id="524903431">
          <w:marLeft w:val="0"/>
          <w:marRight w:val="0"/>
          <w:marTop w:val="0"/>
          <w:marBottom w:val="0"/>
          <w:divBdr>
            <w:top w:val="none" w:sz="0" w:space="0" w:color="auto"/>
            <w:left w:val="none" w:sz="0" w:space="0" w:color="auto"/>
            <w:bottom w:val="none" w:sz="0" w:space="0" w:color="auto"/>
            <w:right w:val="none" w:sz="0" w:space="0" w:color="auto"/>
          </w:divBdr>
        </w:div>
        <w:div w:id="319163676">
          <w:marLeft w:val="0"/>
          <w:marRight w:val="0"/>
          <w:marTop w:val="0"/>
          <w:marBottom w:val="0"/>
          <w:divBdr>
            <w:top w:val="none" w:sz="0" w:space="0" w:color="auto"/>
            <w:left w:val="none" w:sz="0" w:space="0" w:color="auto"/>
            <w:bottom w:val="none" w:sz="0" w:space="0" w:color="auto"/>
            <w:right w:val="none" w:sz="0" w:space="0" w:color="auto"/>
          </w:divBdr>
        </w:div>
        <w:div w:id="2007978886">
          <w:marLeft w:val="0"/>
          <w:marRight w:val="0"/>
          <w:marTop w:val="0"/>
          <w:marBottom w:val="0"/>
          <w:divBdr>
            <w:top w:val="none" w:sz="0" w:space="0" w:color="auto"/>
            <w:left w:val="none" w:sz="0" w:space="0" w:color="auto"/>
            <w:bottom w:val="none" w:sz="0" w:space="0" w:color="auto"/>
            <w:right w:val="none" w:sz="0" w:space="0" w:color="auto"/>
          </w:divBdr>
        </w:div>
        <w:div w:id="1752770823">
          <w:marLeft w:val="0"/>
          <w:marRight w:val="0"/>
          <w:marTop w:val="0"/>
          <w:marBottom w:val="0"/>
          <w:divBdr>
            <w:top w:val="none" w:sz="0" w:space="0" w:color="auto"/>
            <w:left w:val="none" w:sz="0" w:space="0" w:color="auto"/>
            <w:bottom w:val="none" w:sz="0" w:space="0" w:color="auto"/>
            <w:right w:val="none" w:sz="0" w:space="0" w:color="auto"/>
          </w:divBdr>
        </w:div>
        <w:div w:id="225185462">
          <w:marLeft w:val="0"/>
          <w:marRight w:val="0"/>
          <w:marTop w:val="0"/>
          <w:marBottom w:val="0"/>
          <w:divBdr>
            <w:top w:val="none" w:sz="0" w:space="0" w:color="auto"/>
            <w:left w:val="none" w:sz="0" w:space="0" w:color="auto"/>
            <w:bottom w:val="none" w:sz="0" w:space="0" w:color="auto"/>
            <w:right w:val="none" w:sz="0" w:space="0" w:color="auto"/>
          </w:divBdr>
        </w:div>
        <w:div w:id="1637486428">
          <w:marLeft w:val="0"/>
          <w:marRight w:val="0"/>
          <w:marTop w:val="0"/>
          <w:marBottom w:val="0"/>
          <w:divBdr>
            <w:top w:val="none" w:sz="0" w:space="0" w:color="auto"/>
            <w:left w:val="none" w:sz="0" w:space="0" w:color="auto"/>
            <w:bottom w:val="none" w:sz="0" w:space="0" w:color="auto"/>
            <w:right w:val="none" w:sz="0" w:space="0" w:color="auto"/>
          </w:divBdr>
        </w:div>
        <w:div w:id="979728982">
          <w:marLeft w:val="0"/>
          <w:marRight w:val="0"/>
          <w:marTop w:val="0"/>
          <w:marBottom w:val="0"/>
          <w:divBdr>
            <w:top w:val="none" w:sz="0" w:space="0" w:color="auto"/>
            <w:left w:val="none" w:sz="0" w:space="0" w:color="auto"/>
            <w:bottom w:val="none" w:sz="0" w:space="0" w:color="auto"/>
            <w:right w:val="none" w:sz="0" w:space="0" w:color="auto"/>
          </w:divBdr>
        </w:div>
        <w:div w:id="1833330783">
          <w:marLeft w:val="0"/>
          <w:marRight w:val="0"/>
          <w:marTop w:val="0"/>
          <w:marBottom w:val="0"/>
          <w:divBdr>
            <w:top w:val="none" w:sz="0" w:space="0" w:color="auto"/>
            <w:left w:val="none" w:sz="0" w:space="0" w:color="auto"/>
            <w:bottom w:val="none" w:sz="0" w:space="0" w:color="auto"/>
            <w:right w:val="none" w:sz="0" w:space="0" w:color="auto"/>
          </w:divBdr>
        </w:div>
        <w:div w:id="841166240">
          <w:marLeft w:val="0"/>
          <w:marRight w:val="0"/>
          <w:marTop w:val="0"/>
          <w:marBottom w:val="0"/>
          <w:divBdr>
            <w:top w:val="none" w:sz="0" w:space="0" w:color="auto"/>
            <w:left w:val="none" w:sz="0" w:space="0" w:color="auto"/>
            <w:bottom w:val="none" w:sz="0" w:space="0" w:color="auto"/>
            <w:right w:val="none" w:sz="0" w:space="0" w:color="auto"/>
          </w:divBdr>
        </w:div>
        <w:div w:id="1926768411">
          <w:marLeft w:val="0"/>
          <w:marRight w:val="0"/>
          <w:marTop w:val="0"/>
          <w:marBottom w:val="0"/>
          <w:divBdr>
            <w:top w:val="none" w:sz="0" w:space="0" w:color="auto"/>
            <w:left w:val="none" w:sz="0" w:space="0" w:color="auto"/>
            <w:bottom w:val="none" w:sz="0" w:space="0" w:color="auto"/>
            <w:right w:val="none" w:sz="0" w:space="0" w:color="auto"/>
          </w:divBdr>
        </w:div>
        <w:div w:id="1539196040">
          <w:marLeft w:val="0"/>
          <w:marRight w:val="0"/>
          <w:marTop w:val="0"/>
          <w:marBottom w:val="0"/>
          <w:divBdr>
            <w:top w:val="none" w:sz="0" w:space="0" w:color="auto"/>
            <w:left w:val="none" w:sz="0" w:space="0" w:color="auto"/>
            <w:bottom w:val="none" w:sz="0" w:space="0" w:color="auto"/>
            <w:right w:val="none" w:sz="0" w:space="0" w:color="auto"/>
          </w:divBdr>
        </w:div>
        <w:div w:id="1031413667">
          <w:marLeft w:val="0"/>
          <w:marRight w:val="0"/>
          <w:marTop w:val="0"/>
          <w:marBottom w:val="0"/>
          <w:divBdr>
            <w:top w:val="none" w:sz="0" w:space="0" w:color="auto"/>
            <w:left w:val="none" w:sz="0" w:space="0" w:color="auto"/>
            <w:bottom w:val="none" w:sz="0" w:space="0" w:color="auto"/>
            <w:right w:val="none" w:sz="0" w:space="0" w:color="auto"/>
          </w:divBdr>
        </w:div>
        <w:div w:id="1104226514">
          <w:marLeft w:val="0"/>
          <w:marRight w:val="0"/>
          <w:marTop w:val="0"/>
          <w:marBottom w:val="0"/>
          <w:divBdr>
            <w:top w:val="none" w:sz="0" w:space="0" w:color="auto"/>
            <w:left w:val="none" w:sz="0" w:space="0" w:color="auto"/>
            <w:bottom w:val="none" w:sz="0" w:space="0" w:color="auto"/>
            <w:right w:val="none" w:sz="0" w:space="0" w:color="auto"/>
          </w:divBdr>
        </w:div>
        <w:div w:id="399402415">
          <w:marLeft w:val="0"/>
          <w:marRight w:val="0"/>
          <w:marTop w:val="0"/>
          <w:marBottom w:val="0"/>
          <w:divBdr>
            <w:top w:val="none" w:sz="0" w:space="0" w:color="auto"/>
            <w:left w:val="none" w:sz="0" w:space="0" w:color="auto"/>
            <w:bottom w:val="none" w:sz="0" w:space="0" w:color="auto"/>
            <w:right w:val="none" w:sz="0" w:space="0" w:color="auto"/>
          </w:divBdr>
        </w:div>
        <w:div w:id="179898527">
          <w:marLeft w:val="0"/>
          <w:marRight w:val="0"/>
          <w:marTop w:val="0"/>
          <w:marBottom w:val="0"/>
          <w:divBdr>
            <w:top w:val="none" w:sz="0" w:space="0" w:color="auto"/>
            <w:left w:val="none" w:sz="0" w:space="0" w:color="auto"/>
            <w:bottom w:val="none" w:sz="0" w:space="0" w:color="auto"/>
            <w:right w:val="none" w:sz="0" w:space="0" w:color="auto"/>
          </w:divBdr>
        </w:div>
        <w:div w:id="1046375985">
          <w:marLeft w:val="0"/>
          <w:marRight w:val="0"/>
          <w:marTop w:val="0"/>
          <w:marBottom w:val="0"/>
          <w:divBdr>
            <w:top w:val="none" w:sz="0" w:space="0" w:color="auto"/>
            <w:left w:val="none" w:sz="0" w:space="0" w:color="auto"/>
            <w:bottom w:val="none" w:sz="0" w:space="0" w:color="auto"/>
            <w:right w:val="none" w:sz="0" w:space="0" w:color="auto"/>
          </w:divBdr>
        </w:div>
        <w:div w:id="1866821819">
          <w:marLeft w:val="0"/>
          <w:marRight w:val="0"/>
          <w:marTop w:val="0"/>
          <w:marBottom w:val="0"/>
          <w:divBdr>
            <w:top w:val="none" w:sz="0" w:space="0" w:color="auto"/>
            <w:left w:val="none" w:sz="0" w:space="0" w:color="auto"/>
            <w:bottom w:val="none" w:sz="0" w:space="0" w:color="auto"/>
            <w:right w:val="none" w:sz="0" w:space="0" w:color="auto"/>
          </w:divBdr>
        </w:div>
        <w:div w:id="1577860814">
          <w:marLeft w:val="0"/>
          <w:marRight w:val="0"/>
          <w:marTop w:val="0"/>
          <w:marBottom w:val="0"/>
          <w:divBdr>
            <w:top w:val="none" w:sz="0" w:space="0" w:color="auto"/>
            <w:left w:val="none" w:sz="0" w:space="0" w:color="auto"/>
            <w:bottom w:val="none" w:sz="0" w:space="0" w:color="auto"/>
            <w:right w:val="none" w:sz="0" w:space="0" w:color="auto"/>
          </w:divBdr>
        </w:div>
        <w:div w:id="102724346">
          <w:marLeft w:val="0"/>
          <w:marRight w:val="0"/>
          <w:marTop w:val="0"/>
          <w:marBottom w:val="0"/>
          <w:divBdr>
            <w:top w:val="none" w:sz="0" w:space="0" w:color="auto"/>
            <w:left w:val="none" w:sz="0" w:space="0" w:color="auto"/>
            <w:bottom w:val="none" w:sz="0" w:space="0" w:color="auto"/>
            <w:right w:val="none" w:sz="0" w:space="0" w:color="auto"/>
          </w:divBdr>
        </w:div>
        <w:div w:id="149180898">
          <w:marLeft w:val="0"/>
          <w:marRight w:val="0"/>
          <w:marTop w:val="0"/>
          <w:marBottom w:val="0"/>
          <w:divBdr>
            <w:top w:val="none" w:sz="0" w:space="0" w:color="auto"/>
            <w:left w:val="none" w:sz="0" w:space="0" w:color="auto"/>
            <w:bottom w:val="none" w:sz="0" w:space="0" w:color="auto"/>
            <w:right w:val="none" w:sz="0" w:space="0" w:color="auto"/>
          </w:divBdr>
        </w:div>
        <w:div w:id="2116364123">
          <w:marLeft w:val="0"/>
          <w:marRight w:val="0"/>
          <w:marTop w:val="0"/>
          <w:marBottom w:val="0"/>
          <w:divBdr>
            <w:top w:val="none" w:sz="0" w:space="0" w:color="auto"/>
            <w:left w:val="none" w:sz="0" w:space="0" w:color="auto"/>
            <w:bottom w:val="none" w:sz="0" w:space="0" w:color="auto"/>
            <w:right w:val="none" w:sz="0" w:space="0" w:color="auto"/>
          </w:divBdr>
        </w:div>
        <w:div w:id="1780300396">
          <w:marLeft w:val="0"/>
          <w:marRight w:val="0"/>
          <w:marTop w:val="0"/>
          <w:marBottom w:val="0"/>
          <w:divBdr>
            <w:top w:val="none" w:sz="0" w:space="0" w:color="auto"/>
            <w:left w:val="none" w:sz="0" w:space="0" w:color="auto"/>
            <w:bottom w:val="none" w:sz="0" w:space="0" w:color="auto"/>
            <w:right w:val="none" w:sz="0" w:space="0" w:color="auto"/>
          </w:divBdr>
        </w:div>
        <w:div w:id="1345592809">
          <w:marLeft w:val="0"/>
          <w:marRight w:val="0"/>
          <w:marTop w:val="0"/>
          <w:marBottom w:val="0"/>
          <w:divBdr>
            <w:top w:val="none" w:sz="0" w:space="0" w:color="auto"/>
            <w:left w:val="none" w:sz="0" w:space="0" w:color="auto"/>
            <w:bottom w:val="none" w:sz="0" w:space="0" w:color="auto"/>
            <w:right w:val="none" w:sz="0" w:space="0" w:color="auto"/>
          </w:divBdr>
        </w:div>
        <w:div w:id="129520257">
          <w:marLeft w:val="0"/>
          <w:marRight w:val="0"/>
          <w:marTop w:val="0"/>
          <w:marBottom w:val="0"/>
          <w:divBdr>
            <w:top w:val="none" w:sz="0" w:space="0" w:color="auto"/>
            <w:left w:val="none" w:sz="0" w:space="0" w:color="auto"/>
            <w:bottom w:val="none" w:sz="0" w:space="0" w:color="auto"/>
            <w:right w:val="none" w:sz="0" w:space="0" w:color="auto"/>
          </w:divBdr>
        </w:div>
        <w:div w:id="1189297810">
          <w:marLeft w:val="0"/>
          <w:marRight w:val="0"/>
          <w:marTop w:val="0"/>
          <w:marBottom w:val="0"/>
          <w:divBdr>
            <w:top w:val="none" w:sz="0" w:space="0" w:color="auto"/>
            <w:left w:val="none" w:sz="0" w:space="0" w:color="auto"/>
            <w:bottom w:val="none" w:sz="0" w:space="0" w:color="auto"/>
            <w:right w:val="none" w:sz="0" w:space="0" w:color="auto"/>
          </w:divBdr>
        </w:div>
        <w:div w:id="276642613">
          <w:marLeft w:val="0"/>
          <w:marRight w:val="0"/>
          <w:marTop w:val="0"/>
          <w:marBottom w:val="0"/>
          <w:divBdr>
            <w:top w:val="none" w:sz="0" w:space="0" w:color="auto"/>
            <w:left w:val="none" w:sz="0" w:space="0" w:color="auto"/>
            <w:bottom w:val="none" w:sz="0" w:space="0" w:color="auto"/>
            <w:right w:val="none" w:sz="0" w:space="0" w:color="auto"/>
          </w:divBdr>
        </w:div>
        <w:div w:id="185560414">
          <w:marLeft w:val="0"/>
          <w:marRight w:val="0"/>
          <w:marTop w:val="0"/>
          <w:marBottom w:val="0"/>
          <w:divBdr>
            <w:top w:val="none" w:sz="0" w:space="0" w:color="auto"/>
            <w:left w:val="none" w:sz="0" w:space="0" w:color="auto"/>
            <w:bottom w:val="none" w:sz="0" w:space="0" w:color="auto"/>
            <w:right w:val="none" w:sz="0" w:space="0" w:color="auto"/>
          </w:divBdr>
        </w:div>
        <w:div w:id="1424953396">
          <w:marLeft w:val="0"/>
          <w:marRight w:val="0"/>
          <w:marTop w:val="0"/>
          <w:marBottom w:val="0"/>
          <w:divBdr>
            <w:top w:val="none" w:sz="0" w:space="0" w:color="auto"/>
            <w:left w:val="none" w:sz="0" w:space="0" w:color="auto"/>
            <w:bottom w:val="none" w:sz="0" w:space="0" w:color="auto"/>
            <w:right w:val="none" w:sz="0" w:space="0" w:color="auto"/>
          </w:divBdr>
        </w:div>
        <w:div w:id="501823782">
          <w:marLeft w:val="0"/>
          <w:marRight w:val="0"/>
          <w:marTop w:val="0"/>
          <w:marBottom w:val="0"/>
          <w:divBdr>
            <w:top w:val="none" w:sz="0" w:space="0" w:color="auto"/>
            <w:left w:val="none" w:sz="0" w:space="0" w:color="auto"/>
            <w:bottom w:val="none" w:sz="0" w:space="0" w:color="auto"/>
            <w:right w:val="none" w:sz="0" w:space="0" w:color="auto"/>
          </w:divBdr>
        </w:div>
        <w:div w:id="289241052">
          <w:marLeft w:val="0"/>
          <w:marRight w:val="0"/>
          <w:marTop w:val="0"/>
          <w:marBottom w:val="0"/>
          <w:divBdr>
            <w:top w:val="none" w:sz="0" w:space="0" w:color="auto"/>
            <w:left w:val="none" w:sz="0" w:space="0" w:color="auto"/>
            <w:bottom w:val="none" w:sz="0" w:space="0" w:color="auto"/>
            <w:right w:val="none" w:sz="0" w:space="0" w:color="auto"/>
          </w:divBdr>
        </w:div>
        <w:div w:id="1465275323">
          <w:marLeft w:val="0"/>
          <w:marRight w:val="0"/>
          <w:marTop w:val="0"/>
          <w:marBottom w:val="0"/>
          <w:divBdr>
            <w:top w:val="none" w:sz="0" w:space="0" w:color="auto"/>
            <w:left w:val="none" w:sz="0" w:space="0" w:color="auto"/>
            <w:bottom w:val="none" w:sz="0" w:space="0" w:color="auto"/>
            <w:right w:val="none" w:sz="0" w:space="0" w:color="auto"/>
          </w:divBdr>
        </w:div>
        <w:div w:id="1624581119">
          <w:marLeft w:val="0"/>
          <w:marRight w:val="0"/>
          <w:marTop w:val="0"/>
          <w:marBottom w:val="0"/>
          <w:divBdr>
            <w:top w:val="none" w:sz="0" w:space="0" w:color="auto"/>
            <w:left w:val="none" w:sz="0" w:space="0" w:color="auto"/>
            <w:bottom w:val="none" w:sz="0" w:space="0" w:color="auto"/>
            <w:right w:val="none" w:sz="0" w:space="0" w:color="auto"/>
          </w:divBdr>
        </w:div>
        <w:div w:id="1914654557">
          <w:marLeft w:val="0"/>
          <w:marRight w:val="0"/>
          <w:marTop w:val="0"/>
          <w:marBottom w:val="0"/>
          <w:divBdr>
            <w:top w:val="none" w:sz="0" w:space="0" w:color="auto"/>
            <w:left w:val="none" w:sz="0" w:space="0" w:color="auto"/>
            <w:bottom w:val="none" w:sz="0" w:space="0" w:color="auto"/>
            <w:right w:val="none" w:sz="0" w:space="0" w:color="auto"/>
          </w:divBdr>
        </w:div>
        <w:div w:id="1292132825">
          <w:marLeft w:val="0"/>
          <w:marRight w:val="0"/>
          <w:marTop w:val="0"/>
          <w:marBottom w:val="0"/>
          <w:divBdr>
            <w:top w:val="none" w:sz="0" w:space="0" w:color="auto"/>
            <w:left w:val="none" w:sz="0" w:space="0" w:color="auto"/>
            <w:bottom w:val="none" w:sz="0" w:space="0" w:color="auto"/>
            <w:right w:val="none" w:sz="0" w:space="0" w:color="auto"/>
          </w:divBdr>
        </w:div>
        <w:div w:id="1584097745">
          <w:marLeft w:val="0"/>
          <w:marRight w:val="0"/>
          <w:marTop w:val="0"/>
          <w:marBottom w:val="0"/>
          <w:divBdr>
            <w:top w:val="none" w:sz="0" w:space="0" w:color="auto"/>
            <w:left w:val="none" w:sz="0" w:space="0" w:color="auto"/>
            <w:bottom w:val="none" w:sz="0" w:space="0" w:color="auto"/>
            <w:right w:val="none" w:sz="0" w:space="0" w:color="auto"/>
          </w:divBdr>
        </w:div>
        <w:div w:id="695236101">
          <w:marLeft w:val="0"/>
          <w:marRight w:val="0"/>
          <w:marTop w:val="0"/>
          <w:marBottom w:val="0"/>
          <w:divBdr>
            <w:top w:val="none" w:sz="0" w:space="0" w:color="auto"/>
            <w:left w:val="none" w:sz="0" w:space="0" w:color="auto"/>
            <w:bottom w:val="none" w:sz="0" w:space="0" w:color="auto"/>
            <w:right w:val="none" w:sz="0" w:space="0" w:color="auto"/>
          </w:divBdr>
        </w:div>
        <w:div w:id="1435243044">
          <w:marLeft w:val="0"/>
          <w:marRight w:val="0"/>
          <w:marTop w:val="0"/>
          <w:marBottom w:val="0"/>
          <w:divBdr>
            <w:top w:val="none" w:sz="0" w:space="0" w:color="auto"/>
            <w:left w:val="none" w:sz="0" w:space="0" w:color="auto"/>
            <w:bottom w:val="none" w:sz="0" w:space="0" w:color="auto"/>
            <w:right w:val="none" w:sz="0" w:space="0" w:color="auto"/>
          </w:divBdr>
        </w:div>
        <w:div w:id="1918634172">
          <w:marLeft w:val="0"/>
          <w:marRight w:val="0"/>
          <w:marTop w:val="0"/>
          <w:marBottom w:val="0"/>
          <w:divBdr>
            <w:top w:val="none" w:sz="0" w:space="0" w:color="auto"/>
            <w:left w:val="none" w:sz="0" w:space="0" w:color="auto"/>
            <w:bottom w:val="none" w:sz="0" w:space="0" w:color="auto"/>
            <w:right w:val="none" w:sz="0" w:space="0" w:color="auto"/>
          </w:divBdr>
        </w:div>
        <w:div w:id="825319148">
          <w:marLeft w:val="0"/>
          <w:marRight w:val="0"/>
          <w:marTop w:val="0"/>
          <w:marBottom w:val="0"/>
          <w:divBdr>
            <w:top w:val="none" w:sz="0" w:space="0" w:color="auto"/>
            <w:left w:val="none" w:sz="0" w:space="0" w:color="auto"/>
            <w:bottom w:val="none" w:sz="0" w:space="0" w:color="auto"/>
            <w:right w:val="none" w:sz="0" w:space="0" w:color="auto"/>
          </w:divBdr>
        </w:div>
        <w:div w:id="867330747">
          <w:marLeft w:val="0"/>
          <w:marRight w:val="0"/>
          <w:marTop w:val="0"/>
          <w:marBottom w:val="0"/>
          <w:divBdr>
            <w:top w:val="none" w:sz="0" w:space="0" w:color="auto"/>
            <w:left w:val="none" w:sz="0" w:space="0" w:color="auto"/>
            <w:bottom w:val="none" w:sz="0" w:space="0" w:color="auto"/>
            <w:right w:val="none" w:sz="0" w:space="0" w:color="auto"/>
          </w:divBdr>
        </w:div>
        <w:div w:id="490097501">
          <w:marLeft w:val="0"/>
          <w:marRight w:val="0"/>
          <w:marTop w:val="0"/>
          <w:marBottom w:val="0"/>
          <w:divBdr>
            <w:top w:val="none" w:sz="0" w:space="0" w:color="auto"/>
            <w:left w:val="none" w:sz="0" w:space="0" w:color="auto"/>
            <w:bottom w:val="none" w:sz="0" w:space="0" w:color="auto"/>
            <w:right w:val="none" w:sz="0" w:space="0" w:color="auto"/>
          </w:divBdr>
        </w:div>
        <w:div w:id="1514028041">
          <w:marLeft w:val="0"/>
          <w:marRight w:val="0"/>
          <w:marTop w:val="0"/>
          <w:marBottom w:val="0"/>
          <w:divBdr>
            <w:top w:val="none" w:sz="0" w:space="0" w:color="auto"/>
            <w:left w:val="none" w:sz="0" w:space="0" w:color="auto"/>
            <w:bottom w:val="none" w:sz="0" w:space="0" w:color="auto"/>
            <w:right w:val="none" w:sz="0" w:space="0" w:color="auto"/>
          </w:divBdr>
        </w:div>
        <w:div w:id="1106193990">
          <w:marLeft w:val="0"/>
          <w:marRight w:val="0"/>
          <w:marTop w:val="0"/>
          <w:marBottom w:val="0"/>
          <w:divBdr>
            <w:top w:val="none" w:sz="0" w:space="0" w:color="auto"/>
            <w:left w:val="none" w:sz="0" w:space="0" w:color="auto"/>
            <w:bottom w:val="none" w:sz="0" w:space="0" w:color="auto"/>
            <w:right w:val="none" w:sz="0" w:space="0" w:color="auto"/>
          </w:divBdr>
        </w:div>
        <w:div w:id="1377242360">
          <w:marLeft w:val="0"/>
          <w:marRight w:val="0"/>
          <w:marTop w:val="0"/>
          <w:marBottom w:val="0"/>
          <w:divBdr>
            <w:top w:val="none" w:sz="0" w:space="0" w:color="auto"/>
            <w:left w:val="none" w:sz="0" w:space="0" w:color="auto"/>
            <w:bottom w:val="none" w:sz="0" w:space="0" w:color="auto"/>
            <w:right w:val="none" w:sz="0" w:space="0" w:color="auto"/>
          </w:divBdr>
        </w:div>
        <w:div w:id="2145809498">
          <w:marLeft w:val="0"/>
          <w:marRight w:val="0"/>
          <w:marTop w:val="0"/>
          <w:marBottom w:val="0"/>
          <w:divBdr>
            <w:top w:val="none" w:sz="0" w:space="0" w:color="auto"/>
            <w:left w:val="none" w:sz="0" w:space="0" w:color="auto"/>
            <w:bottom w:val="none" w:sz="0" w:space="0" w:color="auto"/>
            <w:right w:val="none" w:sz="0" w:space="0" w:color="auto"/>
          </w:divBdr>
        </w:div>
        <w:div w:id="1154251469">
          <w:marLeft w:val="0"/>
          <w:marRight w:val="0"/>
          <w:marTop w:val="0"/>
          <w:marBottom w:val="0"/>
          <w:divBdr>
            <w:top w:val="none" w:sz="0" w:space="0" w:color="auto"/>
            <w:left w:val="none" w:sz="0" w:space="0" w:color="auto"/>
            <w:bottom w:val="none" w:sz="0" w:space="0" w:color="auto"/>
            <w:right w:val="none" w:sz="0" w:space="0" w:color="auto"/>
          </w:divBdr>
        </w:div>
        <w:div w:id="840855204">
          <w:marLeft w:val="0"/>
          <w:marRight w:val="0"/>
          <w:marTop w:val="0"/>
          <w:marBottom w:val="0"/>
          <w:divBdr>
            <w:top w:val="none" w:sz="0" w:space="0" w:color="auto"/>
            <w:left w:val="none" w:sz="0" w:space="0" w:color="auto"/>
            <w:bottom w:val="none" w:sz="0" w:space="0" w:color="auto"/>
            <w:right w:val="none" w:sz="0" w:space="0" w:color="auto"/>
          </w:divBdr>
        </w:div>
        <w:div w:id="748889309">
          <w:marLeft w:val="0"/>
          <w:marRight w:val="0"/>
          <w:marTop w:val="0"/>
          <w:marBottom w:val="0"/>
          <w:divBdr>
            <w:top w:val="none" w:sz="0" w:space="0" w:color="auto"/>
            <w:left w:val="none" w:sz="0" w:space="0" w:color="auto"/>
            <w:bottom w:val="none" w:sz="0" w:space="0" w:color="auto"/>
            <w:right w:val="none" w:sz="0" w:space="0" w:color="auto"/>
          </w:divBdr>
        </w:div>
        <w:div w:id="963804055">
          <w:marLeft w:val="0"/>
          <w:marRight w:val="0"/>
          <w:marTop w:val="0"/>
          <w:marBottom w:val="0"/>
          <w:divBdr>
            <w:top w:val="none" w:sz="0" w:space="0" w:color="auto"/>
            <w:left w:val="none" w:sz="0" w:space="0" w:color="auto"/>
            <w:bottom w:val="none" w:sz="0" w:space="0" w:color="auto"/>
            <w:right w:val="none" w:sz="0" w:space="0" w:color="auto"/>
          </w:divBdr>
        </w:div>
        <w:div w:id="2122072239">
          <w:marLeft w:val="0"/>
          <w:marRight w:val="0"/>
          <w:marTop w:val="0"/>
          <w:marBottom w:val="0"/>
          <w:divBdr>
            <w:top w:val="none" w:sz="0" w:space="0" w:color="auto"/>
            <w:left w:val="none" w:sz="0" w:space="0" w:color="auto"/>
            <w:bottom w:val="none" w:sz="0" w:space="0" w:color="auto"/>
            <w:right w:val="none" w:sz="0" w:space="0" w:color="auto"/>
          </w:divBdr>
        </w:div>
        <w:div w:id="631519799">
          <w:marLeft w:val="0"/>
          <w:marRight w:val="0"/>
          <w:marTop w:val="0"/>
          <w:marBottom w:val="0"/>
          <w:divBdr>
            <w:top w:val="none" w:sz="0" w:space="0" w:color="auto"/>
            <w:left w:val="none" w:sz="0" w:space="0" w:color="auto"/>
            <w:bottom w:val="none" w:sz="0" w:space="0" w:color="auto"/>
            <w:right w:val="none" w:sz="0" w:space="0" w:color="auto"/>
          </w:divBdr>
        </w:div>
        <w:div w:id="1461730194">
          <w:marLeft w:val="0"/>
          <w:marRight w:val="0"/>
          <w:marTop w:val="0"/>
          <w:marBottom w:val="0"/>
          <w:divBdr>
            <w:top w:val="none" w:sz="0" w:space="0" w:color="auto"/>
            <w:left w:val="none" w:sz="0" w:space="0" w:color="auto"/>
            <w:bottom w:val="none" w:sz="0" w:space="0" w:color="auto"/>
            <w:right w:val="none" w:sz="0" w:space="0" w:color="auto"/>
          </w:divBdr>
        </w:div>
        <w:div w:id="1751735754">
          <w:marLeft w:val="0"/>
          <w:marRight w:val="0"/>
          <w:marTop w:val="0"/>
          <w:marBottom w:val="0"/>
          <w:divBdr>
            <w:top w:val="none" w:sz="0" w:space="0" w:color="auto"/>
            <w:left w:val="none" w:sz="0" w:space="0" w:color="auto"/>
            <w:bottom w:val="none" w:sz="0" w:space="0" w:color="auto"/>
            <w:right w:val="none" w:sz="0" w:space="0" w:color="auto"/>
          </w:divBdr>
        </w:div>
        <w:div w:id="585387332">
          <w:marLeft w:val="0"/>
          <w:marRight w:val="0"/>
          <w:marTop w:val="0"/>
          <w:marBottom w:val="0"/>
          <w:divBdr>
            <w:top w:val="none" w:sz="0" w:space="0" w:color="auto"/>
            <w:left w:val="none" w:sz="0" w:space="0" w:color="auto"/>
            <w:bottom w:val="none" w:sz="0" w:space="0" w:color="auto"/>
            <w:right w:val="none" w:sz="0" w:space="0" w:color="auto"/>
          </w:divBdr>
        </w:div>
      </w:divsChild>
    </w:div>
    <w:div w:id="1435977459">
      <w:bodyDiv w:val="1"/>
      <w:marLeft w:val="0"/>
      <w:marRight w:val="0"/>
      <w:marTop w:val="0"/>
      <w:marBottom w:val="0"/>
      <w:divBdr>
        <w:top w:val="none" w:sz="0" w:space="0" w:color="auto"/>
        <w:left w:val="none" w:sz="0" w:space="0" w:color="auto"/>
        <w:bottom w:val="none" w:sz="0" w:space="0" w:color="auto"/>
        <w:right w:val="none" w:sz="0" w:space="0" w:color="auto"/>
      </w:divBdr>
      <w:divsChild>
        <w:div w:id="1060324461">
          <w:marLeft w:val="0"/>
          <w:marRight w:val="0"/>
          <w:marTop w:val="0"/>
          <w:marBottom w:val="0"/>
          <w:divBdr>
            <w:top w:val="none" w:sz="0" w:space="0" w:color="auto"/>
            <w:left w:val="none" w:sz="0" w:space="0" w:color="auto"/>
            <w:bottom w:val="none" w:sz="0" w:space="0" w:color="auto"/>
            <w:right w:val="none" w:sz="0" w:space="0" w:color="auto"/>
          </w:divBdr>
        </w:div>
        <w:div w:id="804466569">
          <w:marLeft w:val="0"/>
          <w:marRight w:val="0"/>
          <w:marTop w:val="0"/>
          <w:marBottom w:val="0"/>
          <w:divBdr>
            <w:top w:val="none" w:sz="0" w:space="0" w:color="auto"/>
            <w:left w:val="none" w:sz="0" w:space="0" w:color="auto"/>
            <w:bottom w:val="none" w:sz="0" w:space="0" w:color="auto"/>
            <w:right w:val="none" w:sz="0" w:space="0" w:color="auto"/>
          </w:divBdr>
        </w:div>
        <w:div w:id="992566859">
          <w:marLeft w:val="0"/>
          <w:marRight w:val="0"/>
          <w:marTop w:val="0"/>
          <w:marBottom w:val="0"/>
          <w:divBdr>
            <w:top w:val="none" w:sz="0" w:space="0" w:color="auto"/>
            <w:left w:val="none" w:sz="0" w:space="0" w:color="auto"/>
            <w:bottom w:val="none" w:sz="0" w:space="0" w:color="auto"/>
            <w:right w:val="none" w:sz="0" w:space="0" w:color="auto"/>
          </w:divBdr>
        </w:div>
        <w:div w:id="403913684">
          <w:marLeft w:val="0"/>
          <w:marRight w:val="0"/>
          <w:marTop w:val="0"/>
          <w:marBottom w:val="0"/>
          <w:divBdr>
            <w:top w:val="none" w:sz="0" w:space="0" w:color="auto"/>
            <w:left w:val="none" w:sz="0" w:space="0" w:color="auto"/>
            <w:bottom w:val="none" w:sz="0" w:space="0" w:color="auto"/>
            <w:right w:val="none" w:sz="0" w:space="0" w:color="auto"/>
          </w:divBdr>
        </w:div>
        <w:div w:id="1603563340">
          <w:marLeft w:val="0"/>
          <w:marRight w:val="0"/>
          <w:marTop w:val="0"/>
          <w:marBottom w:val="0"/>
          <w:divBdr>
            <w:top w:val="none" w:sz="0" w:space="0" w:color="auto"/>
            <w:left w:val="none" w:sz="0" w:space="0" w:color="auto"/>
            <w:bottom w:val="none" w:sz="0" w:space="0" w:color="auto"/>
            <w:right w:val="none" w:sz="0" w:space="0" w:color="auto"/>
          </w:divBdr>
        </w:div>
        <w:div w:id="1601254530">
          <w:marLeft w:val="0"/>
          <w:marRight w:val="0"/>
          <w:marTop w:val="0"/>
          <w:marBottom w:val="0"/>
          <w:divBdr>
            <w:top w:val="none" w:sz="0" w:space="0" w:color="auto"/>
            <w:left w:val="none" w:sz="0" w:space="0" w:color="auto"/>
            <w:bottom w:val="none" w:sz="0" w:space="0" w:color="auto"/>
            <w:right w:val="none" w:sz="0" w:space="0" w:color="auto"/>
          </w:divBdr>
        </w:div>
        <w:div w:id="163598099">
          <w:marLeft w:val="0"/>
          <w:marRight w:val="0"/>
          <w:marTop w:val="0"/>
          <w:marBottom w:val="0"/>
          <w:divBdr>
            <w:top w:val="none" w:sz="0" w:space="0" w:color="auto"/>
            <w:left w:val="none" w:sz="0" w:space="0" w:color="auto"/>
            <w:bottom w:val="none" w:sz="0" w:space="0" w:color="auto"/>
            <w:right w:val="none" w:sz="0" w:space="0" w:color="auto"/>
          </w:divBdr>
        </w:div>
        <w:div w:id="469134701">
          <w:marLeft w:val="0"/>
          <w:marRight w:val="0"/>
          <w:marTop w:val="0"/>
          <w:marBottom w:val="0"/>
          <w:divBdr>
            <w:top w:val="none" w:sz="0" w:space="0" w:color="auto"/>
            <w:left w:val="none" w:sz="0" w:space="0" w:color="auto"/>
            <w:bottom w:val="none" w:sz="0" w:space="0" w:color="auto"/>
            <w:right w:val="none" w:sz="0" w:space="0" w:color="auto"/>
          </w:divBdr>
        </w:div>
        <w:div w:id="309021693">
          <w:marLeft w:val="0"/>
          <w:marRight w:val="0"/>
          <w:marTop w:val="0"/>
          <w:marBottom w:val="0"/>
          <w:divBdr>
            <w:top w:val="none" w:sz="0" w:space="0" w:color="auto"/>
            <w:left w:val="none" w:sz="0" w:space="0" w:color="auto"/>
            <w:bottom w:val="none" w:sz="0" w:space="0" w:color="auto"/>
            <w:right w:val="none" w:sz="0" w:space="0" w:color="auto"/>
          </w:divBdr>
        </w:div>
        <w:div w:id="1478834705">
          <w:marLeft w:val="0"/>
          <w:marRight w:val="0"/>
          <w:marTop w:val="0"/>
          <w:marBottom w:val="0"/>
          <w:divBdr>
            <w:top w:val="none" w:sz="0" w:space="0" w:color="auto"/>
            <w:left w:val="none" w:sz="0" w:space="0" w:color="auto"/>
            <w:bottom w:val="none" w:sz="0" w:space="0" w:color="auto"/>
            <w:right w:val="none" w:sz="0" w:space="0" w:color="auto"/>
          </w:divBdr>
        </w:div>
        <w:div w:id="818155113">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49995560">
          <w:marLeft w:val="0"/>
          <w:marRight w:val="0"/>
          <w:marTop w:val="0"/>
          <w:marBottom w:val="0"/>
          <w:divBdr>
            <w:top w:val="none" w:sz="0" w:space="0" w:color="auto"/>
            <w:left w:val="none" w:sz="0" w:space="0" w:color="auto"/>
            <w:bottom w:val="none" w:sz="0" w:space="0" w:color="auto"/>
            <w:right w:val="none" w:sz="0" w:space="0" w:color="auto"/>
          </w:divBdr>
        </w:div>
        <w:div w:id="644972179">
          <w:marLeft w:val="0"/>
          <w:marRight w:val="0"/>
          <w:marTop w:val="0"/>
          <w:marBottom w:val="0"/>
          <w:divBdr>
            <w:top w:val="none" w:sz="0" w:space="0" w:color="auto"/>
            <w:left w:val="none" w:sz="0" w:space="0" w:color="auto"/>
            <w:bottom w:val="none" w:sz="0" w:space="0" w:color="auto"/>
            <w:right w:val="none" w:sz="0" w:space="0" w:color="auto"/>
          </w:divBdr>
        </w:div>
        <w:div w:id="1968584478">
          <w:marLeft w:val="0"/>
          <w:marRight w:val="0"/>
          <w:marTop w:val="0"/>
          <w:marBottom w:val="0"/>
          <w:divBdr>
            <w:top w:val="none" w:sz="0" w:space="0" w:color="auto"/>
            <w:left w:val="none" w:sz="0" w:space="0" w:color="auto"/>
            <w:bottom w:val="none" w:sz="0" w:space="0" w:color="auto"/>
            <w:right w:val="none" w:sz="0" w:space="0" w:color="auto"/>
          </w:divBdr>
        </w:div>
        <w:div w:id="443962744">
          <w:marLeft w:val="0"/>
          <w:marRight w:val="0"/>
          <w:marTop w:val="0"/>
          <w:marBottom w:val="0"/>
          <w:divBdr>
            <w:top w:val="none" w:sz="0" w:space="0" w:color="auto"/>
            <w:left w:val="none" w:sz="0" w:space="0" w:color="auto"/>
            <w:bottom w:val="none" w:sz="0" w:space="0" w:color="auto"/>
            <w:right w:val="none" w:sz="0" w:space="0" w:color="auto"/>
          </w:divBdr>
        </w:div>
        <w:div w:id="2061244687">
          <w:marLeft w:val="0"/>
          <w:marRight w:val="0"/>
          <w:marTop w:val="0"/>
          <w:marBottom w:val="0"/>
          <w:divBdr>
            <w:top w:val="none" w:sz="0" w:space="0" w:color="auto"/>
            <w:left w:val="none" w:sz="0" w:space="0" w:color="auto"/>
            <w:bottom w:val="none" w:sz="0" w:space="0" w:color="auto"/>
            <w:right w:val="none" w:sz="0" w:space="0" w:color="auto"/>
          </w:divBdr>
        </w:div>
        <w:div w:id="1565143061">
          <w:marLeft w:val="0"/>
          <w:marRight w:val="0"/>
          <w:marTop w:val="0"/>
          <w:marBottom w:val="0"/>
          <w:divBdr>
            <w:top w:val="none" w:sz="0" w:space="0" w:color="auto"/>
            <w:left w:val="none" w:sz="0" w:space="0" w:color="auto"/>
            <w:bottom w:val="none" w:sz="0" w:space="0" w:color="auto"/>
            <w:right w:val="none" w:sz="0" w:space="0" w:color="auto"/>
          </w:divBdr>
        </w:div>
        <w:div w:id="1017316973">
          <w:marLeft w:val="0"/>
          <w:marRight w:val="0"/>
          <w:marTop w:val="0"/>
          <w:marBottom w:val="0"/>
          <w:divBdr>
            <w:top w:val="none" w:sz="0" w:space="0" w:color="auto"/>
            <w:left w:val="none" w:sz="0" w:space="0" w:color="auto"/>
            <w:bottom w:val="none" w:sz="0" w:space="0" w:color="auto"/>
            <w:right w:val="none" w:sz="0" w:space="0" w:color="auto"/>
          </w:divBdr>
        </w:div>
        <w:div w:id="85923410">
          <w:marLeft w:val="0"/>
          <w:marRight w:val="0"/>
          <w:marTop w:val="0"/>
          <w:marBottom w:val="0"/>
          <w:divBdr>
            <w:top w:val="none" w:sz="0" w:space="0" w:color="auto"/>
            <w:left w:val="none" w:sz="0" w:space="0" w:color="auto"/>
            <w:bottom w:val="none" w:sz="0" w:space="0" w:color="auto"/>
            <w:right w:val="none" w:sz="0" w:space="0" w:color="auto"/>
          </w:divBdr>
        </w:div>
        <w:div w:id="1508248236">
          <w:marLeft w:val="0"/>
          <w:marRight w:val="0"/>
          <w:marTop w:val="0"/>
          <w:marBottom w:val="0"/>
          <w:divBdr>
            <w:top w:val="none" w:sz="0" w:space="0" w:color="auto"/>
            <w:left w:val="none" w:sz="0" w:space="0" w:color="auto"/>
            <w:bottom w:val="none" w:sz="0" w:space="0" w:color="auto"/>
            <w:right w:val="none" w:sz="0" w:space="0" w:color="auto"/>
          </w:divBdr>
        </w:div>
        <w:div w:id="1941911707">
          <w:marLeft w:val="0"/>
          <w:marRight w:val="0"/>
          <w:marTop w:val="0"/>
          <w:marBottom w:val="0"/>
          <w:divBdr>
            <w:top w:val="none" w:sz="0" w:space="0" w:color="auto"/>
            <w:left w:val="none" w:sz="0" w:space="0" w:color="auto"/>
            <w:bottom w:val="none" w:sz="0" w:space="0" w:color="auto"/>
            <w:right w:val="none" w:sz="0" w:space="0" w:color="auto"/>
          </w:divBdr>
        </w:div>
        <w:div w:id="827794580">
          <w:marLeft w:val="0"/>
          <w:marRight w:val="0"/>
          <w:marTop w:val="0"/>
          <w:marBottom w:val="0"/>
          <w:divBdr>
            <w:top w:val="none" w:sz="0" w:space="0" w:color="auto"/>
            <w:left w:val="none" w:sz="0" w:space="0" w:color="auto"/>
            <w:bottom w:val="none" w:sz="0" w:space="0" w:color="auto"/>
            <w:right w:val="none" w:sz="0" w:space="0" w:color="auto"/>
          </w:divBdr>
        </w:div>
        <w:div w:id="1256400565">
          <w:marLeft w:val="0"/>
          <w:marRight w:val="0"/>
          <w:marTop w:val="0"/>
          <w:marBottom w:val="0"/>
          <w:divBdr>
            <w:top w:val="none" w:sz="0" w:space="0" w:color="auto"/>
            <w:left w:val="none" w:sz="0" w:space="0" w:color="auto"/>
            <w:bottom w:val="none" w:sz="0" w:space="0" w:color="auto"/>
            <w:right w:val="none" w:sz="0" w:space="0" w:color="auto"/>
          </w:divBdr>
        </w:div>
        <w:div w:id="152917560">
          <w:marLeft w:val="0"/>
          <w:marRight w:val="0"/>
          <w:marTop w:val="0"/>
          <w:marBottom w:val="0"/>
          <w:divBdr>
            <w:top w:val="none" w:sz="0" w:space="0" w:color="auto"/>
            <w:left w:val="none" w:sz="0" w:space="0" w:color="auto"/>
            <w:bottom w:val="none" w:sz="0" w:space="0" w:color="auto"/>
            <w:right w:val="none" w:sz="0" w:space="0" w:color="auto"/>
          </w:divBdr>
        </w:div>
        <w:div w:id="1304123251">
          <w:marLeft w:val="0"/>
          <w:marRight w:val="0"/>
          <w:marTop w:val="0"/>
          <w:marBottom w:val="0"/>
          <w:divBdr>
            <w:top w:val="none" w:sz="0" w:space="0" w:color="auto"/>
            <w:left w:val="none" w:sz="0" w:space="0" w:color="auto"/>
            <w:bottom w:val="none" w:sz="0" w:space="0" w:color="auto"/>
            <w:right w:val="none" w:sz="0" w:space="0" w:color="auto"/>
          </w:divBdr>
        </w:div>
        <w:div w:id="1900088104">
          <w:marLeft w:val="0"/>
          <w:marRight w:val="0"/>
          <w:marTop w:val="0"/>
          <w:marBottom w:val="0"/>
          <w:divBdr>
            <w:top w:val="none" w:sz="0" w:space="0" w:color="auto"/>
            <w:left w:val="none" w:sz="0" w:space="0" w:color="auto"/>
            <w:bottom w:val="none" w:sz="0" w:space="0" w:color="auto"/>
            <w:right w:val="none" w:sz="0" w:space="0" w:color="auto"/>
          </w:divBdr>
        </w:div>
        <w:div w:id="185487277">
          <w:marLeft w:val="0"/>
          <w:marRight w:val="0"/>
          <w:marTop w:val="0"/>
          <w:marBottom w:val="0"/>
          <w:divBdr>
            <w:top w:val="none" w:sz="0" w:space="0" w:color="auto"/>
            <w:left w:val="none" w:sz="0" w:space="0" w:color="auto"/>
            <w:bottom w:val="none" w:sz="0" w:space="0" w:color="auto"/>
            <w:right w:val="none" w:sz="0" w:space="0" w:color="auto"/>
          </w:divBdr>
        </w:div>
        <w:div w:id="956371281">
          <w:marLeft w:val="0"/>
          <w:marRight w:val="0"/>
          <w:marTop w:val="0"/>
          <w:marBottom w:val="0"/>
          <w:divBdr>
            <w:top w:val="none" w:sz="0" w:space="0" w:color="auto"/>
            <w:left w:val="none" w:sz="0" w:space="0" w:color="auto"/>
            <w:bottom w:val="none" w:sz="0" w:space="0" w:color="auto"/>
            <w:right w:val="none" w:sz="0" w:space="0" w:color="auto"/>
          </w:divBdr>
        </w:div>
        <w:div w:id="1648852512">
          <w:marLeft w:val="0"/>
          <w:marRight w:val="0"/>
          <w:marTop w:val="0"/>
          <w:marBottom w:val="0"/>
          <w:divBdr>
            <w:top w:val="none" w:sz="0" w:space="0" w:color="auto"/>
            <w:left w:val="none" w:sz="0" w:space="0" w:color="auto"/>
            <w:bottom w:val="none" w:sz="0" w:space="0" w:color="auto"/>
            <w:right w:val="none" w:sz="0" w:space="0" w:color="auto"/>
          </w:divBdr>
        </w:div>
        <w:div w:id="1170681018">
          <w:marLeft w:val="0"/>
          <w:marRight w:val="0"/>
          <w:marTop w:val="0"/>
          <w:marBottom w:val="0"/>
          <w:divBdr>
            <w:top w:val="none" w:sz="0" w:space="0" w:color="auto"/>
            <w:left w:val="none" w:sz="0" w:space="0" w:color="auto"/>
            <w:bottom w:val="none" w:sz="0" w:space="0" w:color="auto"/>
            <w:right w:val="none" w:sz="0" w:space="0" w:color="auto"/>
          </w:divBdr>
        </w:div>
        <w:div w:id="2009671821">
          <w:marLeft w:val="0"/>
          <w:marRight w:val="0"/>
          <w:marTop w:val="0"/>
          <w:marBottom w:val="0"/>
          <w:divBdr>
            <w:top w:val="none" w:sz="0" w:space="0" w:color="auto"/>
            <w:left w:val="none" w:sz="0" w:space="0" w:color="auto"/>
            <w:bottom w:val="none" w:sz="0" w:space="0" w:color="auto"/>
            <w:right w:val="none" w:sz="0" w:space="0" w:color="auto"/>
          </w:divBdr>
        </w:div>
        <w:div w:id="1032880024">
          <w:marLeft w:val="0"/>
          <w:marRight w:val="0"/>
          <w:marTop w:val="0"/>
          <w:marBottom w:val="0"/>
          <w:divBdr>
            <w:top w:val="none" w:sz="0" w:space="0" w:color="auto"/>
            <w:left w:val="none" w:sz="0" w:space="0" w:color="auto"/>
            <w:bottom w:val="none" w:sz="0" w:space="0" w:color="auto"/>
            <w:right w:val="none" w:sz="0" w:space="0" w:color="auto"/>
          </w:divBdr>
        </w:div>
        <w:div w:id="479538957">
          <w:marLeft w:val="0"/>
          <w:marRight w:val="0"/>
          <w:marTop w:val="0"/>
          <w:marBottom w:val="0"/>
          <w:divBdr>
            <w:top w:val="none" w:sz="0" w:space="0" w:color="auto"/>
            <w:left w:val="none" w:sz="0" w:space="0" w:color="auto"/>
            <w:bottom w:val="none" w:sz="0" w:space="0" w:color="auto"/>
            <w:right w:val="none" w:sz="0" w:space="0" w:color="auto"/>
          </w:divBdr>
        </w:div>
        <w:div w:id="697241041">
          <w:marLeft w:val="0"/>
          <w:marRight w:val="0"/>
          <w:marTop w:val="0"/>
          <w:marBottom w:val="0"/>
          <w:divBdr>
            <w:top w:val="none" w:sz="0" w:space="0" w:color="auto"/>
            <w:left w:val="none" w:sz="0" w:space="0" w:color="auto"/>
            <w:bottom w:val="none" w:sz="0" w:space="0" w:color="auto"/>
            <w:right w:val="none" w:sz="0" w:space="0" w:color="auto"/>
          </w:divBdr>
        </w:div>
        <w:div w:id="503931766">
          <w:marLeft w:val="0"/>
          <w:marRight w:val="0"/>
          <w:marTop w:val="0"/>
          <w:marBottom w:val="0"/>
          <w:divBdr>
            <w:top w:val="none" w:sz="0" w:space="0" w:color="auto"/>
            <w:left w:val="none" w:sz="0" w:space="0" w:color="auto"/>
            <w:bottom w:val="none" w:sz="0" w:space="0" w:color="auto"/>
            <w:right w:val="none" w:sz="0" w:space="0" w:color="auto"/>
          </w:divBdr>
        </w:div>
        <w:div w:id="1266117399">
          <w:marLeft w:val="0"/>
          <w:marRight w:val="0"/>
          <w:marTop w:val="0"/>
          <w:marBottom w:val="0"/>
          <w:divBdr>
            <w:top w:val="none" w:sz="0" w:space="0" w:color="auto"/>
            <w:left w:val="none" w:sz="0" w:space="0" w:color="auto"/>
            <w:bottom w:val="none" w:sz="0" w:space="0" w:color="auto"/>
            <w:right w:val="none" w:sz="0" w:space="0" w:color="auto"/>
          </w:divBdr>
        </w:div>
        <w:div w:id="63576040">
          <w:marLeft w:val="0"/>
          <w:marRight w:val="0"/>
          <w:marTop w:val="0"/>
          <w:marBottom w:val="0"/>
          <w:divBdr>
            <w:top w:val="none" w:sz="0" w:space="0" w:color="auto"/>
            <w:left w:val="none" w:sz="0" w:space="0" w:color="auto"/>
            <w:bottom w:val="none" w:sz="0" w:space="0" w:color="auto"/>
            <w:right w:val="none" w:sz="0" w:space="0" w:color="auto"/>
          </w:divBdr>
        </w:div>
        <w:div w:id="958994949">
          <w:marLeft w:val="0"/>
          <w:marRight w:val="0"/>
          <w:marTop w:val="0"/>
          <w:marBottom w:val="0"/>
          <w:divBdr>
            <w:top w:val="none" w:sz="0" w:space="0" w:color="auto"/>
            <w:left w:val="none" w:sz="0" w:space="0" w:color="auto"/>
            <w:bottom w:val="none" w:sz="0" w:space="0" w:color="auto"/>
            <w:right w:val="none" w:sz="0" w:space="0" w:color="auto"/>
          </w:divBdr>
        </w:div>
        <w:div w:id="1204975610">
          <w:marLeft w:val="0"/>
          <w:marRight w:val="0"/>
          <w:marTop w:val="0"/>
          <w:marBottom w:val="0"/>
          <w:divBdr>
            <w:top w:val="none" w:sz="0" w:space="0" w:color="auto"/>
            <w:left w:val="none" w:sz="0" w:space="0" w:color="auto"/>
            <w:bottom w:val="none" w:sz="0" w:space="0" w:color="auto"/>
            <w:right w:val="none" w:sz="0" w:space="0" w:color="auto"/>
          </w:divBdr>
        </w:div>
        <w:div w:id="1495802490">
          <w:marLeft w:val="0"/>
          <w:marRight w:val="0"/>
          <w:marTop w:val="0"/>
          <w:marBottom w:val="0"/>
          <w:divBdr>
            <w:top w:val="none" w:sz="0" w:space="0" w:color="auto"/>
            <w:left w:val="none" w:sz="0" w:space="0" w:color="auto"/>
            <w:bottom w:val="none" w:sz="0" w:space="0" w:color="auto"/>
            <w:right w:val="none" w:sz="0" w:space="0" w:color="auto"/>
          </w:divBdr>
        </w:div>
        <w:div w:id="803351961">
          <w:marLeft w:val="0"/>
          <w:marRight w:val="0"/>
          <w:marTop w:val="0"/>
          <w:marBottom w:val="0"/>
          <w:divBdr>
            <w:top w:val="none" w:sz="0" w:space="0" w:color="auto"/>
            <w:left w:val="none" w:sz="0" w:space="0" w:color="auto"/>
            <w:bottom w:val="none" w:sz="0" w:space="0" w:color="auto"/>
            <w:right w:val="none" w:sz="0" w:space="0" w:color="auto"/>
          </w:divBdr>
        </w:div>
        <w:div w:id="1699046751">
          <w:marLeft w:val="0"/>
          <w:marRight w:val="0"/>
          <w:marTop w:val="0"/>
          <w:marBottom w:val="0"/>
          <w:divBdr>
            <w:top w:val="none" w:sz="0" w:space="0" w:color="auto"/>
            <w:left w:val="none" w:sz="0" w:space="0" w:color="auto"/>
            <w:bottom w:val="none" w:sz="0" w:space="0" w:color="auto"/>
            <w:right w:val="none" w:sz="0" w:space="0" w:color="auto"/>
          </w:divBdr>
        </w:div>
        <w:div w:id="533232536">
          <w:marLeft w:val="0"/>
          <w:marRight w:val="0"/>
          <w:marTop w:val="0"/>
          <w:marBottom w:val="0"/>
          <w:divBdr>
            <w:top w:val="none" w:sz="0" w:space="0" w:color="auto"/>
            <w:left w:val="none" w:sz="0" w:space="0" w:color="auto"/>
            <w:bottom w:val="none" w:sz="0" w:space="0" w:color="auto"/>
            <w:right w:val="none" w:sz="0" w:space="0" w:color="auto"/>
          </w:divBdr>
        </w:div>
        <w:div w:id="458450718">
          <w:marLeft w:val="0"/>
          <w:marRight w:val="0"/>
          <w:marTop w:val="0"/>
          <w:marBottom w:val="0"/>
          <w:divBdr>
            <w:top w:val="none" w:sz="0" w:space="0" w:color="auto"/>
            <w:left w:val="none" w:sz="0" w:space="0" w:color="auto"/>
            <w:bottom w:val="none" w:sz="0" w:space="0" w:color="auto"/>
            <w:right w:val="none" w:sz="0" w:space="0" w:color="auto"/>
          </w:divBdr>
        </w:div>
        <w:div w:id="530190248">
          <w:marLeft w:val="0"/>
          <w:marRight w:val="0"/>
          <w:marTop w:val="0"/>
          <w:marBottom w:val="0"/>
          <w:divBdr>
            <w:top w:val="none" w:sz="0" w:space="0" w:color="auto"/>
            <w:left w:val="none" w:sz="0" w:space="0" w:color="auto"/>
            <w:bottom w:val="none" w:sz="0" w:space="0" w:color="auto"/>
            <w:right w:val="none" w:sz="0" w:space="0" w:color="auto"/>
          </w:divBdr>
        </w:div>
        <w:div w:id="950933760">
          <w:marLeft w:val="0"/>
          <w:marRight w:val="0"/>
          <w:marTop w:val="0"/>
          <w:marBottom w:val="0"/>
          <w:divBdr>
            <w:top w:val="none" w:sz="0" w:space="0" w:color="auto"/>
            <w:left w:val="none" w:sz="0" w:space="0" w:color="auto"/>
            <w:bottom w:val="none" w:sz="0" w:space="0" w:color="auto"/>
            <w:right w:val="none" w:sz="0" w:space="0" w:color="auto"/>
          </w:divBdr>
        </w:div>
        <w:div w:id="891038813">
          <w:marLeft w:val="0"/>
          <w:marRight w:val="0"/>
          <w:marTop w:val="0"/>
          <w:marBottom w:val="0"/>
          <w:divBdr>
            <w:top w:val="none" w:sz="0" w:space="0" w:color="auto"/>
            <w:left w:val="none" w:sz="0" w:space="0" w:color="auto"/>
            <w:bottom w:val="none" w:sz="0" w:space="0" w:color="auto"/>
            <w:right w:val="none" w:sz="0" w:space="0" w:color="auto"/>
          </w:divBdr>
        </w:div>
        <w:div w:id="2080588591">
          <w:marLeft w:val="0"/>
          <w:marRight w:val="0"/>
          <w:marTop w:val="0"/>
          <w:marBottom w:val="0"/>
          <w:divBdr>
            <w:top w:val="none" w:sz="0" w:space="0" w:color="auto"/>
            <w:left w:val="none" w:sz="0" w:space="0" w:color="auto"/>
            <w:bottom w:val="none" w:sz="0" w:space="0" w:color="auto"/>
            <w:right w:val="none" w:sz="0" w:space="0" w:color="auto"/>
          </w:divBdr>
        </w:div>
        <w:div w:id="2018340554">
          <w:marLeft w:val="0"/>
          <w:marRight w:val="0"/>
          <w:marTop w:val="0"/>
          <w:marBottom w:val="0"/>
          <w:divBdr>
            <w:top w:val="none" w:sz="0" w:space="0" w:color="auto"/>
            <w:left w:val="none" w:sz="0" w:space="0" w:color="auto"/>
            <w:bottom w:val="none" w:sz="0" w:space="0" w:color="auto"/>
            <w:right w:val="none" w:sz="0" w:space="0" w:color="auto"/>
          </w:divBdr>
        </w:div>
      </w:divsChild>
    </w:div>
    <w:div w:id="1585916104">
      <w:bodyDiv w:val="1"/>
      <w:marLeft w:val="0"/>
      <w:marRight w:val="0"/>
      <w:marTop w:val="0"/>
      <w:marBottom w:val="0"/>
      <w:divBdr>
        <w:top w:val="none" w:sz="0" w:space="0" w:color="auto"/>
        <w:left w:val="none" w:sz="0" w:space="0" w:color="auto"/>
        <w:bottom w:val="none" w:sz="0" w:space="0" w:color="auto"/>
        <w:right w:val="none" w:sz="0" w:space="0" w:color="auto"/>
      </w:divBdr>
      <w:divsChild>
        <w:div w:id="454326825">
          <w:marLeft w:val="0"/>
          <w:marRight w:val="0"/>
          <w:marTop w:val="0"/>
          <w:marBottom w:val="0"/>
          <w:divBdr>
            <w:top w:val="none" w:sz="0" w:space="0" w:color="auto"/>
            <w:left w:val="none" w:sz="0" w:space="0" w:color="auto"/>
            <w:bottom w:val="none" w:sz="0" w:space="0" w:color="auto"/>
            <w:right w:val="none" w:sz="0" w:space="0" w:color="auto"/>
          </w:divBdr>
        </w:div>
        <w:div w:id="303505561">
          <w:marLeft w:val="0"/>
          <w:marRight w:val="0"/>
          <w:marTop w:val="0"/>
          <w:marBottom w:val="0"/>
          <w:divBdr>
            <w:top w:val="none" w:sz="0" w:space="0" w:color="auto"/>
            <w:left w:val="none" w:sz="0" w:space="0" w:color="auto"/>
            <w:bottom w:val="none" w:sz="0" w:space="0" w:color="auto"/>
            <w:right w:val="none" w:sz="0" w:space="0" w:color="auto"/>
          </w:divBdr>
        </w:div>
        <w:div w:id="416442958">
          <w:marLeft w:val="0"/>
          <w:marRight w:val="0"/>
          <w:marTop w:val="0"/>
          <w:marBottom w:val="0"/>
          <w:divBdr>
            <w:top w:val="none" w:sz="0" w:space="0" w:color="auto"/>
            <w:left w:val="none" w:sz="0" w:space="0" w:color="auto"/>
            <w:bottom w:val="none" w:sz="0" w:space="0" w:color="auto"/>
            <w:right w:val="none" w:sz="0" w:space="0" w:color="auto"/>
          </w:divBdr>
        </w:div>
        <w:div w:id="1570965406">
          <w:marLeft w:val="0"/>
          <w:marRight w:val="0"/>
          <w:marTop w:val="0"/>
          <w:marBottom w:val="0"/>
          <w:divBdr>
            <w:top w:val="none" w:sz="0" w:space="0" w:color="auto"/>
            <w:left w:val="none" w:sz="0" w:space="0" w:color="auto"/>
            <w:bottom w:val="none" w:sz="0" w:space="0" w:color="auto"/>
            <w:right w:val="none" w:sz="0" w:space="0" w:color="auto"/>
          </w:divBdr>
        </w:div>
        <w:div w:id="854344326">
          <w:marLeft w:val="0"/>
          <w:marRight w:val="0"/>
          <w:marTop w:val="0"/>
          <w:marBottom w:val="0"/>
          <w:divBdr>
            <w:top w:val="none" w:sz="0" w:space="0" w:color="auto"/>
            <w:left w:val="none" w:sz="0" w:space="0" w:color="auto"/>
            <w:bottom w:val="none" w:sz="0" w:space="0" w:color="auto"/>
            <w:right w:val="none" w:sz="0" w:space="0" w:color="auto"/>
          </w:divBdr>
        </w:div>
        <w:div w:id="972252993">
          <w:marLeft w:val="0"/>
          <w:marRight w:val="0"/>
          <w:marTop w:val="0"/>
          <w:marBottom w:val="0"/>
          <w:divBdr>
            <w:top w:val="none" w:sz="0" w:space="0" w:color="auto"/>
            <w:left w:val="none" w:sz="0" w:space="0" w:color="auto"/>
            <w:bottom w:val="none" w:sz="0" w:space="0" w:color="auto"/>
            <w:right w:val="none" w:sz="0" w:space="0" w:color="auto"/>
          </w:divBdr>
        </w:div>
        <w:div w:id="1060593204">
          <w:marLeft w:val="0"/>
          <w:marRight w:val="0"/>
          <w:marTop w:val="0"/>
          <w:marBottom w:val="0"/>
          <w:divBdr>
            <w:top w:val="none" w:sz="0" w:space="0" w:color="auto"/>
            <w:left w:val="none" w:sz="0" w:space="0" w:color="auto"/>
            <w:bottom w:val="none" w:sz="0" w:space="0" w:color="auto"/>
            <w:right w:val="none" w:sz="0" w:space="0" w:color="auto"/>
          </w:divBdr>
        </w:div>
        <w:div w:id="431435566">
          <w:marLeft w:val="0"/>
          <w:marRight w:val="0"/>
          <w:marTop w:val="0"/>
          <w:marBottom w:val="0"/>
          <w:divBdr>
            <w:top w:val="none" w:sz="0" w:space="0" w:color="auto"/>
            <w:left w:val="none" w:sz="0" w:space="0" w:color="auto"/>
            <w:bottom w:val="none" w:sz="0" w:space="0" w:color="auto"/>
            <w:right w:val="none" w:sz="0" w:space="0" w:color="auto"/>
          </w:divBdr>
        </w:div>
        <w:div w:id="340088931">
          <w:marLeft w:val="0"/>
          <w:marRight w:val="0"/>
          <w:marTop w:val="0"/>
          <w:marBottom w:val="0"/>
          <w:divBdr>
            <w:top w:val="none" w:sz="0" w:space="0" w:color="auto"/>
            <w:left w:val="none" w:sz="0" w:space="0" w:color="auto"/>
            <w:bottom w:val="none" w:sz="0" w:space="0" w:color="auto"/>
            <w:right w:val="none" w:sz="0" w:space="0" w:color="auto"/>
          </w:divBdr>
        </w:div>
        <w:div w:id="1576429052">
          <w:marLeft w:val="0"/>
          <w:marRight w:val="0"/>
          <w:marTop w:val="0"/>
          <w:marBottom w:val="0"/>
          <w:divBdr>
            <w:top w:val="none" w:sz="0" w:space="0" w:color="auto"/>
            <w:left w:val="none" w:sz="0" w:space="0" w:color="auto"/>
            <w:bottom w:val="none" w:sz="0" w:space="0" w:color="auto"/>
            <w:right w:val="none" w:sz="0" w:space="0" w:color="auto"/>
          </w:divBdr>
        </w:div>
        <w:div w:id="364259911">
          <w:marLeft w:val="0"/>
          <w:marRight w:val="0"/>
          <w:marTop w:val="0"/>
          <w:marBottom w:val="0"/>
          <w:divBdr>
            <w:top w:val="none" w:sz="0" w:space="0" w:color="auto"/>
            <w:left w:val="none" w:sz="0" w:space="0" w:color="auto"/>
            <w:bottom w:val="none" w:sz="0" w:space="0" w:color="auto"/>
            <w:right w:val="none" w:sz="0" w:space="0" w:color="auto"/>
          </w:divBdr>
        </w:div>
        <w:div w:id="14579303">
          <w:marLeft w:val="0"/>
          <w:marRight w:val="0"/>
          <w:marTop w:val="0"/>
          <w:marBottom w:val="0"/>
          <w:divBdr>
            <w:top w:val="none" w:sz="0" w:space="0" w:color="auto"/>
            <w:left w:val="none" w:sz="0" w:space="0" w:color="auto"/>
            <w:bottom w:val="none" w:sz="0" w:space="0" w:color="auto"/>
            <w:right w:val="none" w:sz="0" w:space="0" w:color="auto"/>
          </w:divBdr>
        </w:div>
        <w:div w:id="1984582477">
          <w:marLeft w:val="0"/>
          <w:marRight w:val="0"/>
          <w:marTop w:val="0"/>
          <w:marBottom w:val="0"/>
          <w:divBdr>
            <w:top w:val="none" w:sz="0" w:space="0" w:color="auto"/>
            <w:left w:val="none" w:sz="0" w:space="0" w:color="auto"/>
            <w:bottom w:val="none" w:sz="0" w:space="0" w:color="auto"/>
            <w:right w:val="none" w:sz="0" w:space="0" w:color="auto"/>
          </w:divBdr>
        </w:div>
        <w:div w:id="1230769817">
          <w:marLeft w:val="0"/>
          <w:marRight w:val="0"/>
          <w:marTop w:val="0"/>
          <w:marBottom w:val="0"/>
          <w:divBdr>
            <w:top w:val="none" w:sz="0" w:space="0" w:color="auto"/>
            <w:left w:val="none" w:sz="0" w:space="0" w:color="auto"/>
            <w:bottom w:val="none" w:sz="0" w:space="0" w:color="auto"/>
            <w:right w:val="none" w:sz="0" w:space="0" w:color="auto"/>
          </w:divBdr>
        </w:div>
        <w:div w:id="77218218">
          <w:marLeft w:val="0"/>
          <w:marRight w:val="0"/>
          <w:marTop w:val="0"/>
          <w:marBottom w:val="0"/>
          <w:divBdr>
            <w:top w:val="none" w:sz="0" w:space="0" w:color="auto"/>
            <w:left w:val="none" w:sz="0" w:space="0" w:color="auto"/>
            <w:bottom w:val="none" w:sz="0" w:space="0" w:color="auto"/>
            <w:right w:val="none" w:sz="0" w:space="0" w:color="auto"/>
          </w:divBdr>
        </w:div>
        <w:div w:id="1006711651">
          <w:marLeft w:val="0"/>
          <w:marRight w:val="0"/>
          <w:marTop w:val="0"/>
          <w:marBottom w:val="0"/>
          <w:divBdr>
            <w:top w:val="none" w:sz="0" w:space="0" w:color="auto"/>
            <w:left w:val="none" w:sz="0" w:space="0" w:color="auto"/>
            <w:bottom w:val="none" w:sz="0" w:space="0" w:color="auto"/>
            <w:right w:val="none" w:sz="0" w:space="0" w:color="auto"/>
          </w:divBdr>
        </w:div>
        <w:div w:id="1889098743">
          <w:marLeft w:val="0"/>
          <w:marRight w:val="0"/>
          <w:marTop w:val="0"/>
          <w:marBottom w:val="0"/>
          <w:divBdr>
            <w:top w:val="none" w:sz="0" w:space="0" w:color="auto"/>
            <w:left w:val="none" w:sz="0" w:space="0" w:color="auto"/>
            <w:bottom w:val="none" w:sz="0" w:space="0" w:color="auto"/>
            <w:right w:val="none" w:sz="0" w:space="0" w:color="auto"/>
          </w:divBdr>
        </w:div>
        <w:div w:id="889266319">
          <w:marLeft w:val="0"/>
          <w:marRight w:val="0"/>
          <w:marTop w:val="0"/>
          <w:marBottom w:val="0"/>
          <w:divBdr>
            <w:top w:val="none" w:sz="0" w:space="0" w:color="auto"/>
            <w:left w:val="none" w:sz="0" w:space="0" w:color="auto"/>
            <w:bottom w:val="none" w:sz="0" w:space="0" w:color="auto"/>
            <w:right w:val="none" w:sz="0" w:space="0" w:color="auto"/>
          </w:divBdr>
        </w:div>
        <w:div w:id="617879384">
          <w:marLeft w:val="0"/>
          <w:marRight w:val="0"/>
          <w:marTop w:val="0"/>
          <w:marBottom w:val="0"/>
          <w:divBdr>
            <w:top w:val="none" w:sz="0" w:space="0" w:color="auto"/>
            <w:left w:val="none" w:sz="0" w:space="0" w:color="auto"/>
            <w:bottom w:val="none" w:sz="0" w:space="0" w:color="auto"/>
            <w:right w:val="none" w:sz="0" w:space="0" w:color="auto"/>
          </w:divBdr>
        </w:div>
        <w:div w:id="727076501">
          <w:marLeft w:val="0"/>
          <w:marRight w:val="0"/>
          <w:marTop w:val="0"/>
          <w:marBottom w:val="0"/>
          <w:divBdr>
            <w:top w:val="none" w:sz="0" w:space="0" w:color="auto"/>
            <w:left w:val="none" w:sz="0" w:space="0" w:color="auto"/>
            <w:bottom w:val="none" w:sz="0" w:space="0" w:color="auto"/>
            <w:right w:val="none" w:sz="0" w:space="0" w:color="auto"/>
          </w:divBdr>
        </w:div>
        <w:div w:id="1041982559">
          <w:marLeft w:val="0"/>
          <w:marRight w:val="0"/>
          <w:marTop w:val="0"/>
          <w:marBottom w:val="0"/>
          <w:divBdr>
            <w:top w:val="none" w:sz="0" w:space="0" w:color="auto"/>
            <w:left w:val="none" w:sz="0" w:space="0" w:color="auto"/>
            <w:bottom w:val="none" w:sz="0" w:space="0" w:color="auto"/>
            <w:right w:val="none" w:sz="0" w:space="0" w:color="auto"/>
          </w:divBdr>
        </w:div>
        <w:div w:id="822743737">
          <w:marLeft w:val="0"/>
          <w:marRight w:val="0"/>
          <w:marTop w:val="0"/>
          <w:marBottom w:val="0"/>
          <w:divBdr>
            <w:top w:val="none" w:sz="0" w:space="0" w:color="auto"/>
            <w:left w:val="none" w:sz="0" w:space="0" w:color="auto"/>
            <w:bottom w:val="none" w:sz="0" w:space="0" w:color="auto"/>
            <w:right w:val="none" w:sz="0" w:space="0" w:color="auto"/>
          </w:divBdr>
        </w:div>
        <w:div w:id="1472601094">
          <w:marLeft w:val="0"/>
          <w:marRight w:val="0"/>
          <w:marTop w:val="0"/>
          <w:marBottom w:val="0"/>
          <w:divBdr>
            <w:top w:val="none" w:sz="0" w:space="0" w:color="auto"/>
            <w:left w:val="none" w:sz="0" w:space="0" w:color="auto"/>
            <w:bottom w:val="none" w:sz="0" w:space="0" w:color="auto"/>
            <w:right w:val="none" w:sz="0" w:space="0" w:color="auto"/>
          </w:divBdr>
        </w:div>
        <w:div w:id="696852081">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345987342">
          <w:marLeft w:val="0"/>
          <w:marRight w:val="0"/>
          <w:marTop w:val="0"/>
          <w:marBottom w:val="0"/>
          <w:divBdr>
            <w:top w:val="none" w:sz="0" w:space="0" w:color="auto"/>
            <w:left w:val="none" w:sz="0" w:space="0" w:color="auto"/>
            <w:bottom w:val="none" w:sz="0" w:space="0" w:color="auto"/>
            <w:right w:val="none" w:sz="0" w:space="0" w:color="auto"/>
          </w:divBdr>
        </w:div>
        <w:div w:id="269358707">
          <w:marLeft w:val="0"/>
          <w:marRight w:val="0"/>
          <w:marTop w:val="0"/>
          <w:marBottom w:val="0"/>
          <w:divBdr>
            <w:top w:val="none" w:sz="0" w:space="0" w:color="auto"/>
            <w:left w:val="none" w:sz="0" w:space="0" w:color="auto"/>
            <w:bottom w:val="none" w:sz="0" w:space="0" w:color="auto"/>
            <w:right w:val="none" w:sz="0" w:space="0" w:color="auto"/>
          </w:divBdr>
        </w:div>
        <w:div w:id="1496452576">
          <w:marLeft w:val="0"/>
          <w:marRight w:val="0"/>
          <w:marTop w:val="0"/>
          <w:marBottom w:val="0"/>
          <w:divBdr>
            <w:top w:val="none" w:sz="0" w:space="0" w:color="auto"/>
            <w:left w:val="none" w:sz="0" w:space="0" w:color="auto"/>
            <w:bottom w:val="none" w:sz="0" w:space="0" w:color="auto"/>
            <w:right w:val="none" w:sz="0" w:space="0" w:color="auto"/>
          </w:divBdr>
        </w:div>
        <w:div w:id="1396390565">
          <w:marLeft w:val="0"/>
          <w:marRight w:val="0"/>
          <w:marTop w:val="0"/>
          <w:marBottom w:val="0"/>
          <w:divBdr>
            <w:top w:val="none" w:sz="0" w:space="0" w:color="auto"/>
            <w:left w:val="none" w:sz="0" w:space="0" w:color="auto"/>
            <w:bottom w:val="none" w:sz="0" w:space="0" w:color="auto"/>
            <w:right w:val="none" w:sz="0" w:space="0" w:color="auto"/>
          </w:divBdr>
        </w:div>
        <w:div w:id="1442913601">
          <w:marLeft w:val="0"/>
          <w:marRight w:val="0"/>
          <w:marTop w:val="0"/>
          <w:marBottom w:val="0"/>
          <w:divBdr>
            <w:top w:val="none" w:sz="0" w:space="0" w:color="auto"/>
            <w:left w:val="none" w:sz="0" w:space="0" w:color="auto"/>
            <w:bottom w:val="none" w:sz="0" w:space="0" w:color="auto"/>
            <w:right w:val="none" w:sz="0" w:space="0" w:color="auto"/>
          </w:divBdr>
        </w:div>
        <w:div w:id="1718241969">
          <w:marLeft w:val="0"/>
          <w:marRight w:val="0"/>
          <w:marTop w:val="0"/>
          <w:marBottom w:val="0"/>
          <w:divBdr>
            <w:top w:val="none" w:sz="0" w:space="0" w:color="auto"/>
            <w:left w:val="none" w:sz="0" w:space="0" w:color="auto"/>
            <w:bottom w:val="none" w:sz="0" w:space="0" w:color="auto"/>
            <w:right w:val="none" w:sz="0" w:space="0" w:color="auto"/>
          </w:divBdr>
        </w:div>
        <w:div w:id="192769003">
          <w:marLeft w:val="0"/>
          <w:marRight w:val="0"/>
          <w:marTop w:val="0"/>
          <w:marBottom w:val="0"/>
          <w:divBdr>
            <w:top w:val="none" w:sz="0" w:space="0" w:color="auto"/>
            <w:left w:val="none" w:sz="0" w:space="0" w:color="auto"/>
            <w:bottom w:val="none" w:sz="0" w:space="0" w:color="auto"/>
            <w:right w:val="none" w:sz="0" w:space="0" w:color="auto"/>
          </w:divBdr>
        </w:div>
        <w:div w:id="1057123459">
          <w:marLeft w:val="0"/>
          <w:marRight w:val="0"/>
          <w:marTop w:val="0"/>
          <w:marBottom w:val="0"/>
          <w:divBdr>
            <w:top w:val="none" w:sz="0" w:space="0" w:color="auto"/>
            <w:left w:val="none" w:sz="0" w:space="0" w:color="auto"/>
            <w:bottom w:val="none" w:sz="0" w:space="0" w:color="auto"/>
            <w:right w:val="none" w:sz="0" w:space="0" w:color="auto"/>
          </w:divBdr>
        </w:div>
        <w:div w:id="413015143">
          <w:marLeft w:val="0"/>
          <w:marRight w:val="0"/>
          <w:marTop w:val="0"/>
          <w:marBottom w:val="0"/>
          <w:divBdr>
            <w:top w:val="none" w:sz="0" w:space="0" w:color="auto"/>
            <w:left w:val="none" w:sz="0" w:space="0" w:color="auto"/>
            <w:bottom w:val="none" w:sz="0" w:space="0" w:color="auto"/>
            <w:right w:val="none" w:sz="0" w:space="0" w:color="auto"/>
          </w:divBdr>
        </w:div>
        <w:div w:id="419987040">
          <w:marLeft w:val="0"/>
          <w:marRight w:val="0"/>
          <w:marTop w:val="0"/>
          <w:marBottom w:val="0"/>
          <w:divBdr>
            <w:top w:val="none" w:sz="0" w:space="0" w:color="auto"/>
            <w:left w:val="none" w:sz="0" w:space="0" w:color="auto"/>
            <w:bottom w:val="none" w:sz="0" w:space="0" w:color="auto"/>
            <w:right w:val="none" w:sz="0" w:space="0" w:color="auto"/>
          </w:divBdr>
        </w:div>
        <w:div w:id="1207109331">
          <w:marLeft w:val="0"/>
          <w:marRight w:val="0"/>
          <w:marTop w:val="0"/>
          <w:marBottom w:val="0"/>
          <w:divBdr>
            <w:top w:val="none" w:sz="0" w:space="0" w:color="auto"/>
            <w:left w:val="none" w:sz="0" w:space="0" w:color="auto"/>
            <w:bottom w:val="none" w:sz="0" w:space="0" w:color="auto"/>
            <w:right w:val="none" w:sz="0" w:space="0" w:color="auto"/>
          </w:divBdr>
        </w:div>
      </w:divsChild>
    </w:div>
    <w:div w:id="1602567360">
      <w:bodyDiv w:val="1"/>
      <w:marLeft w:val="0"/>
      <w:marRight w:val="0"/>
      <w:marTop w:val="0"/>
      <w:marBottom w:val="0"/>
      <w:divBdr>
        <w:top w:val="none" w:sz="0" w:space="0" w:color="auto"/>
        <w:left w:val="none" w:sz="0" w:space="0" w:color="auto"/>
        <w:bottom w:val="none" w:sz="0" w:space="0" w:color="auto"/>
        <w:right w:val="none" w:sz="0" w:space="0" w:color="auto"/>
      </w:divBdr>
      <w:divsChild>
        <w:div w:id="341709242">
          <w:marLeft w:val="0"/>
          <w:marRight w:val="0"/>
          <w:marTop w:val="0"/>
          <w:marBottom w:val="0"/>
          <w:divBdr>
            <w:top w:val="none" w:sz="0" w:space="0" w:color="auto"/>
            <w:left w:val="none" w:sz="0" w:space="0" w:color="auto"/>
            <w:bottom w:val="none" w:sz="0" w:space="0" w:color="auto"/>
            <w:right w:val="none" w:sz="0" w:space="0" w:color="auto"/>
          </w:divBdr>
        </w:div>
        <w:div w:id="268781287">
          <w:marLeft w:val="0"/>
          <w:marRight w:val="0"/>
          <w:marTop w:val="0"/>
          <w:marBottom w:val="0"/>
          <w:divBdr>
            <w:top w:val="none" w:sz="0" w:space="0" w:color="auto"/>
            <w:left w:val="none" w:sz="0" w:space="0" w:color="auto"/>
            <w:bottom w:val="none" w:sz="0" w:space="0" w:color="auto"/>
            <w:right w:val="none" w:sz="0" w:space="0" w:color="auto"/>
          </w:divBdr>
        </w:div>
        <w:div w:id="937061575">
          <w:marLeft w:val="0"/>
          <w:marRight w:val="0"/>
          <w:marTop w:val="0"/>
          <w:marBottom w:val="0"/>
          <w:divBdr>
            <w:top w:val="none" w:sz="0" w:space="0" w:color="auto"/>
            <w:left w:val="none" w:sz="0" w:space="0" w:color="auto"/>
            <w:bottom w:val="none" w:sz="0" w:space="0" w:color="auto"/>
            <w:right w:val="none" w:sz="0" w:space="0" w:color="auto"/>
          </w:divBdr>
        </w:div>
        <w:div w:id="872232901">
          <w:marLeft w:val="0"/>
          <w:marRight w:val="0"/>
          <w:marTop w:val="0"/>
          <w:marBottom w:val="0"/>
          <w:divBdr>
            <w:top w:val="none" w:sz="0" w:space="0" w:color="auto"/>
            <w:left w:val="none" w:sz="0" w:space="0" w:color="auto"/>
            <w:bottom w:val="none" w:sz="0" w:space="0" w:color="auto"/>
            <w:right w:val="none" w:sz="0" w:space="0" w:color="auto"/>
          </w:divBdr>
        </w:div>
        <w:div w:id="740177383">
          <w:marLeft w:val="0"/>
          <w:marRight w:val="0"/>
          <w:marTop w:val="0"/>
          <w:marBottom w:val="0"/>
          <w:divBdr>
            <w:top w:val="none" w:sz="0" w:space="0" w:color="auto"/>
            <w:left w:val="none" w:sz="0" w:space="0" w:color="auto"/>
            <w:bottom w:val="none" w:sz="0" w:space="0" w:color="auto"/>
            <w:right w:val="none" w:sz="0" w:space="0" w:color="auto"/>
          </w:divBdr>
        </w:div>
        <w:div w:id="24986150">
          <w:marLeft w:val="0"/>
          <w:marRight w:val="0"/>
          <w:marTop w:val="0"/>
          <w:marBottom w:val="0"/>
          <w:divBdr>
            <w:top w:val="none" w:sz="0" w:space="0" w:color="auto"/>
            <w:left w:val="none" w:sz="0" w:space="0" w:color="auto"/>
            <w:bottom w:val="none" w:sz="0" w:space="0" w:color="auto"/>
            <w:right w:val="none" w:sz="0" w:space="0" w:color="auto"/>
          </w:divBdr>
        </w:div>
        <w:div w:id="1051073979">
          <w:marLeft w:val="0"/>
          <w:marRight w:val="0"/>
          <w:marTop w:val="0"/>
          <w:marBottom w:val="0"/>
          <w:divBdr>
            <w:top w:val="none" w:sz="0" w:space="0" w:color="auto"/>
            <w:left w:val="none" w:sz="0" w:space="0" w:color="auto"/>
            <w:bottom w:val="none" w:sz="0" w:space="0" w:color="auto"/>
            <w:right w:val="none" w:sz="0" w:space="0" w:color="auto"/>
          </w:divBdr>
        </w:div>
        <w:div w:id="589966648">
          <w:marLeft w:val="0"/>
          <w:marRight w:val="0"/>
          <w:marTop w:val="0"/>
          <w:marBottom w:val="0"/>
          <w:divBdr>
            <w:top w:val="none" w:sz="0" w:space="0" w:color="auto"/>
            <w:left w:val="none" w:sz="0" w:space="0" w:color="auto"/>
            <w:bottom w:val="none" w:sz="0" w:space="0" w:color="auto"/>
            <w:right w:val="none" w:sz="0" w:space="0" w:color="auto"/>
          </w:divBdr>
        </w:div>
        <w:div w:id="1312366806">
          <w:marLeft w:val="0"/>
          <w:marRight w:val="0"/>
          <w:marTop w:val="0"/>
          <w:marBottom w:val="0"/>
          <w:divBdr>
            <w:top w:val="none" w:sz="0" w:space="0" w:color="auto"/>
            <w:left w:val="none" w:sz="0" w:space="0" w:color="auto"/>
            <w:bottom w:val="none" w:sz="0" w:space="0" w:color="auto"/>
            <w:right w:val="none" w:sz="0" w:space="0" w:color="auto"/>
          </w:divBdr>
        </w:div>
        <w:div w:id="925728043">
          <w:marLeft w:val="0"/>
          <w:marRight w:val="0"/>
          <w:marTop w:val="0"/>
          <w:marBottom w:val="0"/>
          <w:divBdr>
            <w:top w:val="none" w:sz="0" w:space="0" w:color="auto"/>
            <w:left w:val="none" w:sz="0" w:space="0" w:color="auto"/>
            <w:bottom w:val="none" w:sz="0" w:space="0" w:color="auto"/>
            <w:right w:val="none" w:sz="0" w:space="0" w:color="auto"/>
          </w:divBdr>
        </w:div>
        <w:div w:id="2094277579">
          <w:marLeft w:val="0"/>
          <w:marRight w:val="0"/>
          <w:marTop w:val="0"/>
          <w:marBottom w:val="0"/>
          <w:divBdr>
            <w:top w:val="none" w:sz="0" w:space="0" w:color="auto"/>
            <w:left w:val="none" w:sz="0" w:space="0" w:color="auto"/>
            <w:bottom w:val="none" w:sz="0" w:space="0" w:color="auto"/>
            <w:right w:val="none" w:sz="0" w:space="0" w:color="auto"/>
          </w:divBdr>
        </w:div>
        <w:div w:id="768089595">
          <w:marLeft w:val="0"/>
          <w:marRight w:val="0"/>
          <w:marTop w:val="0"/>
          <w:marBottom w:val="0"/>
          <w:divBdr>
            <w:top w:val="none" w:sz="0" w:space="0" w:color="auto"/>
            <w:left w:val="none" w:sz="0" w:space="0" w:color="auto"/>
            <w:bottom w:val="none" w:sz="0" w:space="0" w:color="auto"/>
            <w:right w:val="none" w:sz="0" w:space="0" w:color="auto"/>
          </w:divBdr>
        </w:div>
        <w:div w:id="757752629">
          <w:marLeft w:val="0"/>
          <w:marRight w:val="0"/>
          <w:marTop w:val="0"/>
          <w:marBottom w:val="0"/>
          <w:divBdr>
            <w:top w:val="none" w:sz="0" w:space="0" w:color="auto"/>
            <w:left w:val="none" w:sz="0" w:space="0" w:color="auto"/>
            <w:bottom w:val="none" w:sz="0" w:space="0" w:color="auto"/>
            <w:right w:val="none" w:sz="0" w:space="0" w:color="auto"/>
          </w:divBdr>
        </w:div>
        <w:div w:id="320355468">
          <w:marLeft w:val="0"/>
          <w:marRight w:val="0"/>
          <w:marTop w:val="0"/>
          <w:marBottom w:val="0"/>
          <w:divBdr>
            <w:top w:val="none" w:sz="0" w:space="0" w:color="auto"/>
            <w:left w:val="none" w:sz="0" w:space="0" w:color="auto"/>
            <w:bottom w:val="none" w:sz="0" w:space="0" w:color="auto"/>
            <w:right w:val="none" w:sz="0" w:space="0" w:color="auto"/>
          </w:divBdr>
        </w:div>
        <w:div w:id="1398166473">
          <w:marLeft w:val="0"/>
          <w:marRight w:val="0"/>
          <w:marTop w:val="0"/>
          <w:marBottom w:val="0"/>
          <w:divBdr>
            <w:top w:val="none" w:sz="0" w:space="0" w:color="auto"/>
            <w:left w:val="none" w:sz="0" w:space="0" w:color="auto"/>
            <w:bottom w:val="none" w:sz="0" w:space="0" w:color="auto"/>
            <w:right w:val="none" w:sz="0" w:space="0" w:color="auto"/>
          </w:divBdr>
        </w:div>
      </w:divsChild>
    </w:div>
    <w:div w:id="1712261418">
      <w:bodyDiv w:val="1"/>
      <w:marLeft w:val="0"/>
      <w:marRight w:val="0"/>
      <w:marTop w:val="0"/>
      <w:marBottom w:val="0"/>
      <w:divBdr>
        <w:top w:val="none" w:sz="0" w:space="0" w:color="auto"/>
        <w:left w:val="none" w:sz="0" w:space="0" w:color="auto"/>
        <w:bottom w:val="none" w:sz="0" w:space="0" w:color="auto"/>
        <w:right w:val="none" w:sz="0" w:space="0" w:color="auto"/>
      </w:divBdr>
      <w:divsChild>
        <w:div w:id="101188146">
          <w:marLeft w:val="0"/>
          <w:marRight w:val="0"/>
          <w:marTop w:val="0"/>
          <w:marBottom w:val="0"/>
          <w:divBdr>
            <w:top w:val="none" w:sz="0" w:space="0" w:color="auto"/>
            <w:left w:val="none" w:sz="0" w:space="0" w:color="auto"/>
            <w:bottom w:val="none" w:sz="0" w:space="0" w:color="auto"/>
            <w:right w:val="none" w:sz="0" w:space="0" w:color="auto"/>
          </w:divBdr>
        </w:div>
        <w:div w:id="1328435569">
          <w:marLeft w:val="0"/>
          <w:marRight w:val="0"/>
          <w:marTop w:val="0"/>
          <w:marBottom w:val="0"/>
          <w:divBdr>
            <w:top w:val="none" w:sz="0" w:space="0" w:color="auto"/>
            <w:left w:val="none" w:sz="0" w:space="0" w:color="auto"/>
            <w:bottom w:val="none" w:sz="0" w:space="0" w:color="auto"/>
            <w:right w:val="none" w:sz="0" w:space="0" w:color="auto"/>
          </w:divBdr>
        </w:div>
        <w:div w:id="1881359431">
          <w:marLeft w:val="0"/>
          <w:marRight w:val="0"/>
          <w:marTop w:val="0"/>
          <w:marBottom w:val="0"/>
          <w:divBdr>
            <w:top w:val="none" w:sz="0" w:space="0" w:color="auto"/>
            <w:left w:val="none" w:sz="0" w:space="0" w:color="auto"/>
            <w:bottom w:val="none" w:sz="0" w:space="0" w:color="auto"/>
            <w:right w:val="none" w:sz="0" w:space="0" w:color="auto"/>
          </w:divBdr>
        </w:div>
        <w:div w:id="2042582411">
          <w:marLeft w:val="0"/>
          <w:marRight w:val="0"/>
          <w:marTop w:val="0"/>
          <w:marBottom w:val="0"/>
          <w:divBdr>
            <w:top w:val="none" w:sz="0" w:space="0" w:color="auto"/>
            <w:left w:val="none" w:sz="0" w:space="0" w:color="auto"/>
            <w:bottom w:val="none" w:sz="0" w:space="0" w:color="auto"/>
            <w:right w:val="none" w:sz="0" w:space="0" w:color="auto"/>
          </w:divBdr>
        </w:div>
        <w:div w:id="1714697312">
          <w:marLeft w:val="0"/>
          <w:marRight w:val="0"/>
          <w:marTop w:val="0"/>
          <w:marBottom w:val="0"/>
          <w:divBdr>
            <w:top w:val="none" w:sz="0" w:space="0" w:color="auto"/>
            <w:left w:val="none" w:sz="0" w:space="0" w:color="auto"/>
            <w:bottom w:val="none" w:sz="0" w:space="0" w:color="auto"/>
            <w:right w:val="none" w:sz="0" w:space="0" w:color="auto"/>
          </w:divBdr>
        </w:div>
        <w:div w:id="1511528330">
          <w:marLeft w:val="0"/>
          <w:marRight w:val="0"/>
          <w:marTop w:val="0"/>
          <w:marBottom w:val="0"/>
          <w:divBdr>
            <w:top w:val="none" w:sz="0" w:space="0" w:color="auto"/>
            <w:left w:val="none" w:sz="0" w:space="0" w:color="auto"/>
            <w:bottom w:val="none" w:sz="0" w:space="0" w:color="auto"/>
            <w:right w:val="none" w:sz="0" w:space="0" w:color="auto"/>
          </w:divBdr>
        </w:div>
        <w:div w:id="442500092">
          <w:marLeft w:val="0"/>
          <w:marRight w:val="0"/>
          <w:marTop w:val="0"/>
          <w:marBottom w:val="0"/>
          <w:divBdr>
            <w:top w:val="none" w:sz="0" w:space="0" w:color="auto"/>
            <w:left w:val="none" w:sz="0" w:space="0" w:color="auto"/>
            <w:bottom w:val="none" w:sz="0" w:space="0" w:color="auto"/>
            <w:right w:val="none" w:sz="0" w:space="0" w:color="auto"/>
          </w:divBdr>
        </w:div>
        <w:div w:id="1448234829">
          <w:marLeft w:val="0"/>
          <w:marRight w:val="0"/>
          <w:marTop w:val="0"/>
          <w:marBottom w:val="0"/>
          <w:divBdr>
            <w:top w:val="none" w:sz="0" w:space="0" w:color="auto"/>
            <w:left w:val="none" w:sz="0" w:space="0" w:color="auto"/>
            <w:bottom w:val="none" w:sz="0" w:space="0" w:color="auto"/>
            <w:right w:val="none" w:sz="0" w:space="0" w:color="auto"/>
          </w:divBdr>
        </w:div>
        <w:div w:id="1416902076">
          <w:marLeft w:val="0"/>
          <w:marRight w:val="0"/>
          <w:marTop w:val="0"/>
          <w:marBottom w:val="0"/>
          <w:divBdr>
            <w:top w:val="none" w:sz="0" w:space="0" w:color="auto"/>
            <w:left w:val="none" w:sz="0" w:space="0" w:color="auto"/>
            <w:bottom w:val="none" w:sz="0" w:space="0" w:color="auto"/>
            <w:right w:val="none" w:sz="0" w:space="0" w:color="auto"/>
          </w:divBdr>
        </w:div>
        <w:div w:id="16927909">
          <w:marLeft w:val="0"/>
          <w:marRight w:val="0"/>
          <w:marTop w:val="0"/>
          <w:marBottom w:val="0"/>
          <w:divBdr>
            <w:top w:val="none" w:sz="0" w:space="0" w:color="auto"/>
            <w:left w:val="none" w:sz="0" w:space="0" w:color="auto"/>
            <w:bottom w:val="none" w:sz="0" w:space="0" w:color="auto"/>
            <w:right w:val="none" w:sz="0" w:space="0" w:color="auto"/>
          </w:divBdr>
        </w:div>
        <w:div w:id="1994796220">
          <w:marLeft w:val="0"/>
          <w:marRight w:val="0"/>
          <w:marTop w:val="0"/>
          <w:marBottom w:val="0"/>
          <w:divBdr>
            <w:top w:val="none" w:sz="0" w:space="0" w:color="auto"/>
            <w:left w:val="none" w:sz="0" w:space="0" w:color="auto"/>
            <w:bottom w:val="none" w:sz="0" w:space="0" w:color="auto"/>
            <w:right w:val="none" w:sz="0" w:space="0" w:color="auto"/>
          </w:divBdr>
        </w:div>
        <w:div w:id="967393856">
          <w:marLeft w:val="0"/>
          <w:marRight w:val="0"/>
          <w:marTop w:val="0"/>
          <w:marBottom w:val="0"/>
          <w:divBdr>
            <w:top w:val="none" w:sz="0" w:space="0" w:color="auto"/>
            <w:left w:val="none" w:sz="0" w:space="0" w:color="auto"/>
            <w:bottom w:val="none" w:sz="0" w:space="0" w:color="auto"/>
            <w:right w:val="none" w:sz="0" w:space="0" w:color="auto"/>
          </w:divBdr>
        </w:div>
        <w:div w:id="868881801">
          <w:marLeft w:val="0"/>
          <w:marRight w:val="0"/>
          <w:marTop w:val="0"/>
          <w:marBottom w:val="0"/>
          <w:divBdr>
            <w:top w:val="none" w:sz="0" w:space="0" w:color="auto"/>
            <w:left w:val="none" w:sz="0" w:space="0" w:color="auto"/>
            <w:bottom w:val="none" w:sz="0" w:space="0" w:color="auto"/>
            <w:right w:val="none" w:sz="0" w:space="0" w:color="auto"/>
          </w:divBdr>
        </w:div>
        <w:div w:id="1173645961">
          <w:marLeft w:val="0"/>
          <w:marRight w:val="0"/>
          <w:marTop w:val="0"/>
          <w:marBottom w:val="0"/>
          <w:divBdr>
            <w:top w:val="none" w:sz="0" w:space="0" w:color="auto"/>
            <w:left w:val="none" w:sz="0" w:space="0" w:color="auto"/>
            <w:bottom w:val="none" w:sz="0" w:space="0" w:color="auto"/>
            <w:right w:val="none" w:sz="0" w:space="0" w:color="auto"/>
          </w:divBdr>
        </w:div>
        <w:div w:id="718670110">
          <w:marLeft w:val="0"/>
          <w:marRight w:val="0"/>
          <w:marTop w:val="0"/>
          <w:marBottom w:val="0"/>
          <w:divBdr>
            <w:top w:val="none" w:sz="0" w:space="0" w:color="auto"/>
            <w:left w:val="none" w:sz="0" w:space="0" w:color="auto"/>
            <w:bottom w:val="none" w:sz="0" w:space="0" w:color="auto"/>
            <w:right w:val="none" w:sz="0" w:space="0" w:color="auto"/>
          </w:divBdr>
        </w:div>
        <w:div w:id="1043213144">
          <w:marLeft w:val="0"/>
          <w:marRight w:val="0"/>
          <w:marTop w:val="0"/>
          <w:marBottom w:val="0"/>
          <w:divBdr>
            <w:top w:val="none" w:sz="0" w:space="0" w:color="auto"/>
            <w:left w:val="none" w:sz="0" w:space="0" w:color="auto"/>
            <w:bottom w:val="none" w:sz="0" w:space="0" w:color="auto"/>
            <w:right w:val="none" w:sz="0" w:space="0" w:color="auto"/>
          </w:divBdr>
        </w:div>
        <w:div w:id="1647856331">
          <w:marLeft w:val="0"/>
          <w:marRight w:val="0"/>
          <w:marTop w:val="0"/>
          <w:marBottom w:val="0"/>
          <w:divBdr>
            <w:top w:val="none" w:sz="0" w:space="0" w:color="auto"/>
            <w:left w:val="none" w:sz="0" w:space="0" w:color="auto"/>
            <w:bottom w:val="none" w:sz="0" w:space="0" w:color="auto"/>
            <w:right w:val="none" w:sz="0" w:space="0" w:color="auto"/>
          </w:divBdr>
        </w:div>
        <w:div w:id="2049647244">
          <w:marLeft w:val="0"/>
          <w:marRight w:val="0"/>
          <w:marTop w:val="0"/>
          <w:marBottom w:val="0"/>
          <w:divBdr>
            <w:top w:val="none" w:sz="0" w:space="0" w:color="auto"/>
            <w:left w:val="none" w:sz="0" w:space="0" w:color="auto"/>
            <w:bottom w:val="none" w:sz="0" w:space="0" w:color="auto"/>
            <w:right w:val="none" w:sz="0" w:space="0" w:color="auto"/>
          </w:divBdr>
        </w:div>
        <w:div w:id="1914775234">
          <w:marLeft w:val="0"/>
          <w:marRight w:val="0"/>
          <w:marTop w:val="0"/>
          <w:marBottom w:val="0"/>
          <w:divBdr>
            <w:top w:val="none" w:sz="0" w:space="0" w:color="auto"/>
            <w:left w:val="none" w:sz="0" w:space="0" w:color="auto"/>
            <w:bottom w:val="none" w:sz="0" w:space="0" w:color="auto"/>
            <w:right w:val="none" w:sz="0" w:space="0" w:color="auto"/>
          </w:divBdr>
        </w:div>
        <w:div w:id="1815372279">
          <w:marLeft w:val="0"/>
          <w:marRight w:val="0"/>
          <w:marTop w:val="0"/>
          <w:marBottom w:val="0"/>
          <w:divBdr>
            <w:top w:val="none" w:sz="0" w:space="0" w:color="auto"/>
            <w:left w:val="none" w:sz="0" w:space="0" w:color="auto"/>
            <w:bottom w:val="none" w:sz="0" w:space="0" w:color="auto"/>
            <w:right w:val="none" w:sz="0" w:space="0" w:color="auto"/>
          </w:divBdr>
        </w:div>
        <w:div w:id="1418793794">
          <w:marLeft w:val="0"/>
          <w:marRight w:val="0"/>
          <w:marTop w:val="0"/>
          <w:marBottom w:val="0"/>
          <w:divBdr>
            <w:top w:val="none" w:sz="0" w:space="0" w:color="auto"/>
            <w:left w:val="none" w:sz="0" w:space="0" w:color="auto"/>
            <w:bottom w:val="none" w:sz="0" w:space="0" w:color="auto"/>
            <w:right w:val="none" w:sz="0" w:space="0" w:color="auto"/>
          </w:divBdr>
        </w:div>
        <w:div w:id="1349913045">
          <w:marLeft w:val="0"/>
          <w:marRight w:val="0"/>
          <w:marTop w:val="0"/>
          <w:marBottom w:val="0"/>
          <w:divBdr>
            <w:top w:val="none" w:sz="0" w:space="0" w:color="auto"/>
            <w:left w:val="none" w:sz="0" w:space="0" w:color="auto"/>
            <w:bottom w:val="none" w:sz="0" w:space="0" w:color="auto"/>
            <w:right w:val="none" w:sz="0" w:space="0" w:color="auto"/>
          </w:divBdr>
        </w:div>
        <w:div w:id="1218669545">
          <w:marLeft w:val="0"/>
          <w:marRight w:val="0"/>
          <w:marTop w:val="0"/>
          <w:marBottom w:val="0"/>
          <w:divBdr>
            <w:top w:val="none" w:sz="0" w:space="0" w:color="auto"/>
            <w:left w:val="none" w:sz="0" w:space="0" w:color="auto"/>
            <w:bottom w:val="none" w:sz="0" w:space="0" w:color="auto"/>
            <w:right w:val="none" w:sz="0" w:space="0" w:color="auto"/>
          </w:divBdr>
        </w:div>
        <w:div w:id="1699694756">
          <w:marLeft w:val="0"/>
          <w:marRight w:val="0"/>
          <w:marTop w:val="0"/>
          <w:marBottom w:val="0"/>
          <w:divBdr>
            <w:top w:val="none" w:sz="0" w:space="0" w:color="auto"/>
            <w:left w:val="none" w:sz="0" w:space="0" w:color="auto"/>
            <w:bottom w:val="none" w:sz="0" w:space="0" w:color="auto"/>
            <w:right w:val="none" w:sz="0" w:space="0" w:color="auto"/>
          </w:divBdr>
        </w:div>
        <w:div w:id="1245607966">
          <w:marLeft w:val="0"/>
          <w:marRight w:val="0"/>
          <w:marTop w:val="0"/>
          <w:marBottom w:val="0"/>
          <w:divBdr>
            <w:top w:val="none" w:sz="0" w:space="0" w:color="auto"/>
            <w:left w:val="none" w:sz="0" w:space="0" w:color="auto"/>
            <w:bottom w:val="none" w:sz="0" w:space="0" w:color="auto"/>
            <w:right w:val="none" w:sz="0" w:space="0" w:color="auto"/>
          </w:divBdr>
        </w:div>
        <w:div w:id="1117945633">
          <w:marLeft w:val="0"/>
          <w:marRight w:val="0"/>
          <w:marTop w:val="0"/>
          <w:marBottom w:val="0"/>
          <w:divBdr>
            <w:top w:val="none" w:sz="0" w:space="0" w:color="auto"/>
            <w:left w:val="none" w:sz="0" w:space="0" w:color="auto"/>
            <w:bottom w:val="none" w:sz="0" w:space="0" w:color="auto"/>
            <w:right w:val="none" w:sz="0" w:space="0" w:color="auto"/>
          </w:divBdr>
        </w:div>
        <w:div w:id="1402798620">
          <w:marLeft w:val="0"/>
          <w:marRight w:val="0"/>
          <w:marTop w:val="0"/>
          <w:marBottom w:val="0"/>
          <w:divBdr>
            <w:top w:val="none" w:sz="0" w:space="0" w:color="auto"/>
            <w:left w:val="none" w:sz="0" w:space="0" w:color="auto"/>
            <w:bottom w:val="none" w:sz="0" w:space="0" w:color="auto"/>
            <w:right w:val="none" w:sz="0" w:space="0" w:color="auto"/>
          </w:divBdr>
        </w:div>
        <w:div w:id="1968465382">
          <w:marLeft w:val="0"/>
          <w:marRight w:val="0"/>
          <w:marTop w:val="0"/>
          <w:marBottom w:val="0"/>
          <w:divBdr>
            <w:top w:val="none" w:sz="0" w:space="0" w:color="auto"/>
            <w:left w:val="none" w:sz="0" w:space="0" w:color="auto"/>
            <w:bottom w:val="none" w:sz="0" w:space="0" w:color="auto"/>
            <w:right w:val="none" w:sz="0" w:space="0" w:color="auto"/>
          </w:divBdr>
        </w:div>
        <w:div w:id="1593003659">
          <w:marLeft w:val="0"/>
          <w:marRight w:val="0"/>
          <w:marTop w:val="0"/>
          <w:marBottom w:val="0"/>
          <w:divBdr>
            <w:top w:val="none" w:sz="0" w:space="0" w:color="auto"/>
            <w:left w:val="none" w:sz="0" w:space="0" w:color="auto"/>
            <w:bottom w:val="none" w:sz="0" w:space="0" w:color="auto"/>
            <w:right w:val="none" w:sz="0" w:space="0" w:color="auto"/>
          </w:divBdr>
        </w:div>
        <w:div w:id="1206216835">
          <w:marLeft w:val="0"/>
          <w:marRight w:val="0"/>
          <w:marTop w:val="0"/>
          <w:marBottom w:val="0"/>
          <w:divBdr>
            <w:top w:val="none" w:sz="0" w:space="0" w:color="auto"/>
            <w:left w:val="none" w:sz="0" w:space="0" w:color="auto"/>
            <w:bottom w:val="none" w:sz="0" w:space="0" w:color="auto"/>
            <w:right w:val="none" w:sz="0" w:space="0" w:color="auto"/>
          </w:divBdr>
        </w:div>
        <w:div w:id="2111388494">
          <w:marLeft w:val="0"/>
          <w:marRight w:val="0"/>
          <w:marTop w:val="0"/>
          <w:marBottom w:val="0"/>
          <w:divBdr>
            <w:top w:val="none" w:sz="0" w:space="0" w:color="auto"/>
            <w:left w:val="none" w:sz="0" w:space="0" w:color="auto"/>
            <w:bottom w:val="none" w:sz="0" w:space="0" w:color="auto"/>
            <w:right w:val="none" w:sz="0" w:space="0" w:color="auto"/>
          </w:divBdr>
        </w:div>
        <w:div w:id="1204903379">
          <w:marLeft w:val="0"/>
          <w:marRight w:val="0"/>
          <w:marTop w:val="0"/>
          <w:marBottom w:val="0"/>
          <w:divBdr>
            <w:top w:val="none" w:sz="0" w:space="0" w:color="auto"/>
            <w:left w:val="none" w:sz="0" w:space="0" w:color="auto"/>
            <w:bottom w:val="none" w:sz="0" w:space="0" w:color="auto"/>
            <w:right w:val="none" w:sz="0" w:space="0" w:color="auto"/>
          </w:divBdr>
        </w:div>
        <w:div w:id="5594797">
          <w:marLeft w:val="0"/>
          <w:marRight w:val="0"/>
          <w:marTop w:val="0"/>
          <w:marBottom w:val="0"/>
          <w:divBdr>
            <w:top w:val="none" w:sz="0" w:space="0" w:color="auto"/>
            <w:left w:val="none" w:sz="0" w:space="0" w:color="auto"/>
            <w:bottom w:val="none" w:sz="0" w:space="0" w:color="auto"/>
            <w:right w:val="none" w:sz="0" w:space="0" w:color="auto"/>
          </w:divBdr>
        </w:div>
        <w:div w:id="1245260553">
          <w:marLeft w:val="0"/>
          <w:marRight w:val="0"/>
          <w:marTop w:val="0"/>
          <w:marBottom w:val="0"/>
          <w:divBdr>
            <w:top w:val="none" w:sz="0" w:space="0" w:color="auto"/>
            <w:left w:val="none" w:sz="0" w:space="0" w:color="auto"/>
            <w:bottom w:val="none" w:sz="0" w:space="0" w:color="auto"/>
            <w:right w:val="none" w:sz="0" w:space="0" w:color="auto"/>
          </w:divBdr>
        </w:div>
        <w:div w:id="2078936568">
          <w:marLeft w:val="0"/>
          <w:marRight w:val="0"/>
          <w:marTop w:val="0"/>
          <w:marBottom w:val="0"/>
          <w:divBdr>
            <w:top w:val="none" w:sz="0" w:space="0" w:color="auto"/>
            <w:left w:val="none" w:sz="0" w:space="0" w:color="auto"/>
            <w:bottom w:val="none" w:sz="0" w:space="0" w:color="auto"/>
            <w:right w:val="none" w:sz="0" w:space="0" w:color="auto"/>
          </w:divBdr>
        </w:div>
        <w:div w:id="1946645432">
          <w:marLeft w:val="0"/>
          <w:marRight w:val="0"/>
          <w:marTop w:val="0"/>
          <w:marBottom w:val="0"/>
          <w:divBdr>
            <w:top w:val="none" w:sz="0" w:space="0" w:color="auto"/>
            <w:left w:val="none" w:sz="0" w:space="0" w:color="auto"/>
            <w:bottom w:val="none" w:sz="0" w:space="0" w:color="auto"/>
            <w:right w:val="none" w:sz="0" w:space="0" w:color="auto"/>
          </w:divBdr>
        </w:div>
        <w:div w:id="2048292271">
          <w:marLeft w:val="0"/>
          <w:marRight w:val="0"/>
          <w:marTop w:val="0"/>
          <w:marBottom w:val="0"/>
          <w:divBdr>
            <w:top w:val="none" w:sz="0" w:space="0" w:color="auto"/>
            <w:left w:val="none" w:sz="0" w:space="0" w:color="auto"/>
            <w:bottom w:val="none" w:sz="0" w:space="0" w:color="auto"/>
            <w:right w:val="none" w:sz="0" w:space="0" w:color="auto"/>
          </w:divBdr>
        </w:div>
        <w:div w:id="1782143736">
          <w:marLeft w:val="0"/>
          <w:marRight w:val="0"/>
          <w:marTop w:val="0"/>
          <w:marBottom w:val="0"/>
          <w:divBdr>
            <w:top w:val="none" w:sz="0" w:space="0" w:color="auto"/>
            <w:left w:val="none" w:sz="0" w:space="0" w:color="auto"/>
            <w:bottom w:val="none" w:sz="0" w:space="0" w:color="auto"/>
            <w:right w:val="none" w:sz="0" w:space="0" w:color="auto"/>
          </w:divBdr>
        </w:div>
        <w:div w:id="260573943">
          <w:marLeft w:val="0"/>
          <w:marRight w:val="0"/>
          <w:marTop w:val="0"/>
          <w:marBottom w:val="0"/>
          <w:divBdr>
            <w:top w:val="none" w:sz="0" w:space="0" w:color="auto"/>
            <w:left w:val="none" w:sz="0" w:space="0" w:color="auto"/>
            <w:bottom w:val="none" w:sz="0" w:space="0" w:color="auto"/>
            <w:right w:val="none" w:sz="0" w:space="0" w:color="auto"/>
          </w:divBdr>
        </w:div>
        <w:div w:id="836842962">
          <w:marLeft w:val="0"/>
          <w:marRight w:val="0"/>
          <w:marTop w:val="0"/>
          <w:marBottom w:val="0"/>
          <w:divBdr>
            <w:top w:val="none" w:sz="0" w:space="0" w:color="auto"/>
            <w:left w:val="none" w:sz="0" w:space="0" w:color="auto"/>
            <w:bottom w:val="none" w:sz="0" w:space="0" w:color="auto"/>
            <w:right w:val="none" w:sz="0" w:space="0" w:color="auto"/>
          </w:divBdr>
        </w:div>
        <w:div w:id="1201821179">
          <w:marLeft w:val="0"/>
          <w:marRight w:val="0"/>
          <w:marTop w:val="0"/>
          <w:marBottom w:val="0"/>
          <w:divBdr>
            <w:top w:val="none" w:sz="0" w:space="0" w:color="auto"/>
            <w:left w:val="none" w:sz="0" w:space="0" w:color="auto"/>
            <w:bottom w:val="none" w:sz="0" w:space="0" w:color="auto"/>
            <w:right w:val="none" w:sz="0" w:space="0" w:color="auto"/>
          </w:divBdr>
        </w:div>
        <w:div w:id="778843083">
          <w:marLeft w:val="0"/>
          <w:marRight w:val="0"/>
          <w:marTop w:val="0"/>
          <w:marBottom w:val="0"/>
          <w:divBdr>
            <w:top w:val="none" w:sz="0" w:space="0" w:color="auto"/>
            <w:left w:val="none" w:sz="0" w:space="0" w:color="auto"/>
            <w:bottom w:val="none" w:sz="0" w:space="0" w:color="auto"/>
            <w:right w:val="none" w:sz="0" w:space="0" w:color="auto"/>
          </w:divBdr>
        </w:div>
        <w:div w:id="470756542">
          <w:marLeft w:val="0"/>
          <w:marRight w:val="0"/>
          <w:marTop w:val="0"/>
          <w:marBottom w:val="0"/>
          <w:divBdr>
            <w:top w:val="none" w:sz="0" w:space="0" w:color="auto"/>
            <w:left w:val="none" w:sz="0" w:space="0" w:color="auto"/>
            <w:bottom w:val="none" w:sz="0" w:space="0" w:color="auto"/>
            <w:right w:val="none" w:sz="0" w:space="0" w:color="auto"/>
          </w:divBdr>
        </w:div>
        <w:div w:id="210701412">
          <w:marLeft w:val="0"/>
          <w:marRight w:val="0"/>
          <w:marTop w:val="0"/>
          <w:marBottom w:val="0"/>
          <w:divBdr>
            <w:top w:val="none" w:sz="0" w:space="0" w:color="auto"/>
            <w:left w:val="none" w:sz="0" w:space="0" w:color="auto"/>
            <w:bottom w:val="none" w:sz="0" w:space="0" w:color="auto"/>
            <w:right w:val="none" w:sz="0" w:space="0" w:color="auto"/>
          </w:divBdr>
        </w:div>
        <w:div w:id="1685664125">
          <w:marLeft w:val="0"/>
          <w:marRight w:val="0"/>
          <w:marTop w:val="0"/>
          <w:marBottom w:val="0"/>
          <w:divBdr>
            <w:top w:val="none" w:sz="0" w:space="0" w:color="auto"/>
            <w:left w:val="none" w:sz="0" w:space="0" w:color="auto"/>
            <w:bottom w:val="none" w:sz="0" w:space="0" w:color="auto"/>
            <w:right w:val="none" w:sz="0" w:space="0" w:color="auto"/>
          </w:divBdr>
        </w:div>
        <w:div w:id="385569766">
          <w:marLeft w:val="0"/>
          <w:marRight w:val="0"/>
          <w:marTop w:val="0"/>
          <w:marBottom w:val="0"/>
          <w:divBdr>
            <w:top w:val="none" w:sz="0" w:space="0" w:color="auto"/>
            <w:left w:val="none" w:sz="0" w:space="0" w:color="auto"/>
            <w:bottom w:val="none" w:sz="0" w:space="0" w:color="auto"/>
            <w:right w:val="none" w:sz="0" w:space="0" w:color="auto"/>
          </w:divBdr>
        </w:div>
        <w:div w:id="778720866">
          <w:marLeft w:val="0"/>
          <w:marRight w:val="0"/>
          <w:marTop w:val="0"/>
          <w:marBottom w:val="0"/>
          <w:divBdr>
            <w:top w:val="none" w:sz="0" w:space="0" w:color="auto"/>
            <w:left w:val="none" w:sz="0" w:space="0" w:color="auto"/>
            <w:bottom w:val="none" w:sz="0" w:space="0" w:color="auto"/>
            <w:right w:val="none" w:sz="0" w:space="0" w:color="auto"/>
          </w:divBdr>
        </w:div>
        <w:div w:id="561913874">
          <w:marLeft w:val="0"/>
          <w:marRight w:val="0"/>
          <w:marTop w:val="0"/>
          <w:marBottom w:val="0"/>
          <w:divBdr>
            <w:top w:val="none" w:sz="0" w:space="0" w:color="auto"/>
            <w:left w:val="none" w:sz="0" w:space="0" w:color="auto"/>
            <w:bottom w:val="none" w:sz="0" w:space="0" w:color="auto"/>
            <w:right w:val="none" w:sz="0" w:space="0" w:color="auto"/>
          </w:divBdr>
        </w:div>
        <w:div w:id="1621647525">
          <w:marLeft w:val="0"/>
          <w:marRight w:val="0"/>
          <w:marTop w:val="0"/>
          <w:marBottom w:val="0"/>
          <w:divBdr>
            <w:top w:val="none" w:sz="0" w:space="0" w:color="auto"/>
            <w:left w:val="none" w:sz="0" w:space="0" w:color="auto"/>
            <w:bottom w:val="none" w:sz="0" w:space="0" w:color="auto"/>
            <w:right w:val="none" w:sz="0" w:space="0" w:color="auto"/>
          </w:divBdr>
        </w:div>
        <w:div w:id="865631480">
          <w:marLeft w:val="0"/>
          <w:marRight w:val="0"/>
          <w:marTop w:val="0"/>
          <w:marBottom w:val="0"/>
          <w:divBdr>
            <w:top w:val="none" w:sz="0" w:space="0" w:color="auto"/>
            <w:left w:val="none" w:sz="0" w:space="0" w:color="auto"/>
            <w:bottom w:val="none" w:sz="0" w:space="0" w:color="auto"/>
            <w:right w:val="none" w:sz="0" w:space="0" w:color="auto"/>
          </w:divBdr>
        </w:div>
        <w:div w:id="1688174071">
          <w:marLeft w:val="0"/>
          <w:marRight w:val="0"/>
          <w:marTop w:val="0"/>
          <w:marBottom w:val="0"/>
          <w:divBdr>
            <w:top w:val="none" w:sz="0" w:space="0" w:color="auto"/>
            <w:left w:val="none" w:sz="0" w:space="0" w:color="auto"/>
            <w:bottom w:val="none" w:sz="0" w:space="0" w:color="auto"/>
            <w:right w:val="none" w:sz="0" w:space="0" w:color="auto"/>
          </w:divBdr>
        </w:div>
        <w:div w:id="622467493">
          <w:marLeft w:val="0"/>
          <w:marRight w:val="0"/>
          <w:marTop w:val="0"/>
          <w:marBottom w:val="0"/>
          <w:divBdr>
            <w:top w:val="none" w:sz="0" w:space="0" w:color="auto"/>
            <w:left w:val="none" w:sz="0" w:space="0" w:color="auto"/>
            <w:bottom w:val="none" w:sz="0" w:space="0" w:color="auto"/>
            <w:right w:val="none" w:sz="0" w:space="0" w:color="auto"/>
          </w:divBdr>
        </w:div>
        <w:div w:id="1528062721">
          <w:marLeft w:val="0"/>
          <w:marRight w:val="0"/>
          <w:marTop w:val="0"/>
          <w:marBottom w:val="0"/>
          <w:divBdr>
            <w:top w:val="none" w:sz="0" w:space="0" w:color="auto"/>
            <w:left w:val="none" w:sz="0" w:space="0" w:color="auto"/>
            <w:bottom w:val="none" w:sz="0" w:space="0" w:color="auto"/>
            <w:right w:val="none" w:sz="0" w:space="0" w:color="auto"/>
          </w:divBdr>
        </w:div>
        <w:div w:id="1263415625">
          <w:marLeft w:val="0"/>
          <w:marRight w:val="0"/>
          <w:marTop w:val="0"/>
          <w:marBottom w:val="0"/>
          <w:divBdr>
            <w:top w:val="none" w:sz="0" w:space="0" w:color="auto"/>
            <w:left w:val="none" w:sz="0" w:space="0" w:color="auto"/>
            <w:bottom w:val="none" w:sz="0" w:space="0" w:color="auto"/>
            <w:right w:val="none" w:sz="0" w:space="0" w:color="auto"/>
          </w:divBdr>
        </w:div>
        <w:div w:id="1694722308">
          <w:marLeft w:val="0"/>
          <w:marRight w:val="0"/>
          <w:marTop w:val="0"/>
          <w:marBottom w:val="0"/>
          <w:divBdr>
            <w:top w:val="none" w:sz="0" w:space="0" w:color="auto"/>
            <w:left w:val="none" w:sz="0" w:space="0" w:color="auto"/>
            <w:bottom w:val="none" w:sz="0" w:space="0" w:color="auto"/>
            <w:right w:val="none" w:sz="0" w:space="0" w:color="auto"/>
          </w:divBdr>
        </w:div>
        <w:div w:id="1861161220">
          <w:marLeft w:val="0"/>
          <w:marRight w:val="0"/>
          <w:marTop w:val="0"/>
          <w:marBottom w:val="0"/>
          <w:divBdr>
            <w:top w:val="none" w:sz="0" w:space="0" w:color="auto"/>
            <w:left w:val="none" w:sz="0" w:space="0" w:color="auto"/>
            <w:bottom w:val="none" w:sz="0" w:space="0" w:color="auto"/>
            <w:right w:val="none" w:sz="0" w:space="0" w:color="auto"/>
          </w:divBdr>
        </w:div>
        <w:div w:id="1350523932">
          <w:marLeft w:val="0"/>
          <w:marRight w:val="0"/>
          <w:marTop w:val="0"/>
          <w:marBottom w:val="0"/>
          <w:divBdr>
            <w:top w:val="none" w:sz="0" w:space="0" w:color="auto"/>
            <w:left w:val="none" w:sz="0" w:space="0" w:color="auto"/>
            <w:bottom w:val="none" w:sz="0" w:space="0" w:color="auto"/>
            <w:right w:val="none" w:sz="0" w:space="0" w:color="auto"/>
          </w:divBdr>
        </w:div>
        <w:div w:id="1124346126">
          <w:marLeft w:val="0"/>
          <w:marRight w:val="0"/>
          <w:marTop w:val="0"/>
          <w:marBottom w:val="0"/>
          <w:divBdr>
            <w:top w:val="none" w:sz="0" w:space="0" w:color="auto"/>
            <w:left w:val="none" w:sz="0" w:space="0" w:color="auto"/>
            <w:bottom w:val="none" w:sz="0" w:space="0" w:color="auto"/>
            <w:right w:val="none" w:sz="0" w:space="0" w:color="auto"/>
          </w:divBdr>
        </w:div>
        <w:div w:id="76246403">
          <w:marLeft w:val="0"/>
          <w:marRight w:val="0"/>
          <w:marTop w:val="0"/>
          <w:marBottom w:val="0"/>
          <w:divBdr>
            <w:top w:val="none" w:sz="0" w:space="0" w:color="auto"/>
            <w:left w:val="none" w:sz="0" w:space="0" w:color="auto"/>
            <w:bottom w:val="none" w:sz="0" w:space="0" w:color="auto"/>
            <w:right w:val="none" w:sz="0" w:space="0" w:color="auto"/>
          </w:divBdr>
        </w:div>
        <w:div w:id="1830513834">
          <w:marLeft w:val="0"/>
          <w:marRight w:val="0"/>
          <w:marTop w:val="0"/>
          <w:marBottom w:val="0"/>
          <w:divBdr>
            <w:top w:val="none" w:sz="0" w:space="0" w:color="auto"/>
            <w:left w:val="none" w:sz="0" w:space="0" w:color="auto"/>
            <w:bottom w:val="none" w:sz="0" w:space="0" w:color="auto"/>
            <w:right w:val="none" w:sz="0" w:space="0" w:color="auto"/>
          </w:divBdr>
        </w:div>
        <w:div w:id="1544559240">
          <w:marLeft w:val="0"/>
          <w:marRight w:val="0"/>
          <w:marTop w:val="0"/>
          <w:marBottom w:val="0"/>
          <w:divBdr>
            <w:top w:val="none" w:sz="0" w:space="0" w:color="auto"/>
            <w:left w:val="none" w:sz="0" w:space="0" w:color="auto"/>
            <w:bottom w:val="none" w:sz="0" w:space="0" w:color="auto"/>
            <w:right w:val="none" w:sz="0" w:space="0" w:color="auto"/>
          </w:divBdr>
        </w:div>
        <w:div w:id="1670333137">
          <w:marLeft w:val="0"/>
          <w:marRight w:val="0"/>
          <w:marTop w:val="0"/>
          <w:marBottom w:val="0"/>
          <w:divBdr>
            <w:top w:val="none" w:sz="0" w:space="0" w:color="auto"/>
            <w:left w:val="none" w:sz="0" w:space="0" w:color="auto"/>
            <w:bottom w:val="none" w:sz="0" w:space="0" w:color="auto"/>
            <w:right w:val="none" w:sz="0" w:space="0" w:color="auto"/>
          </w:divBdr>
        </w:div>
        <w:div w:id="1733193199">
          <w:marLeft w:val="0"/>
          <w:marRight w:val="0"/>
          <w:marTop w:val="0"/>
          <w:marBottom w:val="0"/>
          <w:divBdr>
            <w:top w:val="none" w:sz="0" w:space="0" w:color="auto"/>
            <w:left w:val="none" w:sz="0" w:space="0" w:color="auto"/>
            <w:bottom w:val="none" w:sz="0" w:space="0" w:color="auto"/>
            <w:right w:val="none" w:sz="0" w:space="0" w:color="auto"/>
          </w:divBdr>
        </w:div>
        <w:div w:id="567762878">
          <w:marLeft w:val="0"/>
          <w:marRight w:val="0"/>
          <w:marTop w:val="0"/>
          <w:marBottom w:val="0"/>
          <w:divBdr>
            <w:top w:val="none" w:sz="0" w:space="0" w:color="auto"/>
            <w:left w:val="none" w:sz="0" w:space="0" w:color="auto"/>
            <w:bottom w:val="none" w:sz="0" w:space="0" w:color="auto"/>
            <w:right w:val="none" w:sz="0" w:space="0" w:color="auto"/>
          </w:divBdr>
        </w:div>
        <w:div w:id="407307210">
          <w:marLeft w:val="0"/>
          <w:marRight w:val="0"/>
          <w:marTop w:val="0"/>
          <w:marBottom w:val="0"/>
          <w:divBdr>
            <w:top w:val="none" w:sz="0" w:space="0" w:color="auto"/>
            <w:left w:val="none" w:sz="0" w:space="0" w:color="auto"/>
            <w:bottom w:val="none" w:sz="0" w:space="0" w:color="auto"/>
            <w:right w:val="none" w:sz="0" w:space="0" w:color="auto"/>
          </w:divBdr>
        </w:div>
        <w:div w:id="1713386911">
          <w:marLeft w:val="0"/>
          <w:marRight w:val="0"/>
          <w:marTop w:val="0"/>
          <w:marBottom w:val="0"/>
          <w:divBdr>
            <w:top w:val="none" w:sz="0" w:space="0" w:color="auto"/>
            <w:left w:val="none" w:sz="0" w:space="0" w:color="auto"/>
            <w:bottom w:val="none" w:sz="0" w:space="0" w:color="auto"/>
            <w:right w:val="none" w:sz="0" w:space="0" w:color="auto"/>
          </w:divBdr>
        </w:div>
        <w:div w:id="448941081">
          <w:marLeft w:val="0"/>
          <w:marRight w:val="0"/>
          <w:marTop w:val="0"/>
          <w:marBottom w:val="0"/>
          <w:divBdr>
            <w:top w:val="none" w:sz="0" w:space="0" w:color="auto"/>
            <w:left w:val="none" w:sz="0" w:space="0" w:color="auto"/>
            <w:bottom w:val="none" w:sz="0" w:space="0" w:color="auto"/>
            <w:right w:val="none" w:sz="0" w:space="0" w:color="auto"/>
          </w:divBdr>
        </w:div>
        <w:div w:id="58015890">
          <w:marLeft w:val="0"/>
          <w:marRight w:val="0"/>
          <w:marTop w:val="0"/>
          <w:marBottom w:val="0"/>
          <w:divBdr>
            <w:top w:val="none" w:sz="0" w:space="0" w:color="auto"/>
            <w:left w:val="none" w:sz="0" w:space="0" w:color="auto"/>
            <w:bottom w:val="none" w:sz="0" w:space="0" w:color="auto"/>
            <w:right w:val="none" w:sz="0" w:space="0" w:color="auto"/>
          </w:divBdr>
        </w:div>
        <w:div w:id="1231505480">
          <w:marLeft w:val="0"/>
          <w:marRight w:val="0"/>
          <w:marTop w:val="0"/>
          <w:marBottom w:val="0"/>
          <w:divBdr>
            <w:top w:val="none" w:sz="0" w:space="0" w:color="auto"/>
            <w:left w:val="none" w:sz="0" w:space="0" w:color="auto"/>
            <w:bottom w:val="none" w:sz="0" w:space="0" w:color="auto"/>
            <w:right w:val="none" w:sz="0" w:space="0" w:color="auto"/>
          </w:divBdr>
        </w:div>
        <w:div w:id="214976807">
          <w:marLeft w:val="0"/>
          <w:marRight w:val="0"/>
          <w:marTop w:val="0"/>
          <w:marBottom w:val="0"/>
          <w:divBdr>
            <w:top w:val="none" w:sz="0" w:space="0" w:color="auto"/>
            <w:left w:val="none" w:sz="0" w:space="0" w:color="auto"/>
            <w:bottom w:val="none" w:sz="0" w:space="0" w:color="auto"/>
            <w:right w:val="none" w:sz="0" w:space="0" w:color="auto"/>
          </w:divBdr>
        </w:div>
        <w:div w:id="2067995052">
          <w:marLeft w:val="0"/>
          <w:marRight w:val="0"/>
          <w:marTop w:val="0"/>
          <w:marBottom w:val="0"/>
          <w:divBdr>
            <w:top w:val="none" w:sz="0" w:space="0" w:color="auto"/>
            <w:left w:val="none" w:sz="0" w:space="0" w:color="auto"/>
            <w:bottom w:val="none" w:sz="0" w:space="0" w:color="auto"/>
            <w:right w:val="none" w:sz="0" w:space="0" w:color="auto"/>
          </w:divBdr>
        </w:div>
      </w:divsChild>
    </w:div>
    <w:div w:id="1749885389">
      <w:bodyDiv w:val="1"/>
      <w:marLeft w:val="0"/>
      <w:marRight w:val="0"/>
      <w:marTop w:val="0"/>
      <w:marBottom w:val="0"/>
      <w:divBdr>
        <w:top w:val="none" w:sz="0" w:space="0" w:color="auto"/>
        <w:left w:val="none" w:sz="0" w:space="0" w:color="auto"/>
        <w:bottom w:val="none" w:sz="0" w:space="0" w:color="auto"/>
        <w:right w:val="none" w:sz="0" w:space="0" w:color="auto"/>
      </w:divBdr>
      <w:divsChild>
        <w:div w:id="1966303707">
          <w:marLeft w:val="0"/>
          <w:marRight w:val="0"/>
          <w:marTop w:val="0"/>
          <w:marBottom w:val="0"/>
          <w:divBdr>
            <w:top w:val="none" w:sz="0" w:space="0" w:color="auto"/>
            <w:left w:val="none" w:sz="0" w:space="0" w:color="auto"/>
            <w:bottom w:val="none" w:sz="0" w:space="0" w:color="auto"/>
            <w:right w:val="none" w:sz="0" w:space="0" w:color="auto"/>
          </w:divBdr>
        </w:div>
        <w:div w:id="391463381">
          <w:marLeft w:val="0"/>
          <w:marRight w:val="0"/>
          <w:marTop w:val="0"/>
          <w:marBottom w:val="0"/>
          <w:divBdr>
            <w:top w:val="none" w:sz="0" w:space="0" w:color="auto"/>
            <w:left w:val="none" w:sz="0" w:space="0" w:color="auto"/>
            <w:bottom w:val="none" w:sz="0" w:space="0" w:color="auto"/>
            <w:right w:val="none" w:sz="0" w:space="0" w:color="auto"/>
          </w:divBdr>
        </w:div>
        <w:div w:id="503857100">
          <w:marLeft w:val="0"/>
          <w:marRight w:val="0"/>
          <w:marTop w:val="0"/>
          <w:marBottom w:val="0"/>
          <w:divBdr>
            <w:top w:val="none" w:sz="0" w:space="0" w:color="auto"/>
            <w:left w:val="none" w:sz="0" w:space="0" w:color="auto"/>
            <w:bottom w:val="none" w:sz="0" w:space="0" w:color="auto"/>
            <w:right w:val="none" w:sz="0" w:space="0" w:color="auto"/>
          </w:divBdr>
        </w:div>
        <w:div w:id="49577045">
          <w:marLeft w:val="0"/>
          <w:marRight w:val="0"/>
          <w:marTop w:val="0"/>
          <w:marBottom w:val="0"/>
          <w:divBdr>
            <w:top w:val="none" w:sz="0" w:space="0" w:color="auto"/>
            <w:left w:val="none" w:sz="0" w:space="0" w:color="auto"/>
            <w:bottom w:val="none" w:sz="0" w:space="0" w:color="auto"/>
            <w:right w:val="none" w:sz="0" w:space="0" w:color="auto"/>
          </w:divBdr>
        </w:div>
        <w:div w:id="1795170909">
          <w:marLeft w:val="0"/>
          <w:marRight w:val="0"/>
          <w:marTop w:val="0"/>
          <w:marBottom w:val="0"/>
          <w:divBdr>
            <w:top w:val="none" w:sz="0" w:space="0" w:color="auto"/>
            <w:left w:val="none" w:sz="0" w:space="0" w:color="auto"/>
            <w:bottom w:val="none" w:sz="0" w:space="0" w:color="auto"/>
            <w:right w:val="none" w:sz="0" w:space="0" w:color="auto"/>
          </w:divBdr>
        </w:div>
        <w:div w:id="1426265997">
          <w:marLeft w:val="0"/>
          <w:marRight w:val="0"/>
          <w:marTop w:val="0"/>
          <w:marBottom w:val="0"/>
          <w:divBdr>
            <w:top w:val="none" w:sz="0" w:space="0" w:color="auto"/>
            <w:left w:val="none" w:sz="0" w:space="0" w:color="auto"/>
            <w:bottom w:val="none" w:sz="0" w:space="0" w:color="auto"/>
            <w:right w:val="none" w:sz="0" w:space="0" w:color="auto"/>
          </w:divBdr>
        </w:div>
        <w:div w:id="2088574162">
          <w:marLeft w:val="0"/>
          <w:marRight w:val="0"/>
          <w:marTop w:val="0"/>
          <w:marBottom w:val="0"/>
          <w:divBdr>
            <w:top w:val="none" w:sz="0" w:space="0" w:color="auto"/>
            <w:left w:val="none" w:sz="0" w:space="0" w:color="auto"/>
            <w:bottom w:val="none" w:sz="0" w:space="0" w:color="auto"/>
            <w:right w:val="none" w:sz="0" w:space="0" w:color="auto"/>
          </w:divBdr>
        </w:div>
        <w:div w:id="668219433">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227619362">
          <w:marLeft w:val="0"/>
          <w:marRight w:val="0"/>
          <w:marTop w:val="0"/>
          <w:marBottom w:val="0"/>
          <w:divBdr>
            <w:top w:val="none" w:sz="0" w:space="0" w:color="auto"/>
            <w:left w:val="none" w:sz="0" w:space="0" w:color="auto"/>
            <w:bottom w:val="none" w:sz="0" w:space="0" w:color="auto"/>
            <w:right w:val="none" w:sz="0" w:space="0" w:color="auto"/>
          </w:divBdr>
        </w:div>
        <w:div w:id="1624265528">
          <w:marLeft w:val="0"/>
          <w:marRight w:val="0"/>
          <w:marTop w:val="0"/>
          <w:marBottom w:val="0"/>
          <w:divBdr>
            <w:top w:val="none" w:sz="0" w:space="0" w:color="auto"/>
            <w:left w:val="none" w:sz="0" w:space="0" w:color="auto"/>
            <w:bottom w:val="none" w:sz="0" w:space="0" w:color="auto"/>
            <w:right w:val="none" w:sz="0" w:space="0" w:color="auto"/>
          </w:divBdr>
        </w:div>
        <w:div w:id="684097166">
          <w:marLeft w:val="0"/>
          <w:marRight w:val="0"/>
          <w:marTop w:val="0"/>
          <w:marBottom w:val="0"/>
          <w:divBdr>
            <w:top w:val="none" w:sz="0" w:space="0" w:color="auto"/>
            <w:left w:val="none" w:sz="0" w:space="0" w:color="auto"/>
            <w:bottom w:val="none" w:sz="0" w:space="0" w:color="auto"/>
            <w:right w:val="none" w:sz="0" w:space="0" w:color="auto"/>
          </w:divBdr>
        </w:div>
        <w:div w:id="901404791">
          <w:marLeft w:val="0"/>
          <w:marRight w:val="0"/>
          <w:marTop w:val="0"/>
          <w:marBottom w:val="0"/>
          <w:divBdr>
            <w:top w:val="none" w:sz="0" w:space="0" w:color="auto"/>
            <w:left w:val="none" w:sz="0" w:space="0" w:color="auto"/>
            <w:bottom w:val="none" w:sz="0" w:space="0" w:color="auto"/>
            <w:right w:val="none" w:sz="0" w:space="0" w:color="auto"/>
          </w:divBdr>
        </w:div>
        <w:div w:id="1913662221">
          <w:marLeft w:val="0"/>
          <w:marRight w:val="0"/>
          <w:marTop w:val="0"/>
          <w:marBottom w:val="0"/>
          <w:divBdr>
            <w:top w:val="none" w:sz="0" w:space="0" w:color="auto"/>
            <w:left w:val="none" w:sz="0" w:space="0" w:color="auto"/>
            <w:bottom w:val="none" w:sz="0" w:space="0" w:color="auto"/>
            <w:right w:val="none" w:sz="0" w:space="0" w:color="auto"/>
          </w:divBdr>
        </w:div>
        <w:div w:id="563102193">
          <w:marLeft w:val="0"/>
          <w:marRight w:val="0"/>
          <w:marTop w:val="0"/>
          <w:marBottom w:val="0"/>
          <w:divBdr>
            <w:top w:val="none" w:sz="0" w:space="0" w:color="auto"/>
            <w:left w:val="none" w:sz="0" w:space="0" w:color="auto"/>
            <w:bottom w:val="none" w:sz="0" w:space="0" w:color="auto"/>
            <w:right w:val="none" w:sz="0" w:space="0" w:color="auto"/>
          </w:divBdr>
        </w:div>
        <w:div w:id="1274359483">
          <w:marLeft w:val="0"/>
          <w:marRight w:val="0"/>
          <w:marTop w:val="0"/>
          <w:marBottom w:val="0"/>
          <w:divBdr>
            <w:top w:val="none" w:sz="0" w:space="0" w:color="auto"/>
            <w:left w:val="none" w:sz="0" w:space="0" w:color="auto"/>
            <w:bottom w:val="none" w:sz="0" w:space="0" w:color="auto"/>
            <w:right w:val="none" w:sz="0" w:space="0" w:color="auto"/>
          </w:divBdr>
        </w:div>
        <w:div w:id="1465850917">
          <w:marLeft w:val="0"/>
          <w:marRight w:val="0"/>
          <w:marTop w:val="0"/>
          <w:marBottom w:val="0"/>
          <w:divBdr>
            <w:top w:val="none" w:sz="0" w:space="0" w:color="auto"/>
            <w:left w:val="none" w:sz="0" w:space="0" w:color="auto"/>
            <w:bottom w:val="none" w:sz="0" w:space="0" w:color="auto"/>
            <w:right w:val="none" w:sz="0" w:space="0" w:color="auto"/>
          </w:divBdr>
        </w:div>
        <w:div w:id="1299339574">
          <w:marLeft w:val="0"/>
          <w:marRight w:val="0"/>
          <w:marTop w:val="0"/>
          <w:marBottom w:val="0"/>
          <w:divBdr>
            <w:top w:val="none" w:sz="0" w:space="0" w:color="auto"/>
            <w:left w:val="none" w:sz="0" w:space="0" w:color="auto"/>
            <w:bottom w:val="none" w:sz="0" w:space="0" w:color="auto"/>
            <w:right w:val="none" w:sz="0" w:space="0" w:color="auto"/>
          </w:divBdr>
        </w:div>
        <w:div w:id="257760399">
          <w:marLeft w:val="0"/>
          <w:marRight w:val="0"/>
          <w:marTop w:val="0"/>
          <w:marBottom w:val="0"/>
          <w:divBdr>
            <w:top w:val="none" w:sz="0" w:space="0" w:color="auto"/>
            <w:left w:val="none" w:sz="0" w:space="0" w:color="auto"/>
            <w:bottom w:val="none" w:sz="0" w:space="0" w:color="auto"/>
            <w:right w:val="none" w:sz="0" w:space="0" w:color="auto"/>
          </w:divBdr>
        </w:div>
        <w:div w:id="580214965">
          <w:marLeft w:val="0"/>
          <w:marRight w:val="0"/>
          <w:marTop w:val="0"/>
          <w:marBottom w:val="0"/>
          <w:divBdr>
            <w:top w:val="none" w:sz="0" w:space="0" w:color="auto"/>
            <w:left w:val="none" w:sz="0" w:space="0" w:color="auto"/>
            <w:bottom w:val="none" w:sz="0" w:space="0" w:color="auto"/>
            <w:right w:val="none" w:sz="0" w:space="0" w:color="auto"/>
          </w:divBdr>
        </w:div>
        <w:div w:id="367460815">
          <w:marLeft w:val="0"/>
          <w:marRight w:val="0"/>
          <w:marTop w:val="0"/>
          <w:marBottom w:val="0"/>
          <w:divBdr>
            <w:top w:val="none" w:sz="0" w:space="0" w:color="auto"/>
            <w:left w:val="none" w:sz="0" w:space="0" w:color="auto"/>
            <w:bottom w:val="none" w:sz="0" w:space="0" w:color="auto"/>
            <w:right w:val="none" w:sz="0" w:space="0" w:color="auto"/>
          </w:divBdr>
        </w:div>
        <w:div w:id="2065568287">
          <w:marLeft w:val="0"/>
          <w:marRight w:val="0"/>
          <w:marTop w:val="0"/>
          <w:marBottom w:val="0"/>
          <w:divBdr>
            <w:top w:val="none" w:sz="0" w:space="0" w:color="auto"/>
            <w:left w:val="none" w:sz="0" w:space="0" w:color="auto"/>
            <w:bottom w:val="none" w:sz="0" w:space="0" w:color="auto"/>
            <w:right w:val="none" w:sz="0" w:space="0" w:color="auto"/>
          </w:divBdr>
        </w:div>
        <w:div w:id="901983781">
          <w:marLeft w:val="0"/>
          <w:marRight w:val="0"/>
          <w:marTop w:val="0"/>
          <w:marBottom w:val="0"/>
          <w:divBdr>
            <w:top w:val="none" w:sz="0" w:space="0" w:color="auto"/>
            <w:left w:val="none" w:sz="0" w:space="0" w:color="auto"/>
            <w:bottom w:val="none" w:sz="0" w:space="0" w:color="auto"/>
            <w:right w:val="none" w:sz="0" w:space="0" w:color="auto"/>
          </w:divBdr>
        </w:div>
        <w:div w:id="1511867316">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68118262">
          <w:marLeft w:val="0"/>
          <w:marRight w:val="0"/>
          <w:marTop w:val="0"/>
          <w:marBottom w:val="0"/>
          <w:divBdr>
            <w:top w:val="none" w:sz="0" w:space="0" w:color="auto"/>
            <w:left w:val="none" w:sz="0" w:space="0" w:color="auto"/>
            <w:bottom w:val="none" w:sz="0" w:space="0" w:color="auto"/>
            <w:right w:val="none" w:sz="0" w:space="0" w:color="auto"/>
          </w:divBdr>
        </w:div>
        <w:div w:id="182673991">
          <w:marLeft w:val="0"/>
          <w:marRight w:val="0"/>
          <w:marTop w:val="0"/>
          <w:marBottom w:val="0"/>
          <w:divBdr>
            <w:top w:val="none" w:sz="0" w:space="0" w:color="auto"/>
            <w:left w:val="none" w:sz="0" w:space="0" w:color="auto"/>
            <w:bottom w:val="none" w:sz="0" w:space="0" w:color="auto"/>
            <w:right w:val="none" w:sz="0" w:space="0" w:color="auto"/>
          </w:divBdr>
        </w:div>
        <w:div w:id="1715887748">
          <w:marLeft w:val="0"/>
          <w:marRight w:val="0"/>
          <w:marTop w:val="0"/>
          <w:marBottom w:val="0"/>
          <w:divBdr>
            <w:top w:val="none" w:sz="0" w:space="0" w:color="auto"/>
            <w:left w:val="none" w:sz="0" w:space="0" w:color="auto"/>
            <w:bottom w:val="none" w:sz="0" w:space="0" w:color="auto"/>
            <w:right w:val="none" w:sz="0" w:space="0" w:color="auto"/>
          </w:divBdr>
        </w:div>
        <w:div w:id="549993954">
          <w:marLeft w:val="0"/>
          <w:marRight w:val="0"/>
          <w:marTop w:val="0"/>
          <w:marBottom w:val="0"/>
          <w:divBdr>
            <w:top w:val="none" w:sz="0" w:space="0" w:color="auto"/>
            <w:left w:val="none" w:sz="0" w:space="0" w:color="auto"/>
            <w:bottom w:val="none" w:sz="0" w:space="0" w:color="auto"/>
            <w:right w:val="none" w:sz="0" w:space="0" w:color="auto"/>
          </w:divBdr>
        </w:div>
        <w:div w:id="747729016">
          <w:marLeft w:val="0"/>
          <w:marRight w:val="0"/>
          <w:marTop w:val="0"/>
          <w:marBottom w:val="0"/>
          <w:divBdr>
            <w:top w:val="none" w:sz="0" w:space="0" w:color="auto"/>
            <w:left w:val="none" w:sz="0" w:space="0" w:color="auto"/>
            <w:bottom w:val="none" w:sz="0" w:space="0" w:color="auto"/>
            <w:right w:val="none" w:sz="0" w:space="0" w:color="auto"/>
          </w:divBdr>
        </w:div>
        <w:div w:id="1652519667">
          <w:marLeft w:val="0"/>
          <w:marRight w:val="0"/>
          <w:marTop w:val="0"/>
          <w:marBottom w:val="0"/>
          <w:divBdr>
            <w:top w:val="none" w:sz="0" w:space="0" w:color="auto"/>
            <w:left w:val="none" w:sz="0" w:space="0" w:color="auto"/>
            <w:bottom w:val="none" w:sz="0" w:space="0" w:color="auto"/>
            <w:right w:val="none" w:sz="0" w:space="0" w:color="auto"/>
          </w:divBdr>
        </w:div>
        <w:div w:id="104934248">
          <w:marLeft w:val="0"/>
          <w:marRight w:val="0"/>
          <w:marTop w:val="0"/>
          <w:marBottom w:val="0"/>
          <w:divBdr>
            <w:top w:val="none" w:sz="0" w:space="0" w:color="auto"/>
            <w:left w:val="none" w:sz="0" w:space="0" w:color="auto"/>
            <w:bottom w:val="none" w:sz="0" w:space="0" w:color="auto"/>
            <w:right w:val="none" w:sz="0" w:space="0" w:color="auto"/>
          </w:divBdr>
        </w:div>
        <w:div w:id="1318919359">
          <w:marLeft w:val="0"/>
          <w:marRight w:val="0"/>
          <w:marTop w:val="0"/>
          <w:marBottom w:val="0"/>
          <w:divBdr>
            <w:top w:val="none" w:sz="0" w:space="0" w:color="auto"/>
            <w:left w:val="none" w:sz="0" w:space="0" w:color="auto"/>
            <w:bottom w:val="none" w:sz="0" w:space="0" w:color="auto"/>
            <w:right w:val="none" w:sz="0" w:space="0" w:color="auto"/>
          </w:divBdr>
        </w:div>
        <w:div w:id="178226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32019D0708&amp;qid=1557932467408&amp;fr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463C-8A4C-48BF-8DE7-71BBD32D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10424</Words>
  <Characters>59420</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Rozborilová Monika</cp:lastModifiedBy>
  <cp:revision>2</cp:revision>
  <dcterms:created xsi:type="dcterms:W3CDTF">2019-05-28T12:20:00Z</dcterms:created>
  <dcterms:modified xsi:type="dcterms:W3CDTF">2019-05-28T12:20:00Z</dcterms:modified>
</cp:coreProperties>
</file>