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</w:p>
    <w:p w:rsidR="00641F9B" w:rsidRDefault="00641F9B" w:rsidP="00641F9B">
      <w:pPr>
        <w:pStyle w:val="Nadpis1"/>
        <w:pBdr>
          <w:bottom w:val="none" w:sz="0" w:space="0" w:color="auto"/>
        </w:pBdr>
      </w:pPr>
      <w:bookmarkStart w:id="0" w:name="_GoBack"/>
      <w:bookmarkEnd w:id="0"/>
      <w:r>
        <w:t>1522</w:t>
      </w:r>
    </w:p>
    <w:p w:rsidR="00641F9B" w:rsidRDefault="00641F9B" w:rsidP="00641F9B">
      <w:pPr>
        <w:rPr>
          <w:lang w:eastAsia="sk-SK"/>
        </w:rPr>
      </w:pPr>
    </w:p>
    <w:p w:rsidR="00641F9B" w:rsidRDefault="00641F9B" w:rsidP="00641F9B">
      <w:pPr>
        <w:rPr>
          <w:lang w:eastAsia="sk-SK"/>
        </w:rPr>
      </w:pPr>
    </w:p>
    <w:p w:rsidR="00641F9B" w:rsidRDefault="00641F9B" w:rsidP="00641F9B">
      <w:pPr>
        <w:rPr>
          <w:lang w:eastAsia="sk-SK"/>
        </w:rPr>
      </w:pPr>
    </w:p>
    <w:p w:rsidR="00641F9B" w:rsidRPr="00641F9B" w:rsidRDefault="00641F9B" w:rsidP="00641F9B">
      <w:pPr>
        <w:rPr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  <w:t>TABUĽKY ZHODY</w:t>
      </w:r>
    </w:p>
    <w:p w:rsidR="00641F9B" w:rsidRDefault="00641F9B" w:rsidP="00641F9B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641F9B" w:rsidRPr="00F54D97" w:rsidRDefault="00641F9B" w:rsidP="00641F9B">
      <w:pPr>
        <w:pStyle w:val="Nadpis1"/>
        <w:pBdr>
          <w:bottom w:val="none" w:sz="0" w:space="0" w:color="auto"/>
        </w:pBdr>
      </w:pPr>
      <w:r w:rsidRPr="00F54D97">
        <w:t>VLÁDNY  NÁVRH</w:t>
      </w:r>
    </w:p>
    <w:p w:rsidR="00641F9B" w:rsidRDefault="00641F9B" w:rsidP="00641F9B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641F9B" w:rsidRPr="00650CF7" w:rsidRDefault="00641F9B" w:rsidP="00641F9B">
      <w:pPr>
        <w:pStyle w:val="Nadpis2"/>
        <w:rPr>
          <w:rFonts w:ascii="Times New Roman" w:hAnsi="Times New Roman"/>
          <w:caps w:val="0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  <w:r>
        <w:rPr>
          <w:rFonts w:ascii="Times New Roman" w:hAnsi="Times New Roman"/>
          <w:caps w:val="0"/>
          <w:color w:val="000000"/>
          <w:szCs w:val="24"/>
        </w:rPr>
        <w:t>,</w:t>
      </w:r>
    </w:p>
    <w:p w:rsidR="00641F9B" w:rsidRPr="00AB32D5" w:rsidRDefault="00641F9B" w:rsidP="00641F9B">
      <w:pPr>
        <w:spacing w:before="120"/>
        <w:jc w:val="center"/>
        <w:rPr>
          <w:bCs/>
          <w:color w:val="000000"/>
        </w:rPr>
      </w:pPr>
    </w:p>
    <w:p w:rsidR="000C1273" w:rsidRDefault="00641F9B" w:rsidP="00641F9B">
      <w:r>
        <w:rPr>
          <w:rFonts w:ascii="Times" w:hAnsi="Times" w:cs="Times"/>
          <w:b/>
          <w:bCs/>
          <w:sz w:val="25"/>
          <w:szCs w:val="25"/>
        </w:rPr>
        <w:t xml:space="preserve">ktorým sa mení a dopĺňa zákon č. </w:t>
      </w:r>
      <w:r w:rsidRPr="00C0082A">
        <w:rPr>
          <w:b/>
          <w:bCs/>
        </w:rPr>
        <w:t>414/2012 Z. z. o obchodovaní s emisnými kvótami a o zmene a doplnení niektorých zákonov v znení neskorších</w:t>
      </w:r>
    </w:p>
    <w:sectPr w:rsidR="000C1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DB"/>
    <w:rsid w:val="000C1273"/>
    <w:rsid w:val="00641F9B"/>
    <w:rsid w:val="00B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778CA-33DB-4995-BAC2-5556BD03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F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641F9B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641F9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41F9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641F9B"/>
    <w:rPr>
      <w:rFonts w:ascii="Arial" w:eastAsia="Times New Roman" w:hAnsi="Arial" w:cs="Times New Roman"/>
      <w:b/>
      <w:caps/>
      <w:sz w:val="24"/>
      <w:szCs w:val="20"/>
      <w:lang w:eastAsia="sk-SK"/>
    </w:rPr>
  </w:style>
  <w:style w:type="paragraph" w:styleId="Normlnywebov">
    <w:name w:val="Normal (Web)"/>
    <w:basedOn w:val="Normlny"/>
    <w:rsid w:val="00641F9B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Beláňová Sylvia</dc:creator>
  <cp:keywords/>
  <dc:description/>
  <cp:lastModifiedBy>Beláňová Sylvia</cp:lastModifiedBy>
  <cp:revision>2</cp:revision>
  <dcterms:created xsi:type="dcterms:W3CDTF">2019-05-30T06:06:00Z</dcterms:created>
  <dcterms:modified xsi:type="dcterms:W3CDTF">2019-05-30T06:07:00Z</dcterms:modified>
</cp:coreProperties>
</file>