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E0" w:rsidRDefault="00E61AE0" w:rsidP="00E61AE0">
      <w:pPr>
        <w:jc w:val="center"/>
        <w:rPr>
          <w:b/>
        </w:rPr>
      </w:pPr>
      <w:r>
        <w:rPr>
          <w:b/>
        </w:rPr>
        <w:t>D Ô V O D O V Á    S P R Á V A</w:t>
      </w:r>
    </w:p>
    <w:p w:rsidR="00E61AE0" w:rsidRPr="00911228" w:rsidRDefault="00E61AE0" w:rsidP="00E61AE0">
      <w:pPr>
        <w:rPr>
          <w:b/>
          <w:sz w:val="20"/>
          <w:szCs w:val="20"/>
        </w:rPr>
      </w:pPr>
    </w:p>
    <w:p w:rsidR="001F53B8" w:rsidRPr="0044187C" w:rsidRDefault="00E61AE0" w:rsidP="0044187C">
      <w:pPr>
        <w:pStyle w:val="Odsekzoznamu"/>
        <w:numPr>
          <w:ilvl w:val="0"/>
          <w:numId w:val="1"/>
        </w:numPr>
        <w:rPr>
          <w:b/>
        </w:rPr>
      </w:pPr>
      <w:r w:rsidRPr="0044187C">
        <w:rPr>
          <w:b/>
        </w:rPr>
        <w:t>Všeobecná časť</w:t>
      </w:r>
    </w:p>
    <w:p w:rsidR="0044187C" w:rsidRDefault="0044187C" w:rsidP="0044187C"/>
    <w:p w:rsidR="00C0420C" w:rsidRDefault="00C0420C" w:rsidP="00C0420C">
      <w:pPr>
        <w:spacing w:line="276" w:lineRule="auto"/>
        <w:ind w:firstLine="426"/>
      </w:pPr>
      <w:r>
        <w:t>Hlavným nástrojom na znižovanie emisií skleníkových plynov vo veľkých priemyselných zariadeniach je európsky systém obchodovania s emisnými kvótami skleníkových plynov (ďalej len „EU ETS“). EÚ a jej členské štáty sa v záveroch Európskej Rady z októbra 2014 zaviazali, že do roku 2030 znížia úroveň emisií skleníkových plynov najmenej o 40 % oproti referenčnému roku 1990, pričom v rámci EU ETS má dôjsť k zníženiu o 43 % oproti roku 2005.</w:t>
      </w:r>
    </w:p>
    <w:p w:rsidR="00C0420C" w:rsidRDefault="00C0420C" w:rsidP="00C0420C">
      <w:pPr>
        <w:spacing w:line="276" w:lineRule="auto"/>
        <w:ind w:firstLine="426"/>
      </w:pPr>
      <w:r>
        <w:t>Dňa 8. apríla 2018 nadobudla účinnosť smernica Európskeho parlamentu a Rady (EÚ) 2018/410 zo 14. marca 2018, ktorou sa mení smernica 2003/87/ES s cieľom zlepšiť nákladovo efektívne znižovanie emisií a investície do nízkouhlíkových technológií a rozhodnutie (EÚ) 2015/1814 (ďalej len „revidovaná smernica o EU ETS“). Cieľom je prispôsobiť nastavenie schémy obchodovania s emisnými kvótami skleníkových plynov v Únii pre štvrté obchodovateľné obdobie (2021 - 2030). Návrh zákona, ktorým sa mení a dopĺňa zákon č. 414/2012 Z. z. o obchodovaní s emisnými kvótami a o zmene a doplnení niektorých zákonov v znení neskorších predpisov  (ďalej len „návrh zákona“) sa predkladá do legislatívneho procesu z dôvodu povinnosti transpozície revidovanej smernice o EU ETS.</w:t>
      </w:r>
    </w:p>
    <w:p w:rsidR="00C0420C" w:rsidRDefault="00C0420C" w:rsidP="00C0420C">
      <w:pPr>
        <w:spacing w:line="276" w:lineRule="auto"/>
        <w:ind w:firstLine="426"/>
      </w:pPr>
      <w:r>
        <w:t xml:space="preserve">Návrh zákona upravuje niektoré základné pojmy (povinný účastník systému obchodovania, nový účastník systému obchodovania, </w:t>
      </w:r>
      <w:r w:rsidR="00975BEC">
        <w:t xml:space="preserve">modernizačný fond, </w:t>
      </w:r>
      <w:r>
        <w:t xml:space="preserve">výrobca elektrickej energie), medzinárodné kredity, využitie výnosov z aukcií, </w:t>
      </w:r>
      <w:r w:rsidR="00975BEC">
        <w:t xml:space="preserve">modernizačný fond, </w:t>
      </w:r>
      <w:r>
        <w:t>platnosť emisných k</w:t>
      </w:r>
      <w:r w:rsidR="003E0567">
        <w:t xml:space="preserve">vót, </w:t>
      </w:r>
      <w:r>
        <w:t xml:space="preserve">ustanovuje povinnosť Ministerstva životného prostredia Slovenskej republiky zverejňovať informácie a podávať správy v súvislosti s kompenzáciami nákladov súvisiacich s emisiami skleníkových plynov do cien elektrickej energie a odstraňuje neplatné ustanovenia. </w:t>
      </w:r>
    </w:p>
    <w:p w:rsidR="00C0420C" w:rsidRDefault="00C0420C" w:rsidP="00C0420C">
      <w:pPr>
        <w:spacing w:line="276" w:lineRule="auto"/>
        <w:ind w:firstLine="426"/>
      </w:pPr>
      <w:r>
        <w:t>Návrh zákona nepredpokladá žiadny vplyv na informatizáciu, služby verejnej správy pre občana ani sociálne vplyvy</w:t>
      </w:r>
      <w:r w:rsidR="00614649">
        <w:t xml:space="preserve"> </w:t>
      </w:r>
      <w:r>
        <w:t xml:space="preserve">a </w:t>
      </w:r>
      <w:r w:rsidR="00E51735">
        <w:t>ne</w:t>
      </w:r>
      <w:r>
        <w:t xml:space="preserve">predpokladá </w:t>
      </w:r>
      <w:r w:rsidR="00CF5D96">
        <w:t>vplyv na rozpočet verejnej správy,</w:t>
      </w:r>
      <w:r w:rsidR="00E51735">
        <w:t xml:space="preserve"> </w:t>
      </w:r>
      <w:bookmarkStart w:id="0" w:name="_GoBack"/>
      <w:bookmarkEnd w:id="0"/>
      <w:r w:rsidR="00E51735">
        <w:t xml:space="preserve">predpokladá </w:t>
      </w:r>
      <w:r w:rsidR="00CF5D96">
        <w:t xml:space="preserve"> negatívny aj pozitívny vplyv na podnikateľské prostredie a </w:t>
      </w:r>
      <w:r>
        <w:t>pozitívny vplyv na životné prostredie.</w:t>
      </w:r>
    </w:p>
    <w:p w:rsidR="006E48C2" w:rsidRPr="006E48C2" w:rsidRDefault="008773BA" w:rsidP="006E48C2">
      <w:pPr>
        <w:pStyle w:val="Textkomentra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 väčšinu ustanovení </w:t>
      </w:r>
      <w:r w:rsidR="006E48C2" w:rsidRPr="00D845A7">
        <w:rPr>
          <w:sz w:val="24"/>
          <w:szCs w:val="24"/>
        </w:rPr>
        <w:t xml:space="preserve">sa navrhuje </w:t>
      </w:r>
      <w:r>
        <w:rPr>
          <w:sz w:val="24"/>
          <w:szCs w:val="24"/>
        </w:rPr>
        <w:t xml:space="preserve">účinnosť </w:t>
      </w:r>
      <w:r w:rsidR="006E48C2" w:rsidRPr="00D845A7">
        <w:rPr>
          <w:sz w:val="24"/>
          <w:szCs w:val="24"/>
        </w:rPr>
        <w:t xml:space="preserve">1. októbra 2019 vzhľadom na termín transpozície revidovanej smernice EÚ ETS. </w:t>
      </w:r>
      <w:r w:rsidRPr="008773BA">
        <w:rPr>
          <w:rStyle w:val="Siln"/>
          <w:b w:val="0"/>
          <w:iCs/>
          <w:color w:val="000000"/>
          <w:sz w:val="24"/>
          <w:szCs w:val="24"/>
        </w:rPr>
        <w:t>Účinnosť plnenia povinností súvisiacich s uverejňovaním a podávaním správ uvedeným v článku 1 bode 14 písm. f) revidovanej smernice o EU ETS sa navrhuje dňom vyhlásenia z dôvodu povinnosti transpozície do 31. decembra 2018</w:t>
      </w:r>
      <w:r w:rsidRPr="00B2468A">
        <w:rPr>
          <w:rStyle w:val="Siln"/>
          <w:iCs/>
          <w:color w:val="000000"/>
          <w:sz w:val="24"/>
          <w:szCs w:val="24"/>
        </w:rPr>
        <w:t>.</w:t>
      </w:r>
      <w:r>
        <w:rPr>
          <w:rStyle w:val="Siln"/>
          <w:iCs/>
          <w:color w:val="000000"/>
          <w:sz w:val="24"/>
          <w:szCs w:val="24"/>
        </w:rPr>
        <w:t xml:space="preserve"> </w:t>
      </w:r>
      <w:r w:rsidR="006E48C2" w:rsidRPr="00D845A7">
        <w:rPr>
          <w:sz w:val="24"/>
          <w:szCs w:val="24"/>
        </w:rPr>
        <w:t xml:space="preserve">Ustanovuje sa delená účinnosť </w:t>
      </w:r>
      <w:r>
        <w:rPr>
          <w:sz w:val="24"/>
          <w:szCs w:val="24"/>
        </w:rPr>
        <w:t xml:space="preserve">aj </w:t>
      </w:r>
      <w:r w:rsidR="006E48C2" w:rsidRPr="00D845A7">
        <w:rPr>
          <w:sz w:val="24"/>
          <w:szCs w:val="24"/>
        </w:rPr>
        <w:t>vzhľadom na začiatok štvrtého obchodovateľného obdobia, ktorý je stanovený na 1. januára 2021. Účinnosť vypustenia používania jednotiek certifikovaného zníženia emisií a jednotiek zníženia emisií z projektových aktivít v schéme obchodovania  sa navrhuje 1. júla 2021, aby bolo umožnené splnenie povinností za rok 2020.</w:t>
      </w:r>
    </w:p>
    <w:p w:rsidR="0044187C" w:rsidRDefault="00C0420C" w:rsidP="00C0420C">
      <w:pPr>
        <w:spacing w:line="276" w:lineRule="auto"/>
        <w:ind w:firstLine="426"/>
      </w:pPr>
      <w:r>
        <w:t>Návrh zákona je v súlade s Ústavou Slovenskej republiky, ústavnými zákonmi a nálezmi Ústavného súdu Slovenskej republiky, zákonmi a ostatnými všeobecne záväznými predpismi, medzinárodnými zmluvami a inými medzinárodnými dokumentmi, ktorými je Slovenská republika viazaná, ako aj s právom Európskej únie.</w:t>
      </w:r>
    </w:p>
    <w:sectPr w:rsidR="0044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17118"/>
    <w:multiLevelType w:val="hybridMultilevel"/>
    <w:tmpl w:val="D9EE110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C0"/>
    <w:rsid w:val="001F53B8"/>
    <w:rsid w:val="0031746C"/>
    <w:rsid w:val="0037475F"/>
    <w:rsid w:val="003E0567"/>
    <w:rsid w:val="003E5BF6"/>
    <w:rsid w:val="0044187C"/>
    <w:rsid w:val="00487FC7"/>
    <w:rsid w:val="004C2BB6"/>
    <w:rsid w:val="004F17E8"/>
    <w:rsid w:val="005222CF"/>
    <w:rsid w:val="005A3A67"/>
    <w:rsid w:val="00614649"/>
    <w:rsid w:val="00641DBE"/>
    <w:rsid w:val="006E48C2"/>
    <w:rsid w:val="007363A8"/>
    <w:rsid w:val="007C4148"/>
    <w:rsid w:val="008773BA"/>
    <w:rsid w:val="008C0FC8"/>
    <w:rsid w:val="00911228"/>
    <w:rsid w:val="00975BEC"/>
    <w:rsid w:val="00A31D7B"/>
    <w:rsid w:val="00AA76EA"/>
    <w:rsid w:val="00AB4667"/>
    <w:rsid w:val="00C0420C"/>
    <w:rsid w:val="00CB6CC0"/>
    <w:rsid w:val="00CF5D96"/>
    <w:rsid w:val="00D845A7"/>
    <w:rsid w:val="00E51735"/>
    <w:rsid w:val="00E61AE0"/>
    <w:rsid w:val="00F02214"/>
    <w:rsid w:val="00F1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75009-D35E-4FCF-9E06-3D35933D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1AE0"/>
    <w:pPr>
      <w:spacing w:after="0" w:line="240" w:lineRule="auto"/>
      <w:jc w:val="both"/>
    </w:pPr>
    <w:rPr>
      <w:rFonts w:ascii="Times New Roman" w:hAnsi="Times New Roman" w:cs="Times New Roman"/>
      <w:sz w:val="24"/>
      <w:szCs w:val="1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187C"/>
    <w:pPr>
      <w:ind w:left="720"/>
      <w:contextualSpacing/>
    </w:pPr>
  </w:style>
  <w:style w:type="paragraph" w:styleId="Textkomentra">
    <w:name w:val="annotation text"/>
    <w:basedOn w:val="Normlny"/>
    <w:link w:val="TextkomentraChar"/>
    <w:semiHidden/>
    <w:rsid w:val="006E48C2"/>
    <w:pPr>
      <w:jc w:val="left"/>
    </w:pPr>
    <w:rPr>
      <w:rFonts w:eastAsia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6E48C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877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ôvodová-správa---všeobecná-časť"/>
    <f:field ref="objsubject" par="" edit="true" text=""/>
    <f:field ref="objcreatedby" par="" text="Lichnerová, Oľga, JUDr."/>
    <f:field ref="objcreatedat" par="" text="12.6.2017 15:48:25"/>
    <f:field ref="objchangedby" par="" text="Administrator, System"/>
    <f:field ref="objmodifiedat" par="" text="12.6.2017 15:48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Broošová Natália</dc:creator>
  <cp:lastModifiedBy>Rozborilová Monika</cp:lastModifiedBy>
  <cp:revision>3</cp:revision>
  <cp:lastPrinted>2019-05-28T12:04:00Z</cp:lastPrinted>
  <dcterms:created xsi:type="dcterms:W3CDTF">2019-05-28T12:10:00Z</dcterms:created>
  <dcterms:modified xsi:type="dcterms:W3CDTF">2019-05-29T09:56:00Z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0pt; text-align: justify; text-indent: 35.4pt;"&gt;&lt;span style="line-height: 115%; font-family: &amp;quot;Times New Roman&amp;quot;,&amp;quot;serif&amp;quot;; font-size: 12pt; mso-bidi-font-size: 8.5pt;"&gt;Pripomienkovanie predbežnej informácie k&amp;nbs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Oľga Lichnerová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414/2012 Z. z. o obchodovaní s emisnými kvótami a o zmene a doplnení niektorých zákonov v znení neskorších predpisov a ktorým sa mení a dopĺňa zákon č. 587/2004 Z. z. o Environmentálnom fonde a o zmene a doplnení niekto</vt:lpwstr>
  </property>
  <property fmtid="{D5CDD505-2E9C-101B-9397-08002B2CF9AE}" pid="15" name="FSC#SKEDITIONSLOVLEX@103.510:nazovpredpis1">
    <vt:lpwstr>rých zákonov v znení neskorších predpisov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414/2012 Z. z. o obchodovaní s emisnými kvótami a o zmene a doplnení niektorých zákonov v znení neskorších predpisov a ktorým sa mení a dopĺňa zákon č. 587/2004 Z. z. o Environmentálnom fonde a o zmene a doplnení n</vt:lpwstr>
  </property>
  <property fmtid="{D5CDD505-2E9C-101B-9397-08002B2CF9AE}" pid="24" name="FSC#SKEDITIONSLOVLEX@103.510:plnynazovpredpis1">
    <vt:lpwstr>iektorých zákonov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6190/2017-9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LP/2017/439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>v článkoch 192 a 193 Zmluvy o fungovaní Európskej únie</vt:lpwstr>
  </property>
  <property fmtid="{D5CDD505-2E9C-101B-9397-08002B2CF9AE}" pid="47" name="FSC#SKEDITIONSLOVLEX@103.510:AttrStrListDocPropSekundarneLegPravoPO">
    <vt:lpwstr>         Nariadenie Komisie (EÚ) č. 601/2012 o monitorovaní a nahlasovaní emisií skleníkových plynov podľa smernice Európskeho parlamentu a Rady 2003/87/ES (Ú. v. EÚ L 181, 12. 7. 2012).</vt:lpwstr>
  </property>
  <property fmtid="{D5CDD505-2E9C-101B-9397-08002B2CF9AE}" pid="48" name="FSC#SKEDITIONSLOVLEX@103.510:AttrStrListDocPropSekundarneNelegPravoPO">
    <vt:lpwstr>nie je</vt:lpwstr>
  </property>
  <property fmtid="{D5CDD505-2E9C-101B-9397-08002B2CF9AE}" pid="49" name="FSC#SKEDITIONSLOVLEX@103.510:AttrStrListDocPropSekundarneLegPravoDO">
    <vt:lpwstr> Rozhodnutie Európskeho parlamentu a Rady č. 406/2009/ES z 23. apríla 2009 o úsilí členských štátov znížiť emisie skleníkových plynov s cieľom splniť záväzky Spoločenstva týkajúce sa zníženia emisií skleníkových plynov do roku 2020 (Ú. v. EÚ L 140/136, 5.</vt:lpwstr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>nie je</vt:lpwstr>
  </property>
  <property fmtid="{D5CDD505-2E9C-101B-9397-08002B2CF9AE}" pid="53" name="FSC#SKEDITIONSLOVLEX@103.510:AttrStrListDocPropLehotaNaPredlozenie">
    <vt:lpwstr>nie je</vt:lpwstr>
  </property>
  <property fmtid="{D5CDD505-2E9C-101B-9397-08002B2CF9AE}" pid="54" name="FSC#SKEDITIONSLOVLEX@103.510:AttrStrListDocPropInfoZaciatokKonania">
    <vt:lpwstr>nie sú</vt:lpwstr>
  </property>
  <property fmtid="{D5CDD505-2E9C-101B-9397-08002B2CF9AE}" pid="55" name="FSC#SKEDITIONSLOVLEX@103.510:AttrStrListDocPropInfoUzPreberanePP">
    <vt:lpwstr>nie sú</vt:lpwstr>
  </property>
  <property fmtid="{D5CDD505-2E9C-101B-9397-08002B2CF9AE}" pid="56" name="FSC#SKEDITIONSLOVLEX@103.510:AttrStrListDocPropStupenZlucitelnostiPP">
    <vt:lpwstr>čiastočný</vt:lpwstr>
  </property>
  <property fmtid="{D5CDD505-2E9C-101B-9397-08002B2CF9AE}" pid="57" name="FSC#SKEDITIONSLOVLEX@103.510:AttrStrListDocPropGestorSpolupRezorty">
    <vt:lpwstr>Ministerstvo životného prostredia Slovenskej republiky</vt:lpwstr>
  </property>
  <property fmtid="{D5CDD505-2E9C-101B-9397-08002B2CF9AE}" pid="58" name="FSC#SKEDITIONSLOVLEX@103.510:AttrDateDocPropZaciatokPKK">
    <vt:lpwstr>17. 5. 2017</vt:lpwstr>
  </property>
  <property fmtid="{D5CDD505-2E9C-101B-9397-08002B2CF9AE}" pid="59" name="FSC#SKEDITIONSLOVLEX@103.510:AttrDateDocPropUkonceniePKK">
    <vt:lpwstr>30. 5. 2017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Neboli posudzované alternatívne riešenia.</vt:lpwstr>
  </property>
  <property fmtid="{D5CDD505-2E9C-101B-9397-08002B2CF9AE}" pid="67" name="FSC#SKEDITIONSLOVLEX@103.510:AttrStrListDocPropStanoviskoGest">
    <vt:lpwstr>Stála pracovná komisia na posudzovanie vybraných vplyvov vyjadruje súhlasné stanovisko s návrhom na dopracovanie s materiálom predloženým na predbežné pripomienkové konanie s odporúčaním na jeho dopracovanie podľa pripomienok.Pripomienky a návrhy zmien: K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mení a dopĺňa zákon č. 414/2012 Z. z. o obchodovaní s emisnými kvótami a o zmene a doplnení niektorých zákonov v znení neskorších pre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životného prostredia Slovenskej republiky</vt:lpwstr>
  </property>
  <property fmtid="{D5CDD505-2E9C-101B-9397-08002B2CF9AE}" pid="142" name="FSC#SKEDITIONSLOVLEX@103.510:funkciaZodpPredAkuzativ">
    <vt:lpwstr>ministerovi životného prostredia Slovenskej republiky</vt:lpwstr>
  </property>
  <property fmtid="{D5CDD505-2E9C-101B-9397-08002B2CF9AE}" pid="143" name="FSC#SKEDITIONSLOVLEX@103.510:funkciaZodpPredDativ">
    <vt:lpwstr>ministera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zákona, ktorým sa mení a dopĺňa zákon č. 414/2012 Z. z. o obchodovaní s&amp;nbsp;emisnými kvótami a o zmene a doplnení niektorých zákonov v znení neskorších predpisov&amp;nbsp;&amp;nbsp;&amp;nbsp; a ktorým sa mení a dopĺňa zákon č. 587/2004 Z. z. o Environmentál</vt:lpwstr>
  </property>
  <property fmtid="{D5CDD505-2E9C-101B-9397-08002B2CF9AE}" pid="150" name="FSC#COOSYSTEM@1.1:Container">
    <vt:lpwstr>COO.2145.1000.3.2013124</vt:lpwstr>
  </property>
  <property fmtid="{D5CDD505-2E9C-101B-9397-08002B2CF9AE}" pid="151" name="FSC#FSCFOLIO@1.1001:docpropproject">
    <vt:lpwstr/>
  </property>
</Properties>
</file>