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C1" w:rsidRPr="00B64580" w:rsidRDefault="00AF78C1" w:rsidP="00AF78C1">
      <w:pPr>
        <w:jc w:val="both"/>
        <w:rPr>
          <w:rFonts w:ascii="Book Antiqua" w:hAnsi="Book Antiqua" w:cs="Arial"/>
          <w:b/>
          <w:szCs w:val="24"/>
        </w:rPr>
      </w:pPr>
      <w:r w:rsidRPr="00B64580">
        <w:rPr>
          <w:rFonts w:ascii="Book Antiqua" w:hAnsi="Book Antiqua" w:cs="Arial"/>
          <w:b/>
          <w:szCs w:val="24"/>
        </w:rPr>
        <w:t>Dôvodová správa</w:t>
      </w:r>
    </w:p>
    <w:p w:rsidR="00AF78C1" w:rsidRPr="00B64580" w:rsidRDefault="00AF78C1" w:rsidP="00AF78C1">
      <w:pPr>
        <w:widowControl/>
        <w:numPr>
          <w:ilvl w:val="0"/>
          <w:numId w:val="1"/>
        </w:numPr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szCs w:val="24"/>
        </w:rPr>
      </w:pPr>
      <w:r w:rsidRPr="00B64580">
        <w:rPr>
          <w:rFonts w:ascii="Book Antiqua" w:hAnsi="Book Antiqua" w:cs="Arial"/>
          <w:b/>
          <w:i/>
          <w:szCs w:val="24"/>
        </w:rPr>
        <w:t>Všeobecná časť</w:t>
      </w:r>
    </w:p>
    <w:p w:rsidR="00AF78C1" w:rsidRPr="00B64580" w:rsidRDefault="00B56CE2" w:rsidP="00AF78C1">
      <w:pPr>
        <w:ind w:left="360"/>
        <w:jc w:val="both"/>
        <w:rPr>
          <w:rFonts w:ascii="Book Antiqua" w:hAnsi="Book Antiqua" w:cs="Arial"/>
          <w:szCs w:val="24"/>
        </w:rPr>
      </w:pPr>
      <w:r>
        <w:rPr>
          <w:rFonts w:ascii="Book Antiqua" w:hAnsi="Book Antiqua"/>
          <w:noProof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2.75pt;width:455pt;height:0;z-index:251659264" o:connectortype="straight"/>
        </w:pict>
      </w:r>
    </w:p>
    <w:p w:rsidR="00D022FB" w:rsidRPr="00B64580" w:rsidRDefault="00D022FB" w:rsidP="00D022FB">
      <w:pPr>
        <w:pStyle w:val="Standard"/>
        <w:spacing w:line="276" w:lineRule="auto"/>
        <w:ind w:left="90" w:firstLine="61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 xml:space="preserve">Návrh </w:t>
      </w:r>
      <w:r w:rsidR="00F87923" w:rsidRPr="00B64580">
        <w:rPr>
          <w:rFonts w:ascii="Book Antiqua" w:hAnsi="Book Antiqua"/>
          <w:szCs w:val="24"/>
        </w:rPr>
        <w:t xml:space="preserve">zákona, ktorým sa mení a dopĺňa zákon Národnej rady Slovenskej č. 152/1995 Z. z. o potravinách v znení neskorších predpisov, predkladajú na rokovanie Národnej rady Slovenskej republiky poslanci Národnej rady Slovenskej republiky Marian Kotleba, Ján Mora, </w:t>
      </w:r>
      <w:r w:rsidR="00B64580" w:rsidRPr="00B64580">
        <w:rPr>
          <w:rFonts w:ascii="Book Antiqua" w:hAnsi="Book Antiqua"/>
          <w:szCs w:val="24"/>
        </w:rPr>
        <w:t xml:space="preserve">Martin Beluský </w:t>
      </w:r>
      <w:r w:rsidR="00F87923" w:rsidRPr="00B64580">
        <w:rPr>
          <w:rFonts w:ascii="Book Antiqua" w:hAnsi="Book Antiqua"/>
          <w:szCs w:val="24"/>
        </w:rPr>
        <w:t>a Stanislav Drobný.</w:t>
      </w:r>
    </w:p>
    <w:p w:rsidR="0040284D" w:rsidRPr="00B64580" w:rsidRDefault="0040284D" w:rsidP="0040284D">
      <w:pPr>
        <w:pStyle w:val="Standard"/>
        <w:spacing w:line="276" w:lineRule="auto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ab/>
        <w:t xml:space="preserve">Cieľom návrhu zákona je zabezpečenie jednoznačnej informovanosti </w:t>
      </w:r>
      <w:r w:rsidR="00B64580" w:rsidRPr="00B64580">
        <w:rPr>
          <w:rFonts w:ascii="Book Antiqua" w:hAnsi="Book Antiqua"/>
          <w:szCs w:val="24"/>
        </w:rPr>
        <w:t>spotrebiteľa o tom, že potravinový výrobok</w:t>
      </w:r>
      <w:r w:rsidRPr="00B64580">
        <w:rPr>
          <w:rFonts w:ascii="Book Antiqua" w:hAnsi="Book Antiqua"/>
          <w:szCs w:val="24"/>
        </w:rPr>
        <w:t xml:space="preserve"> obsahuje suroviny z genet</w:t>
      </w:r>
      <w:r w:rsidR="00B64580" w:rsidRPr="00B64580">
        <w:rPr>
          <w:rFonts w:ascii="Book Antiqua" w:hAnsi="Book Antiqua"/>
          <w:szCs w:val="24"/>
        </w:rPr>
        <w:t>icky modifikovaných organizmov.</w:t>
      </w:r>
    </w:p>
    <w:p w:rsidR="0040284D" w:rsidRPr="00B64580" w:rsidRDefault="0040284D" w:rsidP="00B64580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Geneticky modifikovaný organizmus je organizmus, ktorého genetický základ bol zmenený pomocou génových technológií.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V praxi sa zvyčajne vyberie úsek DNA (nositeľky genetickej informácie) z jedného organizmu a vloží do DNA organizmu iného. To je možné uskutočniť aj medzi nepríbuznými druhmi, je dokonca možný prenos DNA z rastlín do zvierat a naopak.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Od pestovania a chovu geneticky modifikovaných organizmov sa očakáva predovšetkým vyššia produkcia potravín, nižšie náklady pri ich výrobe a spracovaní a v niektorých prípadoch aj zlepšenie kvality potravín.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Mnohí vedci však upozorňujú na riziká ohľadom nepredvídateľnosti dôsledkov pri výrobe a konzumácií takýchto potravín. Môže nastať zvýšený výskyt  rôznych chorôb u ľudí i zvierat, zvýšený výskyt alergií, rezistencia patogénov voči antibiotikám, ohrozenie prírodných ekosystémov a mnohé iné nežiadúce dôsledky.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 xml:space="preserve">Každá genetická modifikácia je svojím spôsobom jedinečná podľa materiálu, ktorý sa spája. Následne niektorá geneticky modifikovaná potravina môže byť neškodná iná naproti tomu vysoko riziková. 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 xml:space="preserve">Spotrebiteľ by mal preto mať k dispozícii už na prvý pohľad jasnú informáciu o prítomnosti geneticky upravovaných surovín v potravine. 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Ostane potom na ňom aby sa rozhodol, či si konkrétnu potravinu kúpi aj s  obsahom geneticky modifikovaných surovín alebo dá prednosť potravine získanej bez genetickej modifikácie.</w:t>
      </w:r>
    </w:p>
    <w:p w:rsidR="0040284D" w:rsidRPr="00B64580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Nie je v spoločenskom záujme aby sa potravina z geneticky modifikovaných surovín predávala v niektorých prípadoch len vďaka tomu, že sa výrobcovi podarilo danú informáciu pred spotrebiteľom skryť niekde v miniatúrnom texte o menej významných vlastnostiach výrobku.</w:t>
      </w:r>
    </w:p>
    <w:p w:rsidR="0040284D" w:rsidRDefault="0040284D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B64580">
        <w:rPr>
          <w:rFonts w:ascii="Book Antiqua" w:hAnsi="Book Antiqua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F9111A" w:rsidRPr="00B64580" w:rsidRDefault="00F9111A" w:rsidP="0040284D">
      <w:pPr>
        <w:pStyle w:val="Standard"/>
        <w:spacing w:line="276" w:lineRule="auto"/>
        <w:ind w:firstLine="708"/>
        <w:jc w:val="both"/>
        <w:rPr>
          <w:rFonts w:ascii="Book Antiqua" w:hAnsi="Book Antiqua"/>
          <w:szCs w:val="24"/>
        </w:rPr>
      </w:pPr>
      <w:bookmarkStart w:id="0" w:name="_GoBack"/>
      <w:bookmarkEnd w:id="0"/>
    </w:p>
    <w:p w:rsidR="00AF78C1" w:rsidRPr="00B64580" w:rsidRDefault="0040284D" w:rsidP="00B64580">
      <w:pPr>
        <w:pStyle w:val="Standard"/>
        <w:widowControl w:val="0"/>
        <w:spacing w:line="276" w:lineRule="auto"/>
        <w:jc w:val="both"/>
        <w:rPr>
          <w:rFonts w:ascii="Book Antiqua" w:hAnsi="Book Antiqua" w:cs="Arial"/>
          <w:szCs w:val="24"/>
        </w:rPr>
      </w:pPr>
      <w:r w:rsidRPr="00B64580">
        <w:rPr>
          <w:rFonts w:ascii="Book Antiqua" w:hAnsi="Book Antiqua" w:cs="Times New Roman"/>
          <w:szCs w:val="24"/>
        </w:rPr>
        <w:lastRenderedPageBreak/>
        <w:t> </w:t>
      </w:r>
      <w:r w:rsidR="00AF78C1" w:rsidRPr="00B64580">
        <w:rPr>
          <w:rFonts w:ascii="Book Antiqua" w:hAnsi="Book Antiqua" w:cs="Arial"/>
          <w:b/>
          <w:i/>
          <w:szCs w:val="24"/>
        </w:rPr>
        <w:t>II. Osobitná časť</w:t>
      </w:r>
    </w:p>
    <w:p w:rsidR="00AF78C1" w:rsidRPr="00B64580" w:rsidRDefault="00B56CE2" w:rsidP="00AF78C1">
      <w:pPr>
        <w:ind w:left="360"/>
        <w:jc w:val="both"/>
        <w:rPr>
          <w:rFonts w:ascii="Book Antiqua" w:hAnsi="Book Antiqua" w:cs="Arial"/>
          <w:szCs w:val="24"/>
        </w:rPr>
      </w:pPr>
      <w:r>
        <w:rPr>
          <w:rFonts w:ascii="Book Antiqua" w:hAnsi="Book Antiqua"/>
          <w:noProof/>
          <w:szCs w:val="24"/>
          <w:lang w:eastAsia="sk-SK"/>
        </w:rPr>
        <w:pict>
          <v:shape id="_x0000_s1027" type="#_x0000_t32" style="position:absolute;left:0;text-align:left;margin-left:-.35pt;margin-top:2.75pt;width:455pt;height:0;z-index:251661312" o:connectortype="straight"/>
        </w:pict>
      </w:r>
    </w:p>
    <w:p w:rsidR="00AF78C1" w:rsidRPr="00B64580" w:rsidRDefault="00AF78C1" w:rsidP="00AF78C1">
      <w:pPr>
        <w:jc w:val="both"/>
        <w:rPr>
          <w:rFonts w:ascii="Book Antiqua" w:hAnsi="Book Antiqua" w:cs="Book Antiqua"/>
          <w:szCs w:val="24"/>
        </w:rPr>
      </w:pPr>
      <w:r w:rsidRPr="00B64580">
        <w:rPr>
          <w:rFonts w:ascii="Book Antiqua" w:hAnsi="Book Antiqua" w:cs="Book Antiqua"/>
          <w:b/>
          <w:bCs/>
          <w:szCs w:val="24"/>
        </w:rPr>
        <w:t>Čl. I</w:t>
      </w:r>
    </w:p>
    <w:p w:rsidR="00AF78C1" w:rsidRPr="00B64580" w:rsidRDefault="00AF78C1" w:rsidP="00AF78C1">
      <w:pPr>
        <w:jc w:val="both"/>
        <w:rPr>
          <w:rFonts w:ascii="Book Antiqua" w:hAnsi="Book Antiqua" w:cs="Book Antiqua"/>
          <w:szCs w:val="24"/>
          <w:u w:val="single"/>
        </w:rPr>
      </w:pPr>
      <w:r w:rsidRPr="00B64580">
        <w:rPr>
          <w:rFonts w:ascii="Book Antiqua" w:hAnsi="Book Antiqua" w:cs="Book Antiqua"/>
          <w:szCs w:val="24"/>
          <w:u w:val="single"/>
        </w:rPr>
        <w:t>K bodu 1</w:t>
      </w:r>
    </w:p>
    <w:p w:rsidR="00AF78C1" w:rsidRDefault="00AF78C1" w:rsidP="0040284D">
      <w:pPr>
        <w:pStyle w:val="Standarduser"/>
        <w:spacing w:after="0" w:line="240" w:lineRule="auto"/>
        <w:jc w:val="both"/>
        <w:rPr>
          <w:rFonts w:ascii="Book Antiqua" w:hAnsi="Book Antiqua" w:cs="Book Antiqua"/>
          <w:sz w:val="22"/>
        </w:rPr>
      </w:pPr>
      <w:r w:rsidRPr="00B64580">
        <w:rPr>
          <w:rFonts w:ascii="Book Antiqua" w:hAnsi="Book Antiqua" w:cs="Book Antiqua"/>
          <w:sz w:val="22"/>
        </w:rPr>
        <w:tab/>
      </w:r>
      <w:r w:rsidR="0040284D" w:rsidRPr="00B64580">
        <w:rPr>
          <w:rFonts w:ascii="Book Antiqua" w:hAnsi="Book Antiqua" w:cs="Book Antiqua"/>
          <w:sz w:val="22"/>
        </w:rPr>
        <w:t>Ustanovuje sa povinnosť uvádzať na obale</w:t>
      </w:r>
      <w:r w:rsidR="00B64580">
        <w:rPr>
          <w:rFonts w:ascii="Book Antiqua" w:hAnsi="Book Antiqua" w:cs="Book Antiqua"/>
          <w:sz w:val="22"/>
        </w:rPr>
        <w:t>, resp. etikete</w:t>
      </w:r>
      <w:r w:rsidR="0040284D" w:rsidRPr="00B64580">
        <w:rPr>
          <w:rFonts w:ascii="Book Antiqua" w:hAnsi="Book Antiqua" w:cs="Book Antiqua"/>
          <w:sz w:val="22"/>
        </w:rPr>
        <w:t xml:space="preserve"> potravín informáciu o ich genetickej modifikácii </w:t>
      </w:r>
      <w:r w:rsidR="00B64580">
        <w:rPr>
          <w:rFonts w:ascii="Book Antiqua" w:hAnsi="Book Antiqua" w:cs="Book Antiqua"/>
          <w:sz w:val="22"/>
        </w:rPr>
        <w:t>minimálne rovnakou veľkosťou písma ako názov potraviny.</w:t>
      </w:r>
    </w:p>
    <w:p w:rsidR="0040284D" w:rsidRPr="00B64580" w:rsidRDefault="0040284D" w:rsidP="00AF78C1">
      <w:pPr>
        <w:jc w:val="both"/>
        <w:rPr>
          <w:rFonts w:ascii="Book Antiqua" w:hAnsi="Book Antiqua" w:cs="Book Antiqua"/>
          <w:b/>
          <w:bCs/>
          <w:szCs w:val="24"/>
        </w:rPr>
      </w:pPr>
    </w:p>
    <w:p w:rsidR="00AF78C1" w:rsidRPr="00B64580" w:rsidRDefault="00AF78C1" w:rsidP="00AF78C1">
      <w:pPr>
        <w:jc w:val="both"/>
        <w:rPr>
          <w:rFonts w:ascii="Book Antiqua" w:hAnsi="Book Antiqua" w:cs="Book Antiqua"/>
          <w:szCs w:val="24"/>
        </w:rPr>
      </w:pPr>
      <w:r w:rsidRPr="00B64580">
        <w:rPr>
          <w:rFonts w:ascii="Book Antiqua" w:hAnsi="Book Antiqua" w:cs="Book Antiqua"/>
          <w:b/>
          <w:bCs/>
          <w:szCs w:val="24"/>
        </w:rPr>
        <w:t>Čl. II</w:t>
      </w:r>
    </w:p>
    <w:p w:rsidR="00AF78C1" w:rsidRPr="00B64580" w:rsidRDefault="00AF78C1" w:rsidP="0040284D">
      <w:pPr>
        <w:jc w:val="both"/>
        <w:rPr>
          <w:rFonts w:ascii="Book Antiqua" w:hAnsi="Book Antiqua" w:cs="Book Antiqua"/>
          <w:b/>
          <w:bCs/>
          <w:caps/>
          <w:spacing w:val="30"/>
          <w:szCs w:val="24"/>
        </w:rPr>
      </w:pPr>
      <w:r w:rsidRPr="00B64580">
        <w:rPr>
          <w:rFonts w:ascii="Book Antiqua" w:hAnsi="Book Antiqua" w:cs="Book Antiqua"/>
          <w:szCs w:val="24"/>
        </w:rPr>
        <w:tab/>
      </w:r>
      <w:r w:rsidR="00D022FB" w:rsidRPr="00B64580">
        <w:rPr>
          <w:rFonts w:ascii="Book Antiqua" w:hAnsi="Book Antiqua" w:cs="Book Antiqua"/>
          <w:szCs w:val="24"/>
        </w:rPr>
        <w:t xml:space="preserve">Navrhuje sa účinnosť návrhu zákona od 1. </w:t>
      </w:r>
      <w:r w:rsidR="00B64580" w:rsidRPr="00B64580">
        <w:rPr>
          <w:rFonts w:ascii="Book Antiqua" w:hAnsi="Book Antiqua" w:cs="Book Antiqua"/>
          <w:szCs w:val="24"/>
        </w:rPr>
        <w:t xml:space="preserve">októbra </w:t>
      </w:r>
      <w:r w:rsidR="00D022FB" w:rsidRPr="00B64580">
        <w:rPr>
          <w:rFonts w:ascii="Book Antiqua" w:hAnsi="Book Antiqua" w:cs="Book Antiqua"/>
          <w:szCs w:val="24"/>
        </w:rPr>
        <w:t>2019.</w:t>
      </w:r>
    </w:p>
    <w:sectPr w:rsidR="00AF78C1" w:rsidRPr="00B64580" w:rsidSect="007149BC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E2" w:rsidRDefault="00B56CE2">
      <w:pPr>
        <w:spacing w:after="0" w:line="240" w:lineRule="auto"/>
      </w:pPr>
      <w:r>
        <w:separator/>
      </w:r>
    </w:p>
  </w:endnote>
  <w:endnote w:type="continuationSeparator" w:id="0">
    <w:p w:rsidR="00B56CE2" w:rsidRDefault="00B5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E2" w:rsidRDefault="00B56C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6CE2" w:rsidRDefault="00B5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E69"/>
    <w:rsid w:val="000B55CB"/>
    <w:rsid w:val="00135D8D"/>
    <w:rsid w:val="00144824"/>
    <w:rsid w:val="00326E69"/>
    <w:rsid w:val="00335C4C"/>
    <w:rsid w:val="003522FB"/>
    <w:rsid w:val="00354309"/>
    <w:rsid w:val="0040284D"/>
    <w:rsid w:val="004E2F50"/>
    <w:rsid w:val="00594A2C"/>
    <w:rsid w:val="006C0AB6"/>
    <w:rsid w:val="007149BC"/>
    <w:rsid w:val="008D4001"/>
    <w:rsid w:val="00A25EFD"/>
    <w:rsid w:val="00A73E8C"/>
    <w:rsid w:val="00A76274"/>
    <w:rsid w:val="00AF3903"/>
    <w:rsid w:val="00AF78C1"/>
    <w:rsid w:val="00B17874"/>
    <w:rsid w:val="00B56CE2"/>
    <w:rsid w:val="00B64580"/>
    <w:rsid w:val="00D022FB"/>
    <w:rsid w:val="00D346E0"/>
    <w:rsid w:val="00EF60B2"/>
    <w:rsid w:val="00F87923"/>
    <w:rsid w:val="00F9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482A1D62"/>
  <w15:docId w15:val="{54ACE43A-5181-4A3E-8C56-C3D57823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kern w:val="3"/>
        <w:sz w:val="22"/>
        <w:szCs w:val="22"/>
        <w:lang w:val="sk-SK" w:eastAsia="en-US" w:bidi="ar-SA"/>
      </w:rPr>
    </w:rPrDefault>
    <w:pPrDefault>
      <w:pPr>
        <w:widowControl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9BC"/>
    <w:pPr>
      <w:suppressAutoHyphens/>
      <w:autoSpaceDN w:val="0"/>
    </w:pPr>
    <w:rPr>
      <w:rFonts w:cs="Calibri"/>
    </w:rPr>
  </w:style>
  <w:style w:type="paragraph" w:styleId="Nadpis1">
    <w:name w:val="heading 1"/>
    <w:basedOn w:val="Standard"/>
    <w:link w:val="Nadpis1Char"/>
    <w:uiPriority w:val="9"/>
    <w:rsid w:val="007149BC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149BC"/>
    <w:pPr>
      <w:widowControl/>
      <w:suppressAutoHyphens/>
      <w:autoSpaceDN w:val="0"/>
    </w:pPr>
    <w:rPr>
      <w:rFonts w:cs="Calibri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7149BC"/>
    <w:rPr>
      <w:rFonts w:ascii="Cambria" w:hAnsi="Cambria" w:cs="Times New Roman"/>
      <w:b/>
      <w:bCs/>
      <w:kern w:val="3"/>
      <w:sz w:val="32"/>
      <w:szCs w:val="32"/>
      <w:lang w:eastAsia="sk-SK"/>
    </w:rPr>
  </w:style>
  <w:style w:type="paragraph" w:customStyle="1" w:styleId="Heading">
    <w:name w:val="Heading"/>
    <w:basedOn w:val="Standard"/>
    <w:next w:val="Textbody"/>
    <w:rsid w:val="007149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149BC"/>
    <w:pPr>
      <w:spacing w:after="120"/>
    </w:pPr>
  </w:style>
  <w:style w:type="paragraph" w:styleId="Zoznam">
    <w:name w:val="List"/>
    <w:basedOn w:val="Textbody"/>
    <w:uiPriority w:val="99"/>
    <w:rsid w:val="007149BC"/>
    <w:rPr>
      <w:rFonts w:cs="Mangal"/>
      <w:sz w:val="24"/>
    </w:rPr>
  </w:style>
  <w:style w:type="paragraph" w:styleId="Popis">
    <w:name w:val="caption"/>
    <w:basedOn w:val="Standard"/>
    <w:uiPriority w:val="35"/>
    <w:rsid w:val="007149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149BC"/>
    <w:pPr>
      <w:suppressLineNumbers/>
    </w:pPr>
    <w:rPr>
      <w:rFonts w:cs="Mangal"/>
      <w:sz w:val="24"/>
    </w:rPr>
  </w:style>
  <w:style w:type="paragraph" w:styleId="Normlnywebov">
    <w:name w:val="Normal (Web)"/>
    <w:basedOn w:val="Standard"/>
    <w:uiPriority w:val="99"/>
    <w:rsid w:val="007149BC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149BC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71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149BC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7149BC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49B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D022FB"/>
    <w:pPr>
      <w:suppressAutoHyphens/>
      <w:autoSpaceDN w:val="0"/>
      <w:spacing w:line="247" w:lineRule="auto"/>
      <w:textAlignment w:val="auto"/>
    </w:pPr>
    <w:rPr>
      <w:rFonts w:eastAsia="Times New Roman" w:cs="Calibri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Grausová, Natália (asistent)</dc:creator>
  <cp:lastModifiedBy>Beluský, Martin</cp:lastModifiedBy>
  <cp:revision>6</cp:revision>
  <cp:lastPrinted>2018-09-20T07:45:00Z</cp:lastPrinted>
  <dcterms:created xsi:type="dcterms:W3CDTF">2019-05-27T16:34:00Z</dcterms:created>
  <dcterms:modified xsi:type="dcterms:W3CDTF">2019-05-30T10:09:00Z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