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224847" w:rsidRPr="00CD4982" w:rsidTr="00E1659F">
        <w:trPr>
          <w:trHeight w:val="534"/>
          <w:jc w:val="center"/>
        </w:trPr>
        <w:tc>
          <w:tcPr>
            <w:tcW w:w="5000" w:type="pct"/>
            <w:shd w:val="clear" w:color="auto" w:fill="D9D9D9"/>
          </w:tcPr>
          <w:p w:rsidR="00224847" w:rsidRPr="00CD4982" w:rsidRDefault="00224847" w:rsidP="00E1659F">
            <w:pPr>
              <w:spacing w:after="0" w:line="240" w:lineRule="auto"/>
              <w:ind w:left="-284" w:firstLine="284"/>
              <w:jc w:val="center"/>
              <w:rPr>
                <w:rFonts w:ascii="Times New Roman" w:hAnsi="Times New Roman"/>
                <w:b/>
                <w:lang w:eastAsia="sk-SK"/>
              </w:rPr>
            </w:pPr>
            <w:r>
              <w:rPr>
                <w:rFonts w:ascii="Times New Roman" w:hAnsi="Times New Roman"/>
                <w:b/>
                <w:sz w:val="28"/>
                <w:lang w:eastAsia="sk-SK"/>
              </w:rPr>
              <w:t>Analýza s</w:t>
            </w:r>
            <w:r w:rsidRPr="00CD4982">
              <w:rPr>
                <w:rFonts w:ascii="Times New Roman" w:hAnsi="Times New Roman"/>
                <w:b/>
                <w:sz w:val="28"/>
                <w:lang w:eastAsia="sk-SK"/>
              </w:rPr>
              <w:t>ociáln</w:t>
            </w:r>
            <w:r>
              <w:rPr>
                <w:rFonts w:ascii="Times New Roman" w:hAnsi="Times New Roman"/>
                <w:b/>
                <w:sz w:val="28"/>
                <w:lang w:eastAsia="sk-SK"/>
              </w:rPr>
              <w:t>ych</w:t>
            </w:r>
            <w:r w:rsidRPr="00CD4982">
              <w:rPr>
                <w:rFonts w:ascii="Times New Roman" w:hAnsi="Times New Roman"/>
                <w:b/>
                <w:sz w:val="28"/>
                <w:lang w:eastAsia="sk-SK"/>
              </w:rPr>
              <w:t xml:space="preserve"> vplyv</w:t>
            </w:r>
            <w:r>
              <w:rPr>
                <w:rFonts w:ascii="Times New Roman" w:hAnsi="Times New Roman"/>
                <w:b/>
                <w:sz w:val="28"/>
                <w:lang w:eastAsia="sk-SK"/>
              </w:rPr>
              <w:t>ov</w:t>
            </w:r>
          </w:p>
          <w:p w:rsidR="00224847" w:rsidRPr="00CD4982" w:rsidRDefault="00224847" w:rsidP="00E1659F">
            <w:pPr>
              <w:spacing w:after="0" w:line="240" w:lineRule="auto"/>
              <w:jc w:val="center"/>
              <w:rPr>
                <w:rFonts w:ascii="Times New Roman" w:hAnsi="Times New Roman"/>
                <w:b/>
                <w:lang w:eastAsia="sk-SK"/>
              </w:rPr>
            </w:pPr>
            <w:r w:rsidRPr="00CD4982">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rsidR="00224847" w:rsidRPr="00CD4982" w:rsidTr="00E1659F">
        <w:trPr>
          <w:jc w:val="center"/>
        </w:trPr>
        <w:tc>
          <w:tcPr>
            <w:tcW w:w="5000" w:type="pct"/>
            <w:tcBorders>
              <w:bottom w:val="nil"/>
            </w:tcBorders>
            <w:shd w:val="clear" w:color="auto" w:fill="D9D9D9"/>
          </w:tcPr>
          <w:p w:rsidR="00224847" w:rsidRPr="0040544D" w:rsidRDefault="00224847" w:rsidP="00E1659F">
            <w:pPr>
              <w:spacing w:after="0" w:line="240" w:lineRule="auto"/>
              <w:rPr>
                <w:rFonts w:ascii="Times New Roman" w:hAnsi="Times New Roman"/>
                <w:b/>
                <w:sz w:val="24"/>
                <w:lang w:eastAsia="sk-SK"/>
              </w:rPr>
            </w:pPr>
            <w:r w:rsidRPr="00CD4982">
              <w:rPr>
                <w:rFonts w:ascii="Times New Roman" w:hAnsi="Times New Roman"/>
                <w:b/>
                <w:lang w:eastAsia="sk-SK"/>
              </w:rPr>
              <w:t xml:space="preserve">4.1 </w:t>
            </w:r>
            <w:r w:rsidRPr="00CD4982">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bl>
    <w:p w:rsidR="00224847" w:rsidRDefault="00224847" w:rsidP="00224847">
      <w:pPr>
        <w:shd w:val="clear" w:color="auto" w:fill="F2F2F2"/>
        <w:spacing w:after="0" w:line="240" w:lineRule="auto"/>
        <w:rPr>
          <w:rFonts w:ascii="Times New Roman" w:hAnsi="Times New Roman"/>
          <w:i/>
          <w:sz w:val="20"/>
          <w:szCs w:val="20"/>
          <w:lang w:eastAsia="sk-SK"/>
        </w:rPr>
        <w:sectPr w:rsidR="00224847" w:rsidSect="00224847">
          <w:headerReference w:type="default" r:id="rId9"/>
          <w:footerReference w:type="default" r:id="rId1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224847" w:rsidRPr="00CD4982" w:rsidTr="00E1659F">
        <w:trPr>
          <w:trHeight w:val="736"/>
          <w:jc w:val="center"/>
        </w:trPr>
        <w:tc>
          <w:tcPr>
            <w:tcW w:w="5000" w:type="pct"/>
            <w:shd w:val="clear" w:color="auto" w:fill="F2F2F2"/>
          </w:tcPr>
          <w:p w:rsidR="00224847" w:rsidRPr="00CD4982" w:rsidRDefault="00224847" w:rsidP="00E1659F">
            <w:pPr>
              <w:shd w:val="clear" w:color="auto" w:fill="F2F2F2"/>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lastRenderedPageBreak/>
              <w:t xml:space="preserve">Vedie návrh k zvýšeniu alebo zníženiu príjmov alebo výdavkov domácností? </w:t>
            </w:r>
          </w:p>
          <w:p w:rsidR="00224847" w:rsidRPr="00CD4982" w:rsidRDefault="00224847" w:rsidP="00E1659F">
            <w:pPr>
              <w:shd w:val="clear" w:color="auto" w:fill="F2F2F2"/>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 xml:space="preserve">Ktoré skupiny domácností/obyvateľstva sú takto ovplyvnené a akým spôsobom? </w:t>
            </w:r>
          </w:p>
          <w:p w:rsidR="00224847" w:rsidRPr="00CD4982" w:rsidRDefault="00224847" w:rsidP="00E1659F">
            <w:pPr>
              <w:shd w:val="clear" w:color="auto" w:fill="F2F2F2"/>
              <w:spacing w:after="0" w:line="240" w:lineRule="auto"/>
              <w:rPr>
                <w:rFonts w:ascii="Calibri" w:hAnsi="Calibri"/>
                <w:i/>
                <w:sz w:val="20"/>
                <w:szCs w:val="20"/>
                <w:lang w:eastAsia="sk-SK"/>
              </w:rPr>
            </w:pPr>
            <w:r w:rsidRPr="00CD4982">
              <w:rPr>
                <w:rFonts w:ascii="Times New Roman" w:hAnsi="Times New Roman"/>
                <w:i/>
                <w:sz w:val="20"/>
                <w:szCs w:val="20"/>
                <w:lang w:eastAsia="sk-SK"/>
              </w:rPr>
              <w:t>Sú medzi potenciálne ovplyvnenými skupinami skupiny v riziku chudoby alebo sociálneho vylúčenia?</w:t>
            </w:r>
          </w:p>
        </w:tc>
      </w:tr>
    </w:tbl>
    <w:p w:rsidR="00224847" w:rsidRDefault="00224847" w:rsidP="00224847">
      <w:pPr>
        <w:spacing w:after="0" w:line="240" w:lineRule="auto"/>
        <w:rPr>
          <w:rFonts w:ascii="Times New Roman" w:hAnsi="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224847" w:rsidRPr="00CD4982" w:rsidTr="00E1659F">
        <w:trPr>
          <w:trHeight w:val="759"/>
          <w:jc w:val="center"/>
        </w:trPr>
        <w:tc>
          <w:tcPr>
            <w:tcW w:w="2500" w:type="pct"/>
            <w:tcBorders>
              <w:top w:val="nil"/>
              <w:bottom w:val="dotted" w:sz="4" w:space="0" w:color="auto"/>
            </w:tcBorders>
          </w:tcPr>
          <w:p w:rsidR="00224847" w:rsidRPr="00CD4982" w:rsidRDefault="00224847" w:rsidP="00E1659F">
            <w:pPr>
              <w:spacing w:after="0" w:line="240" w:lineRule="auto"/>
              <w:rPr>
                <w:rFonts w:ascii="Times New Roman" w:hAnsi="Times New Roman"/>
                <w:i/>
                <w:sz w:val="20"/>
                <w:szCs w:val="20"/>
                <w:lang w:eastAsia="sk-SK"/>
              </w:rPr>
            </w:pPr>
            <w:r>
              <w:rPr>
                <w:rFonts w:ascii="Times New Roman" w:hAnsi="Times New Roman"/>
                <w:i/>
                <w:sz w:val="20"/>
                <w:szCs w:val="20"/>
                <w:lang w:eastAsia="sk-SK"/>
              </w:rPr>
              <w:lastRenderedPageBreak/>
              <w:t xml:space="preserve">Popíšte </w:t>
            </w:r>
            <w:r w:rsidRPr="00E538C0">
              <w:rPr>
                <w:rFonts w:ascii="Times New Roman" w:hAnsi="Times New Roman"/>
                <w:b/>
                <w:i/>
                <w:sz w:val="20"/>
                <w:szCs w:val="20"/>
                <w:lang w:eastAsia="sk-SK"/>
              </w:rPr>
              <w:t>pozitívny</w:t>
            </w:r>
            <w:r>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tcPr>
          <w:p w:rsidR="00224847" w:rsidRPr="0040544D" w:rsidRDefault="00224847" w:rsidP="00E1659F">
            <w:pPr>
              <w:spacing w:after="0" w:line="240" w:lineRule="auto"/>
              <w:rPr>
                <w:rFonts w:ascii="Times New Roman" w:hAnsi="Times New Roman"/>
                <w:sz w:val="20"/>
                <w:szCs w:val="20"/>
                <w:lang w:eastAsia="sk-SK"/>
              </w:rPr>
            </w:pPr>
          </w:p>
        </w:tc>
      </w:tr>
      <w:tr w:rsidR="00224847" w:rsidRPr="00CD4982" w:rsidTr="00E1659F">
        <w:trPr>
          <w:trHeight w:val="624"/>
          <w:jc w:val="center"/>
        </w:trPr>
        <w:tc>
          <w:tcPr>
            <w:tcW w:w="2500" w:type="pct"/>
            <w:tcBorders>
              <w:top w:val="dotted" w:sz="4" w:space="0" w:color="auto"/>
            </w:tcBorders>
          </w:tcPr>
          <w:p w:rsidR="00224847" w:rsidRPr="00CD4982" w:rsidRDefault="00224847" w:rsidP="00E1659F">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E538C0">
              <w:rPr>
                <w:rFonts w:ascii="Times New Roman" w:hAnsi="Times New Roman"/>
                <w:b/>
                <w:i/>
                <w:sz w:val="20"/>
                <w:szCs w:val="20"/>
                <w:lang w:eastAsia="sk-SK"/>
              </w:rPr>
              <w:t>pozitívne</w:t>
            </w:r>
            <w:r>
              <w:rPr>
                <w:rFonts w:ascii="Times New Roman" w:hAnsi="Times New Roman"/>
                <w:i/>
                <w:sz w:val="20"/>
                <w:szCs w:val="20"/>
                <w:lang w:eastAsia="sk-SK"/>
              </w:rPr>
              <w:t xml:space="preserve"> ovplyvnené skupiny:</w:t>
            </w:r>
          </w:p>
        </w:tc>
        <w:tc>
          <w:tcPr>
            <w:tcW w:w="2500" w:type="pct"/>
            <w:tcBorders>
              <w:top w:val="dotted" w:sz="4" w:space="0" w:color="auto"/>
            </w:tcBorders>
          </w:tcPr>
          <w:p w:rsidR="00224847" w:rsidRPr="0040544D" w:rsidRDefault="00224847" w:rsidP="00E1659F">
            <w:pPr>
              <w:spacing w:after="0" w:line="240" w:lineRule="auto"/>
              <w:rPr>
                <w:rFonts w:ascii="Times New Roman" w:hAnsi="Times New Roman"/>
                <w:sz w:val="20"/>
                <w:szCs w:val="20"/>
                <w:lang w:eastAsia="sk-SK"/>
              </w:rPr>
            </w:pPr>
          </w:p>
        </w:tc>
      </w:tr>
      <w:tr w:rsidR="00224847" w:rsidRPr="00CD4982" w:rsidTr="00E1659F">
        <w:trPr>
          <w:trHeight w:val="759"/>
          <w:jc w:val="center"/>
        </w:trPr>
        <w:tc>
          <w:tcPr>
            <w:tcW w:w="2500" w:type="pct"/>
            <w:tcBorders>
              <w:bottom w:val="dotted" w:sz="4" w:space="0" w:color="auto"/>
            </w:tcBorders>
          </w:tcPr>
          <w:p w:rsidR="00224847" w:rsidRPr="00E538C0" w:rsidRDefault="00224847" w:rsidP="00E1659F">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Popíšte </w:t>
            </w:r>
            <w:r>
              <w:rPr>
                <w:rFonts w:ascii="Times New Roman" w:hAnsi="Times New Roman"/>
                <w:b/>
                <w:i/>
                <w:sz w:val="20"/>
                <w:szCs w:val="20"/>
                <w:lang w:eastAsia="sk-SK"/>
              </w:rPr>
              <w:t xml:space="preserve">negatívny </w:t>
            </w:r>
            <w:r>
              <w:rPr>
                <w:rFonts w:ascii="Times New Roman" w:hAnsi="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tcPr>
          <w:p w:rsidR="00224847" w:rsidRPr="0040544D" w:rsidRDefault="00224847" w:rsidP="00E1659F">
            <w:pPr>
              <w:spacing w:after="0" w:line="240" w:lineRule="auto"/>
              <w:rPr>
                <w:rFonts w:ascii="Times New Roman" w:hAnsi="Times New Roman"/>
                <w:sz w:val="20"/>
                <w:szCs w:val="20"/>
                <w:lang w:eastAsia="sk-SK"/>
              </w:rPr>
            </w:pPr>
          </w:p>
        </w:tc>
      </w:tr>
      <w:tr w:rsidR="00224847" w:rsidRPr="00CD4982" w:rsidTr="00E1659F">
        <w:trPr>
          <w:trHeight w:val="624"/>
          <w:jc w:val="center"/>
        </w:trPr>
        <w:tc>
          <w:tcPr>
            <w:tcW w:w="2500" w:type="pct"/>
            <w:tcBorders>
              <w:top w:val="dotted" w:sz="4" w:space="0" w:color="auto"/>
            </w:tcBorders>
          </w:tcPr>
          <w:p w:rsidR="00224847" w:rsidRPr="00CD4982" w:rsidRDefault="00224847" w:rsidP="00E1659F">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F2597D">
              <w:rPr>
                <w:rFonts w:ascii="Times New Roman" w:hAnsi="Times New Roman"/>
                <w:b/>
                <w:i/>
                <w:sz w:val="20"/>
                <w:szCs w:val="20"/>
                <w:lang w:eastAsia="sk-SK"/>
              </w:rPr>
              <w:t>negatívne</w:t>
            </w:r>
            <w:r>
              <w:rPr>
                <w:rFonts w:ascii="Times New Roman" w:hAnsi="Times New Roman"/>
                <w:i/>
                <w:sz w:val="20"/>
                <w:szCs w:val="20"/>
                <w:lang w:eastAsia="sk-SK"/>
              </w:rPr>
              <w:t xml:space="preserve"> ovplyvnené skupiny:</w:t>
            </w:r>
          </w:p>
        </w:tc>
        <w:tc>
          <w:tcPr>
            <w:tcW w:w="2500" w:type="pct"/>
            <w:tcBorders>
              <w:top w:val="dotted" w:sz="4" w:space="0" w:color="auto"/>
            </w:tcBorders>
          </w:tcPr>
          <w:p w:rsidR="00224847" w:rsidRPr="0040544D" w:rsidRDefault="00224847" w:rsidP="00E1659F">
            <w:pPr>
              <w:spacing w:after="0" w:line="240" w:lineRule="auto"/>
              <w:rPr>
                <w:rFonts w:ascii="Times New Roman" w:hAnsi="Times New Roman"/>
                <w:sz w:val="20"/>
                <w:szCs w:val="20"/>
                <w:lang w:eastAsia="sk-SK"/>
              </w:rPr>
            </w:pPr>
          </w:p>
        </w:tc>
      </w:tr>
      <w:tr w:rsidR="00224847" w:rsidRPr="00CD4982" w:rsidTr="00E1659F">
        <w:trPr>
          <w:trHeight w:val="680"/>
          <w:jc w:val="center"/>
        </w:trPr>
        <w:tc>
          <w:tcPr>
            <w:tcW w:w="2500" w:type="pct"/>
            <w:tcBorders>
              <w:bottom w:val="nil"/>
            </w:tcBorders>
          </w:tcPr>
          <w:p w:rsidR="00224847" w:rsidRPr="00CD4982" w:rsidRDefault="00224847" w:rsidP="00E1659F">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ovplyvnené skupiny </w:t>
            </w:r>
            <w:r w:rsidRPr="00E538C0">
              <w:rPr>
                <w:rFonts w:ascii="Times New Roman" w:hAnsi="Times New Roman"/>
                <w:b/>
                <w:i/>
                <w:sz w:val="20"/>
                <w:szCs w:val="20"/>
                <w:lang w:eastAsia="sk-SK"/>
              </w:rPr>
              <w:t>v riziku chudoby alebo sociálneho vylúčenia</w:t>
            </w:r>
            <w:r>
              <w:rPr>
                <w:rFonts w:ascii="Times New Roman" w:hAnsi="Times New Roman"/>
                <w:i/>
                <w:sz w:val="20"/>
                <w:szCs w:val="20"/>
                <w:lang w:eastAsia="sk-SK"/>
              </w:rPr>
              <w:t xml:space="preserve"> a popíšte vplyv:</w:t>
            </w:r>
          </w:p>
        </w:tc>
        <w:tc>
          <w:tcPr>
            <w:tcW w:w="2500" w:type="pct"/>
            <w:tcBorders>
              <w:bottom w:val="nil"/>
            </w:tcBorders>
          </w:tcPr>
          <w:p w:rsidR="00224847" w:rsidRPr="0040544D" w:rsidRDefault="00224847" w:rsidP="00E1659F">
            <w:pPr>
              <w:spacing w:after="0" w:line="240" w:lineRule="auto"/>
              <w:rPr>
                <w:rFonts w:ascii="Times New Roman" w:hAnsi="Times New Roman"/>
                <w:sz w:val="20"/>
                <w:szCs w:val="20"/>
                <w:lang w:eastAsia="sk-SK"/>
              </w:rPr>
            </w:pPr>
          </w:p>
        </w:tc>
      </w:tr>
    </w:tbl>
    <w:p w:rsidR="00224847" w:rsidRDefault="00224847" w:rsidP="00224847">
      <w:pPr>
        <w:spacing w:after="0" w:line="240" w:lineRule="auto"/>
        <w:jc w:val="both"/>
        <w:rPr>
          <w:rFonts w:ascii="Times New Roman" w:hAnsi="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224847" w:rsidRPr="00CD4982" w:rsidTr="00E1659F">
        <w:trPr>
          <w:trHeight w:val="680"/>
          <w:jc w:val="center"/>
        </w:trPr>
        <w:tc>
          <w:tcPr>
            <w:tcW w:w="5000" w:type="pct"/>
            <w:shd w:val="clear" w:color="auto" w:fill="F2F2F2" w:themeFill="background1" w:themeFillShade="F2"/>
          </w:tcPr>
          <w:p w:rsidR="00224847" w:rsidRDefault="00224847" w:rsidP="00E1659F">
            <w:pPr>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lastRenderedPageBreak/>
              <w:t>Kvantifikujte rast alebo pokles príjmov/výdavkov za jednotlivé ovplyvnené skupiny domácností / skupiny jednotlivcov a počet obyvateľstva/domácností ovplyvnených predkladaným materiálom.</w:t>
            </w:r>
          </w:p>
          <w:p w:rsidR="00224847" w:rsidRPr="00CD4982" w:rsidRDefault="00224847" w:rsidP="00E1659F">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V prípade vyššieho počtu ovplyvnených skupín doplňte do tabuľky ďalšie riadky.</w:t>
            </w:r>
          </w:p>
          <w:p w:rsidR="00224847" w:rsidRPr="0040544D" w:rsidRDefault="00224847" w:rsidP="00E1659F">
            <w:pPr>
              <w:tabs>
                <w:tab w:val="left" w:pos="3505"/>
              </w:tabs>
              <w:spacing w:after="0" w:line="240" w:lineRule="auto"/>
              <w:rPr>
                <w:rFonts w:ascii="Times New Roman" w:hAnsi="Times New Roman"/>
                <w:sz w:val="20"/>
                <w:szCs w:val="20"/>
                <w:lang w:eastAsia="sk-SK"/>
              </w:rPr>
            </w:pPr>
            <w:r w:rsidRPr="00CD4982">
              <w:rPr>
                <w:rFonts w:ascii="Times New Roman" w:hAnsi="Times New Roman"/>
                <w:i/>
                <w:sz w:val="20"/>
                <w:szCs w:val="20"/>
                <w:lang w:eastAsia="sk-SK"/>
              </w:rPr>
              <w:t>V prípade, ak neuvádzate kvantifikáciu, uveďte dôvod.</w:t>
            </w:r>
          </w:p>
        </w:tc>
      </w:tr>
    </w:tbl>
    <w:p w:rsidR="00224847" w:rsidRDefault="00224847" w:rsidP="00224847">
      <w:pPr>
        <w:spacing w:after="0" w:line="240" w:lineRule="auto"/>
        <w:jc w:val="both"/>
        <w:rPr>
          <w:rFonts w:ascii="Times New Roman" w:hAnsi="Times New Roman"/>
          <w:b/>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802"/>
        <w:gridCol w:w="4803"/>
      </w:tblGrid>
      <w:tr w:rsidR="00224847" w:rsidRPr="00CD4982" w:rsidTr="00E1659F">
        <w:trPr>
          <w:trHeight w:val="286"/>
          <w:jc w:val="center"/>
        </w:trPr>
        <w:tc>
          <w:tcPr>
            <w:tcW w:w="5000" w:type="pct"/>
            <w:gridSpan w:val="2"/>
            <w:tcBorders>
              <w:top w:val="nil"/>
            </w:tcBorders>
          </w:tcPr>
          <w:p w:rsidR="00224847" w:rsidRPr="00CD4982" w:rsidRDefault="00224847" w:rsidP="00E1659F">
            <w:pPr>
              <w:spacing w:after="0" w:line="240" w:lineRule="auto"/>
              <w:jc w:val="both"/>
              <w:rPr>
                <w:rFonts w:ascii="Times New Roman" w:hAnsi="Times New Roman"/>
                <w:i/>
                <w:sz w:val="20"/>
                <w:szCs w:val="20"/>
                <w:lang w:eastAsia="sk-SK"/>
              </w:rPr>
            </w:pPr>
            <w:r w:rsidRPr="00DA4453">
              <w:rPr>
                <w:rFonts w:ascii="Times New Roman" w:hAnsi="Times New Roman"/>
                <w:b/>
                <w:i/>
                <w:sz w:val="20"/>
                <w:szCs w:val="20"/>
                <w:lang w:eastAsia="sk-SK"/>
              </w:rPr>
              <w:lastRenderedPageBreak/>
              <w:t>Ovplyvnená skupina č. 1:</w:t>
            </w:r>
          </w:p>
        </w:tc>
      </w:tr>
      <w:tr w:rsidR="00224847" w:rsidRPr="00CD4982" w:rsidTr="00E1659F">
        <w:trPr>
          <w:trHeight w:val="503"/>
          <w:jc w:val="center"/>
        </w:trPr>
        <w:tc>
          <w:tcPr>
            <w:tcW w:w="2500" w:type="pct"/>
            <w:tcBorders>
              <w:bottom w:val="single" w:sz="4" w:space="0" w:color="BFBFBF" w:themeColor="background1" w:themeShade="BF"/>
            </w:tcBorders>
          </w:tcPr>
          <w:p w:rsidR="00224847" w:rsidRPr="00CD4982" w:rsidRDefault="00224847" w:rsidP="00E1659F">
            <w:pPr>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497"/>
          <w:jc w:val="center"/>
        </w:trPr>
        <w:tc>
          <w:tcPr>
            <w:tcW w:w="2500" w:type="pct"/>
            <w:tcBorders>
              <w:top w:val="single" w:sz="4" w:space="0" w:color="BFBFBF" w:themeColor="background1" w:themeShade="BF"/>
              <w:bottom w:val="single" w:sz="4" w:space="0" w:color="BFBFBF" w:themeColor="background1" w:themeShade="BF"/>
            </w:tcBorders>
          </w:tcPr>
          <w:p w:rsidR="00224847" w:rsidRPr="00CD4982" w:rsidRDefault="00224847" w:rsidP="00E1659F">
            <w:pPr>
              <w:spacing w:after="0" w:line="240" w:lineRule="auto"/>
              <w:rPr>
                <w:rFonts w:ascii="Calibri" w:hAnsi="Calibri"/>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363"/>
          <w:jc w:val="center"/>
        </w:trPr>
        <w:tc>
          <w:tcPr>
            <w:tcW w:w="2500" w:type="pct"/>
            <w:tcBorders>
              <w:top w:val="single" w:sz="4" w:space="0" w:color="BFBFBF" w:themeColor="background1" w:themeShade="BF"/>
            </w:tcBorders>
          </w:tcPr>
          <w:p w:rsidR="00224847" w:rsidRPr="00CD4982" w:rsidRDefault="00224847" w:rsidP="00E1659F">
            <w:pPr>
              <w:spacing w:after="0" w:line="240" w:lineRule="auto"/>
              <w:rPr>
                <w:rFonts w:ascii="Calibri" w:hAnsi="Calibri"/>
                <w:i/>
                <w:sz w:val="20"/>
                <w:szCs w:val="20"/>
                <w:lang w:eastAsia="sk-SK"/>
              </w:rPr>
            </w:pPr>
            <w:r w:rsidRPr="00CD4982">
              <w:rPr>
                <w:rFonts w:ascii="Times New Roman" w:hAnsi="Times New Roman"/>
                <w:i/>
                <w:sz w:val="20"/>
                <w:szCs w:val="20"/>
                <w:lang w:eastAsia="sk-SK"/>
              </w:rPr>
              <w:t>Veľkosť skupiny (počet obyvateľov):</w:t>
            </w:r>
          </w:p>
        </w:tc>
        <w:tc>
          <w:tcPr>
            <w:tcW w:w="2500" w:type="pct"/>
            <w:tcBorders>
              <w:top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265"/>
          <w:jc w:val="center"/>
        </w:trPr>
        <w:tc>
          <w:tcPr>
            <w:tcW w:w="5000" w:type="pct"/>
            <w:gridSpan w:val="2"/>
          </w:tcPr>
          <w:p w:rsidR="00224847" w:rsidRPr="00CD4982" w:rsidRDefault="00224847" w:rsidP="00E1659F">
            <w:pPr>
              <w:spacing w:after="0" w:line="240" w:lineRule="auto"/>
              <w:jc w:val="both"/>
              <w:rPr>
                <w:rFonts w:ascii="Times New Roman" w:hAnsi="Times New Roman"/>
                <w:i/>
                <w:sz w:val="20"/>
                <w:szCs w:val="20"/>
                <w:lang w:eastAsia="sk-SK"/>
              </w:rPr>
            </w:pPr>
            <w:r w:rsidRPr="00DA4453">
              <w:rPr>
                <w:rFonts w:ascii="Times New Roman" w:hAnsi="Times New Roman"/>
                <w:b/>
                <w:i/>
                <w:sz w:val="20"/>
                <w:szCs w:val="20"/>
                <w:lang w:eastAsia="sk-SK"/>
              </w:rPr>
              <w:t>Ovplyvnená skupina č. 2:</w:t>
            </w:r>
          </w:p>
        </w:tc>
      </w:tr>
      <w:tr w:rsidR="00224847" w:rsidRPr="00CD4982" w:rsidTr="00E1659F">
        <w:trPr>
          <w:trHeight w:val="587"/>
          <w:jc w:val="center"/>
        </w:trPr>
        <w:tc>
          <w:tcPr>
            <w:tcW w:w="2500" w:type="pct"/>
            <w:tcBorders>
              <w:bottom w:val="single" w:sz="4" w:space="0" w:color="BFBFBF" w:themeColor="background1" w:themeShade="BF"/>
            </w:tcBorders>
          </w:tcPr>
          <w:p w:rsidR="00224847" w:rsidRPr="00CD4982" w:rsidRDefault="00224847" w:rsidP="00E1659F">
            <w:pPr>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497"/>
          <w:jc w:val="center"/>
        </w:trPr>
        <w:tc>
          <w:tcPr>
            <w:tcW w:w="2500" w:type="pct"/>
            <w:tcBorders>
              <w:top w:val="single" w:sz="4" w:space="0" w:color="BFBFBF" w:themeColor="background1" w:themeShade="BF"/>
              <w:bottom w:val="single" w:sz="4" w:space="0" w:color="BFBFBF" w:themeColor="background1" w:themeShade="BF"/>
            </w:tcBorders>
          </w:tcPr>
          <w:p w:rsidR="00224847" w:rsidRPr="00CD4982" w:rsidRDefault="00224847" w:rsidP="00E1659F">
            <w:pPr>
              <w:spacing w:after="0" w:line="240" w:lineRule="auto"/>
              <w:rPr>
                <w:rFonts w:ascii="Calibri" w:hAnsi="Calibri"/>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363"/>
          <w:jc w:val="center"/>
        </w:trPr>
        <w:tc>
          <w:tcPr>
            <w:tcW w:w="2500" w:type="pct"/>
            <w:tcBorders>
              <w:top w:val="single" w:sz="4" w:space="0" w:color="BFBFBF" w:themeColor="background1" w:themeShade="BF"/>
            </w:tcBorders>
          </w:tcPr>
          <w:p w:rsidR="00224847" w:rsidRPr="00CD4982" w:rsidRDefault="00224847" w:rsidP="00E1659F">
            <w:pPr>
              <w:spacing w:after="0" w:line="240" w:lineRule="auto"/>
              <w:rPr>
                <w:rFonts w:ascii="Calibri" w:hAnsi="Calibri"/>
                <w:i/>
                <w:sz w:val="20"/>
                <w:szCs w:val="20"/>
                <w:lang w:eastAsia="sk-SK"/>
              </w:rPr>
            </w:pPr>
            <w:r w:rsidRPr="00CD4982">
              <w:rPr>
                <w:rFonts w:ascii="Times New Roman" w:hAnsi="Times New Roman"/>
                <w:i/>
                <w:sz w:val="20"/>
                <w:szCs w:val="20"/>
                <w:lang w:eastAsia="sk-SK"/>
              </w:rPr>
              <w:t>Veľkosť skupiny (počet obyvateľov):</w:t>
            </w:r>
          </w:p>
        </w:tc>
        <w:tc>
          <w:tcPr>
            <w:tcW w:w="2500" w:type="pct"/>
            <w:tcBorders>
              <w:top w:val="single" w:sz="4" w:space="0" w:color="BFBFBF" w:themeColor="background1" w:themeShade="BF"/>
            </w:tcBorders>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670"/>
          <w:jc w:val="center"/>
        </w:trPr>
        <w:tc>
          <w:tcPr>
            <w:tcW w:w="2500" w:type="pct"/>
          </w:tcPr>
          <w:p w:rsidR="00224847" w:rsidRPr="00CD4982" w:rsidRDefault="00224847" w:rsidP="00E1659F">
            <w:pPr>
              <w:spacing w:after="0" w:line="240" w:lineRule="auto"/>
              <w:rPr>
                <w:rFonts w:ascii="Calibri" w:hAnsi="Calibri"/>
                <w:i/>
                <w:sz w:val="20"/>
                <w:szCs w:val="20"/>
                <w:lang w:eastAsia="sk-SK"/>
              </w:rPr>
            </w:pPr>
            <w:r w:rsidRPr="00CD4982">
              <w:rPr>
                <w:rFonts w:ascii="Times New Roman" w:hAnsi="Times New Roman"/>
                <w:i/>
                <w:sz w:val="20"/>
                <w:szCs w:val="20"/>
                <w:lang w:eastAsia="sk-SK"/>
              </w:rPr>
              <w:t>Dôvod chýbajúcej kvantifikácie:</w:t>
            </w:r>
          </w:p>
        </w:tc>
        <w:tc>
          <w:tcPr>
            <w:tcW w:w="2500" w:type="pct"/>
          </w:tcPr>
          <w:p w:rsidR="00224847" w:rsidRPr="00CA6BAF" w:rsidRDefault="00224847" w:rsidP="00E1659F">
            <w:pPr>
              <w:spacing w:after="0" w:line="240" w:lineRule="auto"/>
              <w:jc w:val="both"/>
              <w:rPr>
                <w:rFonts w:ascii="Times New Roman" w:hAnsi="Times New Roman"/>
                <w:sz w:val="20"/>
                <w:szCs w:val="20"/>
                <w:lang w:eastAsia="sk-SK"/>
              </w:rPr>
            </w:pPr>
          </w:p>
        </w:tc>
      </w:tr>
      <w:tr w:rsidR="00224847" w:rsidRPr="00CD4982" w:rsidTr="00E1659F">
        <w:trPr>
          <w:trHeight w:val="670"/>
          <w:jc w:val="center"/>
        </w:trPr>
        <w:tc>
          <w:tcPr>
            <w:tcW w:w="2500" w:type="pct"/>
          </w:tcPr>
          <w:p w:rsidR="00224847" w:rsidRPr="00CD4982" w:rsidRDefault="00224847" w:rsidP="00E1659F">
            <w:pPr>
              <w:spacing w:after="0" w:line="240" w:lineRule="auto"/>
              <w:jc w:val="both"/>
              <w:rPr>
                <w:rFonts w:ascii="Times New Roman" w:hAnsi="Times New Roman"/>
                <w:i/>
                <w:lang w:eastAsia="sk-SK"/>
              </w:rPr>
            </w:pPr>
            <w:r w:rsidRPr="00CD4982">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224847" w:rsidRPr="00CA6BAF" w:rsidRDefault="00224847" w:rsidP="00E1659F">
            <w:pPr>
              <w:spacing w:after="0" w:line="240" w:lineRule="auto"/>
              <w:jc w:val="both"/>
              <w:rPr>
                <w:rFonts w:ascii="Times New Roman" w:hAnsi="Times New Roman"/>
                <w:sz w:val="20"/>
                <w:szCs w:val="20"/>
                <w:lang w:eastAsia="sk-SK"/>
              </w:rPr>
            </w:pPr>
          </w:p>
        </w:tc>
      </w:tr>
    </w:tbl>
    <w:p w:rsidR="00224847" w:rsidRPr="00A30F1C" w:rsidRDefault="00224847" w:rsidP="00224847">
      <w:pPr>
        <w:rPr>
          <w:rFonts w:ascii="Times New Roman" w:hAnsi="Times New Roman"/>
          <w:sz w:val="20"/>
          <w:szCs w:val="20"/>
        </w:rPr>
      </w:pPr>
    </w:p>
    <w:p w:rsidR="00A30F1C" w:rsidRDefault="00A30F1C" w:rsidP="00224847">
      <w:pPr>
        <w:spacing w:after="0" w:line="240" w:lineRule="auto"/>
        <w:rPr>
          <w:rFonts w:ascii="Times New Roman" w:hAnsi="Times New Roman"/>
          <w:b/>
          <w:sz w:val="24"/>
          <w:szCs w:val="24"/>
          <w:lang w:eastAsia="sk-SK"/>
        </w:rPr>
      </w:pPr>
      <w:r>
        <w:rPr>
          <w:rFonts w:ascii="Times New Roman" w:hAnsi="Times New Roman"/>
          <w:b/>
          <w:sz w:val="24"/>
          <w:szCs w:val="24"/>
          <w:lang w:eastAsia="sk-SK"/>
        </w:rPr>
        <w:br w:type="page"/>
      </w:r>
    </w:p>
    <w:p w:rsidR="00224847" w:rsidRDefault="00224847" w:rsidP="00224847">
      <w:pPr>
        <w:spacing w:after="0" w:line="240" w:lineRule="auto"/>
        <w:rPr>
          <w:rFonts w:ascii="Times New Roman" w:hAnsi="Times New Roman"/>
          <w:b/>
          <w:sz w:val="24"/>
          <w:szCs w:val="24"/>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30F1C" w:rsidRPr="00CD4982" w:rsidTr="00E1659F">
        <w:trPr>
          <w:trHeight w:val="339"/>
          <w:jc w:val="center"/>
        </w:trPr>
        <w:tc>
          <w:tcPr>
            <w:tcW w:w="5000" w:type="pct"/>
            <w:shd w:val="clear" w:color="auto" w:fill="D9D9D9"/>
          </w:tcPr>
          <w:p w:rsidR="00A30F1C" w:rsidRPr="00CD4982" w:rsidRDefault="00A30F1C" w:rsidP="00E1659F">
            <w:pPr>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30F1C" w:rsidRPr="00CD4982" w:rsidTr="00E1659F">
        <w:trPr>
          <w:trHeight w:val="290"/>
          <w:jc w:val="center"/>
        </w:trPr>
        <w:tc>
          <w:tcPr>
            <w:tcW w:w="5000" w:type="pct"/>
            <w:shd w:val="clear" w:color="auto" w:fill="F2F2F2"/>
          </w:tcPr>
          <w:p w:rsidR="00A30F1C" w:rsidRPr="00CD4982" w:rsidRDefault="00A30F1C" w:rsidP="00E1659F">
            <w:pPr>
              <w:spacing w:after="0" w:line="240" w:lineRule="auto"/>
              <w:jc w:val="both"/>
              <w:rPr>
                <w:rFonts w:ascii="Times New Roman" w:hAnsi="Times New Roman"/>
                <w:i/>
                <w:sz w:val="20"/>
                <w:szCs w:val="24"/>
                <w:lang w:eastAsia="sk-SK"/>
              </w:rPr>
            </w:pPr>
            <w:r w:rsidRPr="00CD4982">
              <w:rPr>
                <w:rFonts w:ascii="Times New Roman" w:hAnsi="Times New Roman"/>
                <w:i/>
                <w:sz w:val="20"/>
                <w:szCs w:val="24"/>
                <w:lang w:eastAsia="sk-SK"/>
              </w:rPr>
              <w:t xml:space="preserve">Má návrh vplyv na prístup k zdrojom, právam, tovarom a službám? </w:t>
            </w:r>
          </w:p>
          <w:p w:rsidR="00A30F1C" w:rsidRPr="00CD4982" w:rsidRDefault="00A30F1C" w:rsidP="00E1659F">
            <w:pPr>
              <w:spacing w:after="0" w:line="240" w:lineRule="auto"/>
              <w:jc w:val="both"/>
              <w:rPr>
                <w:rFonts w:ascii="Calibri" w:hAnsi="Calibri"/>
                <w:i/>
                <w:sz w:val="24"/>
                <w:szCs w:val="24"/>
                <w:lang w:eastAsia="sk-SK"/>
              </w:rPr>
            </w:pPr>
            <w:r w:rsidRPr="00CD4982">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A30F1C" w:rsidRDefault="00A30F1C" w:rsidP="00A30F1C">
      <w:pPr>
        <w:spacing w:after="0" w:line="240" w:lineRule="auto"/>
        <w:jc w:val="both"/>
        <w:rPr>
          <w:rFonts w:ascii="Times New Roman" w:hAnsi="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A30F1C" w:rsidRPr="00C54FD2" w:rsidTr="00E1659F">
        <w:trPr>
          <w:trHeight w:val="557"/>
          <w:jc w:val="center"/>
        </w:trPr>
        <w:tc>
          <w:tcPr>
            <w:tcW w:w="1993" w:type="pct"/>
          </w:tcPr>
          <w:p w:rsidR="00A30F1C" w:rsidRPr="00C54FD2" w:rsidRDefault="00A30F1C" w:rsidP="00E1659F">
            <w:p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lastRenderedPageBreak/>
              <w:t>Rozumie sa najmä na prístup k:</w:t>
            </w:r>
          </w:p>
          <w:p w:rsidR="00A30F1C" w:rsidRPr="00C54FD2" w:rsidRDefault="00A30F1C" w:rsidP="00E1659F">
            <w:pPr>
              <w:numPr>
                <w:ilvl w:val="0"/>
                <w:numId w:val="11"/>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 xml:space="preserve">sociálnej ochrane, sociálno-právnej ochrane, sociálnym službám (vrátane služieb starostlivosti o deti, starších ľudí a ľudí so zdravotným postihnutím), </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kvalitnej práci, ochrane zdravia, dôstojnosti a bezpečnosti pri práci pre zamestnancov a existujúcim zamestnaneckým právam,</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 xml:space="preserve">pomoci pri úhrade výdavkov súvisiacich so zdravotným postihnutím, </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 xml:space="preserve">zdravotnej starostlivosti vrátane cenovo dostupných pomôcok pre občanov so zdravotným postihnutím, </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k formálnemu i neformálnemu vzdelávaniu a celo</w:t>
            </w:r>
            <w:r w:rsidRPr="00C54FD2">
              <w:rPr>
                <w:rFonts w:ascii="Times New Roman" w:hAnsi="Times New Roman"/>
                <w:i/>
                <w:sz w:val="18"/>
                <w:szCs w:val="18"/>
                <w:lang w:eastAsia="sk-SK"/>
              </w:rPr>
              <w:softHyphen/>
              <w:t xml:space="preserve">životnému vzdelávaniu, </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bývaniu a súvisiacim základným komunálnym službám,</w:t>
            </w:r>
          </w:p>
          <w:p w:rsidR="00A30F1C" w:rsidRPr="00C54FD2" w:rsidRDefault="00A30F1C" w:rsidP="00E1659F">
            <w:pPr>
              <w:numPr>
                <w:ilvl w:val="0"/>
                <w:numId w:val="11"/>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doprave,</w:t>
            </w:r>
          </w:p>
          <w:p w:rsidR="00A30F1C" w:rsidRPr="00C54FD2" w:rsidRDefault="00A30F1C" w:rsidP="00E1659F">
            <w:pPr>
              <w:numPr>
                <w:ilvl w:val="0"/>
                <w:numId w:val="11"/>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ďalším službám najmä službám všeobecného záujmu a tovarom,</w:t>
            </w:r>
          </w:p>
          <w:p w:rsidR="00A30F1C" w:rsidRPr="00C54FD2" w:rsidRDefault="00A30F1C" w:rsidP="00E1659F">
            <w:pPr>
              <w:numPr>
                <w:ilvl w:val="0"/>
                <w:numId w:val="11"/>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spravodlivosti, právnej ochrane, právnym službám,</w:t>
            </w:r>
          </w:p>
          <w:p w:rsidR="00A30F1C" w:rsidRPr="00C54FD2" w:rsidRDefault="00A30F1C" w:rsidP="00E1659F">
            <w:pPr>
              <w:numPr>
                <w:ilvl w:val="0"/>
                <w:numId w:val="11"/>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informáciám</w:t>
            </w:r>
          </w:p>
          <w:p w:rsidR="00A30F1C" w:rsidRPr="00C54FD2" w:rsidRDefault="00A30F1C" w:rsidP="00E1659F">
            <w:pPr>
              <w:numPr>
                <w:ilvl w:val="0"/>
                <w:numId w:val="11"/>
              </w:numPr>
              <w:spacing w:after="0" w:line="240" w:lineRule="auto"/>
              <w:jc w:val="both"/>
              <w:rPr>
                <w:rFonts w:ascii="Calibri" w:hAnsi="Calibri"/>
                <w:i/>
                <w:sz w:val="20"/>
                <w:szCs w:val="20"/>
                <w:lang w:eastAsia="sk-SK"/>
              </w:rPr>
            </w:pPr>
            <w:r w:rsidRPr="00C54FD2">
              <w:rPr>
                <w:rFonts w:ascii="Times New Roman" w:hAnsi="Times New Roman"/>
                <w:i/>
                <w:sz w:val="18"/>
                <w:szCs w:val="18"/>
                <w:lang w:eastAsia="sk-SK"/>
              </w:rPr>
              <w:t>k iným právam (napr. politickým).</w:t>
            </w:r>
          </w:p>
        </w:tc>
        <w:tc>
          <w:tcPr>
            <w:tcW w:w="3007" w:type="pct"/>
          </w:tcPr>
          <w:p w:rsidR="00653B79" w:rsidRPr="00B3031B" w:rsidRDefault="00117131" w:rsidP="00653B79">
            <w:pPr>
              <w:spacing w:after="0" w:line="240" w:lineRule="auto"/>
              <w:jc w:val="both"/>
              <w:rPr>
                <w:rFonts w:ascii="Times New Roman" w:hAnsi="Times New Roman"/>
                <w:sz w:val="18"/>
                <w:szCs w:val="18"/>
              </w:rPr>
            </w:pPr>
            <w:r w:rsidRPr="00B2795B">
              <w:rPr>
                <w:rFonts w:ascii="Times New Roman" w:hAnsi="Times New Roman"/>
                <w:sz w:val="18"/>
                <w:szCs w:val="18"/>
                <w:lang w:eastAsia="sk-SK"/>
              </w:rPr>
              <w:t xml:space="preserve">Prvoradým cieľom </w:t>
            </w:r>
            <w:r w:rsidR="009C34A9">
              <w:rPr>
                <w:rFonts w:ascii="Times New Roman" w:hAnsi="Times New Roman"/>
                <w:sz w:val="18"/>
                <w:szCs w:val="18"/>
                <w:lang w:eastAsia="sk-SK"/>
              </w:rPr>
              <w:t xml:space="preserve">vládneho </w:t>
            </w:r>
            <w:r w:rsidRPr="00B2795B">
              <w:rPr>
                <w:rFonts w:ascii="Times New Roman" w:hAnsi="Times New Roman"/>
                <w:sz w:val="18"/>
                <w:szCs w:val="18"/>
                <w:lang w:eastAsia="sk-SK"/>
              </w:rPr>
              <w:t>návrhu</w:t>
            </w:r>
            <w:r w:rsidR="00C23CCB" w:rsidRPr="00B2795B">
              <w:rPr>
                <w:rFonts w:ascii="Times New Roman" w:hAnsi="Times New Roman"/>
                <w:sz w:val="18"/>
                <w:szCs w:val="18"/>
                <w:lang w:eastAsia="sk-SK"/>
              </w:rPr>
              <w:t xml:space="preserve"> zákona</w:t>
            </w:r>
            <w:r w:rsidR="00B2795B" w:rsidRPr="00B2795B">
              <w:rPr>
                <w:rFonts w:ascii="Times New Roman" w:hAnsi="Times New Roman"/>
                <w:sz w:val="18"/>
                <w:szCs w:val="18"/>
                <w:lang w:eastAsia="sk-SK"/>
              </w:rPr>
              <w:t xml:space="preserve"> zakotvujúceho </w:t>
            </w:r>
            <w:r w:rsidR="00B2795B" w:rsidRPr="00B2795B">
              <w:rPr>
                <w:rFonts w:ascii="Times New Roman" w:hAnsi="Times New Roman"/>
                <w:sz w:val="18"/>
                <w:szCs w:val="18"/>
              </w:rPr>
              <w:t>pôsobnosť Ministerstva práce, sociálnych vecí a rodiny Slovenskej republiky ako ústredného orgánu štátnej správy pre koordináciu štátnej politiky v oblasti ochrany detí pred násilím a koordináciu pln</w:t>
            </w:r>
            <w:r w:rsidR="006364D8">
              <w:rPr>
                <w:rFonts w:ascii="Times New Roman" w:hAnsi="Times New Roman"/>
                <w:sz w:val="18"/>
                <w:szCs w:val="18"/>
              </w:rPr>
              <w:t>enia úloh</w:t>
            </w:r>
            <w:r w:rsidR="00B2795B" w:rsidRPr="00B2795B">
              <w:rPr>
                <w:rFonts w:ascii="Times New Roman" w:hAnsi="Times New Roman"/>
                <w:sz w:val="18"/>
                <w:szCs w:val="18"/>
              </w:rPr>
              <w:t xml:space="preserve"> v tejto oblasti, </w:t>
            </w:r>
            <w:r w:rsidRPr="00B2795B">
              <w:rPr>
                <w:rFonts w:ascii="Times New Roman" w:hAnsi="Times New Roman"/>
                <w:sz w:val="18"/>
                <w:szCs w:val="18"/>
                <w:lang w:eastAsia="sk-SK"/>
              </w:rPr>
              <w:t xml:space="preserve">je </w:t>
            </w:r>
            <w:r w:rsidR="00B346E0" w:rsidRPr="00B2795B">
              <w:rPr>
                <w:rFonts w:ascii="Times New Roman" w:hAnsi="Times New Roman"/>
                <w:sz w:val="18"/>
                <w:szCs w:val="18"/>
                <w:lang w:eastAsia="sk-SK"/>
              </w:rPr>
              <w:t>kontinuálne zabezpečenie ochrany</w:t>
            </w:r>
            <w:r w:rsidR="000A0DFD" w:rsidRPr="00B2795B">
              <w:rPr>
                <w:rFonts w:ascii="Times New Roman" w:hAnsi="Times New Roman"/>
                <w:sz w:val="18"/>
                <w:szCs w:val="18"/>
                <w:lang w:eastAsia="sk-SK"/>
              </w:rPr>
              <w:t xml:space="preserve"> detí</w:t>
            </w:r>
            <w:r w:rsidRPr="00B2795B">
              <w:rPr>
                <w:rFonts w:ascii="Times New Roman" w:hAnsi="Times New Roman"/>
                <w:sz w:val="18"/>
                <w:szCs w:val="18"/>
                <w:lang w:eastAsia="sk-SK"/>
              </w:rPr>
              <w:t xml:space="preserve"> pred násilím (</w:t>
            </w:r>
            <w:r w:rsidR="008A01F8" w:rsidRPr="00B2795B">
              <w:rPr>
                <w:rFonts w:ascii="Times New Roman" w:hAnsi="Times New Roman"/>
                <w:sz w:val="18"/>
                <w:szCs w:val="18"/>
                <w:lang w:eastAsia="sk-SK"/>
              </w:rPr>
              <w:t xml:space="preserve">pred akýmikoľvek formami násilia, najmä však </w:t>
            </w:r>
            <w:r w:rsidR="00094ED9" w:rsidRPr="00B2795B">
              <w:rPr>
                <w:rFonts w:ascii="Times New Roman" w:hAnsi="Times New Roman"/>
                <w:sz w:val="18"/>
                <w:szCs w:val="18"/>
                <w:lang w:eastAsia="sk-SK"/>
              </w:rPr>
              <w:t>psychickým</w:t>
            </w:r>
            <w:r w:rsidR="008A01F8" w:rsidRPr="00B2795B">
              <w:rPr>
                <w:rFonts w:ascii="Times New Roman" w:hAnsi="Times New Roman"/>
                <w:sz w:val="18"/>
                <w:szCs w:val="18"/>
                <w:lang w:eastAsia="sk-SK"/>
              </w:rPr>
              <w:t xml:space="preserve"> a fyzickým týraním, sexuálnym zneužívaním a zanedbávaním) </w:t>
            </w:r>
            <w:r w:rsidR="00B346E0" w:rsidRPr="00B2795B">
              <w:rPr>
                <w:rFonts w:ascii="Times New Roman" w:hAnsi="Times New Roman"/>
                <w:sz w:val="18"/>
                <w:szCs w:val="18"/>
                <w:lang w:eastAsia="sk-SK"/>
              </w:rPr>
              <w:t>v rámci celého územia Slovenskej republiky</w:t>
            </w:r>
            <w:r w:rsidR="002A5D06" w:rsidRPr="00B2795B">
              <w:rPr>
                <w:rFonts w:ascii="Times New Roman" w:hAnsi="Times New Roman"/>
                <w:sz w:val="18"/>
                <w:szCs w:val="18"/>
                <w:lang w:eastAsia="sk-SK"/>
              </w:rPr>
              <w:t>.</w:t>
            </w:r>
            <w:r w:rsidR="00653B79" w:rsidRPr="00B2795B">
              <w:rPr>
                <w:rFonts w:ascii="Times New Roman" w:hAnsi="Times New Roman"/>
                <w:sz w:val="18"/>
                <w:szCs w:val="18"/>
                <w:lang w:eastAsia="sk-SK"/>
              </w:rPr>
              <w:t xml:space="preserve"> </w:t>
            </w:r>
            <w:r w:rsidR="00653B79" w:rsidRPr="00B2795B">
              <w:rPr>
                <w:rFonts w:ascii="Times New Roman" w:hAnsi="Times New Roman"/>
                <w:sz w:val="18"/>
                <w:szCs w:val="18"/>
              </w:rPr>
              <w:t xml:space="preserve">Účelom navrhovanej právnej úpravy je </w:t>
            </w:r>
            <w:r w:rsidR="009B29B1">
              <w:rPr>
                <w:rFonts w:ascii="Times New Roman" w:hAnsi="Times New Roman"/>
                <w:sz w:val="18"/>
                <w:szCs w:val="18"/>
              </w:rPr>
              <w:t>optimalizácia činností</w:t>
            </w:r>
            <w:r w:rsidR="000A0DFD" w:rsidRPr="00B2795B">
              <w:rPr>
                <w:rFonts w:ascii="Times New Roman" w:hAnsi="Times New Roman"/>
                <w:sz w:val="18"/>
                <w:szCs w:val="18"/>
              </w:rPr>
              <w:t xml:space="preserve"> subjektov</w:t>
            </w:r>
            <w:r w:rsidR="00C54FD2" w:rsidRPr="00B2795B">
              <w:rPr>
                <w:rFonts w:ascii="Times New Roman" w:hAnsi="Times New Roman"/>
                <w:sz w:val="18"/>
                <w:szCs w:val="18"/>
              </w:rPr>
              <w:t>, ktoré plnia úlohy v oblasti</w:t>
            </w:r>
            <w:r w:rsidR="000A0DFD" w:rsidRPr="00B2795B">
              <w:rPr>
                <w:rFonts w:ascii="Times New Roman" w:hAnsi="Times New Roman"/>
                <w:sz w:val="18"/>
                <w:szCs w:val="18"/>
              </w:rPr>
              <w:t xml:space="preserve"> ochrany detí pred násilím (</w:t>
            </w:r>
            <w:r w:rsidR="001970EC">
              <w:rPr>
                <w:rFonts w:ascii="Times New Roman" w:hAnsi="Times New Roman"/>
                <w:sz w:val="18"/>
                <w:szCs w:val="18"/>
              </w:rPr>
              <w:t xml:space="preserve">orgány </w:t>
            </w:r>
            <w:r w:rsidR="00E51CE2">
              <w:rPr>
                <w:rFonts w:ascii="Times New Roman" w:hAnsi="Times New Roman"/>
                <w:sz w:val="18"/>
                <w:szCs w:val="18"/>
              </w:rPr>
              <w:t>štátnej správy</w:t>
            </w:r>
            <w:r w:rsidR="00C54FD2" w:rsidRPr="00B2795B">
              <w:rPr>
                <w:rFonts w:ascii="Times New Roman" w:hAnsi="Times New Roman"/>
                <w:sz w:val="18"/>
                <w:szCs w:val="18"/>
              </w:rPr>
              <w:t xml:space="preserve">, </w:t>
            </w:r>
            <w:r w:rsidR="00E51CE2">
              <w:rPr>
                <w:rFonts w:ascii="Times New Roman" w:hAnsi="Times New Roman"/>
                <w:sz w:val="18"/>
                <w:szCs w:val="18"/>
              </w:rPr>
              <w:t>Policajný zbor</w:t>
            </w:r>
            <w:r w:rsidR="001970EC">
              <w:rPr>
                <w:rFonts w:ascii="Times New Roman" w:hAnsi="Times New Roman"/>
                <w:sz w:val="18"/>
                <w:szCs w:val="18"/>
              </w:rPr>
              <w:t>,</w:t>
            </w:r>
            <w:r w:rsidR="00C54FD2" w:rsidRPr="00B2795B">
              <w:rPr>
                <w:rFonts w:ascii="Times New Roman" w:hAnsi="Times New Roman"/>
                <w:sz w:val="18"/>
                <w:szCs w:val="18"/>
              </w:rPr>
              <w:t xml:space="preserve"> školy</w:t>
            </w:r>
            <w:r w:rsidR="00E51CE2">
              <w:rPr>
                <w:rFonts w:ascii="Times New Roman" w:hAnsi="Times New Roman"/>
                <w:sz w:val="18"/>
                <w:szCs w:val="18"/>
              </w:rPr>
              <w:t xml:space="preserve"> a</w:t>
            </w:r>
            <w:r w:rsidR="00C54FD2" w:rsidRPr="00B2795B">
              <w:rPr>
                <w:rFonts w:ascii="Times New Roman" w:hAnsi="Times New Roman"/>
                <w:sz w:val="18"/>
                <w:szCs w:val="18"/>
              </w:rPr>
              <w:t xml:space="preserve"> školské zariadenia, obce, vyššie územné celky, poskytovatelia zdravotnej starostlivosti a ďalšie subjekty, ktoré pôsobia v oblasti ochrany detí pred násilím), </w:t>
            </w:r>
            <w:r w:rsidR="000A0DFD" w:rsidRPr="00B2795B">
              <w:rPr>
                <w:rFonts w:ascii="Times New Roman" w:hAnsi="Times New Roman"/>
                <w:sz w:val="18"/>
                <w:szCs w:val="18"/>
              </w:rPr>
              <w:t xml:space="preserve">a v danom kontexte </w:t>
            </w:r>
            <w:r w:rsidR="00653B79" w:rsidRPr="00B2795B">
              <w:rPr>
                <w:rFonts w:ascii="Times New Roman" w:hAnsi="Times New Roman"/>
                <w:sz w:val="18"/>
                <w:szCs w:val="18"/>
              </w:rPr>
              <w:t>posilnenie právnej istoty v rámci uskutočňovania vzájomnej spolupráce a súčinnosti subjektov</w:t>
            </w:r>
            <w:r w:rsidR="009B29B1">
              <w:rPr>
                <w:rFonts w:ascii="Times New Roman" w:hAnsi="Times New Roman"/>
                <w:sz w:val="18"/>
                <w:szCs w:val="18"/>
              </w:rPr>
              <w:t xml:space="preserve"> pôsobiacich v</w:t>
            </w:r>
            <w:r w:rsidR="00317B16">
              <w:rPr>
                <w:rFonts w:ascii="Times New Roman" w:hAnsi="Times New Roman"/>
                <w:sz w:val="18"/>
                <w:szCs w:val="18"/>
              </w:rPr>
              <w:t> </w:t>
            </w:r>
            <w:r w:rsidR="009B29B1">
              <w:rPr>
                <w:rFonts w:ascii="Times New Roman" w:hAnsi="Times New Roman"/>
                <w:sz w:val="18"/>
                <w:szCs w:val="18"/>
              </w:rPr>
              <w:t>oblasti</w:t>
            </w:r>
            <w:r w:rsidR="00653B79" w:rsidRPr="00B2795B">
              <w:rPr>
                <w:rFonts w:ascii="Times New Roman" w:hAnsi="Times New Roman"/>
                <w:sz w:val="18"/>
                <w:szCs w:val="18"/>
              </w:rPr>
              <w:t xml:space="preserve"> ochrany detí pred násilím</w:t>
            </w:r>
            <w:r w:rsidR="000A0DFD" w:rsidRPr="00B2795B">
              <w:rPr>
                <w:rFonts w:ascii="Times New Roman" w:hAnsi="Times New Roman"/>
                <w:sz w:val="18"/>
                <w:szCs w:val="18"/>
              </w:rPr>
              <w:t xml:space="preserve">, zefektívňovanie pomoci poskytovanej predmetnými </w:t>
            </w:r>
            <w:r w:rsidR="000A0DFD" w:rsidRPr="00B3031B">
              <w:rPr>
                <w:rFonts w:ascii="Times New Roman" w:hAnsi="Times New Roman"/>
                <w:sz w:val="18"/>
                <w:szCs w:val="18"/>
              </w:rPr>
              <w:t xml:space="preserve">subjektmi </w:t>
            </w:r>
            <w:r w:rsidR="00653B79" w:rsidRPr="00B3031B">
              <w:rPr>
                <w:rFonts w:ascii="Times New Roman" w:hAnsi="Times New Roman"/>
                <w:sz w:val="18"/>
                <w:szCs w:val="18"/>
              </w:rPr>
              <w:t>a zachovanie dynamiky a</w:t>
            </w:r>
            <w:r w:rsidR="00FE6792">
              <w:rPr>
                <w:rFonts w:ascii="Times New Roman" w:hAnsi="Times New Roman"/>
                <w:sz w:val="18"/>
                <w:szCs w:val="18"/>
              </w:rPr>
              <w:t> </w:t>
            </w:r>
            <w:r w:rsidR="00653B79" w:rsidRPr="00B3031B">
              <w:rPr>
                <w:rFonts w:ascii="Times New Roman" w:hAnsi="Times New Roman"/>
                <w:sz w:val="18"/>
                <w:szCs w:val="18"/>
              </w:rPr>
              <w:t>kontinuity tvorby a realizácie systémových opatrení, ktoré zabezpečia zlepšenie prístupu ku kvalitným službám pomoci pre deti ohrozené násilím na území Slovenskej republiky.</w:t>
            </w:r>
          </w:p>
          <w:p w:rsidR="00653B79" w:rsidRPr="00B3031B" w:rsidRDefault="00653B79" w:rsidP="00B346E0">
            <w:pPr>
              <w:spacing w:after="0" w:line="240" w:lineRule="auto"/>
              <w:jc w:val="both"/>
              <w:rPr>
                <w:rFonts w:ascii="Times New Roman" w:hAnsi="Times New Roman"/>
                <w:sz w:val="18"/>
                <w:szCs w:val="18"/>
                <w:lang w:eastAsia="sk-SK"/>
              </w:rPr>
            </w:pPr>
          </w:p>
          <w:p w:rsidR="00B3031B" w:rsidRPr="00B3031B" w:rsidRDefault="00B3031B" w:rsidP="00B3031B">
            <w:pPr>
              <w:spacing w:after="0" w:line="240" w:lineRule="auto"/>
              <w:jc w:val="both"/>
              <w:rPr>
                <w:rFonts w:ascii="Times New Roman" w:hAnsi="Times New Roman"/>
                <w:sz w:val="18"/>
                <w:szCs w:val="18"/>
                <w:lang w:eastAsia="sk-SK"/>
              </w:rPr>
            </w:pPr>
            <w:r w:rsidRPr="00B3031B">
              <w:rPr>
                <w:rFonts w:ascii="Times New Roman" w:hAnsi="Times New Roman"/>
                <w:sz w:val="18"/>
                <w:szCs w:val="18"/>
                <w:lang w:eastAsia="sk-SK"/>
              </w:rPr>
              <w:t>Ministerstvo práce</w:t>
            </w:r>
            <w:r w:rsidR="00BF3682">
              <w:rPr>
                <w:rFonts w:ascii="Times New Roman" w:hAnsi="Times New Roman"/>
                <w:sz w:val="18"/>
                <w:szCs w:val="18"/>
                <w:lang w:eastAsia="sk-SK"/>
              </w:rPr>
              <w:t>,</w:t>
            </w:r>
            <w:r w:rsidRPr="00B3031B">
              <w:rPr>
                <w:rFonts w:ascii="Times New Roman" w:hAnsi="Times New Roman"/>
                <w:sz w:val="18"/>
                <w:szCs w:val="18"/>
                <w:lang w:eastAsia="sk-SK"/>
              </w:rPr>
              <w:t xml:space="preserve"> sociálnych vecí a rodiny Slovenskej republiky</w:t>
            </w:r>
            <w:r w:rsidR="009B29B1">
              <w:rPr>
                <w:rFonts w:ascii="Times New Roman" w:hAnsi="Times New Roman"/>
                <w:sz w:val="18"/>
                <w:szCs w:val="18"/>
                <w:lang w:eastAsia="sk-SK"/>
              </w:rPr>
              <w:t>,</w:t>
            </w:r>
            <w:r w:rsidRPr="00B3031B">
              <w:rPr>
                <w:rFonts w:ascii="Times New Roman" w:hAnsi="Times New Roman"/>
                <w:sz w:val="18"/>
                <w:szCs w:val="18"/>
                <w:lang w:eastAsia="sk-SK"/>
              </w:rPr>
              <w:t xml:space="preserve"> prostredníctvom Národného koordinačného strediska pre riešenie problematiky násilia na deťoch, usmerňuje koordináciu ochrany detí pred násilím, čím sa rozumie </w:t>
            </w:r>
            <w:r w:rsidR="006364D8">
              <w:rPr>
                <w:rFonts w:ascii="Times New Roman" w:hAnsi="Times New Roman"/>
                <w:sz w:val="18"/>
                <w:szCs w:val="18"/>
                <w:lang w:eastAsia="sk-SK"/>
              </w:rPr>
              <w:t xml:space="preserve">vytváranie podmienok pre vzájomnú spoluprácu a výmenu informácií </w:t>
            </w:r>
            <w:r w:rsidRPr="00B3031B">
              <w:rPr>
                <w:rFonts w:ascii="Times New Roman" w:hAnsi="Times New Roman"/>
                <w:sz w:val="18"/>
                <w:szCs w:val="18"/>
                <w:lang w:eastAsia="sk-SK"/>
              </w:rPr>
              <w:t>na zabezpečenie súladu úloh a spolupráce subjektov pôsobiacich v oblasti ochrany detí pred násilím na národnej a miestnej úrovni.</w:t>
            </w:r>
          </w:p>
          <w:p w:rsidR="00B3031B" w:rsidRPr="00B3031B" w:rsidRDefault="00B3031B" w:rsidP="00B3031B">
            <w:pPr>
              <w:spacing w:after="0" w:line="240" w:lineRule="auto"/>
              <w:jc w:val="both"/>
              <w:rPr>
                <w:rFonts w:ascii="Times New Roman" w:hAnsi="Times New Roman"/>
                <w:sz w:val="18"/>
                <w:szCs w:val="18"/>
                <w:lang w:eastAsia="sk-SK"/>
              </w:rPr>
            </w:pPr>
          </w:p>
          <w:p w:rsidR="00B3031B" w:rsidRPr="00B3031B" w:rsidRDefault="00B3031B" w:rsidP="00B3031B">
            <w:pPr>
              <w:spacing w:after="0" w:line="240" w:lineRule="auto"/>
              <w:jc w:val="both"/>
              <w:rPr>
                <w:rFonts w:ascii="Times New Roman" w:hAnsi="Times New Roman"/>
                <w:sz w:val="18"/>
                <w:szCs w:val="18"/>
                <w:lang w:eastAsia="sk-SK"/>
              </w:rPr>
            </w:pPr>
            <w:r w:rsidRPr="00B3031B">
              <w:rPr>
                <w:rFonts w:ascii="Times New Roman" w:hAnsi="Times New Roman"/>
                <w:sz w:val="18"/>
                <w:szCs w:val="18"/>
                <w:lang w:eastAsia="sk-SK"/>
              </w:rPr>
              <w:t>Problematika ochrany detí pred násilím na miestnej úrovni je</w:t>
            </w:r>
            <w:r w:rsidR="009B29B1">
              <w:rPr>
                <w:rFonts w:ascii="Times New Roman" w:hAnsi="Times New Roman"/>
                <w:sz w:val="18"/>
                <w:szCs w:val="18"/>
                <w:lang w:eastAsia="sk-SK"/>
              </w:rPr>
              <w:t>,</w:t>
            </w:r>
            <w:r w:rsidRPr="00B3031B">
              <w:rPr>
                <w:rFonts w:ascii="Times New Roman" w:hAnsi="Times New Roman"/>
                <w:sz w:val="18"/>
                <w:szCs w:val="18"/>
                <w:lang w:eastAsia="sk-SK"/>
              </w:rPr>
              <w:t xml:space="preserve"> na základe Národného projektu Podpora ochrany detí pred násilím č. 312041M679</w:t>
            </w:r>
            <w:r w:rsidR="009B29B1">
              <w:rPr>
                <w:rFonts w:ascii="Times New Roman" w:hAnsi="Times New Roman"/>
                <w:sz w:val="18"/>
                <w:szCs w:val="18"/>
                <w:lang w:eastAsia="sk-SK"/>
              </w:rPr>
              <w:t>,</w:t>
            </w:r>
            <w:r w:rsidRPr="00B3031B">
              <w:rPr>
                <w:rFonts w:ascii="Times New Roman" w:hAnsi="Times New Roman"/>
                <w:sz w:val="18"/>
                <w:szCs w:val="18"/>
                <w:lang w:eastAsia="sk-SK"/>
              </w:rPr>
              <w:t xml:space="preserve"> </w:t>
            </w:r>
            <w:r w:rsidR="00BD3DD1">
              <w:rPr>
                <w:rFonts w:ascii="Times New Roman" w:hAnsi="Times New Roman"/>
                <w:sz w:val="18"/>
                <w:szCs w:val="18"/>
                <w:lang w:eastAsia="sk-SK"/>
              </w:rPr>
              <w:t xml:space="preserve">riešená </w:t>
            </w:r>
            <w:r w:rsidRPr="00B3031B">
              <w:rPr>
                <w:rFonts w:ascii="Times New Roman" w:hAnsi="Times New Roman"/>
                <w:sz w:val="18"/>
                <w:szCs w:val="18"/>
                <w:lang w:eastAsia="sk-SK"/>
              </w:rPr>
              <w:t>prostredníctvom podpory systémovej koordinácie subjektov participujúcich na úlohách súvisiacich s ochranou detí s cieľom zvýšiť efektivitu daných subjektov pri riešení problematiky násilia na deťoch (v</w:t>
            </w:r>
            <w:r w:rsidR="00FE6792">
              <w:rPr>
                <w:rFonts w:ascii="Times New Roman" w:hAnsi="Times New Roman"/>
                <w:sz w:val="18"/>
                <w:szCs w:val="18"/>
                <w:lang w:eastAsia="sk-SK"/>
              </w:rPr>
              <w:t> </w:t>
            </w:r>
            <w:r w:rsidRPr="00B3031B">
              <w:rPr>
                <w:rFonts w:ascii="Times New Roman" w:hAnsi="Times New Roman"/>
                <w:sz w:val="18"/>
                <w:szCs w:val="18"/>
                <w:lang w:eastAsia="sk-SK"/>
              </w:rPr>
              <w:t xml:space="preserve">oblasti prevencie, identifikácie a intervencie), ako aj profesionalitu výkonu všetkých subjektov podieľajúcich sa na ochrane detí pred násilím. </w:t>
            </w:r>
          </w:p>
          <w:p w:rsidR="00B3031B" w:rsidRPr="00B3031B" w:rsidRDefault="00B3031B" w:rsidP="00B3031B">
            <w:pPr>
              <w:spacing w:after="0" w:line="240" w:lineRule="auto"/>
              <w:jc w:val="both"/>
              <w:rPr>
                <w:rFonts w:ascii="Times New Roman" w:hAnsi="Times New Roman"/>
                <w:sz w:val="18"/>
                <w:szCs w:val="18"/>
                <w:lang w:eastAsia="sk-SK"/>
              </w:rPr>
            </w:pPr>
          </w:p>
          <w:p w:rsidR="00A30F1C" w:rsidRPr="00C54FD2" w:rsidRDefault="00B3031B" w:rsidP="00FE6792">
            <w:pPr>
              <w:spacing w:after="0" w:line="240" w:lineRule="auto"/>
              <w:jc w:val="both"/>
              <w:rPr>
                <w:rFonts w:ascii="Times New Roman" w:hAnsi="Times New Roman"/>
                <w:sz w:val="20"/>
                <w:szCs w:val="20"/>
                <w:lang w:eastAsia="sk-SK"/>
              </w:rPr>
            </w:pPr>
            <w:r w:rsidRPr="00B3031B">
              <w:rPr>
                <w:rFonts w:ascii="Times New Roman" w:hAnsi="Times New Roman"/>
                <w:sz w:val="18"/>
                <w:szCs w:val="18"/>
                <w:lang w:eastAsia="sk-SK"/>
              </w:rPr>
              <w:t>Koordinácia ochrany detí pred násilím na miestnej úrovni vykonávaná prostredníctvom koordinátorov ochrany detí pred násilím, ako aj koordinácia ochrany detí pred násilím na národnej úrovni, si vyžaduje zákonné ukotvenie za účelom podpory vykonávaných aktivít a opatrení, ich stability a</w:t>
            </w:r>
            <w:r w:rsidR="00FE6792">
              <w:rPr>
                <w:rFonts w:ascii="Times New Roman" w:hAnsi="Times New Roman"/>
                <w:sz w:val="18"/>
                <w:szCs w:val="18"/>
                <w:lang w:eastAsia="sk-SK"/>
              </w:rPr>
              <w:t> </w:t>
            </w:r>
            <w:r w:rsidRPr="00B3031B">
              <w:rPr>
                <w:rFonts w:ascii="Times New Roman" w:hAnsi="Times New Roman"/>
                <w:sz w:val="18"/>
                <w:szCs w:val="18"/>
                <w:lang w:eastAsia="sk-SK"/>
              </w:rPr>
              <w:t>udržateľnosti.</w:t>
            </w:r>
          </w:p>
        </w:tc>
      </w:tr>
    </w:tbl>
    <w:p w:rsidR="00A30F1C" w:rsidRDefault="00A30F1C" w:rsidP="00A30F1C">
      <w:pPr>
        <w:spacing w:after="0" w:line="240" w:lineRule="auto"/>
        <w:jc w:val="both"/>
        <w:rPr>
          <w:rFonts w:ascii="Times New Roman" w:hAnsi="Times New Roman"/>
          <w:i/>
          <w:sz w:val="20"/>
          <w:szCs w:val="20"/>
          <w:lang w:eastAsia="sk-SK"/>
        </w:rPr>
        <w:sectPr w:rsidR="00A30F1C"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A30F1C" w:rsidRPr="00CD4982" w:rsidTr="00E1659F">
        <w:trPr>
          <w:jc w:val="center"/>
        </w:trPr>
        <w:tc>
          <w:tcPr>
            <w:tcW w:w="5000" w:type="pct"/>
            <w:shd w:val="clear" w:color="auto" w:fill="F2F2F2"/>
          </w:tcPr>
          <w:p w:rsidR="00A30F1C" w:rsidRPr="00CD4982" w:rsidRDefault="00A30F1C" w:rsidP="00E1659F">
            <w:pPr>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lastRenderedPageBreak/>
              <w:t xml:space="preserve">Má návrh významný vplyv na niektorú zo zraniteľných skupín obyvateľstva alebo skupín v riziku chudoby alebo sociálneho vylúčenia? </w:t>
            </w:r>
          </w:p>
          <w:p w:rsidR="00A30F1C" w:rsidRPr="00CD4982" w:rsidRDefault="00A30F1C" w:rsidP="00E1659F">
            <w:pPr>
              <w:spacing w:after="0" w:line="240" w:lineRule="auto"/>
              <w:jc w:val="both"/>
              <w:rPr>
                <w:rFonts w:ascii="Calibri" w:hAnsi="Calibri"/>
                <w:i/>
                <w:lang w:eastAsia="sk-SK"/>
              </w:rPr>
            </w:pPr>
            <w:r w:rsidRPr="00CD4982">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A30F1C" w:rsidRDefault="00A30F1C" w:rsidP="00A30F1C">
      <w:pPr>
        <w:spacing w:after="0" w:line="240" w:lineRule="auto"/>
        <w:jc w:val="both"/>
        <w:rPr>
          <w:rFonts w:ascii="Times New Roman" w:hAnsi="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A30F1C" w:rsidRPr="00CD4982" w:rsidTr="00E1659F">
        <w:trPr>
          <w:trHeight w:val="677"/>
          <w:jc w:val="center"/>
        </w:trPr>
        <w:tc>
          <w:tcPr>
            <w:tcW w:w="1993" w:type="pct"/>
          </w:tcPr>
          <w:p w:rsidR="00A30F1C" w:rsidRPr="00C54FD2" w:rsidRDefault="00A30F1C" w:rsidP="00E1659F">
            <w:p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lastRenderedPageBreak/>
              <w:t>Zraniteľné skupiny alebo skupiny v riziku chudoby alebo sociálneho vylúčenia sú napr.:</w:t>
            </w:r>
          </w:p>
          <w:p w:rsidR="00A30F1C" w:rsidRPr="00C54FD2" w:rsidRDefault="00A30F1C" w:rsidP="00E1659F">
            <w:pPr>
              <w:numPr>
                <w:ilvl w:val="0"/>
                <w:numId w:val="12"/>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A30F1C" w:rsidRPr="00C54FD2" w:rsidRDefault="00A30F1C" w:rsidP="00E1659F">
            <w:pPr>
              <w:numPr>
                <w:ilvl w:val="0"/>
                <w:numId w:val="12"/>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nezamestnaní, najmä dlhodobo nezamestnaní, mladí nezamestnaní a nezamestnaní nad 50 rokov,</w:t>
            </w:r>
          </w:p>
          <w:p w:rsidR="00A30F1C" w:rsidRPr="00C54FD2" w:rsidRDefault="00A30F1C" w:rsidP="00E1659F">
            <w:pPr>
              <w:numPr>
                <w:ilvl w:val="0"/>
                <w:numId w:val="12"/>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deti (0 – 17),</w:t>
            </w:r>
          </w:p>
          <w:p w:rsidR="00A30F1C" w:rsidRPr="00C54FD2" w:rsidRDefault="00A30F1C" w:rsidP="00E1659F">
            <w:pPr>
              <w:numPr>
                <w:ilvl w:val="0"/>
                <w:numId w:val="12"/>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mladí ľudia (18 – 25 rokov),</w:t>
            </w:r>
          </w:p>
          <w:p w:rsidR="00A30F1C" w:rsidRPr="00C54FD2" w:rsidRDefault="00A30F1C" w:rsidP="00E1659F">
            <w:pPr>
              <w:numPr>
                <w:ilvl w:val="0"/>
                <w:numId w:val="12"/>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starší ľudia, napr. ľudia vo veku nad 65 rokov alebo dôchodcovia,</w:t>
            </w:r>
          </w:p>
          <w:p w:rsidR="00A30F1C" w:rsidRPr="00C54FD2" w:rsidRDefault="00A30F1C" w:rsidP="00E1659F">
            <w:pPr>
              <w:numPr>
                <w:ilvl w:val="0"/>
                <w:numId w:val="12"/>
              </w:numPr>
              <w:spacing w:after="0" w:line="240" w:lineRule="auto"/>
              <w:jc w:val="both"/>
              <w:rPr>
                <w:rFonts w:ascii="Times New Roman" w:hAnsi="Times New Roman"/>
                <w:i/>
                <w:sz w:val="18"/>
                <w:szCs w:val="18"/>
                <w:lang w:eastAsia="sk-SK"/>
              </w:rPr>
            </w:pPr>
            <w:r w:rsidRPr="00C54FD2">
              <w:rPr>
                <w:rFonts w:ascii="Times New Roman" w:hAnsi="Times New Roman"/>
                <w:i/>
                <w:sz w:val="18"/>
                <w:szCs w:val="18"/>
                <w:lang w:eastAsia="sk-SK"/>
              </w:rPr>
              <w:t>ľudia so zdravotným postihnutím,</w:t>
            </w:r>
          </w:p>
          <w:p w:rsidR="00A30F1C" w:rsidRPr="00C54FD2" w:rsidRDefault="00A30F1C" w:rsidP="00E1659F">
            <w:pPr>
              <w:numPr>
                <w:ilvl w:val="0"/>
                <w:numId w:val="12"/>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 xml:space="preserve">marginalizované rómske komunity </w:t>
            </w:r>
          </w:p>
          <w:p w:rsidR="00A30F1C" w:rsidRPr="00C54FD2" w:rsidRDefault="00A30F1C" w:rsidP="00E1659F">
            <w:pPr>
              <w:numPr>
                <w:ilvl w:val="0"/>
                <w:numId w:val="12"/>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domácnosti s 3 a viac deťmi,</w:t>
            </w:r>
          </w:p>
          <w:p w:rsidR="00A30F1C" w:rsidRPr="00C54FD2" w:rsidRDefault="00A30F1C" w:rsidP="00E1659F">
            <w:pPr>
              <w:numPr>
                <w:ilvl w:val="0"/>
                <w:numId w:val="12"/>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lastRenderedPageBreak/>
              <w:t>jednorodičovské domácnosti s deťmi (neúplné rodiny, ktoré tvoria najmä osamelé matky s deťmi),</w:t>
            </w:r>
          </w:p>
          <w:p w:rsidR="00A30F1C" w:rsidRPr="00C54FD2" w:rsidRDefault="00A30F1C" w:rsidP="00E1659F">
            <w:pPr>
              <w:numPr>
                <w:ilvl w:val="0"/>
                <w:numId w:val="12"/>
              </w:numPr>
              <w:spacing w:after="0" w:line="240" w:lineRule="auto"/>
              <w:jc w:val="both"/>
              <w:rPr>
                <w:rFonts w:ascii="Times New Roman" w:hAnsi="Times New Roman"/>
                <w:i/>
                <w:sz w:val="18"/>
                <w:szCs w:val="18"/>
                <w:u w:val="single"/>
                <w:lang w:eastAsia="sk-SK"/>
              </w:rPr>
            </w:pPr>
            <w:r w:rsidRPr="00C54FD2">
              <w:rPr>
                <w:rFonts w:ascii="Times New Roman" w:hAnsi="Times New Roman"/>
                <w:i/>
                <w:sz w:val="18"/>
                <w:szCs w:val="18"/>
                <w:u w:val="single"/>
                <w:lang w:eastAsia="sk-SK"/>
              </w:rPr>
              <w:t>príslušníci tretích krajín, azylanti, žiadatelia o azyl,</w:t>
            </w:r>
          </w:p>
          <w:p w:rsidR="00A30F1C" w:rsidRPr="00C54FD2" w:rsidRDefault="00A30F1C" w:rsidP="00E1659F">
            <w:pPr>
              <w:numPr>
                <w:ilvl w:val="0"/>
                <w:numId w:val="12"/>
              </w:numPr>
              <w:spacing w:after="0" w:line="240" w:lineRule="auto"/>
              <w:jc w:val="both"/>
              <w:rPr>
                <w:rFonts w:ascii="Calibri" w:hAnsi="Calibri"/>
                <w:i/>
                <w:sz w:val="18"/>
                <w:szCs w:val="18"/>
                <w:lang w:eastAsia="sk-SK"/>
              </w:rPr>
            </w:pPr>
            <w:r w:rsidRPr="00C54FD2">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tcPr>
          <w:p w:rsidR="00A30F1C" w:rsidRPr="00C54FD2" w:rsidRDefault="00094ED9" w:rsidP="00767D4F">
            <w:pPr>
              <w:spacing w:after="0" w:line="240" w:lineRule="auto"/>
              <w:jc w:val="both"/>
              <w:rPr>
                <w:rFonts w:ascii="Times New Roman" w:hAnsi="Times New Roman"/>
                <w:sz w:val="20"/>
                <w:lang w:eastAsia="sk-SK"/>
              </w:rPr>
            </w:pPr>
            <w:r w:rsidRPr="00C54FD2">
              <w:rPr>
                <w:rFonts w:ascii="Times New Roman" w:hAnsi="Times New Roman"/>
                <w:sz w:val="18"/>
                <w:szCs w:val="18"/>
                <w:lang w:eastAsia="sk-SK"/>
              </w:rPr>
              <w:lastRenderedPageBreak/>
              <w:t xml:space="preserve">Predkladaný </w:t>
            </w:r>
            <w:r w:rsidR="009C34A9">
              <w:rPr>
                <w:rFonts w:ascii="Times New Roman" w:hAnsi="Times New Roman"/>
                <w:sz w:val="18"/>
                <w:szCs w:val="18"/>
                <w:lang w:eastAsia="sk-SK"/>
              </w:rPr>
              <w:t xml:space="preserve">vládny </w:t>
            </w:r>
            <w:r w:rsidRPr="00C54FD2">
              <w:rPr>
                <w:rFonts w:ascii="Times New Roman" w:hAnsi="Times New Roman"/>
                <w:sz w:val="18"/>
                <w:szCs w:val="18"/>
                <w:lang w:eastAsia="sk-SK"/>
              </w:rPr>
              <w:t>návrh má primárne vplyv na cieľovú skupinu detí (osoby vo veku od 0 do 18 rokov), v rámci ktorej detekujeme aj vplyv na skupiny v riziku chudoby a sociálneho vylúčenia (marginalizované rómske komunity, príslušníci tretích krajín, azylanti a žiadatelia o azyl, ako aj deti so zdravotným postihnutím)</w:t>
            </w:r>
            <w:r w:rsidR="004C2B45" w:rsidRPr="00C54FD2">
              <w:rPr>
                <w:rFonts w:ascii="Times New Roman" w:hAnsi="Times New Roman"/>
                <w:sz w:val="18"/>
                <w:szCs w:val="18"/>
                <w:lang w:eastAsia="sk-SK"/>
              </w:rPr>
              <w:t xml:space="preserve">. </w:t>
            </w:r>
            <w:r w:rsidRPr="00C54FD2">
              <w:rPr>
                <w:rFonts w:ascii="Times New Roman" w:hAnsi="Times New Roman"/>
                <w:sz w:val="18"/>
                <w:szCs w:val="18"/>
                <w:lang w:eastAsia="sk-SK"/>
              </w:rPr>
              <w:t xml:space="preserve">Cieľom </w:t>
            </w:r>
            <w:r w:rsidR="009C34A9">
              <w:rPr>
                <w:rFonts w:ascii="Times New Roman" w:hAnsi="Times New Roman"/>
                <w:sz w:val="18"/>
                <w:szCs w:val="18"/>
                <w:lang w:eastAsia="sk-SK"/>
              </w:rPr>
              <w:t xml:space="preserve">vládneho </w:t>
            </w:r>
            <w:bookmarkStart w:id="0" w:name="_GoBack"/>
            <w:bookmarkEnd w:id="0"/>
            <w:r w:rsidRPr="00C54FD2">
              <w:rPr>
                <w:rFonts w:ascii="Times New Roman" w:hAnsi="Times New Roman"/>
                <w:sz w:val="18"/>
                <w:szCs w:val="18"/>
                <w:lang w:eastAsia="sk-SK"/>
              </w:rPr>
              <w:t>návrhu zabezpečujúceho efektívne fungovanie konceptu koordinácie ochrany detí pred násilím na celom území Slovenskej republiky má významný vplyv i na fungovanie domácností s nízkym príjmom, ako aj domácnosti s 3 a viac deťmi či jednorodičovské domácnosti s</w:t>
            </w:r>
            <w:r w:rsidR="004C2B45" w:rsidRPr="00C54FD2">
              <w:rPr>
                <w:rFonts w:ascii="Times New Roman" w:hAnsi="Times New Roman"/>
                <w:sz w:val="18"/>
                <w:szCs w:val="18"/>
                <w:lang w:eastAsia="sk-SK"/>
              </w:rPr>
              <w:t> </w:t>
            </w:r>
            <w:r w:rsidRPr="00C54FD2">
              <w:rPr>
                <w:rFonts w:ascii="Times New Roman" w:hAnsi="Times New Roman"/>
                <w:sz w:val="18"/>
                <w:szCs w:val="18"/>
                <w:lang w:eastAsia="sk-SK"/>
              </w:rPr>
              <w:t>deťmi</w:t>
            </w:r>
            <w:r w:rsidR="004C2B45" w:rsidRPr="00C54FD2">
              <w:rPr>
                <w:rFonts w:ascii="Times New Roman" w:hAnsi="Times New Roman"/>
                <w:sz w:val="18"/>
                <w:szCs w:val="18"/>
                <w:lang w:eastAsia="sk-SK"/>
              </w:rPr>
              <w:t>, kde pod vplyvom jednotlivých osobitných faktorov (nedostatočné finančné zabezpečenie, neúplnosť rodiny, ...)</w:t>
            </w:r>
            <w:r w:rsidR="00767D4F" w:rsidRPr="00C54FD2">
              <w:rPr>
                <w:rFonts w:ascii="Times New Roman" w:hAnsi="Times New Roman"/>
                <w:sz w:val="18"/>
                <w:szCs w:val="18"/>
                <w:lang w:eastAsia="sk-SK"/>
              </w:rPr>
              <w:t xml:space="preserve"> môže dochádzať k nežiaducim javom a ohrozeniu dieťaťa.</w:t>
            </w:r>
            <w:r w:rsidR="00B6799D" w:rsidRPr="00C54FD2">
              <w:rPr>
                <w:rFonts w:ascii="Times New Roman" w:hAnsi="Times New Roman"/>
                <w:sz w:val="20"/>
                <w:szCs w:val="20"/>
                <w:lang w:eastAsia="sk-SK"/>
              </w:rPr>
              <w:t xml:space="preserve"> </w:t>
            </w:r>
          </w:p>
        </w:tc>
      </w:tr>
    </w:tbl>
    <w:p w:rsidR="00A87D5B" w:rsidRDefault="00A87D5B"/>
    <w:p w:rsidR="00C63956" w:rsidRDefault="00C63956" w:rsidP="00DA4453">
      <w:pPr>
        <w:spacing w:after="0" w:line="240" w:lineRule="auto"/>
        <w:rPr>
          <w:rFonts w:ascii="Times New Roman" w:hAnsi="Times New Roman"/>
          <w:b/>
          <w:sz w:val="24"/>
          <w:szCs w:val="24"/>
          <w:lang w:eastAsia="sk-SK"/>
        </w:rPr>
        <w:sectPr w:rsidR="00C63956" w:rsidSect="0040544D">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CD4982" w:rsidRPr="00CD4982" w:rsidTr="00DA4453">
        <w:trPr>
          <w:jc w:val="center"/>
        </w:trPr>
        <w:tc>
          <w:tcPr>
            <w:tcW w:w="5000" w:type="pct"/>
            <w:shd w:val="clear" w:color="auto" w:fill="D9D9D9"/>
          </w:tcPr>
          <w:p w:rsidR="00CD4982" w:rsidRPr="00CD4982" w:rsidRDefault="00CD4982" w:rsidP="00DA4453">
            <w:pPr>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lastRenderedPageBreak/>
              <w:t>4.3 Identifikujte a popíšte vplyv na rovnosť príležitostí.</w:t>
            </w:r>
          </w:p>
          <w:p w:rsidR="00CD4982" w:rsidRPr="00CD4982" w:rsidRDefault="00CD4982" w:rsidP="00DA4453">
            <w:pPr>
              <w:spacing w:after="0" w:line="240" w:lineRule="auto"/>
              <w:ind w:left="340"/>
              <w:jc w:val="both"/>
              <w:rPr>
                <w:rFonts w:ascii="Calibri" w:hAnsi="Calibri"/>
                <w:sz w:val="24"/>
                <w:szCs w:val="24"/>
                <w:lang w:eastAsia="sk-SK"/>
              </w:rPr>
            </w:pPr>
            <w:r w:rsidRPr="00CD4982">
              <w:rPr>
                <w:rFonts w:ascii="Times New Roman" w:hAnsi="Times New Roman"/>
                <w:b/>
                <w:sz w:val="24"/>
                <w:szCs w:val="24"/>
                <w:lang w:eastAsia="sk-SK"/>
              </w:rPr>
              <w:t>Identifikujte, popíšte a kvantifikujte vplyv na rodovú rovnosť.</w:t>
            </w:r>
          </w:p>
        </w:tc>
      </w:tr>
      <w:tr w:rsidR="00CD4982" w:rsidRPr="00CD4982" w:rsidTr="00DA4453">
        <w:trPr>
          <w:jc w:val="center"/>
        </w:trPr>
        <w:tc>
          <w:tcPr>
            <w:tcW w:w="5000" w:type="pct"/>
            <w:shd w:val="clear" w:color="auto" w:fill="F2F2F2"/>
          </w:tcPr>
          <w:p w:rsidR="00CD4982" w:rsidRPr="00CD4982" w:rsidRDefault="00CD4982" w:rsidP="00DA4453">
            <w:pPr>
              <w:spacing w:after="0" w:line="240" w:lineRule="auto"/>
              <w:jc w:val="both"/>
              <w:rPr>
                <w:rFonts w:ascii="Times New Roman" w:hAnsi="Times New Roman"/>
                <w:i/>
                <w:sz w:val="24"/>
                <w:szCs w:val="24"/>
                <w:lang w:eastAsia="sk-SK"/>
              </w:rPr>
            </w:pPr>
            <w:r w:rsidRPr="00CD4982">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A6BAF" w:rsidRDefault="00CA6BAF" w:rsidP="00DA4453">
      <w:pPr>
        <w:spacing w:after="0" w:line="240" w:lineRule="auto"/>
        <w:rPr>
          <w:rFonts w:ascii="Times New Roman" w:hAnsi="Times New Roman"/>
          <w:sz w:val="20"/>
          <w:lang w:eastAsia="sk-SK"/>
        </w:rPr>
        <w:sectPr w:rsidR="00CA6BAF"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CD4982" w:rsidRPr="0040544D" w:rsidTr="007B003C">
        <w:trPr>
          <w:trHeight w:val="928"/>
          <w:jc w:val="center"/>
        </w:trPr>
        <w:tc>
          <w:tcPr>
            <w:tcW w:w="5000" w:type="pct"/>
            <w:tcBorders>
              <w:top w:val="nil"/>
              <w:bottom w:val="nil"/>
            </w:tcBorders>
          </w:tcPr>
          <w:p w:rsidR="00CD4982" w:rsidRPr="0040544D" w:rsidRDefault="00CD4982" w:rsidP="00DA4453">
            <w:pPr>
              <w:spacing w:after="0" w:line="240" w:lineRule="auto"/>
              <w:rPr>
                <w:rFonts w:ascii="Times New Roman" w:hAnsi="Times New Roman"/>
                <w:sz w:val="20"/>
                <w:lang w:eastAsia="sk-SK"/>
              </w:rPr>
            </w:pPr>
          </w:p>
          <w:p w:rsidR="00CD4982" w:rsidRPr="0040544D" w:rsidRDefault="00CD4982" w:rsidP="00DA4453">
            <w:pPr>
              <w:spacing w:after="0" w:line="240" w:lineRule="auto"/>
              <w:rPr>
                <w:rFonts w:ascii="Times New Roman" w:hAnsi="Times New Roman"/>
                <w:sz w:val="20"/>
                <w:lang w:eastAsia="sk-SK"/>
              </w:rPr>
            </w:pPr>
          </w:p>
          <w:p w:rsidR="00CD4982" w:rsidRPr="0040544D" w:rsidRDefault="00CD4982" w:rsidP="00DA4453">
            <w:pPr>
              <w:spacing w:after="0" w:line="240" w:lineRule="auto"/>
              <w:rPr>
                <w:rFonts w:ascii="Times New Roman" w:hAnsi="Times New Roman"/>
                <w:sz w:val="20"/>
                <w:lang w:eastAsia="sk-SK"/>
              </w:rPr>
            </w:pPr>
          </w:p>
          <w:p w:rsidR="00CD4982" w:rsidRPr="0040544D" w:rsidRDefault="00CD4982" w:rsidP="00DA4453">
            <w:pPr>
              <w:spacing w:after="0" w:line="240" w:lineRule="auto"/>
              <w:rPr>
                <w:rFonts w:ascii="Times New Roman" w:hAnsi="Times New Roman"/>
                <w:i/>
                <w:sz w:val="20"/>
                <w:lang w:eastAsia="sk-SK"/>
              </w:rPr>
            </w:pPr>
          </w:p>
        </w:tc>
      </w:tr>
    </w:tbl>
    <w:p w:rsidR="00C63956" w:rsidRDefault="00C63956" w:rsidP="00DA4453">
      <w:pPr>
        <w:spacing w:after="0" w:line="240" w:lineRule="auto"/>
        <w:rPr>
          <w:rFonts w:ascii="Times New Roman" w:hAnsi="Times New Roman"/>
          <w:i/>
          <w:sz w:val="20"/>
          <w:szCs w:val="20"/>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CD4982" w:rsidRPr="00CD4982" w:rsidTr="00DA4453">
        <w:trPr>
          <w:trHeight w:val="345"/>
          <w:jc w:val="center"/>
        </w:trPr>
        <w:tc>
          <w:tcPr>
            <w:tcW w:w="5000" w:type="pct"/>
            <w:shd w:val="clear" w:color="auto" w:fill="F2F2F2"/>
            <w:vAlign w:val="center"/>
          </w:tcPr>
          <w:p w:rsidR="00CD4982" w:rsidRPr="00CD4982" w:rsidRDefault="00CD4982" w:rsidP="00DA4453">
            <w:pPr>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lastRenderedPageBreak/>
              <w:t>Môže mať návrh odlišný vplyv na ženy a mužov? Podporuje návrh rovnosť medzi ženami a mužmi alebo naopak bude viesť k zväčšovaniu rodových nerovností? Popíšte vplyvy.</w:t>
            </w:r>
          </w:p>
        </w:tc>
      </w:tr>
    </w:tbl>
    <w:p w:rsidR="00C63956" w:rsidRDefault="00C63956" w:rsidP="00DA4453">
      <w:pPr>
        <w:spacing w:after="0" w:line="240" w:lineRule="auto"/>
        <w:jc w:val="both"/>
        <w:rPr>
          <w:rFonts w:ascii="Times New Roman" w:hAnsi="Times New Roman"/>
          <w:i/>
          <w:sz w:val="18"/>
          <w:szCs w:val="18"/>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CD4982" w:rsidRPr="00CD4982" w:rsidTr="007B003C">
        <w:trPr>
          <w:trHeight w:val="1235"/>
          <w:jc w:val="center"/>
        </w:trPr>
        <w:tc>
          <w:tcPr>
            <w:tcW w:w="1993" w:type="pct"/>
          </w:tcPr>
          <w:p w:rsidR="00CD4982" w:rsidRPr="00CD4982" w:rsidRDefault="00CD4982" w:rsidP="00DA4453">
            <w:p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lastRenderedPageBreak/>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D4982" w:rsidRPr="00CD4982" w:rsidRDefault="00CD4982" w:rsidP="00DA4453">
            <w:pPr>
              <w:numPr>
                <w:ilvl w:val="0"/>
                <w:numId w:val="1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vyrovnávania ekonomickej nezávislosti, </w:t>
            </w:r>
          </w:p>
          <w:p w:rsidR="00CD4982" w:rsidRPr="00CD4982" w:rsidRDefault="00CD4982" w:rsidP="00DA4453">
            <w:pPr>
              <w:numPr>
                <w:ilvl w:val="0"/>
                <w:numId w:val="1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zosúladenie pracovného, súkromného a rodinného života, </w:t>
            </w:r>
          </w:p>
          <w:p w:rsidR="00CD4982" w:rsidRPr="00CD4982" w:rsidRDefault="00CD4982" w:rsidP="00DA4453">
            <w:pPr>
              <w:numPr>
                <w:ilvl w:val="0"/>
                <w:numId w:val="1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rovnej participácie na rozhodovaní, </w:t>
            </w:r>
          </w:p>
          <w:p w:rsidR="00CD4982" w:rsidRPr="00CD4982" w:rsidRDefault="00CD4982" w:rsidP="00DA4453">
            <w:pPr>
              <w:numPr>
                <w:ilvl w:val="0"/>
                <w:numId w:val="1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boj proti rodovo podmienenému násiliu a obchodovaniu s ľuďmi, </w:t>
            </w:r>
          </w:p>
          <w:p w:rsidR="00CD4982" w:rsidRPr="00CD4982" w:rsidRDefault="00CD4982" w:rsidP="00DA4453">
            <w:pPr>
              <w:numPr>
                <w:ilvl w:val="0"/>
                <w:numId w:val="1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eliminácia rodových stereotypov.</w:t>
            </w:r>
          </w:p>
        </w:tc>
        <w:tc>
          <w:tcPr>
            <w:tcW w:w="3007" w:type="pct"/>
          </w:tcPr>
          <w:p w:rsidR="00CA6BAF" w:rsidRDefault="00CA6BAF" w:rsidP="00DA4453">
            <w:pPr>
              <w:spacing w:after="0" w:line="240" w:lineRule="auto"/>
              <w:rPr>
                <w:rFonts w:ascii="Times New Roman" w:hAnsi="Times New Roman"/>
                <w:sz w:val="20"/>
                <w:lang w:eastAsia="sk-SK"/>
              </w:rPr>
            </w:pPr>
          </w:p>
          <w:p w:rsidR="00CA6BAF" w:rsidRDefault="00CA6BAF" w:rsidP="00DA4453">
            <w:pPr>
              <w:spacing w:after="0" w:line="240" w:lineRule="auto"/>
              <w:rPr>
                <w:rFonts w:ascii="Times New Roman" w:hAnsi="Times New Roman"/>
                <w:sz w:val="20"/>
                <w:lang w:eastAsia="sk-SK"/>
              </w:rPr>
            </w:pPr>
          </w:p>
          <w:p w:rsidR="00CA6BAF" w:rsidRDefault="00CA6BAF" w:rsidP="00DA4453">
            <w:pPr>
              <w:spacing w:after="0" w:line="240" w:lineRule="auto"/>
              <w:rPr>
                <w:rFonts w:ascii="Times New Roman" w:hAnsi="Times New Roman"/>
                <w:sz w:val="20"/>
                <w:lang w:eastAsia="sk-SK"/>
              </w:rPr>
            </w:pPr>
          </w:p>
          <w:p w:rsidR="00CA6BAF" w:rsidRDefault="00CA6BAF" w:rsidP="00DA4453">
            <w:pPr>
              <w:spacing w:after="0" w:line="240" w:lineRule="auto"/>
              <w:rPr>
                <w:rFonts w:ascii="Times New Roman" w:hAnsi="Times New Roman"/>
                <w:sz w:val="20"/>
                <w:lang w:eastAsia="sk-SK"/>
              </w:rPr>
            </w:pPr>
          </w:p>
          <w:p w:rsidR="00CA6BAF" w:rsidRPr="00CA6BAF" w:rsidRDefault="00CA6BAF" w:rsidP="00DA4453">
            <w:pPr>
              <w:spacing w:after="0" w:line="240" w:lineRule="auto"/>
              <w:rPr>
                <w:rFonts w:ascii="Times New Roman" w:hAnsi="Times New Roman"/>
                <w:sz w:val="20"/>
                <w:lang w:eastAsia="sk-SK"/>
              </w:rPr>
            </w:pPr>
          </w:p>
        </w:tc>
      </w:tr>
    </w:tbl>
    <w:p w:rsidR="00C63956" w:rsidRDefault="00C63956" w:rsidP="00DA4453">
      <w:pPr>
        <w:spacing w:after="0" w:line="240" w:lineRule="auto"/>
        <w:rPr>
          <w:rFonts w:ascii="Times New Roman" w:hAnsi="Times New Roman"/>
          <w:b/>
          <w:sz w:val="24"/>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05"/>
      </w:tblGrid>
      <w:tr w:rsidR="00CD4982" w:rsidRPr="00CD4982" w:rsidTr="00DA4453">
        <w:trPr>
          <w:jc w:val="center"/>
        </w:trPr>
        <w:tc>
          <w:tcPr>
            <w:tcW w:w="5000" w:type="pct"/>
            <w:shd w:val="clear" w:color="auto" w:fill="D9D9D9"/>
          </w:tcPr>
          <w:p w:rsidR="00994C53" w:rsidRPr="00994C53" w:rsidRDefault="00CD4982" w:rsidP="00994C53">
            <w:pPr>
              <w:spacing w:after="0" w:line="240" w:lineRule="auto"/>
              <w:rPr>
                <w:rFonts w:ascii="Times New Roman" w:hAnsi="Times New Roman"/>
                <w:b/>
                <w:sz w:val="24"/>
                <w:lang w:eastAsia="sk-SK"/>
              </w:rPr>
            </w:pPr>
            <w:r w:rsidRPr="00CD4982">
              <w:rPr>
                <w:rFonts w:ascii="Times New Roman" w:hAnsi="Times New Roman"/>
                <w:b/>
                <w:sz w:val="24"/>
                <w:lang w:eastAsia="sk-SK"/>
              </w:rPr>
              <w:lastRenderedPageBreak/>
              <w:t xml:space="preserve">4.4 </w:t>
            </w:r>
            <w:r w:rsidR="00994C53" w:rsidRPr="00994C53">
              <w:rPr>
                <w:rFonts w:ascii="Times New Roman" w:hAnsi="Times New Roman"/>
                <w:b/>
                <w:sz w:val="24"/>
                <w:lang w:eastAsia="sk-SK"/>
              </w:rPr>
              <w:t>Identifikujte, popíšte a kvantifikujte vplyvy na zamestnanosť a na trh práce.</w:t>
            </w:r>
          </w:p>
          <w:p w:rsidR="00A87D5B" w:rsidRPr="00994C53" w:rsidRDefault="00994C53" w:rsidP="00994C53">
            <w:pPr>
              <w:spacing w:after="0" w:line="240" w:lineRule="auto"/>
              <w:jc w:val="both"/>
              <w:rPr>
                <w:rFonts w:ascii="Times New Roman" w:hAnsi="Times New Roman"/>
                <w:i/>
                <w:lang w:eastAsia="sk-SK"/>
              </w:rPr>
            </w:pPr>
            <w:r w:rsidRPr="00994C53">
              <w:rPr>
                <w:rFonts w:ascii="Times New Roman" w:hAnsi="Times New Roman"/>
                <w:i/>
                <w:lang w:eastAsia="sk-SK"/>
              </w:rPr>
              <w:t xml:space="preserve">V prípade kladnej odpovede pripojte </w:t>
            </w:r>
            <w:r w:rsidRPr="00994C53">
              <w:rPr>
                <w:rFonts w:ascii="Times New Roman" w:hAnsi="Times New Roman"/>
                <w:b/>
                <w:i/>
                <w:lang w:eastAsia="sk-SK"/>
              </w:rPr>
              <w:t>odôvodnenie</w:t>
            </w:r>
            <w:r w:rsidRPr="00994C53">
              <w:rPr>
                <w:rFonts w:ascii="Times New Roman" w:hAnsi="Times New Roman"/>
                <w:i/>
                <w:lang w:eastAsia="sk-SK"/>
              </w:rPr>
              <w:t xml:space="preserve"> v súlade s Metodickým postupom pre analýzu sociálnych vplyvov.</w:t>
            </w:r>
          </w:p>
        </w:tc>
      </w:tr>
    </w:tbl>
    <w:p w:rsidR="00C63956" w:rsidRDefault="00C63956" w:rsidP="00DA4453">
      <w:pPr>
        <w:spacing w:after="0" w:line="240" w:lineRule="auto"/>
        <w:rPr>
          <w:rFonts w:ascii="Times New Roman" w:hAnsi="Times New Roman"/>
          <w:i/>
          <w:sz w:val="20"/>
          <w:szCs w:val="24"/>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829"/>
        <w:gridCol w:w="5776"/>
      </w:tblGrid>
      <w:tr w:rsidR="00994C53" w:rsidRPr="00994C53" w:rsidTr="000D226A">
        <w:trPr>
          <w:trHeight w:val="287"/>
          <w:jc w:val="center"/>
        </w:trPr>
        <w:tc>
          <w:tcPr>
            <w:tcW w:w="5000" w:type="pct"/>
            <w:gridSpan w:val="2"/>
            <w:tcBorders>
              <w:top w:val="nil"/>
            </w:tcBorders>
            <w:shd w:val="clear" w:color="auto" w:fill="F2F2F2"/>
          </w:tcPr>
          <w:p w:rsidR="00994C53" w:rsidRPr="00994C53" w:rsidRDefault="00994C53" w:rsidP="00994C53">
            <w:pPr>
              <w:spacing w:after="0" w:line="240" w:lineRule="auto"/>
              <w:rPr>
                <w:rFonts w:ascii="Times New Roman" w:hAnsi="Times New Roman"/>
                <w:i/>
                <w:sz w:val="20"/>
                <w:szCs w:val="20"/>
              </w:rPr>
            </w:pPr>
            <w:r w:rsidRPr="00994C53">
              <w:rPr>
                <w:rFonts w:ascii="Times New Roman" w:hAnsi="Times New Roman"/>
                <w:i/>
                <w:sz w:val="20"/>
                <w:szCs w:val="20"/>
              </w:rPr>
              <w:lastRenderedPageBreak/>
              <w:t>Uľahčuje návrh vznik nových pracovných miest? Ak áno, ako? Ak je to možné, doplňte kvantifikáciu.</w:t>
            </w:r>
          </w:p>
        </w:tc>
      </w:tr>
      <w:tr w:rsidR="00994C53" w:rsidRPr="00994C53" w:rsidTr="000D226A">
        <w:trPr>
          <w:trHeight w:val="567"/>
          <w:jc w:val="center"/>
        </w:trPr>
        <w:tc>
          <w:tcPr>
            <w:tcW w:w="1993" w:type="pct"/>
            <w:tcBorders>
              <w:top w:val="nil"/>
            </w:tcBorders>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tcBorders>
            <w:shd w:val="clear" w:color="auto" w:fill="FFFFFF"/>
          </w:tcPr>
          <w:p w:rsidR="00994C53" w:rsidRPr="00A30F1C" w:rsidRDefault="00994C53" w:rsidP="00D9657B">
            <w:pPr>
              <w:spacing w:after="0" w:line="240" w:lineRule="auto"/>
              <w:jc w:val="both"/>
              <w:rPr>
                <w:rFonts w:ascii="Times New Roman" w:hAnsi="Times New Roman"/>
                <w:sz w:val="20"/>
                <w:szCs w:val="18"/>
              </w:rPr>
            </w:pPr>
          </w:p>
        </w:tc>
      </w:tr>
      <w:tr w:rsidR="00994C53" w:rsidRPr="00994C53" w:rsidTr="000D226A">
        <w:trPr>
          <w:trHeight w:val="270"/>
          <w:jc w:val="center"/>
        </w:trPr>
        <w:tc>
          <w:tcPr>
            <w:tcW w:w="5000" w:type="pct"/>
            <w:gridSpan w:val="2"/>
            <w:shd w:val="clear" w:color="auto" w:fill="F2F2F2"/>
          </w:tcPr>
          <w:p w:rsidR="00994C53" w:rsidRPr="00994C53" w:rsidRDefault="00994C53" w:rsidP="00994C53">
            <w:pPr>
              <w:spacing w:after="0" w:line="240" w:lineRule="auto"/>
              <w:rPr>
                <w:rFonts w:ascii="Times New Roman" w:hAnsi="Times New Roman"/>
                <w:i/>
                <w:sz w:val="20"/>
                <w:szCs w:val="20"/>
              </w:rPr>
            </w:pPr>
            <w:r w:rsidRPr="00994C53">
              <w:rPr>
                <w:rFonts w:ascii="Times New Roman" w:hAnsi="Times New Roman"/>
                <w:i/>
                <w:sz w:val="20"/>
                <w:szCs w:val="20"/>
              </w:rPr>
              <w:t>Vedie návrh k zániku pracovných miest?</w:t>
            </w:r>
            <w:r w:rsidRPr="00994C53">
              <w:rPr>
                <w:rFonts w:ascii="Times New Roman" w:hAnsi="Times New Roman"/>
                <w:sz w:val="20"/>
                <w:szCs w:val="20"/>
              </w:rPr>
              <w:t xml:space="preserve"> </w:t>
            </w:r>
            <w:r w:rsidRPr="00994C53">
              <w:rPr>
                <w:rFonts w:ascii="Times New Roman" w:hAnsi="Times New Roman"/>
                <w:i/>
                <w:sz w:val="20"/>
                <w:szCs w:val="20"/>
              </w:rPr>
              <w:t>Ak áno, ako a akých? Ak je to možné, doplňte kvantifikáciu.</w:t>
            </w:r>
          </w:p>
        </w:tc>
      </w:tr>
      <w:tr w:rsidR="00994C53" w:rsidRPr="00994C53" w:rsidTr="000D226A">
        <w:trPr>
          <w:trHeight w:val="454"/>
          <w:jc w:val="center"/>
        </w:trPr>
        <w:tc>
          <w:tcPr>
            <w:tcW w:w="1993" w:type="pct"/>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shd w:val="clear" w:color="auto" w:fill="FFFFFF"/>
          </w:tcPr>
          <w:p w:rsidR="00994C53" w:rsidRPr="00A30F1C" w:rsidRDefault="00994C53" w:rsidP="00994C53">
            <w:pPr>
              <w:spacing w:after="0" w:line="240" w:lineRule="auto"/>
              <w:rPr>
                <w:rFonts w:ascii="Times New Roman" w:hAnsi="Times New Roman"/>
                <w:sz w:val="20"/>
                <w:szCs w:val="18"/>
              </w:rPr>
            </w:pPr>
          </w:p>
        </w:tc>
      </w:tr>
      <w:tr w:rsidR="00994C53" w:rsidRPr="00994C53" w:rsidTr="000D226A">
        <w:trPr>
          <w:trHeight w:val="248"/>
          <w:jc w:val="center"/>
        </w:trPr>
        <w:tc>
          <w:tcPr>
            <w:tcW w:w="5000" w:type="pct"/>
            <w:gridSpan w:val="2"/>
            <w:shd w:val="clear" w:color="auto" w:fill="F2F2F2"/>
          </w:tcPr>
          <w:p w:rsidR="00994C53" w:rsidRPr="00994C53" w:rsidRDefault="00994C53" w:rsidP="00994C53">
            <w:pPr>
              <w:spacing w:after="0" w:line="240" w:lineRule="auto"/>
              <w:rPr>
                <w:rFonts w:ascii="Times New Roman" w:hAnsi="Times New Roman"/>
                <w:sz w:val="20"/>
                <w:szCs w:val="20"/>
              </w:rPr>
            </w:pPr>
            <w:r w:rsidRPr="00994C53">
              <w:rPr>
                <w:rFonts w:ascii="Times New Roman" w:hAnsi="Times New Roman"/>
                <w:i/>
                <w:sz w:val="20"/>
                <w:szCs w:val="20"/>
              </w:rPr>
              <w:t>Ovplyvňuje návrh dopyt po práci?</w:t>
            </w:r>
            <w:r w:rsidRPr="00994C53">
              <w:rPr>
                <w:rFonts w:ascii="Times New Roman" w:hAnsi="Times New Roman"/>
                <w:sz w:val="20"/>
                <w:szCs w:val="20"/>
              </w:rPr>
              <w:t xml:space="preserve"> </w:t>
            </w:r>
            <w:r w:rsidRPr="00994C53">
              <w:rPr>
                <w:rFonts w:ascii="Times New Roman" w:hAnsi="Times New Roman"/>
                <w:i/>
                <w:sz w:val="20"/>
                <w:szCs w:val="20"/>
              </w:rPr>
              <w:t>Ak áno, ako?</w:t>
            </w:r>
          </w:p>
        </w:tc>
      </w:tr>
      <w:tr w:rsidR="00994C53" w:rsidRPr="00994C53" w:rsidTr="000D226A">
        <w:trPr>
          <w:trHeight w:val="209"/>
          <w:jc w:val="center"/>
        </w:trPr>
        <w:tc>
          <w:tcPr>
            <w:tcW w:w="1993" w:type="pct"/>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Dopyt po práci závisí na jednej strane na produkcii tovarov a služieb v ekonomike a na druhej strane na cene práce.</w:t>
            </w:r>
          </w:p>
        </w:tc>
        <w:tc>
          <w:tcPr>
            <w:tcW w:w="3007" w:type="pct"/>
            <w:shd w:val="clear" w:color="auto" w:fill="FFFFFF"/>
          </w:tcPr>
          <w:p w:rsidR="00994C53" w:rsidRPr="00A30F1C" w:rsidRDefault="00994C53" w:rsidP="00994C53">
            <w:pPr>
              <w:spacing w:after="0" w:line="240" w:lineRule="auto"/>
              <w:rPr>
                <w:rFonts w:ascii="Times New Roman" w:hAnsi="Times New Roman"/>
                <w:sz w:val="20"/>
                <w:szCs w:val="18"/>
              </w:rPr>
            </w:pPr>
          </w:p>
        </w:tc>
      </w:tr>
      <w:tr w:rsidR="00994C53" w:rsidRPr="00994C53" w:rsidTr="000D226A">
        <w:trPr>
          <w:trHeight w:val="208"/>
          <w:jc w:val="center"/>
        </w:trPr>
        <w:tc>
          <w:tcPr>
            <w:tcW w:w="5000" w:type="pct"/>
            <w:gridSpan w:val="2"/>
            <w:shd w:val="clear" w:color="auto" w:fill="F2F2F2"/>
          </w:tcPr>
          <w:p w:rsidR="00994C53" w:rsidRPr="00994C53" w:rsidRDefault="00994C53" w:rsidP="00994C53">
            <w:pPr>
              <w:spacing w:after="0" w:line="240" w:lineRule="auto"/>
              <w:rPr>
                <w:rFonts w:ascii="Times New Roman" w:hAnsi="Times New Roman"/>
                <w:sz w:val="20"/>
                <w:szCs w:val="20"/>
              </w:rPr>
            </w:pPr>
            <w:r w:rsidRPr="00994C53">
              <w:rPr>
                <w:rFonts w:ascii="Times New Roman" w:hAnsi="Times New Roman"/>
                <w:i/>
                <w:sz w:val="20"/>
                <w:szCs w:val="20"/>
              </w:rPr>
              <w:t>Má návrh dosah na fungovanie trhu práce?</w:t>
            </w:r>
            <w:r w:rsidRPr="00994C53">
              <w:rPr>
                <w:rFonts w:ascii="Times New Roman" w:hAnsi="Times New Roman"/>
                <w:sz w:val="20"/>
                <w:szCs w:val="20"/>
              </w:rPr>
              <w:t xml:space="preserve"> </w:t>
            </w:r>
            <w:r w:rsidRPr="00994C53">
              <w:rPr>
                <w:rFonts w:ascii="Times New Roman" w:hAnsi="Times New Roman"/>
                <w:i/>
                <w:sz w:val="20"/>
                <w:szCs w:val="20"/>
              </w:rPr>
              <w:t>Ak áno, aký?</w:t>
            </w:r>
          </w:p>
        </w:tc>
      </w:tr>
      <w:tr w:rsidR="00994C53" w:rsidRPr="00994C53" w:rsidTr="000D226A">
        <w:trPr>
          <w:trHeight w:val="794"/>
          <w:jc w:val="center"/>
        </w:trPr>
        <w:tc>
          <w:tcPr>
            <w:tcW w:w="1993" w:type="pct"/>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Týka sa makroekonomických dosahov ako je napr. participácia na trhu práce, dlhodobá nezamestnanosť, regionálne rozdiely v mierach zamestnanosti.</w:t>
            </w:r>
            <w:r w:rsidRPr="00994C53">
              <w:rPr>
                <w:rFonts w:ascii="Times New Roman" w:hAnsi="Times New Roman"/>
                <w:sz w:val="18"/>
                <w:szCs w:val="18"/>
              </w:rPr>
              <w:t xml:space="preserve"> </w:t>
            </w:r>
            <w:r w:rsidRPr="00994C5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shd w:val="clear" w:color="auto" w:fill="FFFFFF"/>
          </w:tcPr>
          <w:p w:rsidR="00994C53" w:rsidRPr="00A30F1C" w:rsidRDefault="00994C53" w:rsidP="00994C53">
            <w:pPr>
              <w:spacing w:after="0" w:line="240" w:lineRule="auto"/>
              <w:rPr>
                <w:rFonts w:ascii="Times New Roman" w:hAnsi="Times New Roman"/>
                <w:sz w:val="20"/>
                <w:szCs w:val="18"/>
              </w:rPr>
            </w:pPr>
          </w:p>
        </w:tc>
      </w:tr>
      <w:tr w:rsidR="00994C53" w:rsidRPr="00994C53" w:rsidTr="000D226A">
        <w:trPr>
          <w:trHeight w:val="324"/>
          <w:jc w:val="center"/>
        </w:trPr>
        <w:tc>
          <w:tcPr>
            <w:tcW w:w="5000" w:type="pct"/>
            <w:gridSpan w:val="2"/>
            <w:shd w:val="clear" w:color="auto" w:fill="F2F2F2"/>
          </w:tcPr>
          <w:p w:rsidR="00994C53" w:rsidRPr="00994C53" w:rsidRDefault="00994C53" w:rsidP="00994C53">
            <w:pPr>
              <w:spacing w:after="0" w:line="240" w:lineRule="auto"/>
              <w:rPr>
                <w:rFonts w:ascii="Times New Roman" w:hAnsi="Times New Roman"/>
                <w:sz w:val="20"/>
                <w:szCs w:val="20"/>
              </w:rPr>
            </w:pPr>
            <w:r w:rsidRPr="00994C53">
              <w:rPr>
                <w:rFonts w:ascii="Times New Roman" w:hAnsi="Times New Roman"/>
                <w:i/>
                <w:sz w:val="20"/>
                <w:szCs w:val="20"/>
              </w:rPr>
              <w:t>Má návrh špecifické negatívne dôsledky pre isté skupiny profesií, skupín zamestnancov či živnostníkov?</w:t>
            </w:r>
            <w:r w:rsidRPr="00994C53">
              <w:rPr>
                <w:rFonts w:ascii="Times New Roman" w:hAnsi="Times New Roman"/>
                <w:sz w:val="20"/>
                <w:szCs w:val="20"/>
              </w:rPr>
              <w:t xml:space="preserve"> </w:t>
            </w:r>
            <w:r w:rsidRPr="00994C53">
              <w:rPr>
                <w:rFonts w:ascii="Times New Roman" w:hAnsi="Times New Roman"/>
                <w:i/>
                <w:sz w:val="20"/>
                <w:szCs w:val="20"/>
              </w:rPr>
              <w:t>Ak áno, aké a pre ktoré skupiny?</w:t>
            </w:r>
          </w:p>
        </w:tc>
      </w:tr>
      <w:tr w:rsidR="00994C53" w:rsidRPr="00994C53" w:rsidTr="000D226A">
        <w:trPr>
          <w:trHeight w:val="216"/>
          <w:jc w:val="center"/>
        </w:trPr>
        <w:tc>
          <w:tcPr>
            <w:tcW w:w="1993" w:type="pct"/>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Návrh môže ohrozovať napr. pracovníkov istých profesií favorizovaním špecifických aktivít či technológií.</w:t>
            </w:r>
          </w:p>
        </w:tc>
        <w:tc>
          <w:tcPr>
            <w:tcW w:w="3007" w:type="pct"/>
            <w:shd w:val="clear" w:color="auto" w:fill="FFFFFF"/>
          </w:tcPr>
          <w:p w:rsidR="00994C53" w:rsidRPr="00A30F1C" w:rsidRDefault="00994C53" w:rsidP="00994C53">
            <w:pPr>
              <w:spacing w:after="0" w:line="240" w:lineRule="auto"/>
              <w:rPr>
                <w:rFonts w:ascii="Times New Roman" w:hAnsi="Times New Roman"/>
                <w:sz w:val="20"/>
                <w:szCs w:val="18"/>
              </w:rPr>
            </w:pPr>
          </w:p>
        </w:tc>
      </w:tr>
      <w:tr w:rsidR="00994C53" w:rsidRPr="00994C53" w:rsidTr="000D226A">
        <w:trPr>
          <w:trHeight w:val="219"/>
          <w:jc w:val="center"/>
        </w:trPr>
        <w:tc>
          <w:tcPr>
            <w:tcW w:w="5000" w:type="pct"/>
            <w:gridSpan w:val="2"/>
            <w:shd w:val="clear" w:color="auto" w:fill="F2F2F2"/>
          </w:tcPr>
          <w:p w:rsidR="00994C53" w:rsidRPr="00994C53" w:rsidRDefault="00994C53" w:rsidP="00994C53">
            <w:pPr>
              <w:spacing w:after="0" w:line="240" w:lineRule="auto"/>
              <w:rPr>
                <w:rFonts w:ascii="Times New Roman" w:hAnsi="Times New Roman"/>
                <w:sz w:val="20"/>
                <w:szCs w:val="20"/>
              </w:rPr>
            </w:pPr>
            <w:r w:rsidRPr="00994C53">
              <w:rPr>
                <w:rFonts w:ascii="Times New Roman" w:hAnsi="Times New Roman"/>
                <w:i/>
                <w:sz w:val="20"/>
                <w:szCs w:val="20"/>
              </w:rPr>
              <w:t>Ovplyvňuje návrh špecifické vekové skupiny zamestnancov? Ak áno, aké? Akým spôsobom?</w:t>
            </w:r>
          </w:p>
        </w:tc>
      </w:tr>
      <w:tr w:rsidR="00994C53" w:rsidRPr="00994C53" w:rsidTr="000D226A">
        <w:trPr>
          <w:trHeight w:val="497"/>
          <w:jc w:val="center"/>
        </w:trPr>
        <w:tc>
          <w:tcPr>
            <w:tcW w:w="1993" w:type="pct"/>
            <w:shd w:val="clear" w:color="auto" w:fill="FFFFFF"/>
          </w:tcPr>
          <w:p w:rsidR="00994C53" w:rsidRPr="00994C53" w:rsidRDefault="00994C53" w:rsidP="00994C53">
            <w:pPr>
              <w:spacing w:after="0" w:line="240" w:lineRule="auto"/>
              <w:rPr>
                <w:rFonts w:ascii="Times New Roman" w:hAnsi="Times New Roman"/>
                <w:i/>
                <w:sz w:val="18"/>
                <w:szCs w:val="18"/>
              </w:rPr>
            </w:pPr>
            <w:r w:rsidRPr="00994C5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shd w:val="clear" w:color="auto" w:fill="FFFFFF"/>
          </w:tcPr>
          <w:p w:rsidR="00994C53" w:rsidRPr="00A30F1C" w:rsidRDefault="00994C53" w:rsidP="00994C53">
            <w:pPr>
              <w:spacing w:after="0" w:line="240" w:lineRule="auto"/>
              <w:rPr>
                <w:rFonts w:ascii="Times New Roman" w:hAnsi="Times New Roman"/>
                <w:sz w:val="20"/>
                <w:szCs w:val="18"/>
              </w:rPr>
            </w:pPr>
          </w:p>
        </w:tc>
      </w:tr>
    </w:tbl>
    <w:p w:rsidR="00CB3623" w:rsidRDefault="00CB3623"/>
    <w:sectPr w:rsidR="00CB3623" w:rsidSect="00CD4982">
      <w:footnotePr>
        <w:numRestart w:val="eachSect"/>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34" w:rsidRDefault="00EE7F34" w:rsidP="001D6749">
      <w:pPr>
        <w:spacing w:after="0" w:line="240" w:lineRule="auto"/>
      </w:pPr>
      <w:r>
        <w:separator/>
      </w:r>
    </w:p>
  </w:endnote>
  <w:endnote w:type="continuationSeparator" w:id="0">
    <w:p w:rsidR="00EE7F34" w:rsidRDefault="00EE7F34" w:rsidP="001D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vant_i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7" w:rsidRPr="001D6749" w:rsidRDefault="00224847">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9C34A9">
      <w:rPr>
        <w:rFonts w:ascii="Times New Roman" w:hAnsi="Times New Roman"/>
        <w:noProof/>
      </w:rPr>
      <w:t>2</w:t>
    </w:r>
    <w:r w:rsidRPr="001D6749">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749" w:rsidRPr="001D6749" w:rsidRDefault="001D6749">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9C34A9">
      <w:rPr>
        <w:rFonts w:ascii="Times New Roman" w:hAnsi="Times New Roman"/>
        <w:noProof/>
      </w:rPr>
      <w:t>4</w:t>
    </w:r>
    <w:r w:rsidRPr="001D6749">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34" w:rsidRDefault="00EE7F34" w:rsidP="001D6749">
      <w:pPr>
        <w:spacing w:after="0" w:line="240" w:lineRule="auto"/>
      </w:pPr>
      <w:r>
        <w:separator/>
      </w:r>
    </w:p>
  </w:footnote>
  <w:footnote w:type="continuationSeparator" w:id="0">
    <w:p w:rsidR="00EE7F34" w:rsidRDefault="00EE7F34" w:rsidP="001D6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7" w:rsidRPr="00CD4982" w:rsidRDefault="00224847" w:rsidP="00CD4982">
    <w:pPr>
      <w:tabs>
        <w:tab w:val="center" w:pos="4536"/>
        <w:tab w:val="right" w:pos="9072"/>
      </w:tabs>
      <w:spacing w:after="0" w:line="240" w:lineRule="auto"/>
      <w:jc w:val="right"/>
      <w:rPr>
        <w:rFonts w:ascii="Times New Roman" w:hAnsi="Times New Roman"/>
        <w:sz w:val="24"/>
        <w:szCs w:val="24"/>
        <w:lang w:eastAsia="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749" w:rsidRPr="00CD4982" w:rsidRDefault="001D6749" w:rsidP="00CD4982">
    <w:pPr>
      <w:tabs>
        <w:tab w:val="center" w:pos="4536"/>
        <w:tab w:val="right" w:pos="9072"/>
      </w:tabs>
      <w:spacing w:after="0" w:line="240" w:lineRule="auto"/>
      <w:jc w:val="right"/>
      <w:rPr>
        <w:rFonts w:ascii="Times New Roman" w:hAnsi="Times New Roman"/>
        <w:sz w:val="24"/>
        <w:szCs w:val="24"/>
        <w:lang w:eastAsia="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5D6"/>
    <w:multiLevelType w:val="hybridMultilevel"/>
    <w:tmpl w:val="EE04C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0EF56C5"/>
    <w:multiLevelType w:val="hybridMultilevel"/>
    <w:tmpl w:val="0B4CBB66"/>
    <w:lvl w:ilvl="0" w:tplc="041B000F">
      <w:start w:val="1"/>
      <w:numFmt w:val="decimal"/>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3042DBC"/>
    <w:multiLevelType w:val="hybridMultilevel"/>
    <w:tmpl w:val="03F89488"/>
    <w:lvl w:ilvl="0" w:tplc="0405000F">
      <w:start w:val="1"/>
      <w:numFmt w:val="decimal"/>
      <w:lvlText w:val="%1."/>
      <w:lvlJc w:val="left"/>
      <w:pPr>
        <w:tabs>
          <w:tab w:val="num" w:pos="720"/>
        </w:tabs>
        <w:ind w:left="720" w:hanging="360"/>
      </w:pPr>
      <w:rPr>
        <w:rFonts w:cs="Times New Roman"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49EC3870"/>
    <w:multiLevelType w:val="hybridMultilevel"/>
    <w:tmpl w:val="03F89488"/>
    <w:lvl w:ilvl="0" w:tplc="0405000F">
      <w:start w:val="1"/>
      <w:numFmt w:val="decimal"/>
      <w:lvlText w:val="%1."/>
      <w:lvlJc w:val="left"/>
      <w:pPr>
        <w:tabs>
          <w:tab w:val="num" w:pos="720"/>
        </w:tabs>
        <w:ind w:left="720" w:hanging="360"/>
      </w:pPr>
      <w:rPr>
        <w:rFonts w:cs="Times New Roman"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D5C610D"/>
    <w:multiLevelType w:val="multilevel"/>
    <w:tmpl w:val="AB9AAB6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8"/>
  </w:num>
  <w:num w:numId="6">
    <w:abstractNumId w:val="11"/>
  </w:num>
  <w:num w:numId="7">
    <w:abstractNumId w:val="0"/>
  </w:num>
  <w:num w:numId="8">
    <w:abstractNumId w:val="9"/>
  </w:num>
  <w:num w:numId="9">
    <w:abstractNumId w:val="4"/>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5D"/>
    <w:rsid w:val="000009B5"/>
    <w:rsid w:val="000274D0"/>
    <w:rsid w:val="00031E85"/>
    <w:rsid w:val="00094ED9"/>
    <w:rsid w:val="000A0DFD"/>
    <w:rsid w:val="000D0AE8"/>
    <w:rsid w:val="000D226A"/>
    <w:rsid w:val="00117131"/>
    <w:rsid w:val="00165321"/>
    <w:rsid w:val="001914BF"/>
    <w:rsid w:val="001970EC"/>
    <w:rsid w:val="001B799F"/>
    <w:rsid w:val="001C3259"/>
    <w:rsid w:val="001D6749"/>
    <w:rsid w:val="001F7932"/>
    <w:rsid w:val="00204D10"/>
    <w:rsid w:val="00217407"/>
    <w:rsid w:val="00224847"/>
    <w:rsid w:val="00227A26"/>
    <w:rsid w:val="00230EFC"/>
    <w:rsid w:val="00250A52"/>
    <w:rsid w:val="00275F99"/>
    <w:rsid w:val="00291480"/>
    <w:rsid w:val="002A5D06"/>
    <w:rsid w:val="002B65C9"/>
    <w:rsid w:val="002D5F1D"/>
    <w:rsid w:val="003167CB"/>
    <w:rsid w:val="00317B16"/>
    <w:rsid w:val="00337B5D"/>
    <w:rsid w:val="003541E9"/>
    <w:rsid w:val="00357E2A"/>
    <w:rsid w:val="00362CBF"/>
    <w:rsid w:val="003747A2"/>
    <w:rsid w:val="003849C7"/>
    <w:rsid w:val="00384AF0"/>
    <w:rsid w:val="0040544D"/>
    <w:rsid w:val="00411AD5"/>
    <w:rsid w:val="00414EBE"/>
    <w:rsid w:val="004520E1"/>
    <w:rsid w:val="00466488"/>
    <w:rsid w:val="004844FE"/>
    <w:rsid w:val="0049244A"/>
    <w:rsid w:val="0049405B"/>
    <w:rsid w:val="004C2B45"/>
    <w:rsid w:val="004F2664"/>
    <w:rsid w:val="0051643C"/>
    <w:rsid w:val="00520808"/>
    <w:rsid w:val="00585AD3"/>
    <w:rsid w:val="005A57C8"/>
    <w:rsid w:val="005F6B00"/>
    <w:rsid w:val="006364D8"/>
    <w:rsid w:val="006408DB"/>
    <w:rsid w:val="00653B79"/>
    <w:rsid w:val="006A6A6D"/>
    <w:rsid w:val="006B34DA"/>
    <w:rsid w:val="006B70DD"/>
    <w:rsid w:val="006C504B"/>
    <w:rsid w:val="007169F8"/>
    <w:rsid w:val="00767D4F"/>
    <w:rsid w:val="007B003C"/>
    <w:rsid w:val="00855D14"/>
    <w:rsid w:val="00880D26"/>
    <w:rsid w:val="00881728"/>
    <w:rsid w:val="008A01F8"/>
    <w:rsid w:val="008A4F7C"/>
    <w:rsid w:val="008D7633"/>
    <w:rsid w:val="00921D53"/>
    <w:rsid w:val="00934838"/>
    <w:rsid w:val="00943698"/>
    <w:rsid w:val="00972E46"/>
    <w:rsid w:val="0097625B"/>
    <w:rsid w:val="00994C53"/>
    <w:rsid w:val="00997281"/>
    <w:rsid w:val="00997B26"/>
    <w:rsid w:val="009B29B1"/>
    <w:rsid w:val="009B755F"/>
    <w:rsid w:val="009C0B2B"/>
    <w:rsid w:val="009C34A9"/>
    <w:rsid w:val="009F385D"/>
    <w:rsid w:val="00A30F1C"/>
    <w:rsid w:val="00A53AFA"/>
    <w:rsid w:val="00A605B0"/>
    <w:rsid w:val="00A87D5B"/>
    <w:rsid w:val="00AC3DE6"/>
    <w:rsid w:val="00AF39B8"/>
    <w:rsid w:val="00AF4325"/>
    <w:rsid w:val="00B2795B"/>
    <w:rsid w:val="00B3031B"/>
    <w:rsid w:val="00B346E0"/>
    <w:rsid w:val="00B4080A"/>
    <w:rsid w:val="00B437B3"/>
    <w:rsid w:val="00B5674C"/>
    <w:rsid w:val="00B6799D"/>
    <w:rsid w:val="00B90A2F"/>
    <w:rsid w:val="00BC22E3"/>
    <w:rsid w:val="00BD3DD1"/>
    <w:rsid w:val="00BF3682"/>
    <w:rsid w:val="00C23CCB"/>
    <w:rsid w:val="00C54FD2"/>
    <w:rsid w:val="00C63956"/>
    <w:rsid w:val="00C77AA2"/>
    <w:rsid w:val="00CA023C"/>
    <w:rsid w:val="00CA3E12"/>
    <w:rsid w:val="00CA6BAF"/>
    <w:rsid w:val="00CB3623"/>
    <w:rsid w:val="00CC7594"/>
    <w:rsid w:val="00CD4982"/>
    <w:rsid w:val="00D829FE"/>
    <w:rsid w:val="00D921AE"/>
    <w:rsid w:val="00D9657B"/>
    <w:rsid w:val="00DA4453"/>
    <w:rsid w:val="00DB7F6C"/>
    <w:rsid w:val="00DC354E"/>
    <w:rsid w:val="00E1659F"/>
    <w:rsid w:val="00E22685"/>
    <w:rsid w:val="00E40428"/>
    <w:rsid w:val="00E51CE2"/>
    <w:rsid w:val="00E538C0"/>
    <w:rsid w:val="00E6097F"/>
    <w:rsid w:val="00EC58BB"/>
    <w:rsid w:val="00EE7F34"/>
    <w:rsid w:val="00EF0C21"/>
    <w:rsid w:val="00F2597D"/>
    <w:rsid w:val="00F30B4E"/>
    <w:rsid w:val="00F712F8"/>
    <w:rsid w:val="00F74B56"/>
    <w:rsid w:val="00F7696B"/>
    <w:rsid w:val="00F77D10"/>
    <w:rsid w:val="00F938A1"/>
    <w:rsid w:val="00FA11DD"/>
    <w:rsid w:val="00FA4232"/>
    <w:rsid w:val="00FB7660"/>
    <w:rsid w:val="00FE6792"/>
    <w:rsid w:val="00FE7B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1D674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1D6749"/>
    <w:rPr>
      <w:rFonts w:cs="Times New Roman"/>
      <w:sz w:val="20"/>
      <w:szCs w:val="20"/>
    </w:rPr>
  </w:style>
  <w:style w:type="character" w:styleId="Odkaznapoznmkupodiarou">
    <w:name w:val="footnote reference"/>
    <w:aliases w:val="Footnote symbol,Footnote reference number"/>
    <w:basedOn w:val="Predvolenpsmoodseku"/>
    <w:uiPriority w:val="99"/>
    <w:semiHidden/>
    <w:unhideWhenUsed/>
    <w:rsid w:val="001D6749"/>
    <w:rPr>
      <w:rFonts w:cs="Times New Roman"/>
      <w:vertAlign w:val="superscript"/>
    </w:rPr>
  </w:style>
  <w:style w:type="paragraph" w:styleId="Hlavika">
    <w:name w:val="header"/>
    <w:basedOn w:val="Normlny"/>
    <w:link w:val="HlavikaChar"/>
    <w:uiPriority w:val="99"/>
    <w:unhideWhenUsed/>
    <w:rsid w:val="001D674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D6749"/>
    <w:rPr>
      <w:rFonts w:cs="Times New Roman"/>
    </w:rPr>
  </w:style>
  <w:style w:type="paragraph" w:styleId="Pta">
    <w:name w:val="footer"/>
    <w:basedOn w:val="Normlny"/>
    <w:link w:val="PtaChar"/>
    <w:uiPriority w:val="99"/>
    <w:unhideWhenUsed/>
    <w:rsid w:val="001D6749"/>
    <w:pPr>
      <w:tabs>
        <w:tab w:val="center" w:pos="4536"/>
        <w:tab w:val="right" w:pos="9072"/>
      </w:tabs>
      <w:spacing w:after="0" w:line="240" w:lineRule="auto"/>
    </w:pPr>
  </w:style>
  <w:style w:type="character" w:customStyle="1" w:styleId="PtaChar">
    <w:name w:val="Päta Char"/>
    <w:basedOn w:val="Predvolenpsmoodseku"/>
    <w:link w:val="Pta"/>
    <w:uiPriority w:val="99"/>
    <w:locked/>
    <w:rsid w:val="001D6749"/>
    <w:rPr>
      <w:rFonts w:cs="Times New Roman"/>
    </w:rPr>
  </w:style>
  <w:style w:type="character" w:styleId="Odkaznakomentr">
    <w:name w:val="annotation reference"/>
    <w:basedOn w:val="Predvolenpsmoodseku"/>
    <w:uiPriority w:val="99"/>
    <w:semiHidden/>
    <w:unhideWhenUsed/>
    <w:rsid w:val="00CD4982"/>
    <w:rPr>
      <w:rFonts w:cs="Times New Roman"/>
      <w:sz w:val="16"/>
      <w:szCs w:val="16"/>
    </w:rPr>
  </w:style>
  <w:style w:type="paragraph" w:styleId="Textkomentra">
    <w:name w:val="annotation text"/>
    <w:basedOn w:val="Normlny"/>
    <w:link w:val="TextkomentraChar"/>
    <w:uiPriority w:val="99"/>
    <w:semiHidden/>
    <w:unhideWhenUsed/>
    <w:rsid w:val="00CD498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locked/>
    <w:rsid w:val="00CD4982"/>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CD49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D4982"/>
    <w:rPr>
      <w:rFonts w:ascii="Tahoma" w:hAnsi="Tahoma" w:cs="Tahoma"/>
      <w:sz w:val="16"/>
      <w:szCs w:val="16"/>
    </w:rPr>
  </w:style>
  <w:style w:type="paragraph" w:styleId="Zkladntext2">
    <w:name w:val="Body Text 2"/>
    <w:basedOn w:val="Normlny"/>
    <w:link w:val="Zkladntext2Char"/>
    <w:uiPriority w:val="99"/>
    <w:rsid w:val="00653B79"/>
    <w:pPr>
      <w:autoSpaceDE w:val="0"/>
      <w:autoSpaceDN w:val="0"/>
      <w:adjustRightInd w:val="0"/>
      <w:spacing w:after="0" w:line="240" w:lineRule="auto"/>
      <w:ind w:left="280" w:firstLine="560"/>
      <w:jc w:val="both"/>
    </w:pPr>
    <w:rPr>
      <w:rFonts w:ascii="Avant_i2" w:eastAsiaTheme="minorEastAsia" w:hAnsi="Avant_i2" w:cs="Avant_i2"/>
      <w:sz w:val="28"/>
      <w:szCs w:val="28"/>
      <w:lang w:eastAsia="cs-CZ"/>
    </w:rPr>
  </w:style>
  <w:style w:type="character" w:customStyle="1" w:styleId="Zkladntext2Char">
    <w:name w:val="Základný text 2 Char"/>
    <w:basedOn w:val="Predvolenpsmoodseku"/>
    <w:link w:val="Zkladntext2"/>
    <w:uiPriority w:val="99"/>
    <w:locked/>
    <w:rsid w:val="00653B79"/>
    <w:rPr>
      <w:rFonts w:ascii="Avant_i2" w:eastAsiaTheme="minorEastAsia" w:hAnsi="Avant_i2" w:cs="Avant_i2"/>
      <w:sz w:val="28"/>
      <w:szCs w:val="28"/>
      <w:lang w:val="x-non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1D674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1D6749"/>
    <w:rPr>
      <w:rFonts w:cs="Times New Roman"/>
      <w:sz w:val="20"/>
      <w:szCs w:val="20"/>
    </w:rPr>
  </w:style>
  <w:style w:type="character" w:styleId="Odkaznapoznmkupodiarou">
    <w:name w:val="footnote reference"/>
    <w:aliases w:val="Footnote symbol,Footnote reference number"/>
    <w:basedOn w:val="Predvolenpsmoodseku"/>
    <w:uiPriority w:val="99"/>
    <w:semiHidden/>
    <w:unhideWhenUsed/>
    <w:rsid w:val="001D6749"/>
    <w:rPr>
      <w:rFonts w:cs="Times New Roman"/>
      <w:vertAlign w:val="superscript"/>
    </w:rPr>
  </w:style>
  <w:style w:type="paragraph" w:styleId="Hlavika">
    <w:name w:val="header"/>
    <w:basedOn w:val="Normlny"/>
    <w:link w:val="HlavikaChar"/>
    <w:uiPriority w:val="99"/>
    <w:unhideWhenUsed/>
    <w:rsid w:val="001D674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D6749"/>
    <w:rPr>
      <w:rFonts w:cs="Times New Roman"/>
    </w:rPr>
  </w:style>
  <w:style w:type="paragraph" w:styleId="Pta">
    <w:name w:val="footer"/>
    <w:basedOn w:val="Normlny"/>
    <w:link w:val="PtaChar"/>
    <w:uiPriority w:val="99"/>
    <w:unhideWhenUsed/>
    <w:rsid w:val="001D6749"/>
    <w:pPr>
      <w:tabs>
        <w:tab w:val="center" w:pos="4536"/>
        <w:tab w:val="right" w:pos="9072"/>
      </w:tabs>
      <w:spacing w:after="0" w:line="240" w:lineRule="auto"/>
    </w:pPr>
  </w:style>
  <w:style w:type="character" w:customStyle="1" w:styleId="PtaChar">
    <w:name w:val="Päta Char"/>
    <w:basedOn w:val="Predvolenpsmoodseku"/>
    <w:link w:val="Pta"/>
    <w:uiPriority w:val="99"/>
    <w:locked/>
    <w:rsid w:val="001D6749"/>
    <w:rPr>
      <w:rFonts w:cs="Times New Roman"/>
    </w:rPr>
  </w:style>
  <w:style w:type="character" w:styleId="Odkaznakomentr">
    <w:name w:val="annotation reference"/>
    <w:basedOn w:val="Predvolenpsmoodseku"/>
    <w:uiPriority w:val="99"/>
    <w:semiHidden/>
    <w:unhideWhenUsed/>
    <w:rsid w:val="00CD4982"/>
    <w:rPr>
      <w:rFonts w:cs="Times New Roman"/>
      <w:sz w:val="16"/>
      <w:szCs w:val="16"/>
    </w:rPr>
  </w:style>
  <w:style w:type="paragraph" w:styleId="Textkomentra">
    <w:name w:val="annotation text"/>
    <w:basedOn w:val="Normlny"/>
    <w:link w:val="TextkomentraChar"/>
    <w:uiPriority w:val="99"/>
    <w:semiHidden/>
    <w:unhideWhenUsed/>
    <w:rsid w:val="00CD498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locked/>
    <w:rsid w:val="00CD4982"/>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CD49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D4982"/>
    <w:rPr>
      <w:rFonts w:ascii="Tahoma" w:hAnsi="Tahoma" w:cs="Tahoma"/>
      <w:sz w:val="16"/>
      <w:szCs w:val="16"/>
    </w:rPr>
  </w:style>
  <w:style w:type="paragraph" w:styleId="Zkladntext2">
    <w:name w:val="Body Text 2"/>
    <w:basedOn w:val="Normlny"/>
    <w:link w:val="Zkladntext2Char"/>
    <w:uiPriority w:val="99"/>
    <w:rsid w:val="00653B79"/>
    <w:pPr>
      <w:autoSpaceDE w:val="0"/>
      <w:autoSpaceDN w:val="0"/>
      <w:adjustRightInd w:val="0"/>
      <w:spacing w:after="0" w:line="240" w:lineRule="auto"/>
      <w:ind w:left="280" w:firstLine="560"/>
      <w:jc w:val="both"/>
    </w:pPr>
    <w:rPr>
      <w:rFonts w:ascii="Avant_i2" w:eastAsiaTheme="minorEastAsia" w:hAnsi="Avant_i2" w:cs="Avant_i2"/>
      <w:sz w:val="28"/>
      <w:szCs w:val="28"/>
      <w:lang w:eastAsia="cs-CZ"/>
    </w:rPr>
  </w:style>
  <w:style w:type="character" w:customStyle="1" w:styleId="Zkladntext2Char">
    <w:name w:val="Základný text 2 Char"/>
    <w:basedOn w:val="Predvolenpsmoodseku"/>
    <w:link w:val="Zkladntext2"/>
    <w:uiPriority w:val="99"/>
    <w:locked/>
    <w:rsid w:val="00653B79"/>
    <w:rPr>
      <w:rFonts w:ascii="Avant_i2" w:eastAsiaTheme="minorEastAsia" w:hAnsi="Avant_i2" w:cs="Avant_i2"/>
      <w:sz w:val="28"/>
      <w:szCs w:val="28"/>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9A4D-031C-4665-8C6E-69E7C9C6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1658</Words>
  <Characters>9452</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6</cp:revision>
  <cp:lastPrinted>2019-05-28T12:23:00Z</cp:lastPrinted>
  <dcterms:created xsi:type="dcterms:W3CDTF">2019-05-28T12:23:00Z</dcterms:created>
  <dcterms:modified xsi:type="dcterms:W3CDTF">2019-05-29T09:18:00Z</dcterms:modified>
</cp:coreProperties>
</file>