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4791A">
        <w:rPr>
          <w:sz w:val="18"/>
          <w:szCs w:val="18"/>
        </w:rPr>
        <w:t>578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551A" w:rsidP="009C2E2F">
      <w:pPr>
        <w:pStyle w:val="uznesenia"/>
      </w:pPr>
      <w:r>
        <w:t>1796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3551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E3551A">
        <w:rPr>
          <w:rFonts w:cs="Arial"/>
          <w:sz w:val="22"/>
          <w:szCs w:val="22"/>
        </w:rPr>
        <w:t>14.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4D5D5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94791A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94791A">
        <w:rPr>
          <w:rFonts w:cs="Arial"/>
          <w:sz w:val="22"/>
          <w:szCs w:val="22"/>
        </w:rPr>
        <w:t>k</w:t>
      </w:r>
      <w:r w:rsidR="0094791A" w:rsidRPr="0094791A">
        <w:rPr>
          <w:rFonts w:cs="Arial"/>
          <w:sz w:val="22"/>
          <w:szCs w:val="22"/>
        </w:rPr>
        <w:t xml:space="preserve"> n</w:t>
      </w:r>
      <w:r w:rsidR="0094791A" w:rsidRPr="0094791A">
        <w:rPr>
          <w:sz w:val="22"/>
        </w:rPr>
        <w:t>ávrhu skupiny poslancov Národnej rady Slovenskej republiky na vydanie zákona, ktorým sa mení a dopĺňa zákon č. 30/2019 Z. z. o hazardných hrách a o zmene a doplnení niektorých zákonov (tlač 1394)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D5D57" w:rsidRDefault="004D5D57" w:rsidP="004D5D5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4D5D57" w:rsidP="004D5D5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46C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5FA7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D57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1D92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6DAD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37942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D8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4791A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6BAB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C6C90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083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51A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3BAD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2019-03-19T10:20:00Z</cp:lastPrinted>
  <dcterms:created xsi:type="dcterms:W3CDTF">2019-03-19T10:19:00Z</dcterms:created>
  <dcterms:modified xsi:type="dcterms:W3CDTF">2019-05-15T06:35:00Z</dcterms:modified>
</cp:coreProperties>
</file>