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90AB5">
        <w:rPr>
          <w:sz w:val="18"/>
          <w:szCs w:val="18"/>
        </w:rPr>
        <w:t>928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31E06" w:rsidP="009C2E2F">
      <w:pPr>
        <w:pStyle w:val="uznesenia"/>
      </w:pPr>
      <w:r>
        <w:t>1778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31E06">
        <w:rPr>
          <w:rFonts w:cs="Arial"/>
          <w:sz w:val="22"/>
          <w:szCs w:val="22"/>
        </w:rPr>
        <w:t> 13.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7C29" w:rsidRPr="00A90AB5" w:rsidRDefault="006805ED" w:rsidP="00BE7C29">
      <w:pPr>
        <w:jc w:val="both"/>
        <w:rPr>
          <w:sz w:val="22"/>
        </w:rPr>
      </w:pPr>
      <w:r w:rsidRPr="00A90AB5">
        <w:rPr>
          <w:rFonts w:cs="Arial"/>
          <w:sz w:val="22"/>
          <w:szCs w:val="22"/>
        </w:rPr>
        <w:t>k</w:t>
      </w:r>
      <w:r w:rsidR="00C74B35" w:rsidRPr="00A90AB5">
        <w:rPr>
          <w:rFonts w:cs="Arial"/>
          <w:sz w:val="22"/>
          <w:szCs w:val="22"/>
        </w:rPr>
        <w:t xml:space="preserve"> </w:t>
      </w:r>
      <w:r w:rsidR="00A90AB5" w:rsidRPr="00A90AB5">
        <w:rPr>
          <w:rFonts w:cs="Arial"/>
          <w:sz w:val="22"/>
          <w:szCs w:val="22"/>
        </w:rPr>
        <w:t>v</w:t>
      </w:r>
      <w:r w:rsidR="00A90AB5" w:rsidRPr="00A90AB5">
        <w:rPr>
          <w:sz w:val="22"/>
        </w:rPr>
        <w:t>ládnemu návrhu zákona, ktorým sa mení a dopĺňa zákon č. 385/2000 Z. z. o sudcoch a prísediacich a o zmene a doplnení niektorých zákonov v znení neskorších predpisov a ktorým sa menia a dopĺňajú niektoré zákony (tlač 1428) – prvé čítanie</w:t>
      </w: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Pr="009D765C" w:rsidRDefault="00BE7C29" w:rsidP="00BE7C29">
      <w:pPr>
        <w:rPr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F24632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F24632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E7C29" w:rsidRDefault="00BE7C29" w:rsidP="006C561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Slovenskej republiky;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DD456E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06532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</w:t>
      </w:r>
      <w:r w:rsidR="00217E97">
        <w:rPr>
          <w:sz w:val="22"/>
          <w:szCs w:val="22"/>
        </w:rPr>
        <w:t xml:space="preserve"> prerokovanie v druhom čítaní v gestorskom výbore</w:t>
      </w:r>
      <w:r>
        <w:rPr>
          <w:sz w:val="22"/>
          <w:szCs w:val="22"/>
        </w:rPr>
        <w:t xml:space="preserve"> </w:t>
      </w:r>
      <w:r w:rsidR="00A90AB5">
        <w:rPr>
          <w:sz w:val="22"/>
          <w:szCs w:val="22"/>
        </w:rPr>
        <w:t>do 18. júna 2019</w:t>
      </w:r>
      <w:r w:rsidR="00217E97">
        <w:rPr>
          <w:sz w:val="22"/>
          <w:szCs w:val="22"/>
        </w:rPr>
        <w:t>.</w:t>
      </w:r>
    </w:p>
    <w:p w:rsidR="008F2AD8" w:rsidRDefault="008F2AD8" w:rsidP="006C44F9">
      <w:pPr>
        <w:jc w:val="both"/>
        <w:rPr>
          <w:rFonts w:cs="Arial"/>
          <w:szCs w:val="22"/>
        </w:rPr>
      </w:pPr>
    </w:p>
    <w:p w:rsidR="00CC19CD" w:rsidRDefault="00CC19CD" w:rsidP="006C44F9">
      <w:pPr>
        <w:jc w:val="both"/>
        <w:rPr>
          <w:rFonts w:cs="Arial"/>
          <w:szCs w:val="22"/>
        </w:rPr>
      </w:pPr>
    </w:p>
    <w:p w:rsidR="00217E97" w:rsidRDefault="00217E97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E2AAE" w:rsidRDefault="001E2AA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123BE"/>
    <w:rsid w:val="00214609"/>
    <w:rsid w:val="0021672F"/>
    <w:rsid w:val="00217E97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19FE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39FA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1E06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0AB5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A933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2019-04-30T10:30:00Z</cp:lastPrinted>
  <dcterms:created xsi:type="dcterms:W3CDTF">2019-04-30T10:30:00Z</dcterms:created>
  <dcterms:modified xsi:type="dcterms:W3CDTF">2019-05-15T06:19:00Z</dcterms:modified>
</cp:coreProperties>
</file>