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7" w:rsidRPr="00ED65F3" w:rsidRDefault="00E30767"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3BBA" w:rsidRDefault="00463BBA" w:rsidP="00E30767">
      <w:pPr>
        <w:pStyle w:val="Zkladntext"/>
        <w:jc w:val="center"/>
        <w:rPr>
          <w:sz w:val="24"/>
          <w:szCs w:val="24"/>
        </w:rPr>
      </w:pPr>
    </w:p>
    <w:p w:rsidR="00463BBA" w:rsidRDefault="00463BBA"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465186" w:rsidRDefault="00465186" w:rsidP="00E30767">
      <w:pPr>
        <w:pStyle w:val="Zkladntext"/>
        <w:jc w:val="center"/>
        <w:rPr>
          <w:sz w:val="24"/>
          <w:szCs w:val="24"/>
        </w:rPr>
      </w:pPr>
    </w:p>
    <w:p w:rsidR="00E30767" w:rsidRPr="00ED65F3" w:rsidRDefault="00465186" w:rsidP="00E30767">
      <w:pPr>
        <w:pStyle w:val="Zkladntext"/>
        <w:jc w:val="center"/>
        <w:rPr>
          <w:sz w:val="24"/>
          <w:szCs w:val="24"/>
        </w:rPr>
      </w:pPr>
      <w:r>
        <w:rPr>
          <w:sz w:val="24"/>
          <w:szCs w:val="24"/>
        </w:rPr>
        <w:t xml:space="preserve">z 13. mája </w:t>
      </w:r>
      <w:r w:rsidR="00E30767" w:rsidRPr="00ED65F3">
        <w:rPr>
          <w:sz w:val="24"/>
          <w:szCs w:val="24"/>
        </w:rPr>
        <w:t>2019,</w:t>
      </w:r>
    </w:p>
    <w:p w:rsidR="00E30767" w:rsidRPr="00ED65F3" w:rsidRDefault="00E30767" w:rsidP="00E30767">
      <w:pPr>
        <w:pStyle w:val="Zkladntext"/>
        <w:jc w:val="center"/>
        <w:rPr>
          <w:sz w:val="24"/>
          <w:szCs w:val="24"/>
          <w:u w:val="single"/>
        </w:rPr>
      </w:pPr>
    </w:p>
    <w:p w:rsidR="00E30767" w:rsidRPr="00ED65F3" w:rsidRDefault="00E30767" w:rsidP="00E30767">
      <w:pPr>
        <w:pStyle w:val="Zkladntext"/>
        <w:jc w:val="center"/>
        <w:rPr>
          <w:b/>
          <w:bCs/>
          <w:sz w:val="24"/>
          <w:szCs w:val="24"/>
        </w:rPr>
      </w:pPr>
      <w:r w:rsidRPr="00ED65F3">
        <w:rPr>
          <w:b/>
          <w:bCs/>
          <w:sz w:val="24"/>
          <w:szCs w:val="24"/>
        </w:rPr>
        <w:t>ktorým sa mení a dopĺňa zákon č. 513/1991 Zb. Obchodný zákonník v znení neskorších predpisov a ktorým sa menia a dopĺňajú niektoré zákony</w:t>
      </w:r>
    </w:p>
    <w:p w:rsidR="00E30767" w:rsidRPr="00ED65F3" w:rsidRDefault="00E30767" w:rsidP="00E30767">
      <w:pPr>
        <w:pStyle w:val="Zkladntext"/>
        <w:rPr>
          <w:sz w:val="24"/>
          <w:szCs w:val="24"/>
        </w:rPr>
      </w:pPr>
    </w:p>
    <w:p w:rsidR="00E30767" w:rsidRPr="00ED65F3" w:rsidRDefault="00E30767" w:rsidP="00E30767">
      <w:pPr>
        <w:pStyle w:val="Zkladntext"/>
        <w:ind w:firstLine="708"/>
        <w:rPr>
          <w:sz w:val="24"/>
          <w:szCs w:val="24"/>
          <w:u w:val="single"/>
        </w:rPr>
      </w:pPr>
      <w:r w:rsidRPr="00ED65F3">
        <w:rPr>
          <w:sz w:val="24"/>
          <w:szCs w:val="24"/>
        </w:rPr>
        <w:t>Národná rada Slovenskej republiky sa uzniesla na tomto zákone:</w:t>
      </w:r>
    </w:p>
    <w:p w:rsidR="00E30767" w:rsidRPr="00ED65F3" w:rsidRDefault="00E30767" w:rsidP="00E30767">
      <w:pPr>
        <w:pStyle w:val="Zkladntext"/>
        <w:jc w:val="left"/>
        <w:rPr>
          <w:sz w:val="24"/>
          <w:szCs w:val="24"/>
          <w:u w:val="single"/>
        </w:rPr>
      </w:pPr>
    </w:p>
    <w:p w:rsidR="00E30767" w:rsidRPr="00ED65F3" w:rsidRDefault="00E30767" w:rsidP="00E30767">
      <w:pPr>
        <w:pStyle w:val="Zkladntext"/>
        <w:jc w:val="center"/>
        <w:outlineLvl w:val="0"/>
        <w:rPr>
          <w:b/>
          <w:bCs/>
          <w:sz w:val="24"/>
          <w:szCs w:val="24"/>
        </w:rPr>
      </w:pPr>
      <w:r w:rsidRPr="00ED65F3">
        <w:rPr>
          <w:b/>
          <w:bCs/>
          <w:sz w:val="24"/>
          <w:szCs w:val="24"/>
        </w:rPr>
        <w:t>Čl. I</w:t>
      </w:r>
    </w:p>
    <w:p w:rsidR="00E30767" w:rsidRPr="00ED65F3" w:rsidRDefault="00E30767" w:rsidP="00E30767">
      <w:pPr>
        <w:pStyle w:val="Zkladntext"/>
        <w:jc w:val="left"/>
        <w:rPr>
          <w:sz w:val="24"/>
          <w:szCs w:val="24"/>
        </w:rPr>
      </w:pPr>
    </w:p>
    <w:p w:rsidR="00E30767" w:rsidRPr="00465186" w:rsidRDefault="00E30767" w:rsidP="00465186">
      <w:pPr>
        <w:ind w:firstLine="709"/>
        <w:jc w:val="both"/>
        <w:rPr>
          <w:bCs/>
          <w:color w:val="000000"/>
        </w:rPr>
      </w:pPr>
      <w:r w:rsidRPr="00465186">
        <w:rPr>
          <w:bCs/>
          <w:color w:val="000000"/>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a zákona č. 112/2018 Z. z. sa mení a dopĺňa takto:</w:t>
      </w:r>
    </w:p>
    <w:p w:rsidR="00E30767" w:rsidRPr="00ED65F3" w:rsidRDefault="00E30767" w:rsidP="00E30767">
      <w:pPr>
        <w:ind w:left="720"/>
        <w:jc w:val="both"/>
      </w:pPr>
    </w:p>
    <w:p w:rsidR="00E30767" w:rsidRPr="00ED65F3" w:rsidRDefault="00E30767" w:rsidP="00E30767">
      <w:pPr>
        <w:numPr>
          <w:ilvl w:val="0"/>
          <w:numId w:val="2"/>
        </w:numPr>
        <w:jc w:val="both"/>
      </w:pPr>
      <w:r w:rsidRPr="00ED65F3">
        <w:t>V § 187 ods. 1 písmeno i) znie:</w:t>
      </w:r>
    </w:p>
    <w:p w:rsidR="00E30767" w:rsidRPr="00ED65F3" w:rsidRDefault="00E30767" w:rsidP="00E30767">
      <w:pPr>
        <w:ind w:left="720"/>
        <w:jc w:val="both"/>
      </w:pPr>
      <w:r w:rsidRPr="00ED65F3">
        <w:t xml:space="preserve">„i) schvaľovanie pravidiel odmeňovania členov orgánov spoločnosti </w:t>
      </w:r>
      <w:r w:rsidR="00960534">
        <w:t xml:space="preserve">(ďalej len „pravidlá odmeňovania“) </w:t>
      </w:r>
      <w:r w:rsidRPr="00ED65F3">
        <w:t>a</w:t>
      </w:r>
      <w:r w:rsidR="00960534">
        <w:t xml:space="preserve"> </w:t>
      </w:r>
      <w:r w:rsidRPr="00ED65F3">
        <w:t xml:space="preserve">ich zmien; stanovy spoločnosti, ktorá nie je verejnou akciovou spoločnosťou, môžu určiť, že pravidlá odmeňovania schvaľuje dozorná rada,“. </w:t>
      </w:r>
    </w:p>
    <w:p w:rsidR="00E30767" w:rsidRPr="00ED65F3" w:rsidRDefault="00E30767" w:rsidP="00E30767">
      <w:pPr>
        <w:pStyle w:val="Odsekzoznamu"/>
      </w:pPr>
    </w:p>
    <w:p w:rsidR="00E30767" w:rsidRPr="00ED65F3" w:rsidRDefault="00E30767" w:rsidP="00E30767">
      <w:pPr>
        <w:numPr>
          <w:ilvl w:val="0"/>
          <w:numId w:val="2"/>
        </w:numPr>
        <w:jc w:val="both"/>
      </w:pPr>
      <w:r w:rsidRPr="00ED65F3">
        <w:t>V § 188 ods. 3 sa za slovo „musí“ vkladajú slová „vo vzťahu k výsledku hlasovania pri každom bode programu valného zhromaždenia“.</w:t>
      </w:r>
    </w:p>
    <w:p w:rsidR="00E30767" w:rsidRPr="00ED65F3" w:rsidRDefault="00E30767" w:rsidP="00E30767">
      <w:pPr>
        <w:ind w:left="720"/>
        <w:jc w:val="both"/>
      </w:pPr>
    </w:p>
    <w:p w:rsidR="00E30767" w:rsidRPr="00ED65F3" w:rsidRDefault="00E30767" w:rsidP="00E30767">
      <w:pPr>
        <w:numPr>
          <w:ilvl w:val="0"/>
          <w:numId w:val="2"/>
        </w:numPr>
        <w:jc w:val="both"/>
      </w:pPr>
      <w:r w:rsidRPr="00ED65F3">
        <w:t>V § 188 ods. 5 sa na konci pripája táto veta:</w:t>
      </w:r>
    </w:p>
    <w:p w:rsidR="00E30767" w:rsidRDefault="00E30767" w:rsidP="00E30767">
      <w:pPr>
        <w:ind w:left="720"/>
        <w:jc w:val="both"/>
      </w:pPr>
      <w:r w:rsidRPr="00ED65F3">
        <w:lastRenderedPageBreak/>
        <w:t xml:space="preserve">„Každý akcionár verejnej akciovej spoločnosti má právo, aby mu predstavenstvo verejnej akciovej spoločnosti najneskôr do 15 dní od požiadania, nie však skôr ako bolo povinné vyhotoviť zápisnicu o valnom zhromaždení podľa § 189 ods. 1, vydalo potvrdenie ako spoločnosť vyhodnotila a započítala hlasy spojené s jeho akciami do výsledku hlasovania pri každom bode programu valného zhromaždenia; to neplatí, ak </w:t>
      </w:r>
      <w:r w:rsidR="002372C5">
        <w:t xml:space="preserve">na </w:t>
      </w:r>
      <w:r w:rsidRPr="00ED65F3">
        <w:t>webov</w:t>
      </w:r>
      <w:r w:rsidR="002372C5">
        <w:t>om</w:t>
      </w:r>
      <w:r w:rsidRPr="00ED65F3">
        <w:t xml:space="preserve"> sídl</w:t>
      </w:r>
      <w:r w:rsidR="002372C5">
        <w:t>e</w:t>
      </w:r>
      <w:r w:rsidRPr="00ED65F3">
        <w:t xml:space="preserve"> spoločnosti alebo </w:t>
      </w:r>
      <w:r w:rsidR="002372C5">
        <w:t xml:space="preserve">vo </w:t>
      </w:r>
      <w:r w:rsidRPr="00ED65F3">
        <w:t>vyžiadan</w:t>
      </w:r>
      <w:r w:rsidR="002372C5">
        <w:t>ej</w:t>
      </w:r>
      <w:r w:rsidRPr="00ED65F3">
        <w:t xml:space="preserve"> kópi</w:t>
      </w:r>
      <w:r w:rsidR="002372C5">
        <w:t>i</w:t>
      </w:r>
      <w:r w:rsidRPr="00ED65F3">
        <w:t xml:space="preserve"> zápisnice alebo jej časti spolu s prílohami zápisnice </w:t>
      </w:r>
      <w:r w:rsidR="002372C5">
        <w:t>sú uvedené</w:t>
      </w:r>
      <w:r w:rsidR="002372C5" w:rsidRPr="00ED65F3">
        <w:t xml:space="preserve"> </w:t>
      </w:r>
      <w:r w:rsidRPr="00ED65F3">
        <w:t>výsledky hlasovania v požadovanej forme a štruktúre.“.</w:t>
      </w:r>
    </w:p>
    <w:p w:rsidR="00F76890" w:rsidRPr="00ED65F3" w:rsidRDefault="00F76890" w:rsidP="00E30767">
      <w:pPr>
        <w:ind w:left="720"/>
        <w:jc w:val="both"/>
      </w:pPr>
    </w:p>
    <w:p w:rsidR="00E30767" w:rsidRPr="00ED65F3" w:rsidRDefault="00E30767" w:rsidP="00E30767">
      <w:pPr>
        <w:numPr>
          <w:ilvl w:val="0"/>
          <w:numId w:val="2"/>
        </w:numPr>
        <w:jc w:val="both"/>
      </w:pPr>
      <w:r w:rsidRPr="00ED65F3">
        <w:t xml:space="preserve">Nadpis nad § 190a znie: „Osobitné ustanovenia </w:t>
      </w:r>
      <w:r w:rsidR="002372C5">
        <w:t>o</w:t>
      </w:r>
      <w:r w:rsidRPr="00ED65F3">
        <w:t xml:space="preserve"> účas</w:t>
      </w:r>
      <w:r w:rsidR="002372C5">
        <w:t>ti</w:t>
      </w:r>
      <w:r w:rsidRPr="00ED65F3">
        <w:t xml:space="preserve"> a hlasovan</w:t>
      </w:r>
      <w:r w:rsidR="002372C5">
        <w:t>í</w:t>
      </w:r>
      <w:r w:rsidRPr="00ED65F3">
        <w:t xml:space="preserve"> na valnom zhromaždení verejnej akciovej spoločnosti“.</w:t>
      </w:r>
    </w:p>
    <w:p w:rsidR="00E30767" w:rsidRPr="00ED65F3" w:rsidRDefault="00E30767" w:rsidP="00E30767">
      <w:pPr>
        <w:ind w:left="720"/>
        <w:jc w:val="both"/>
      </w:pPr>
    </w:p>
    <w:p w:rsidR="00E30767" w:rsidRPr="00ED65F3" w:rsidRDefault="00E30767" w:rsidP="00E30767">
      <w:pPr>
        <w:numPr>
          <w:ilvl w:val="0"/>
          <w:numId w:val="2"/>
        </w:numPr>
        <w:jc w:val="both"/>
      </w:pPr>
      <w:r w:rsidRPr="00ED65F3">
        <w:t xml:space="preserve">V § 190d ods. 2 </w:t>
      </w:r>
      <w:r w:rsidR="000A4BE5">
        <w:t xml:space="preserve">prvej vete </w:t>
      </w:r>
      <w:r w:rsidRPr="00ED65F3">
        <w:t>sa slov</w:t>
      </w:r>
      <w:r w:rsidR="000A4BE5">
        <w:t>o</w:t>
      </w:r>
      <w:r w:rsidRPr="00ED65F3">
        <w:t xml:space="preserve"> „zaručeným“ nahrádza slov</w:t>
      </w:r>
      <w:r w:rsidR="000A4BE5">
        <w:t>o</w:t>
      </w:r>
      <w:r w:rsidRPr="00ED65F3">
        <w:t>m „kvalifikovaným“ a slov</w:t>
      </w:r>
      <w:r w:rsidR="000A4BE5">
        <w:t>o</w:t>
      </w:r>
      <w:r w:rsidRPr="00ED65F3">
        <w:t xml:space="preserve"> „časovou“ nahrádza slovami „kvalifikovanou elektronickou časovou“.</w:t>
      </w:r>
    </w:p>
    <w:p w:rsidR="00E30767" w:rsidRPr="00ED65F3" w:rsidRDefault="00E30767" w:rsidP="00E30767">
      <w:pPr>
        <w:ind w:left="720"/>
        <w:jc w:val="both"/>
      </w:pPr>
    </w:p>
    <w:p w:rsidR="00E30767" w:rsidRPr="00ED65F3" w:rsidRDefault="00E30767" w:rsidP="00E30767">
      <w:pPr>
        <w:numPr>
          <w:ilvl w:val="0"/>
          <w:numId w:val="2"/>
        </w:numPr>
        <w:jc w:val="both"/>
      </w:pPr>
      <w:r w:rsidRPr="00ED65F3">
        <w:t>§ 190d sa dopĺňa odsekom 7, ktorý znie:</w:t>
      </w:r>
    </w:p>
    <w:p w:rsidR="00E30767" w:rsidRPr="00ED65F3" w:rsidRDefault="00E30767" w:rsidP="00E30767">
      <w:pPr>
        <w:pStyle w:val="Odsekzoznamu"/>
        <w:jc w:val="both"/>
      </w:pPr>
      <w:r w:rsidRPr="00ED65F3">
        <w:t>„(7) Spoločnosť bez zbytočného odkladu potvrdí prostredníctvom elektronických prostriedkov prijatie hlasov tomu, kto vykonal hlasovacie práva na valnom zhromaždení podľa odsekov 1 až 6; ustanovenie odseku 2 prvej vety sa použije rovnako.“.</w:t>
      </w:r>
    </w:p>
    <w:p w:rsidR="00E30767" w:rsidRPr="00ED65F3" w:rsidRDefault="00E30767" w:rsidP="00E30767">
      <w:pPr>
        <w:ind w:left="720"/>
        <w:jc w:val="both"/>
      </w:pPr>
    </w:p>
    <w:p w:rsidR="00E30767" w:rsidRPr="00ED65F3" w:rsidRDefault="00E30767" w:rsidP="00E30767">
      <w:pPr>
        <w:numPr>
          <w:ilvl w:val="0"/>
          <w:numId w:val="2"/>
        </w:numPr>
        <w:jc w:val="both"/>
      </w:pPr>
      <w:r w:rsidRPr="00ED65F3">
        <w:t>V § 194 sa odsek 6 dopĺňa písmenami g) až i), ktoré znejú:</w:t>
      </w:r>
    </w:p>
    <w:p w:rsidR="00E30767" w:rsidRPr="00ED65F3" w:rsidRDefault="00E30767" w:rsidP="00E30767">
      <w:pPr>
        <w:ind w:left="708"/>
        <w:jc w:val="both"/>
      </w:pPr>
      <w:r w:rsidRPr="00ED65F3">
        <w:t xml:space="preserve">„g) nevypracuje </w:t>
      </w:r>
      <w:r w:rsidR="006C010C" w:rsidRPr="00ED65F3">
        <w:t xml:space="preserve">pravidlá odmeňovania </w:t>
      </w:r>
      <w:r w:rsidRPr="00ED65F3">
        <w:t xml:space="preserve">alebo </w:t>
      </w:r>
      <w:r w:rsidR="006C010C">
        <w:t xml:space="preserve">ich </w:t>
      </w:r>
      <w:r w:rsidRPr="00ED65F3">
        <w:t xml:space="preserve">nepredloží na rokovanie valného zhromaždenia verejnej akciovej spoločnosti, </w:t>
      </w:r>
    </w:p>
    <w:p w:rsidR="00E30767" w:rsidRPr="00ED65F3" w:rsidRDefault="00E30767" w:rsidP="00E30767">
      <w:pPr>
        <w:ind w:left="708"/>
        <w:jc w:val="both"/>
      </w:pPr>
      <w:r w:rsidRPr="00ED65F3">
        <w:t>h) nevypracuje správu o odmeňovaní podľa § 201e v súlade s pravidlami odmeňovania alebo túto neuverejní podľa § 201e ods. 5, ak ide o verejnú akciovú spoločnosť,</w:t>
      </w:r>
    </w:p>
    <w:p w:rsidR="00E30767" w:rsidRPr="00ED65F3" w:rsidRDefault="00E30767" w:rsidP="00E30767">
      <w:pPr>
        <w:ind w:left="708"/>
        <w:jc w:val="both"/>
      </w:pPr>
      <w:r w:rsidRPr="00ED65F3">
        <w:t>i) poskytne plnenie alebo zábezpeku v rozpore s ustanoveniami § 220ga až 220gc, ak ide o verejnú akciovú spoločnosť.“.</w:t>
      </w:r>
    </w:p>
    <w:p w:rsidR="00E30767" w:rsidRPr="00ED65F3" w:rsidRDefault="00E30767" w:rsidP="00E30767">
      <w:pPr>
        <w:ind w:left="360"/>
        <w:jc w:val="both"/>
      </w:pPr>
    </w:p>
    <w:p w:rsidR="00E30767" w:rsidRPr="00ED65F3" w:rsidRDefault="00E30767" w:rsidP="00E30767">
      <w:pPr>
        <w:numPr>
          <w:ilvl w:val="0"/>
          <w:numId w:val="2"/>
        </w:numPr>
        <w:jc w:val="both"/>
      </w:pPr>
      <w:r w:rsidRPr="00ED65F3">
        <w:t>V § 196a ods. 1 sa na konci pripája táto veta: „Ustanovenia predchádzajúcej vety sa na verejnú akciovú spoločnosť použijú v prípade, ak verejnou akciovou spoločnosťou poskytovaný úver, pôžička, prevod alebo poskytnutie  majetku spoločnosti do užívania alebo zabezpečenie záväzku nespĺňa podmienky podľa § 220ga.“.</w:t>
      </w:r>
    </w:p>
    <w:p w:rsidR="00E30767" w:rsidRPr="00ED65F3" w:rsidRDefault="00E30767" w:rsidP="00E30767">
      <w:pPr>
        <w:pStyle w:val="Odsekzoznamu"/>
      </w:pPr>
    </w:p>
    <w:p w:rsidR="00E30767" w:rsidRPr="00ED65F3" w:rsidRDefault="00E30767" w:rsidP="00E30767">
      <w:pPr>
        <w:numPr>
          <w:ilvl w:val="0"/>
          <w:numId w:val="2"/>
        </w:numPr>
        <w:jc w:val="both"/>
      </w:pPr>
      <w:r w:rsidRPr="00ED65F3">
        <w:t>Za § 201 sa vkladajú § 201a až 201e, ktoré vrátane nadpisov znejú:</w:t>
      </w:r>
    </w:p>
    <w:p w:rsidR="00E30767" w:rsidRPr="00ED65F3" w:rsidRDefault="00E30767" w:rsidP="00E30767">
      <w:pPr>
        <w:ind w:left="720"/>
        <w:jc w:val="center"/>
      </w:pPr>
    </w:p>
    <w:p w:rsidR="00E30767" w:rsidRPr="00ED65F3" w:rsidRDefault="00E30767" w:rsidP="00E30767">
      <w:pPr>
        <w:ind w:left="720"/>
        <w:jc w:val="center"/>
      </w:pPr>
      <w:r w:rsidRPr="00ED65F3">
        <w:t xml:space="preserve">„Osobitné ustanovenia </w:t>
      </w:r>
      <w:r w:rsidR="00C23634">
        <w:t>o</w:t>
      </w:r>
      <w:r w:rsidRPr="00ED65F3">
        <w:t> odmeňovan</w:t>
      </w:r>
      <w:r w:rsidR="006C010C">
        <w:t>í</w:t>
      </w:r>
      <w:r w:rsidRPr="00ED65F3">
        <w:t xml:space="preserve"> členov</w:t>
      </w:r>
    </w:p>
    <w:p w:rsidR="00E30767" w:rsidRPr="00ED65F3" w:rsidRDefault="00E30767" w:rsidP="00E30767">
      <w:pPr>
        <w:ind w:left="720"/>
        <w:jc w:val="center"/>
      </w:pPr>
      <w:r w:rsidRPr="00ED65F3">
        <w:t>orgánov verejnej akciovej spoločnosti</w:t>
      </w:r>
    </w:p>
    <w:p w:rsidR="00E30767" w:rsidRPr="00ED65F3" w:rsidRDefault="00E30767" w:rsidP="00E30767">
      <w:pPr>
        <w:ind w:left="720"/>
        <w:jc w:val="center"/>
      </w:pPr>
    </w:p>
    <w:p w:rsidR="00E30767" w:rsidRPr="00ED65F3" w:rsidRDefault="00E30767" w:rsidP="00E30767">
      <w:pPr>
        <w:ind w:left="720"/>
        <w:jc w:val="center"/>
      </w:pPr>
      <w:r w:rsidRPr="00ED65F3">
        <w:t>§ 201a</w:t>
      </w:r>
    </w:p>
    <w:p w:rsidR="00E30767" w:rsidRPr="00ED65F3" w:rsidRDefault="00E30767" w:rsidP="00E30767">
      <w:pPr>
        <w:ind w:left="720"/>
        <w:jc w:val="center"/>
      </w:pPr>
      <w:r w:rsidRPr="00ED65F3">
        <w:t>Pravidlá odmeňovania</w:t>
      </w:r>
    </w:p>
    <w:p w:rsidR="00E30767" w:rsidRPr="00ED65F3" w:rsidRDefault="00E30767" w:rsidP="00E30767">
      <w:pPr>
        <w:ind w:left="720"/>
        <w:jc w:val="center"/>
      </w:pPr>
    </w:p>
    <w:p w:rsidR="00E30767" w:rsidRPr="00ED65F3" w:rsidRDefault="00E30767" w:rsidP="00E30767">
      <w:pPr>
        <w:numPr>
          <w:ilvl w:val="0"/>
          <w:numId w:val="4"/>
        </w:numPr>
        <w:jc w:val="both"/>
      </w:pPr>
      <w:r w:rsidRPr="00ED65F3">
        <w:t>Spoločnosť je povinná vypracovať pravidlá odmeňovania. Spoločnosť je povinná vyplácať odmeny členom orgánov v súlade so schválenými pravidlami odmeňovania.</w:t>
      </w:r>
    </w:p>
    <w:p w:rsidR="00E30767" w:rsidRPr="00ED65F3" w:rsidRDefault="00E30767" w:rsidP="00E30767">
      <w:pPr>
        <w:ind w:left="1068"/>
        <w:jc w:val="both"/>
      </w:pPr>
    </w:p>
    <w:p w:rsidR="00E30767" w:rsidRPr="00ED65F3" w:rsidRDefault="00E30767" w:rsidP="00E30767">
      <w:pPr>
        <w:numPr>
          <w:ilvl w:val="0"/>
          <w:numId w:val="4"/>
        </w:numPr>
        <w:jc w:val="both"/>
      </w:pPr>
      <w:r w:rsidRPr="00ED65F3">
        <w:t>Členom orgánu spoločnosti sa na účel</w:t>
      </w:r>
      <w:r w:rsidR="00FA5D56">
        <w:t>y</w:t>
      </w:r>
      <w:r w:rsidRPr="00ED65F3">
        <w:t xml:space="preserve"> osobitných ustanovení </w:t>
      </w:r>
      <w:r w:rsidR="00C23634">
        <w:t>o</w:t>
      </w:r>
      <w:r w:rsidRPr="00ED65F3">
        <w:t xml:space="preserve"> odmeňovan</w:t>
      </w:r>
      <w:r w:rsidR="00C23634">
        <w:t>í</w:t>
      </w:r>
      <w:r w:rsidRPr="00ED65F3">
        <w:t xml:space="preserve"> členov orgánov verejnej akciovej spoločnosti rozumie </w:t>
      </w:r>
    </w:p>
    <w:p w:rsidR="00E30767" w:rsidRPr="00ED65F3" w:rsidRDefault="00E30767" w:rsidP="00E30767">
      <w:pPr>
        <w:numPr>
          <w:ilvl w:val="0"/>
          <w:numId w:val="5"/>
        </w:numPr>
        <w:jc w:val="both"/>
      </w:pPr>
      <w:r w:rsidRPr="00ED65F3">
        <w:t>člen predstavenstva,</w:t>
      </w:r>
    </w:p>
    <w:p w:rsidR="00E30767" w:rsidRPr="00ED65F3" w:rsidRDefault="00E30767" w:rsidP="00E30767">
      <w:pPr>
        <w:numPr>
          <w:ilvl w:val="0"/>
          <w:numId w:val="5"/>
        </w:numPr>
        <w:jc w:val="both"/>
      </w:pPr>
      <w:r w:rsidRPr="00ED65F3">
        <w:t>člen dozornej rady,</w:t>
      </w:r>
    </w:p>
    <w:p w:rsidR="00E30767" w:rsidRPr="00ED65F3" w:rsidRDefault="00E30767" w:rsidP="00E30767">
      <w:pPr>
        <w:numPr>
          <w:ilvl w:val="0"/>
          <w:numId w:val="5"/>
        </w:numPr>
        <w:jc w:val="both"/>
      </w:pPr>
      <w:r w:rsidRPr="00ED65F3">
        <w:lastRenderedPageBreak/>
        <w:t>osoba pôsobiaca na najvyššom stupni riadenia spoločnosti, ak takáto pozícia v spoločnosti existuje, a jej zástupca, ak nie sú členmi predstavenstva alebo dozornej rady spoločnosti.</w:t>
      </w:r>
    </w:p>
    <w:p w:rsidR="00E30767" w:rsidRPr="00ED65F3" w:rsidRDefault="00E30767" w:rsidP="00E30767">
      <w:pPr>
        <w:ind w:left="1428"/>
        <w:jc w:val="both"/>
      </w:pPr>
    </w:p>
    <w:p w:rsidR="00E30767" w:rsidRPr="00ED65F3" w:rsidRDefault="00C374E4" w:rsidP="00C374E4">
      <w:pPr>
        <w:numPr>
          <w:ilvl w:val="0"/>
          <w:numId w:val="4"/>
        </w:numPr>
        <w:jc w:val="both"/>
      </w:pPr>
      <w:r w:rsidRPr="00C374E4">
        <w:t>Ustanovenie odseku 1 druhej vety sa nepoužije vo výnimočných prípadoch výslovne upravených pravidlami odmeňovania, a to v rozsahu určenia postupu a jednotlivých ich ustanovení, od ktorých je možné sa dočasne odchýliť, ak je to v záujme udržateľnosti spoločnosti a v súlade s jej dlhodobými cieľmi</w:t>
      </w:r>
      <w:r w:rsidR="00E30767" w:rsidRPr="00ED65F3">
        <w:t xml:space="preserve">.    </w:t>
      </w:r>
    </w:p>
    <w:p w:rsidR="00E30767" w:rsidRPr="00ED65F3" w:rsidRDefault="00E30767" w:rsidP="00E30767">
      <w:pPr>
        <w:ind w:left="720"/>
        <w:jc w:val="center"/>
      </w:pPr>
    </w:p>
    <w:p w:rsidR="00E30767" w:rsidRPr="00ED65F3" w:rsidRDefault="00E30767" w:rsidP="00E30767">
      <w:pPr>
        <w:ind w:left="720"/>
        <w:jc w:val="center"/>
      </w:pPr>
      <w:r w:rsidRPr="00ED65F3">
        <w:t>§ 201b</w:t>
      </w:r>
    </w:p>
    <w:p w:rsidR="00E30767" w:rsidRPr="00ED65F3" w:rsidRDefault="00E30767" w:rsidP="00E30767">
      <w:pPr>
        <w:ind w:left="720"/>
        <w:jc w:val="center"/>
      </w:pPr>
    </w:p>
    <w:p w:rsidR="00E30767" w:rsidRPr="00ED65F3" w:rsidRDefault="00E30767" w:rsidP="00E30767">
      <w:pPr>
        <w:numPr>
          <w:ilvl w:val="0"/>
          <w:numId w:val="37"/>
        </w:numPr>
        <w:jc w:val="both"/>
      </w:pPr>
      <w:r w:rsidRPr="00ED65F3">
        <w:t xml:space="preserve">Pravidlá odmeňovania musia byť vypracované v súlade s obchodnou stratégiou spoločnosti, jej dlhodobými cieľmi, záujmom udržateľnosti, musia byť jasné a zrozumiteľné a musia zahŕňať aj opatrenia na zabránenie konfliktu záujmov. Pravidlá odmeňovania musia ďalej obsahovať </w:t>
      </w:r>
    </w:p>
    <w:p w:rsidR="00E30767" w:rsidRPr="00ED65F3" w:rsidRDefault="00E30767" w:rsidP="00E30767">
      <w:pPr>
        <w:pStyle w:val="Odsekzoznamu"/>
        <w:numPr>
          <w:ilvl w:val="0"/>
          <w:numId w:val="8"/>
        </w:numPr>
      </w:pPr>
      <w:r w:rsidRPr="00ED65F3">
        <w:t>opis pevnej zložky</w:t>
      </w:r>
      <w:r w:rsidR="00FA5D56">
        <w:t xml:space="preserve"> celkovej</w:t>
      </w:r>
      <w:r w:rsidRPr="00ED65F3">
        <w:t xml:space="preserve"> odmeny,</w:t>
      </w:r>
    </w:p>
    <w:p w:rsidR="00E30767" w:rsidRPr="00ED65F3" w:rsidRDefault="00E30767" w:rsidP="00E30767">
      <w:pPr>
        <w:pStyle w:val="Odsekzoznamu"/>
        <w:numPr>
          <w:ilvl w:val="0"/>
          <w:numId w:val="8"/>
        </w:numPr>
      </w:pPr>
      <w:r w:rsidRPr="00ED65F3">
        <w:t xml:space="preserve">opis pohyblivej zložky </w:t>
      </w:r>
      <w:r w:rsidR="00FA5D56">
        <w:t xml:space="preserve">celkovej </w:t>
      </w:r>
      <w:r w:rsidRPr="00ED65F3">
        <w:t>odmeny, ak spoločnosť túto priznáva,</w:t>
      </w:r>
    </w:p>
    <w:p w:rsidR="00E30767" w:rsidRPr="00ED65F3" w:rsidRDefault="00E30767" w:rsidP="00E30767">
      <w:pPr>
        <w:pStyle w:val="Odsekzoznamu"/>
        <w:numPr>
          <w:ilvl w:val="0"/>
          <w:numId w:val="8"/>
        </w:numPr>
        <w:jc w:val="both"/>
      </w:pPr>
      <w:r w:rsidRPr="00ED65F3">
        <w:t>opis všetkých príplatkov a iných výhod v akejkoľvek forme, ktoré možno členom orgánov spoločnosti poskytnúť,</w:t>
      </w:r>
    </w:p>
    <w:p w:rsidR="00E30767" w:rsidRPr="00ED65F3" w:rsidRDefault="00E30767" w:rsidP="00E30767">
      <w:pPr>
        <w:pStyle w:val="Odsekzoznamu"/>
        <w:numPr>
          <w:ilvl w:val="0"/>
          <w:numId w:val="8"/>
        </w:numPr>
        <w:jc w:val="both"/>
      </w:pPr>
      <w:r w:rsidRPr="00ED65F3">
        <w:t xml:space="preserve">určenie pomerného podielu jednotlivých zložiek odmeny podľa písmen a) až c) na celkovej odmene člena orgánu spoločnosti, </w:t>
      </w:r>
    </w:p>
    <w:p w:rsidR="00E30767" w:rsidRPr="00ED65F3" w:rsidRDefault="00FA5D56" w:rsidP="00E30767">
      <w:pPr>
        <w:pStyle w:val="Odsekzoznamu"/>
        <w:numPr>
          <w:ilvl w:val="0"/>
          <w:numId w:val="8"/>
        </w:numPr>
        <w:jc w:val="both"/>
      </w:pPr>
      <w:r>
        <w:t>dob</w:t>
      </w:r>
      <w:r w:rsidR="00883493">
        <w:t>u</w:t>
      </w:r>
      <w:r>
        <w:t xml:space="preserve"> </w:t>
      </w:r>
      <w:r w:rsidR="00E30767" w:rsidRPr="00ED65F3">
        <w:t>trvani</w:t>
      </w:r>
      <w:r>
        <w:t>a</w:t>
      </w:r>
      <w:r w:rsidR="00E30767" w:rsidRPr="00ED65F3">
        <w:t xml:space="preserve"> zmluvy o výkone funkcie alebo zmluvy, ktorou sa spravuje výkon funkcie člena orgánov spoločnosti a </w:t>
      </w:r>
      <w:r w:rsidR="00465186">
        <w:t>uplatniteľné</w:t>
      </w:r>
      <w:r w:rsidR="00E30767" w:rsidRPr="00ED65F3">
        <w:t xml:space="preserve"> výpovedné lehoty,</w:t>
      </w:r>
    </w:p>
    <w:p w:rsidR="00E30767" w:rsidRPr="00ED65F3" w:rsidRDefault="00E30767" w:rsidP="00E30767">
      <w:pPr>
        <w:pStyle w:val="Odsekzoznamu"/>
        <w:numPr>
          <w:ilvl w:val="0"/>
          <w:numId w:val="8"/>
        </w:numPr>
        <w:jc w:val="both"/>
      </w:pPr>
      <w:r w:rsidRPr="00ED65F3">
        <w:t>opis základných charakteristík systému doplnkového dôchodkového zabezpečenia alebo práv spojených s odchodom do predčasného starobného dôchodku,</w:t>
      </w:r>
    </w:p>
    <w:p w:rsidR="00E30767" w:rsidRPr="00ED65F3" w:rsidRDefault="00E30767" w:rsidP="00E30767">
      <w:pPr>
        <w:pStyle w:val="Odsekzoznamu"/>
        <w:numPr>
          <w:ilvl w:val="0"/>
          <w:numId w:val="8"/>
        </w:numPr>
        <w:jc w:val="both"/>
      </w:pPr>
      <w:r w:rsidRPr="00ED65F3">
        <w:t>podmienky ukončenia zmluvy o výkone funkcie a platieb spojených s jej ukončením,</w:t>
      </w:r>
    </w:p>
    <w:p w:rsidR="00E30767" w:rsidRPr="00ED65F3" w:rsidRDefault="00E30767" w:rsidP="00E30767">
      <w:pPr>
        <w:pStyle w:val="Odsekzoznamu"/>
        <w:numPr>
          <w:ilvl w:val="0"/>
          <w:numId w:val="8"/>
        </w:numPr>
        <w:jc w:val="both"/>
      </w:pPr>
      <w:r w:rsidRPr="00ED65F3">
        <w:t>opis rozhodovacieho procesu uplatňovaného na schválenie, preskúmanie a vykonávanie pravidiel odmeňovania vrátane opatrení na predchádzanie konfliktom záujmov a ich riešenie,</w:t>
      </w:r>
    </w:p>
    <w:p w:rsidR="00E30767" w:rsidRPr="00ED65F3" w:rsidRDefault="00E30767" w:rsidP="00E30767">
      <w:pPr>
        <w:pStyle w:val="Odsekzoznamu"/>
        <w:numPr>
          <w:ilvl w:val="0"/>
          <w:numId w:val="8"/>
        </w:numPr>
        <w:jc w:val="both"/>
      </w:pPr>
      <w:r w:rsidRPr="00ED65F3">
        <w:t xml:space="preserve">určenie a opis pôsobnosti výboru pre odmeňovanie alebo iných dotknutých výborov, ak sú spoločnosťou zriadené alebo ak sa zriaďujú podľa osobitného zákona, </w:t>
      </w:r>
    </w:p>
    <w:p w:rsidR="00E30767" w:rsidRPr="00ED65F3" w:rsidRDefault="00E30767" w:rsidP="00E30767">
      <w:pPr>
        <w:pStyle w:val="Odsekzoznamu"/>
        <w:numPr>
          <w:ilvl w:val="0"/>
          <w:numId w:val="8"/>
        </w:numPr>
        <w:jc w:val="both"/>
      </w:pPr>
      <w:r w:rsidRPr="00ED65F3">
        <w:t xml:space="preserve">odôvodnenie ako sa pri príprave a vypracovaní pravidiel odmeňovania zohľadnili mzdové </w:t>
      </w:r>
      <w:r w:rsidR="00960534">
        <w:t xml:space="preserve">podmienky </w:t>
      </w:r>
      <w:r w:rsidRPr="00ED65F3">
        <w:t>a</w:t>
      </w:r>
      <w:r w:rsidR="00960534">
        <w:t xml:space="preserve"> </w:t>
      </w:r>
      <w:r w:rsidRPr="00ED65F3">
        <w:t>pracovné podmienky zamestnancov spoločnosti.</w:t>
      </w:r>
    </w:p>
    <w:p w:rsidR="00E30767" w:rsidRPr="00ED65F3" w:rsidRDefault="00E30767" w:rsidP="00E30767">
      <w:pPr>
        <w:pStyle w:val="Odsekzoznamu"/>
        <w:jc w:val="both"/>
      </w:pPr>
    </w:p>
    <w:p w:rsidR="00E30767" w:rsidRPr="00ED65F3" w:rsidRDefault="00E30767" w:rsidP="00E30767">
      <w:pPr>
        <w:numPr>
          <w:ilvl w:val="0"/>
          <w:numId w:val="37"/>
        </w:numPr>
        <w:jc w:val="both"/>
      </w:pPr>
      <w:r w:rsidRPr="00ED65F3">
        <w:t>Ak spoločnosť umožňuje priznať pohyblivú zložku celkovej odmeny podľa odseku 1 písm. b), musia pravidlá odmeňovania pri jej určení a opise obsahovať</w:t>
      </w:r>
    </w:p>
    <w:p w:rsidR="00E30767" w:rsidRPr="00ED65F3" w:rsidRDefault="00E30767" w:rsidP="00E30767">
      <w:pPr>
        <w:numPr>
          <w:ilvl w:val="0"/>
          <w:numId w:val="10"/>
        </w:numPr>
        <w:jc w:val="both"/>
      </w:pPr>
      <w:r w:rsidRPr="00ED65F3">
        <w:t>jasné, úplné a štruktúrované podmienky priznania pohyblivej zložky celkovej odmeny,</w:t>
      </w:r>
    </w:p>
    <w:p w:rsidR="00E30767" w:rsidRPr="00ED65F3" w:rsidRDefault="00E30767" w:rsidP="00E30767">
      <w:pPr>
        <w:numPr>
          <w:ilvl w:val="0"/>
          <w:numId w:val="10"/>
        </w:numPr>
        <w:jc w:val="both"/>
      </w:pPr>
      <w:r w:rsidRPr="00ED65F3">
        <w:t xml:space="preserve">určenie zohľadnených finančných </w:t>
      </w:r>
      <w:r w:rsidR="00960534">
        <w:t xml:space="preserve">kritérií </w:t>
      </w:r>
      <w:r w:rsidRPr="00ED65F3">
        <w:t>a nefinančných kritérií výkonnosti člena orgánu spoločnosti,</w:t>
      </w:r>
    </w:p>
    <w:p w:rsidR="00E30767" w:rsidRPr="00ED65F3" w:rsidRDefault="00E30767" w:rsidP="00E30767">
      <w:pPr>
        <w:numPr>
          <w:ilvl w:val="0"/>
          <w:numId w:val="10"/>
        </w:numPr>
        <w:jc w:val="both"/>
      </w:pPr>
      <w:r w:rsidRPr="00ED65F3">
        <w:t xml:space="preserve">určenie kritérií súvisiacich so sociálnou zodpovednosťou podnikov, </w:t>
      </w:r>
    </w:p>
    <w:p w:rsidR="00E30767" w:rsidRPr="00ED65F3" w:rsidRDefault="00E30767" w:rsidP="00E30767">
      <w:pPr>
        <w:numPr>
          <w:ilvl w:val="0"/>
          <w:numId w:val="10"/>
        </w:numPr>
        <w:jc w:val="both"/>
      </w:pPr>
      <w:r w:rsidRPr="00ED65F3">
        <w:t>určenie ako kritériá podľa písmen b) a c) prispievajú k dosahovaniu cieľov podľa odseku 1 prvej vety,</w:t>
      </w:r>
    </w:p>
    <w:p w:rsidR="00E30767" w:rsidRPr="00ED65F3" w:rsidRDefault="00E30767" w:rsidP="00E30767">
      <w:pPr>
        <w:numPr>
          <w:ilvl w:val="0"/>
          <w:numId w:val="10"/>
        </w:numPr>
        <w:jc w:val="both"/>
      </w:pPr>
      <w:r w:rsidRPr="00ED65F3">
        <w:t xml:space="preserve">určenie metód, ktoré sa majú uplatniť na </w:t>
      </w:r>
      <w:r w:rsidR="004815CD">
        <w:t>stanovenie</w:t>
      </w:r>
      <w:r w:rsidRPr="00ED65F3">
        <w:t>, do akej miery boli kritériá výkonnosti splnené,</w:t>
      </w:r>
    </w:p>
    <w:p w:rsidR="00E30767" w:rsidRPr="00ED65F3" w:rsidRDefault="00E30767" w:rsidP="00E30767">
      <w:pPr>
        <w:numPr>
          <w:ilvl w:val="0"/>
          <w:numId w:val="10"/>
        </w:numPr>
        <w:jc w:val="both"/>
      </w:pPr>
      <w:r w:rsidRPr="00ED65F3">
        <w:t>určenie  možných období odkladu výplaty pohyblivej zložky celkovej odmeny a určenie o tom, ako môže spoločnosť spätne vymáhať vyplatenú pohyblivú zložku celkovej odmeny.</w:t>
      </w:r>
    </w:p>
    <w:p w:rsidR="00E30767" w:rsidRPr="00ED65F3" w:rsidRDefault="00E30767" w:rsidP="00E30767">
      <w:pPr>
        <w:ind w:left="1068"/>
        <w:jc w:val="both"/>
      </w:pPr>
    </w:p>
    <w:p w:rsidR="00E30767" w:rsidRPr="00ED65F3" w:rsidRDefault="00E30767" w:rsidP="00E30767">
      <w:pPr>
        <w:numPr>
          <w:ilvl w:val="0"/>
          <w:numId w:val="37"/>
        </w:numPr>
        <w:jc w:val="both"/>
      </w:pPr>
      <w:r w:rsidRPr="00ED65F3">
        <w:t>Ak spoločnosť udeľuje pohyblivú zložku celkovej odmeny prostredníctvom akcií, pravidlá odmeňovania musia obsahovať</w:t>
      </w:r>
    </w:p>
    <w:p w:rsidR="00E30767" w:rsidRPr="00ED65F3" w:rsidRDefault="00E30767" w:rsidP="00E30767">
      <w:pPr>
        <w:numPr>
          <w:ilvl w:val="0"/>
          <w:numId w:val="11"/>
        </w:numPr>
        <w:jc w:val="both"/>
      </w:pPr>
      <w:r w:rsidRPr="00ED65F3">
        <w:t xml:space="preserve">určenie lehoty rozhodnej pre dohodnutú výhradu vlastníctva, </w:t>
      </w:r>
    </w:p>
    <w:p w:rsidR="00E30767" w:rsidRPr="00ED65F3" w:rsidRDefault="00E30767" w:rsidP="00E30767">
      <w:pPr>
        <w:numPr>
          <w:ilvl w:val="0"/>
          <w:numId w:val="11"/>
        </w:numPr>
        <w:jc w:val="both"/>
      </w:pPr>
      <w:r w:rsidRPr="00ED65F3">
        <w:t xml:space="preserve">určenie podmienok pre zadržanie jej výplaty po uplynutí rozhodnej lehoty podľa písmena a), </w:t>
      </w:r>
    </w:p>
    <w:p w:rsidR="00E30767" w:rsidRPr="00ED65F3" w:rsidRDefault="00E30767" w:rsidP="00E30767">
      <w:pPr>
        <w:numPr>
          <w:ilvl w:val="0"/>
          <w:numId w:val="11"/>
        </w:numPr>
        <w:jc w:val="both"/>
      </w:pPr>
      <w:r w:rsidRPr="00ED65F3">
        <w:t xml:space="preserve">vysvetlenie ako odmeňovanie prostredníctvom akcií prispieva k dosahovaniu cieľov podľa odseku 1.  </w:t>
      </w:r>
    </w:p>
    <w:p w:rsidR="00E30767" w:rsidRPr="00ED65F3" w:rsidRDefault="00E30767" w:rsidP="00E30767">
      <w:pPr>
        <w:ind w:left="1068"/>
        <w:jc w:val="both"/>
      </w:pPr>
    </w:p>
    <w:p w:rsidR="00E30767" w:rsidRPr="00ED65F3" w:rsidRDefault="00E30767" w:rsidP="00E30767">
      <w:pPr>
        <w:numPr>
          <w:ilvl w:val="0"/>
          <w:numId w:val="37"/>
        </w:numPr>
        <w:jc w:val="both"/>
      </w:pPr>
      <w:r w:rsidRPr="00ED65F3">
        <w:t>Ustanoveniami odsekov 1 až 3 nie sú dotknuté ustanovenia osobitných predpisov o zriadení, pôsobnosti a činnosti výboru pre odmeňovanie členov orgánov spoločností alebo o osobe zodpovednej za systém odmeňovania.</w:t>
      </w:r>
    </w:p>
    <w:p w:rsidR="00E30767" w:rsidRPr="00ED65F3" w:rsidRDefault="00E30767" w:rsidP="00E30767">
      <w:pPr>
        <w:ind w:left="1068"/>
        <w:jc w:val="center"/>
      </w:pPr>
    </w:p>
    <w:p w:rsidR="00E30767" w:rsidRPr="00ED65F3" w:rsidRDefault="00E30767" w:rsidP="00E30767">
      <w:pPr>
        <w:ind w:left="1068"/>
        <w:jc w:val="center"/>
      </w:pPr>
      <w:r w:rsidRPr="00ED65F3">
        <w:t>§ 201c</w:t>
      </w:r>
    </w:p>
    <w:p w:rsidR="00E30767" w:rsidRPr="00ED65F3" w:rsidRDefault="00E30767" w:rsidP="00E30767">
      <w:pPr>
        <w:ind w:left="1068"/>
        <w:jc w:val="center"/>
      </w:pPr>
      <w:r w:rsidRPr="00ED65F3">
        <w:t>Publicita pravidiel odmeňovania</w:t>
      </w:r>
    </w:p>
    <w:p w:rsidR="00E30767" w:rsidRPr="00ED65F3" w:rsidRDefault="00E30767" w:rsidP="00E30767">
      <w:pPr>
        <w:ind w:left="1068"/>
        <w:jc w:val="center"/>
      </w:pPr>
    </w:p>
    <w:p w:rsidR="00E30767" w:rsidRPr="00ED65F3" w:rsidRDefault="00E30767" w:rsidP="00666AD2">
      <w:pPr>
        <w:ind w:left="1068"/>
        <w:jc w:val="both"/>
      </w:pPr>
      <w:r w:rsidRPr="00ED65F3">
        <w:t>Spoločnosť bez zbytočného odkladu uverejní schválené pravidlá odmeňovania na svojom webovom sídle spolu s uvedením dátumu konania valného zhromaždenia a výsledkom  hlasovania. Pravidlá odmeňovania musia byť na webovom sídle spoločnosti uverejnené  počas celej doby ich platnosti a prístup k nim musí byť bez</w:t>
      </w:r>
      <w:r w:rsidR="00086626">
        <w:t>od</w:t>
      </w:r>
      <w:r w:rsidRPr="00ED65F3">
        <w:t>platný.</w:t>
      </w:r>
    </w:p>
    <w:p w:rsidR="00E30767" w:rsidRPr="00ED65F3" w:rsidRDefault="00E30767" w:rsidP="00E30767">
      <w:pPr>
        <w:ind w:left="1068"/>
        <w:jc w:val="center"/>
      </w:pPr>
    </w:p>
    <w:p w:rsidR="00E30767" w:rsidRPr="00ED65F3" w:rsidRDefault="00E30767" w:rsidP="00E30767">
      <w:pPr>
        <w:ind w:left="1068"/>
        <w:jc w:val="center"/>
      </w:pPr>
      <w:r w:rsidRPr="00ED65F3">
        <w:t>§ 201d</w:t>
      </w:r>
    </w:p>
    <w:p w:rsidR="00E30767" w:rsidRPr="00ED65F3" w:rsidRDefault="00E30767" w:rsidP="00E30767">
      <w:pPr>
        <w:ind w:left="1068"/>
        <w:jc w:val="center"/>
      </w:pPr>
      <w:r w:rsidRPr="00ED65F3">
        <w:t>Platnosť pravidiel odmeňovania a ich zmeny</w:t>
      </w:r>
    </w:p>
    <w:p w:rsidR="00E30767" w:rsidRPr="00ED65F3" w:rsidRDefault="00E30767" w:rsidP="00E30767">
      <w:pPr>
        <w:ind w:left="1068"/>
        <w:jc w:val="center"/>
      </w:pPr>
    </w:p>
    <w:p w:rsidR="00E30767" w:rsidRPr="00ED65F3" w:rsidRDefault="00E30767" w:rsidP="00666AD2">
      <w:pPr>
        <w:numPr>
          <w:ilvl w:val="0"/>
          <w:numId w:val="36"/>
        </w:numPr>
        <w:ind w:left="1066" w:hanging="357"/>
        <w:jc w:val="both"/>
      </w:pPr>
      <w:r w:rsidRPr="00ED65F3">
        <w:t xml:space="preserve">Platnosť pravidiel odmeňovania je najviac štyri roky odo dňa ich schválenia na valnom zhromaždení; pred uplynutím tejto lehoty je predstavenstvo spoločnosti povinné vypracovať nový návrh pravidiel odmeňovania a predložiť ho na schválenie na najbližšie valné zhromaždenie. </w:t>
      </w:r>
    </w:p>
    <w:p w:rsidR="00E30767" w:rsidRPr="00ED65F3" w:rsidRDefault="00E30767" w:rsidP="00E30767">
      <w:pPr>
        <w:ind w:left="1068"/>
        <w:jc w:val="both"/>
      </w:pPr>
    </w:p>
    <w:p w:rsidR="00E30767" w:rsidRPr="00ED65F3" w:rsidRDefault="00465186" w:rsidP="00E30767">
      <w:pPr>
        <w:numPr>
          <w:ilvl w:val="0"/>
          <w:numId w:val="36"/>
        </w:numPr>
        <w:jc w:val="both"/>
      </w:pPr>
      <w:r>
        <w:t>Návrh nových pravidiel</w:t>
      </w:r>
      <w:r w:rsidR="00E30767" w:rsidRPr="00ED65F3">
        <w:t xml:space="preserve"> odmeňovania musí obsahovať opis a vysvetlenie všetkých navrhovaných zmien. Predstavenstvo je povinné po každej zmene pravidiel odmeňovania vyhotoviť bez zbytočného odkladu úplné znenie pravidiel odmeňovania. Úplné znenie</w:t>
      </w:r>
      <w:r w:rsidR="00FA5D56">
        <w:t xml:space="preserve"> pravidiel odmeňovania</w:t>
      </w:r>
      <w:r w:rsidR="00E30767" w:rsidRPr="00ED65F3">
        <w:t xml:space="preserve"> musí okrem náležitostí podľa § 201b ods. 1 až 3 obsahovať aj vyjadrenie predstavenstva k spôsobu zohľadnenia hlasov a rozdielnych názorov akcionárov prednesených na valnom zhromaždení k schváleným zmenám a všetky správy o odmeňovaní podľa § 201e od posledného hlasovania o pravidlách odmeňovania na valnom zhromaždení.</w:t>
      </w:r>
    </w:p>
    <w:p w:rsidR="00E30767" w:rsidRPr="00ED65F3" w:rsidRDefault="00E30767" w:rsidP="00E30767">
      <w:pPr>
        <w:ind w:left="1068"/>
        <w:jc w:val="center"/>
      </w:pPr>
    </w:p>
    <w:p w:rsidR="00E30767" w:rsidRPr="00ED65F3" w:rsidRDefault="00E30767" w:rsidP="00E30767">
      <w:pPr>
        <w:numPr>
          <w:ilvl w:val="0"/>
          <w:numId w:val="36"/>
        </w:numPr>
        <w:jc w:val="both"/>
      </w:pPr>
      <w:r w:rsidRPr="00ED65F3">
        <w:t>Ak spoločnosť nemá vypracované pravidlá odmeňovania a predložený návrh pravidiel odmeňovania nebol schválený na valnom zhromaždení, vypláca spoločnosť odmeny členom orgánov spoločnosti v súlade so zavedenou praxou. Predstavenstvo je povinné predložiť nový návrh pravidiel odmeňovania na schválenie na najbližšie valné zhromaždenie.</w:t>
      </w:r>
    </w:p>
    <w:p w:rsidR="00E30767" w:rsidRPr="00ED65F3" w:rsidRDefault="00E30767" w:rsidP="00E30767">
      <w:pPr>
        <w:ind w:left="1068"/>
        <w:jc w:val="both"/>
      </w:pPr>
    </w:p>
    <w:p w:rsidR="00E30767" w:rsidRPr="00ED65F3" w:rsidRDefault="00E30767" w:rsidP="00E30767">
      <w:pPr>
        <w:numPr>
          <w:ilvl w:val="0"/>
          <w:numId w:val="36"/>
        </w:numPr>
        <w:jc w:val="both"/>
      </w:pPr>
      <w:r w:rsidRPr="00ED65F3">
        <w:t>Ak spoločnosť má schválené pravidlá odmeňovania a valné zhromaždenie neschváli nový návrh pravidiel odmeňovania, vypláca spoločnosť odmeny členom orgánov spoločnosti v súlade s </w:t>
      </w:r>
      <w:r w:rsidR="00D63834">
        <w:t>doterajšími</w:t>
      </w:r>
      <w:r w:rsidR="00D63834" w:rsidRPr="00ED65F3">
        <w:t xml:space="preserve"> </w:t>
      </w:r>
      <w:r w:rsidRPr="00ED65F3">
        <w:t>schválenými pravidlami odmeňovania. Predstavenstvo je povinné predložiť nový návrh pravidiel odmeňovania na schválenie na najbližšie valné zhromaždenie.</w:t>
      </w:r>
    </w:p>
    <w:p w:rsidR="00E30767" w:rsidRDefault="00E30767" w:rsidP="00E30767">
      <w:pPr>
        <w:ind w:left="1068"/>
        <w:jc w:val="center"/>
      </w:pPr>
    </w:p>
    <w:p w:rsidR="00E30767" w:rsidRPr="00ED65F3" w:rsidRDefault="00E30767" w:rsidP="00E30767">
      <w:pPr>
        <w:ind w:left="1068"/>
        <w:jc w:val="center"/>
      </w:pPr>
      <w:r w:rsidRPr="00ED65F3">
        <w:t>§ 201e</w:t>
      </w:r>
    </w:p>
    <w:p w:rsidR="00E30767" w:rsidRPr="00ED65F3" w:rsidRDefault="00E30767" w:rsidP="00E30767">
      <w:pPr>
        <w:ind w:left="1068"/>
        <w:jc w:val="center"/>
      </w:pPr>
      <w:r w:rsidRPr="00ED65F3">
        <w:t>Správa o odmeňovaní</w:t>
      </w:r>
    </w:p>
    <w:p w:rsidR="00E30767" w:rsidRPr="00ED65F3" w:rsidRDefault="00E30767" w:rsidP="00E30767">
      <w:pPr>
        <w:ind w:left="1068"/>
        <w:jc w:val="center"/>
      </w:pPr>
    </w:p>
    <w:p w:rsidR="00E30767" w:rsidRPr="00ED65F3" w:rsidRDefault="00E30767" w:rsidP="00E30767">
      <w:pPr>
        <w:numPr>
          <w:ilvl w:val="0"/>
          <w:numId w:val="6"/>
        </w:numPr>
        <w:jc w:val="both"/>
      </w:pPr>
      <w:r w:rsidRPr="00ED65F3">
        <w:t xml:space="preserve">Predstavenstvo je povinné vypracovať jasnú a zrozumiteľnú správu o odmeňovaní, ktorá poskytne úplný prehľad odmien vrátane všetkých výhod v akejkoľvek forme priznaných alebo splatných za predchádzajúce účtovné obdobie jednotlivým členom orgánov spoločnosti vrátane novovymenovaných členov, odvolaných členov, ako aj členov, ktorí sa vzdali funkcie, a to v súlade s pravidlami odmeňovania a predložiť ju valnému zhromaždeniu na prerokovanie raz ročne ako súčasť výročnej správy. </w:t>
      </w:r>
    </w:p>
    <w:p w:rsidR="00E30767" w:rsidRPr="00ED65F3" w:rsidRDefault="00E30767" w:rsidP="00E30767">
      <w:pPr>
        <w:ind w:left="1068"/>
        <w:jc w:val="both"/>
      </w:pPr>
    </w:p>
    <w:p w:rsidR="00E30767" w:rsidRPr="00ED65F3" w:rsidRDefault="00E30767" w:rsidP="00E30767">
      <w:pPr>
        <w:numPr>
          <w:ilvl w:val="0"/>
          <w:numId w:val="6"/>
        </w:numPr>
        <w:jc w:val="both"/>
      </w:pPr>
      <w:r w:rsidRPr="00ED65F3">
        <w:t>Správa o odmeňovaní musí obsahovať jednotlivo za každého člena orgánu spoločnosti</w:t>
      </w:r>
    </w:p>
    <w:p w:rsidR="00E30767" w:rsidRPr="00ED65F3" w:rsidRDefault="00E30767" w:rsidP="00E30767">
      <w:pPr>
        <w:pStyle w:val="Odsekzoznamu"/>
        <w:numPr>
          <w:ilvl w:val="0"/>
          <w:numId w:val="12"/>
        </w:numPr>
        <w:jc w:val="both"/>
      </w:pPr>
      <w:r w:rsidRPr="00ED65F3">
        <w:t xml:space="preserve">prehľad všetkých zložiek celkovej odmeny, </w:t>
      </w:r>
    </w:p>
    <w:p w:rsidR="00E30767" w:rsidRPr="00ED65F3" w:rsidRDefault="00E30767" w:rsidP="00E30767">
      <w:pPr>
        <w:pStyle w:val="Odsekzoznamu"/>
        <w:numPr>
          <w:ilvl w:val="0"/>
          <w:numId w:val="12"/>
        </w:numPr>
        <w:jc w:val="both"/>
      </w:pPr>
      <w:r w:rsidRPr="00ED65F3">
        <w:t xml:space="preserve">pomerný podiel pevnej a pohyblivej zložky na celkovej odmene, </w:t>
      </w:r>
    </w:p>
    <w:p w:rsidR="00E30767" w:rsidRPr="00ED65F3" w:rsidRDefault="00E30767" w:rsidP="00E30767">
      <w:pPr>
        <w:pStyle w:val="Odsekzoznamu"/>
        <w:numPr>
          <w:ilvl w:val="0"/>
          <w:numId w:val="12"/>
        </w:numPr>
        <w:jc w:val="both"/>
      </w:pPr>
      <w:r w:rsidRPr="00ED65F3">
        <w:t>vysvetlenie ako celková odmena zodpovedá schváleným pravidlám odmeňovania vrátane toho, ako prispieva k dlhodobej výkonnosti spoločnosti, a informácie o tom, ako boli uplatnené kritériá hodnotenia výkonnosti,</w:t>
      </w:r>
    </w:p>
    <w:p w:rsidR="00E30767" w:rsidRPr="00ED65F3" w:rsidRDefault="00E30767" w:rsidP="00E30767">
      <w:pPr>
        <w:pStyle w:val="Odsekzoznamu"/>
        <w:numPr>
          <w:ilvl w:val="0"/>
          <w:numId w:val="12"/>
        </w:numPr>
        <w:jc w:val="both"/>
        <w:rPr>
          <w:strike/>
        </w:rPr>
      </w:pPr>
      <w:r w:rsidRPr="00ED65F3">
        <w:t>ročný súhrn odmien, ročný vývoj v hodnotení výkonnosti spoločnosti a priemerný ročný súhrn odmien určený na základe porovnania príjmu z odmien člena orgánu spoločnosti a príjmu zamestnancov spoločnosti, ktorí nie sú členmi orgánov spoločnosti a majú ustanovený týždenný pracovný čas podľa osobitného zákona, a to za najmenej päť predchádzajúcich účtovných období,</w:t>
      </w:r>
    </w:p>
    <w:p w:rsidR="00E30767" w:rsidRPr="00ED65F3" w:rsidRDefault="00E30767" w:rsidP="00E30767">
      <w:pPr>
        <w:pStyle w:val="Odsekzoznamu"/>
        <w:numPr>
          <w:ilvl w:val="0"/>
          <w:numId w:val="12"/>
        </w:numPr>
        <w:jc w:val="both"/>
      </w:pPr>
      <w:r w:rsidRPr="00ED65F3">
        <w:t>každú odmenu bez ohľadu na jej formu získanú členom orgánu spoločnosti od ktorejkoľvek spoločnosti podľa osobitného zákona,</w:t>
      </w:r>
    </w:p>
    <w:p w:rsidR="00E30767" w:rsidRPr="00ED65F3" w:rsidRDefault="00E30767" w:rsidP="00E30767">
      <w:pPr>
        <w:pStyle w:val="Odsekzoznamu"/>
        <w:numPr>
          <w:ilvl w:val="0"/>
          <w:numId w:val="12"/>
        </w:numPr>
        <w:jc w:val="both"/>
      </w:pPr>
      <w:r w:rsidRPr="00ED65F3">
        <w:t>počet akcií a opcií na akcie poskytnutých alebo ponúknutých v súvislosti s výkonom funkcie a hlavné podmienky výkonu práv vrátane ceny a dátumu realizácie a akékoľvek ich zmeny,</w:t>
      </w:r>
    </w:p>
    <w:p w:rsidR="00E30767" w:rsidRPr="00ED65F3" w:rsidRDefault="00E30767" w:rsidP="00E30767">
      <w:pPr>
        <w:pStyle w:val="Odsekzoznamu"/>
        <w:numPr>
          <w:ilvl w:val="0"/>
          <w:numId w:val="12"/>
        </w:numPr>
        <w:jc w:val="both"/>
      </w:pPr>
      <w:r w:rsidRPr="00ED65F3">
        <w:t xml:space="preserve">informácie o využívaní možnosti spätného vymáhania pohyblivej zložky celkovej odmeny, </w:t>
      </w:r>
    </w:p>
    <w:p w:rsidR="00E30767" w:rsidRPr="00ED65F3" w:rsidRDefault="00E30767" w:rsidP="00E30767">
      <w:pPr>
        <w:pStyle w:val="Odsekzoznamu"/>
        <w:numPr>
          <w:ilvl w:val="0"/>
          <w:numId w:val="12"/>
        </w:numPr>
        <w:ind w:left="1426"/>
        <w:jc w:val="both"/>
      </w:pPr>
      <w:r w:rsidRPr="00ED65F3">
        <w:t xml:space="preserve">informácie o všetkých prípadoch podľa § 201a ods. 3 vrátane vysvetlenia povahy výnimočných </w:t>
      </w:r>
      <w:r w:rsidR="006D6811">
        <w:t>prípadov</w:t>
      </w:r>
      <w:r w:rsidR="006D6811" w:rsidRPr="00ED65F3">
        <w:t xml:space="preserve"> </w:t>
      </w:r>
      <w:r w:rsidRPr="00ED65F3">
        <w:t xml:space="preserve">a uvedenia konkrétnych ustanovení, od ktorých sa dočasne odchýlili. </w:t>
      </w:r>
    </w:p>
    <w:p w:rsidR="00E30767" w:rsidRPr="00ED65F3" w:rsidRDefault="00E30767" w:rsidP="00E30767">
      <w:pPr>
        <w:ind w:left="1068"/>
        <w:jc w:val="both"/>
      </w:pPr>
    </w:p>
    <w:p w:rsidR="00E30767" w:rsidRPr="00ED65F3" w:rsidRDefault="00E30767" w:rsidP="00E30767">
      <w:pPr>
        <w:numPr>
          <w:ilvl w:val="0"/>
          <w:numId w:val="6"/>
        </w:numPr>
        <w:jc w:val="both"/>
      </w:pPr>
      <w:r w:rsidRPr="00ED65F3">
        <w:t xml:space="preserve">Správa o odmeňovaní musí okrem náležitostí podľa odseku 2 obsahovať aj vyjadrenie, ako spoločnosť pri jej vypracovaní zohľadnila návrhy akcionárov uplatnené pri prerokovaní predchádzajúcej správy o odmeňovaní na valnom zhromaždení spoločnosti v prípade, ak takéto </w:t>
      </w:r>
      <w:r w:rsidR="006C010C">
        <w:t xml:space="preserve">návrhy </w:t>
      </w:r>
      <w:r w:rsidRPr="00ED65F3">
        <w:t xml:space="preserve">boli akcionármi na valnom zhromaždení spoločnosti prednesené. </w:t>
      </w:r>
    </w:p>
    <w:p w:rsidR="00E30767" w:rsidRPr="00ED65F3" w:rsidRDefault="00E30767" w:rsidP="00E30767">
      <w:pPr>
        <w:ind w:left="1068"/>
        <w:jc w:val="both"/>
      </w:pPr>
    </w:p>
    <w:p w:rsidR="00E30767" w:rsidRPr="00ED65F3" w:rsidRDefault="00E30767" w:rsidP="00E30767">
      <w:pPr>
        <w:numPr>
          <w:ilvl w:val="0"/>
          <w:numId w:val="6"/>
        </w:numPr>
        <w:jc w:val="both"/>
      </w:pPr>
      <w:r w:rsidRPr="00ED65F3">
        <w:t>Audítor v správe podľa § 40 uvedie vyjadrenie, či v správe o odmeňovaní boli poskytnuté informácie vyžadované podľa odseku 1 až 3, 5 až 7.</w:t>
      </w:r>
    </w:p>
    <w:p w:rsidR="00E30767" w:rsidRPr="00ED65F3" w:rsidRDefault="00E30767" w:rsidP="00E30767">
      <w:pPr>
        <w:pStyle w:val="Odsekzoznamu"/>
      </w:pPr>
    </w:p>
    <w:p w:rsidR="00E30767" w:rsidRPr="00ED65F3" w:rsidRDefault="00E30767" w:rsidP="00E30767">
      <w:pPr>
        <w:numPr>
          <w:ilvl w:val="0"/>
          <w:numId w:val="6"/>
        </w:numPr>
        <w:jc w:val="both"/>
      </w:pPr>
      <w:r w:rsidRPr="00ED65F3">
        <w:t>Spoločnosť uverejní prerokovanú správu o odmeňovaní na svojom webovom sídle. Prerokovaná správa o odmeňovaní musí byť na webovom sídle spoločnosti uverejnená desať rokov odo dňa jej prerokovania valným zhromaždením spoločnosti a prístup k nej musí byť bez</w:t>
      </w:r>
      <w:r w:rsidR="00086626">
        <w:t>od</w:t>
      </w:r>
      <w:r w:rsidRPr="00ED65F3">
        <w:t>platný. Správa o odmeňovaní môže byť uverejnená na webovom sídle spoločnosti po dobu dlhšiu ako desať rokov, len ak neobsahuje osobné údaje členov orgánov spoločnosti podľa osobitného zákona.</w:t>
      </w:r>
    </w:p>
    <w:p w:rsidR="00E30767" w:rsidRPr="00ED65F3" w:rsidRDefault="00E30767" w:rsidP="00E30767">
      <w:pPr>
        <w:pStyle w:val="Odsekzoznamu"/>
      </w:pPr>
    </w:p>
    <w:p w:rsidR="00E30767" w:rsidRPr="00ED65F3" w:rsidRDefault="00E30767" w:rsidP="00E30767">
      <w:pPr>
        <w:numPr>
          <w:ilvl w:val="0"/>
          <w:numId w:val="6"/>
        </w:numPr>
        <w:jc w:val="both"/>
      </w:pPr>
      <w:r w:rsidRPr="00ED65F3">
        <w:t>Spoločnosť spracúva osobné údaje členov orgánov spoločnosti v rozsahu podľa osobitného zákona nevyhnutnom na účely zlepšenia informovanosti akcionárov o odmeňovaní členov orgánov spoločnosti, posilnenia zodpovednosti členov orgánov spoločnosti pri výkone ich pôsobnosti a posilnenia účasti akcionárov na tvorbe pravidiel odmeňovania členov orgánov spoločnosti.</w:t>
      </w:r>
    </w:p>
    <w:p w:rsidR="00E30767" w:rsidRPr="00ED65F3" w:rsidRDefault="00E30767" w:rsidP="00E30767">
      <w:pPr>
        <w:ind w:left="1068"/>
        <w:jc w:val="both"/>
      </w:pPr>
    </w:p>
    <w:p w:rsidR="00E30767" w:rsidRPr="00ED65F3" w:rsidRDefault="00E30767" w:rsidP="00E30767">
      <w:pPr>
        <w:numPr>
          <w:ilvl w:val="0"/>
          <w:numId w:val="6"/>
        </w:numPr>
        <w:jc w:val="both"/>
      </w:pPr>
      <w:r w:rsidRPr="00ED65F3">
        <w:t>Spoločnosť pri spracúvaní osobných údajov členov svojich orgánov nesmie v správe o odmeňovaní uvádzať osobitné kategórie osobných údajov podľa osobitného predpisu a osobné údaje týkajúce sa rodinnej situácie jednotlivých členov orgánov spoločnosti.“.</w:t>
      </w:r>
    </w:p>
    <w:p w:rsidR="00E30767" w:rsidRPr="00ED65F3" w:rsidRDefault="00E30767" w:rsidP="00E30767">
      <w:pPr>
        <w:ind w:left="1068"/>
        <w:jc w:val="both"/>
      </w:pPr>
    </w:p>
    <w:p w:rsidR="00E30767" w:rsidRPr="00ED65F3" w:rsidRDefault="00D63834" w:rsidP="00D63834">
      <w:pPr>
        <w:numPr>
          <w:ilvl w:val="0"/>
          <w:numId w:val="2"/>
        </w:numPr>
        <w:jc w:val="both"/>
      </w:pPr>
      <w:r w:rsidRPr="00D63834">
        <w:t>V druhej časti hlave I diele V sa za oddiel 9 vkladá oddiel 10, ktorý vrátane nadpis</w:t>
      </w:r>
      <w:r w:rsidR="00C374E4">
        <w:t>u</w:t>
      </w:r>
      <w:r w:rsidRPr="00D63834">
        <w:t xml:space="preserve"> znie:</w:t>
      </w:r>
    </w:p>
    <w:p w:rsidR="00E30767" w:rsidRPr="00ED65F3" w:rsidRDefault="00E30767" w:rsidP="00E30767">
      <w:pPr>
        <w:ind w:left="720"/>
        <w:jc w:val="center"/>
      </w:pPr>
    </w:p>
    <w:p w:rsidR="00E30767" w:rsidRPr="00ED65F3" w:rsidRDefault="00E30767" w:rsidP="00E30767">
      <w:pPr>
        <w:ind w:left="720"/>
        <w:jc w:val="center"/>
      </w:pPr>
      <w:r w:rsidRPr="00ED65F3">
        <w:t>„Oddiel 10</w:t>
      </w:r>
    </w:p>
    <w:p w:rsidR="00E30767" w:rsidRPr="00ED65F3" w:rsidRDefault="00E30767" w:rsidP="00E30767">
      <w:pPr>
        <w:ind w:left="720"/>
        <w:jc w:val="center"/>
      </w:pPr>
      <w:r w:rsidRPr="00ED65F3">
        <w:t xml:space="preserve">Osobitné ustanovenia o významných obchodných transakciách </w:t>
      </w:r>
    </w:p>
    <w:p w:rsidR="00E30767" w:rsidRPr="00ED65F3" w:rsidRDefault="00E30767" w:rsidP="00E30767">
      <w:pPr>
        <w:ind w:left="720"/>
        <w:jc w:val="center"/>
      </w:pPr>
      <w:r w:rsidRPr="00ED65F3">
        <w:t xml:space="preserve">verejnej akciovej spoločnosti </w:t>
      </w:r>
    </w:p>
    <w:p w:rsidR="00E30767" w:rsidRPr="00ED65F3" w:rsidRDefault="00E30767" w:rsidP="00E30767">
      <w:pPr>
        <w:ind w:left="720"/>
        <w:jc w:val="center"/>
      </w:pPr>
    </w:p>
    <w:p w:rsidR="00E30767" w:rsidRPr="00ED65F3" w:rsidRDefault="00E30767" w:rsidP="00E30767">
      <w:pPr>
        <w:ind w:left="720"/>
        <w:jc w:val="center"/>
      </w:pPr>
      <w:r w:rsidRPr="00ED65F3">
        <w:t xml:space="preserve">§ 220ga  </w:t>
      </w:r>
    </w:p>
    <w:p w:rsidR="00E30767" w:rsidRPr="00ED65F3" w:rsidRDefault="00E30767" w:rsidP="00E30767">
      <w:pPr>
        <w:ind w:left="720"/>
        <w:jc w:val="center"/>
      </w:pPr>
      <w:r w:rsidRPr="00ED65F3">
        <w:t>Významné obchodné transakcie</w:t>
      </w:r>
    </w:p>
    <w:p w:rsidR="00E30767" w:rsidRPr="00ED65F3" w:rsidRDefault="00E30767" w:rsidP="00E30767">
      <w:pPr>
        <w:ind w:left="720"/>
        <w:jc w:val="center"/>
      </w:pPr>
    </w:p>
    <w:p w:rsidR="00E30767" w:rsidRPr="00ED65F3" w:rsidRDefault="00E30767" w:rsidP="00E30767">
      <w:pPr>
        <w:numPr>
          <w:ilvl w:val="0"/>
          <w:numId w:val="39"/>
        </w:numPr>
        <w:jc w:val="both"/>
      </w:pPr>
      <w:r w:rsidRPr="00ED65F3">
        <w:t>Významné obchodné transakcie verejnej akciovej spoločnosti musia byť schválené valným zhromaždením. Ten, kto je účastníkom významnej obchodnej transakcie ako osoba spriaznená s verejnou akciovou spoločnosťou, nezúčastňuje sa rokovania valného zhromaždenia ani na ňom nemôže vykonávať hlasovacie práva.</w:t>
      </w:r>
      <w:r w:rsidRPr="00ED65F3">
        <w:rPr>
          <w:b/>
        </w:rPr>
        <w:t xml:space="preserve"> </w:t>
      </w:r>
    </w:p>
    <w:p w:rsidR="00E30767" w:rsidRPr="00ED65F3" w:rsidRDefault="00E30767" w:rsidP="00E30767">
      <w:pPr>
        <w:ind w:left="1068"/>
        <w:jc w:val="both"/>
      </w:pPr>
    </w:p>
    <w:p w:rsidR="00E30767" w:rsidRPr="00ED65F3" w:rsidRDefault="00E30767" w:rsidP="00E30767">
      <w:pPr>
        <w:numPr>
          <w:ilvl w:val="0"/>
          <w:numId w:val="39"/>
        </w:numPr>
        <w:jc w:val="both"/>
      </w:pPr>
      <w:r w:rsidRPr="00ED65F3">
        <w:t>Významnou obchodnou transakciou sa na účely odseku 1 rozumie plnenie alebo poskytnutie zábezpeky na základe zmluvy, ak ide o plnenie alebo zábezpeku poskytnutú verejnou akciovou spoločnosťou v prospech osoby spriaznenej s verejnou akciovou spoločnosťou a hodnota plnenia alebo zábezpeky presahuje 10 % hodnoty základného imania verejnej akciovej spoločnosti. Plnenia alebo poskytnuté zábezpeky v jednom účtovnom období alebo v priebehu 12 mesiacov v prospech jednej spriaznenej osoby sa posudzujú ako významná obchodná transakcia, ak ich hodnota v súhrne presahuje 10 % hodnoty základného imania verejnej akciovej spoločnosti.</w:t>
      </w:r>
    </w:p>
    <w:p w:rsidR="00E30767" w:rsidRPr="00ED65F3" w:rsidRDefault="00E30767" w:rsidP="00E30767">
      <w:pPr>
        <w:pStyle w:val="Odsekzoznamu"/>
      </w:pPr>
    </w:p>
    <w:p w:rsidR="00E30767" w:rsidRPr="00ED65F3" w:rsidRDefault="00E30767" w:rsidP="00E30767">
      <w:pPr>
        <w:numPr>
          <w:ilvl w:val="0"/>
          <w:numId w:val="39"/>
        </w:numPr>
        <w:jc w:val="both"/>
      </w:pPr>
      <w:r w:rsidRPr="00ED65F3">
        <w:t xml:space="preserve">Na účely odseku 2 je osobou spriaznenou s verejnou akciovou spoločnosťou </w:t>
      </w:r>
    </w:p>
    <w:p w:rsidR="00E30767" w:rsidRPr="00ED65F3" w:rsidRDefault="00E30767" w:rsidP="00E30767">
      <w:pPr>
        <w:numPr>
          <w:ilvl w:val="1"/>
          <w:numId w:val="39"/>
        </w:numPr>
        <w:ind w:left="1426"/>
        <w:jc w:val="both"/>
      </w:pPr>
      <w:r w:rsidRPr="00ED65F3">
        <w:t>člen štatutárneho orgánu, vedúci zamestnanec, prokurista alebo člen dozornej rady verejnej akciovej spoločnosti,</w:t>
      </w:r>
    </w:p>
    <w:p w:rsidR="00E30767" w:rsidRPr="00ED65F3" w:rsidRDefault="00E30767" w:rsidP="00E30767">
      <w:pPr>
        <w:numPr>
          <w:ilvl w:val="1"/>
          <w:numId w:val="39"/>
        </w:numPr>
        <w:ind w:left="1426"/>
        <w:jc w:val="both"/>
      </w:pPr>
      <w:r w:rsidRPr="00ED65F3">
        <w:t>fyzická osoba alebo iná právnická osoba, ktorá má vo verejnej akciovej spoločnosti kvalifikovanú účasť,</w:t>
      </w:r>
    </w:p>
    <w:p w:rsidR="00E30767" w:rsidRPr="00ED65F3" w:rsidRDefault="00E30767" w:rsidP="00E30767">
      <w:pPr>
        <w:numPr>
          <w:ilvl w:val="1"/>
          <w:numId w:val="39"/>
        </w:numPr>
        <w:ind w:left="1426"/>
        <w:jc w:val="both"/>
      </w:pPr>
      <w:r w:rsidRPr="00ED65F3">
        <w:t>štatutárny orgán alebo člen štatutárneho orgánu, vedúci zamestnanec, prokurista alebo člen dozornej rady právnickej osoby uvedenej v písmene b),</w:t>
      </w:r>
    </w:p>
    <w:p w:rsidR="00E30767" w:rsidRPr="00ED65F3" w:rsidRDefault="00E30767" w:rsidP="00E30767">
      <w:pPr>
        <w:numPr>
          <w:ilvl w:val="1"/>
          <w:numId w:val="39"/>
        </w:numPr>
        <w:ind w:left="1426"/>
        <w:jc w:val="both"/>
      </w:pPr>
      <w:r w:rsidRPr="00ED65F3">
        <w:t>blízka osoba fyzickej osoby uvedenej v písmenách a) až c),</w:t>
      </w:r>
    </w:p>
    <w:p w:rsidR="00E30767" w:rsidRPr="00ED65F3" w:rsidRDefault="00E30767" w:rsidP="00E30767">
      <w:pPr>
        <w:pStyle w:val="Odsekzoznamu"/>
        <w:numPr>
          <w:ilvl w:val="1"/>
          <w:numId w:val="39"/>
        </w:numPr>
        <w:ind w:left="1426"/>
        <w:jc w:val="both"/>
      </w:pPr>
      <w:r w:rsidRPr="00ED65F3">
        <w:t>iná právnická osoba, v ktorej má verejná akciová spoločnosť alebo niektorá z osôb uvedených v písmenách a) až d) kvalifikovanú účasť.</w:t>
      </w:r>
    </w:p>
    <w:p w:rsidR="00E30767" w:rsidRPr="00ED65F3" w:rsidRDefault="00E30767" w:rsidP="00E30767">
      <w:pPr>
        <w:ind w:left="1068"/>
        <w:jc w:val="both"/>
      </w:pPr>
    </w:p>
    <w:p w:rsidR="00E30767" w:rsidRPr="00ED65F3" w:rsidRDefault="00E30767" w:rsidP="00E30767">
      <w:pPr>
        <w:numPr>
          <w:ilvl w:val="0"/>
          <w:numId w:val="39"/>
        </w:numPr>
        <w:jc w:val="both"/>
      </w:pPr>
      <w:r w:rsidRPr="00ED65F3">
        <w:t>Kvalifikovanou účasťou sa na účely odseku 3 písm. b) a e)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odseku rozumie podiel držaný sprostredkovane prostredníctvom právnických osôb, v ktorých má držiteľ nepriameho podielu kvalifikovanú účasť.</w:t>
      </w:r>
    </w:p>
    <w:p w:rsidR="00E30767" w:rsidRPr="00ED65F3" w:rsidRDefault="00E30767" w:rsidP="00E30767">
      <w:pPr>
        <w:ind w:left="720"/>
        <w:jc w:val="center"/>
      </w:pPr>
    </w:p>
    <w:p w:rsidR="00E30767" w:rsidRPr="00ED65F3" w:rsidRDefault="00E30767" w:rsidP="00E30767">
      <w:pPr>
        <w:ind w:left="720"/>
        <w:jc w:val="center"/>
      </w:pPr>
      <w:r w:rsidRPr="00ED65F3">
        <w:t>§ 220gb</w:t>
      </w:r>
    </w:p>
    <w:p w:rsidR="00E30767" w:rsidRPr="00ED65F3" w:rsidRDefault="00E30767" w:rsidP="00E30767">
      <w:pPr>
        <w:ind w:left="720"/>
        <w:jc w:val="center"/>
      </w:pPr>
      <w:r w:rsidRPr="00ED65F3">
        <w:t>Publicita významnej obchodnej transakcie</w:t>
      </w:r>
    </w:p>
    <w:p w:rsidR="00E30767" w:rsidRPr="00ED65F3" w:rsidRDefault="00E30767" w:rsidP="00E30767">
      <w:pPr>
        <w:ind w:left="720"/>
        <w:jc w:val="both"/>
      </w:pPr>
    </w:p>
    <w:p w:rsidR="00E30767" w:rsidRPr="00ED65F3" w:rsidRDefault="00E30767" w:rsidP="00E30767">
      <w:pPr>
        <w:numPr>
          <w:ilvl w:val="0"/>
          <w:numId w:val="42"/>
        </w:numPr>
        <w:jc w:val="both"/>
      </w:pPr>
      <w:r w:rsidRPr="00ED65F3">
        <w:t>Spoločnosť je povinná uložiť oznámenie o významnej obchodnej transakcii spolu s jej návrhom do zbierky listín. Oznámenie o uložení listiny v zbierke listín musí byť zverejnené najneskôr v čase uzavretia významnej obchodnej transakcie. Povinnosť uložiť oznámenie o významnej obchodnej transakcii spolu s jej návrhom do zbierky listín podľa prvej vety môže spoločnosť splniť aj zverejnením oznámenia o významnej obchodnej transakcii spolu s jej návrhom v Obchodnom vestníku; k zverejneniu musí dôjsť v lehote podľa predchádzajúcej vety.</w:t>
      </w:r>
    </w:p>
    <w:p w:rsidR="00E30767" w:rsidRPr="00ED65F3" w:rsidRDefault="00E30767" w:rsidP="00E30767">
      <w:pPr>
        <w:ind w:left="1068"/>
        <w:jc w:val="both"/>
      </w:pPr>
    </w:p>
    <w:p w:rsidR="00E30767" w:rsidRPr="00ED65F3" w:rsidRDefault="00E30767" w:rsidP="00E30767">
      <w:pPr>
        <w:numPr>
          <w:ilvl w:val="0"/>
          <w:numId w:val="42"/>
        </w:numPr>
        <w:jc w:val="both"/>
      </w:pPr>
      <w:r w:rsidRPr="00ED65F3">
        <w:t>Oznámenie významnej obchodnej transakcie podľa odseku 1 obsahuje aspoň</w:t>
      </w:r>
    </w:p>
    <w:p w:rsidR="00E30767" w:rsidRPr="00ED65F3" w:rsidRDefault="00E30767" w:rsidP="00E30767">
      <w:pPr>
        <w:numPr>
          <w:ilvl w:val="1"/>
          <w:numId w:val="41"/>
        </w:numPr>
        <w:ind w:left="1426"/>
        <w:jc w:val="both"/>
      </w:pPr>
      <w:r w:rsidRPr="00ED65F3">
        <w:t>určenie povahy vzťahu s osobou</w:t>
      </w:r>
      <w:r w:rsidR="00D63834">
        <w:t xml:space="preserve"> spriaznenou s verejnou akciovou spoločnosťou</w:t>
      </w:r>
      <w:r w:rsidRPr="00ED65F3">
        <w:t>, a to najmenej odkazom na príslušné ustanovenie § 220ga ods. 3,</w:t>
      </w:r>
    </w:p>
    <w:p w:rsidR="00E30767" w:rsidRPr="00ED65F3" w:rsidRDefault="00E30767" w:rsidP="00E30767">
      <w:pPr>
        <w:numPr>
          <w:ilvl w:val="1"/>
          <w:numId w:val="41"/>
        </w:numPr>
        <w:ind w:left="1426"/>
        <w:jc w:val="both"/>
      </w:pPr>
      <w:r w:rsidRPr="00ED65F3">
        <w:t>meno a priezvisko osoby</w:t>
      </w:r>
      <w:r w:rsidR="00D63834">
        <w:t xml:space="preserve"> spriaznenej s verejnou akciovou spoločnosťou</w:t>
      </w:r>
      <w:r w:rsidRPr="00ED65F3">
        <w:t>, ak ide o fyzickú osobu, názov alebo obchodné meno  osoby</w:t>
      </w:r>
      <w:r w:rsidR="00D63834">
        <w:t xml:space="preserve"> spriaznenej s verejnou akciovou spoločnosťou</w:t>
      </w:r>
      <w:r w:rsidRPr="00ED65F3">
        <w:t xml:space="preserve">, ak ide o právnickú osobu, </w:t>
      </w:r>
    </w:p>
    <w:p w:rsidR="00E30767" w:rsidRPr="00ED65F3" w:rsidRDefault="00E30767" w:rsidP="00E30767">
      <w:pPr>
        <w:numPr>
          <w:ilvl w:val="1"/>
          <w:numId w:val="41"/>
        </w:numPr>
        <w:ind w:left="1426"/>
        <w:jc w:val="both"/>
      </w:pPr>
      <w:r w:rsidRPr="00ED65F3">
        <w:t>dátum uzavretia významnej obchodnej transakcie,</w:t>
      </w:r>
    </w:p>
    <w:p w:rsidR="00E30767" w:rsidRPr="00ED65F3" w:rsidRDefault="00E30767" w:rsidP="00E30767">
      <w:pPr>
        <w:numPr>
          <w:ilvl w:val="1"/>
          <w:numId w:val="41"/>
        </w:numPr>
        <w:ind w:left="1426"/>
        <w:jc w:val="both"/>
      </w:pPr>
      <w:r w:rsidRPr="00ED65F3">
        <w:t>hodnotu významnej obchodnej transakcie,</w:t>
      </w:r>
    </w:p>
    <w:p w:rsidR="00E30767" w:rsidRPr="00ED65F3" w:rsidRDefault="00E30767" w:rsidP="00E30767">
      <w:pPr>
        <w:numPr>
          <w:ilvl w:val="1"/>
          <w:numId w:val="41"/>
        </w:numPr>
        <w:ind w:left="1426"/>
        <w:jc w:val="both"/>
      </w:pPr>
      <w:r w:rsidRPr="00ED65F3">
        <w:t>uvedenie iných informácií potrebných na posúdenie toho, či je významná obchodná transakcia spravodlivá a primeraná z pohľadu spoločnosti a akcionárov, ktorí nie sú osobou</w:t>
      </w:r>
      <w:r w:rsidR="00D63834">
        <w:t xml:space="preserve"> spriaznenou s verejnou akciovou spoločnosťou</w:t>
      </w:r>
      <w:r w:rsidRPr="00ED65F3">
        <w:t>, vrátane akcionárov podľa § 181 ods. 1.</w:t>
      </w:r>
    </w:p>
    <w:p w:rsidR="00E30767" w:rsidRPr="00ED65F3" w:rsidRDefault="00E30767" w:rsidP="00E30767">
      <w:pPr>
        <w:ind w:left="720"/>
        <w:jc w:val="center"/>
      </w:pPr>
    </w:p>
    <w:p w:rsidR="00E30767" w:rsidRPr="00ED65F3" w:rsidRDefault="00E30767" w:rsidP="00E30767">
      <w:pPr>
        <w:numPr>
          <w:ilvl w:val="0"/>
          <w:numId w:val="42"/>
        </w:numPr>
        <w:jc w:val="both"/>
      </w:pPr>
      <w:r w:rsidRPr="00ED65F3">
        <w:t xml:space="preserve">Ustanovenie odseku 1 sa použije rovnako aj na významnú obchodnú transakciu uzavretú medzi osobou </w:t>
      </w:r>
      <w:r w:rsidR="00D63834">
        <w:t xml:space="preserve">spriaznenou s verejnou akciovou spoločnosťou </w:t>
      </w:r>
      <w:r w:rsidRPr="00ED65F3">
        <w:t xml:space="preserve">podľa § 220ga ods. 3 a inou právnickou osobou, v ktorej má verejná akciová spoločnosť kvalifikovanú účasť podľa § 220ga ods. 5. Ustanovenie § 220gc ods. 1 a 3 sa použije primerane aj na významné obchodné transakcie podľa predchádzajúcej vety. </w:t>
      </w:r>
    </w:p>
    <w:p w:rsidR="00E30767" w:rsidRPr="00ED65F3" w:rsidRDefault="00E30767" w:rsidP="00E30767">
      <w:pPr>
        <w:ind w:left="720"/>
        <w:jc w:val="center"/>
      </w:pPr>
    </w:p>
    <w:p w:rsidR="00E30767" w:rsidRPr="00ED65F3" w:rsidRDefault="00E30767" w:rsidP="00E30767">
      <w:pPr>
        <w:ind w:left="720"/>
        <w:jc w:val="center"/>
      </w:pPr>
      <w:r w:rsidRPr="00ED65F3">
        <w:t>§ 220gc</w:t>
      </w:r>
    </w:p>
    <w:p w:rsidR="00E30767" w:rsidRPr="00ED65F3" w:rsidRDefault="00E30767" w:rsidP="00E30767">
      <w:pPr>
        <w:ind w:left="1068"/>
        <w:jc w:val="both"/>
      </w:pPr>
    </w:p>
    <w:p w:rsidR="00E30767" w:rsidRPr="00ED65F3" w:rsidRDefault="00E30767" w:rsidP="00E30767">
      <w:pPr>
        <w:numPr>
          <w:ilvl w:val="0"/>
          <w:numId w:val="71"/>
        </w:numPr>
        <w:jc w:val="both"/>
      </w:pPr>
      <w:r w:rsidRPr="00ED65F3">
        <w:t>Ustanovenia § 220ga a 220gb sa nepoužijú, ak ide o významné obchodné transakcie</w:t>
      </w:r>
    </w:p>
    <w:p w:rsidR="00E30767" w:rsidRPr="00ED65F3" w:rsidRDefault="00E30767" w:rsidP="00E30767">
      <w:pPr>
        <w:numPr>
          <w:ilvl w:val="1"/>
          <w:numId w:val="71"/>
        </w:numPr>
        <w:ind w:left="1426"/>
        <w:jc w:val="both"/>
      </w:pPr>
      <w:r w:rsidRPr="00ED65F3">
        <w:t xml:space="preserve">v rámci bežného obchodného styku a za bežných trhových podmienok, ktoré zohľadňujú obvyklé podmienky na trhu, ako aj podmienky, za ktorých spoločnosť obvykle poskytuje obdobné plnenia v bežnom obchodnom styku s inými osobami, </w:t>
      </w:r>
    </w:p>
    <w:p w:rsidR="00E30767" w:rsidRPr="00ED65F3" w:rsidRDefault="00E30767" w:rsidP="00E30767">
      <w:pPr>
        <w:numPr>
          <w:ilvl w:val="1"/>
          <w:numId w:val="71"/>
        </w:numPr>
        <w:ind w:left="1426"/>
        <w:jc w:val="both"/>
      </w:pPr>
      <w:r w:rsidRPr="00ED65F3">
        <w:t>uzavreté verejnou akciovou spoločnosťou, ktorá je bankou alebo zahraničnou bankou na základe jej uložených opatrení na nápravu, nútenej správy a opatrení včasnej intervencie podľa osobitného zákona,</w:t>
      </w:r>
    </w:p>
    <w:p w:rsidR="00E30767" w:rsidRPr="00ED65F3" w:rsidRDefault="00E30767" w:rsidP="00E30767">
      <w:pPr>
        <w:numPr>
          <w:ilvl w:val="1"/>
          <w:numId w:val="71"/>
        </w:numPr>
        <w:ind w:left="1426"/>
        <w:jc w:val="both"/>
      </w:pPr>
      <w:r w:rsidRPr="00ED65F3">
        <w:t>uzavretie ktorých bolo navrhnuté všetkým akcionárom spoločnosti ako osobám</w:t>
      </w:r>
      <w:r w:rsidR="009066DD">
        <w:t xml:space="preserve"> spriazneným s verejnou akciovou spoločnosťou</w:t>
      </w:r>
      <w:r w:rsidRPr="00ED65F3">
        <w:t xml:space="preserve"> za rovnakých podmienok,      </w:t>
      </w:r>
    </w:p>
    <w:p w:rsidR="00E30767" w:rsidRPr="00ED65F3" w:rsidRDefault="00E30767" w:rsidP="00E30767">
      <w:pPr>
        <w:numPr>
          <w:ilvl w:val="1"/>
          <w:numId w:val="71"/>
        </w:numPr>
        <w:ind w:left="1426"/>
        <w:jc w:val="both"/>
      </w:pPr>
      <w:r w:rsidRPr="00ED65F3">
        <w:t>poskytované ako odmena členom orgánov spoločnosti podľa § 201a ods. 2,</w:t>
      </w:r>
    </w:p>
    <w:p w:rsidR="00E30767" w:rsidRPr="00ED65F3" w:rsidRDefault="00E30767" w:rsidP="00E30767">
      <w:pPr>
        <w:numPr>
          <w:ilvl w:val="1"/>
          <w:numId w:val="71"/>
        </w:numPr>
        <w:ind w:left="1426"/>
        <w:jc w:val="both"/>
      </w:pPr>
      <w:r w:rsidRPr="00ED65F3">
        <w:t>uzavreté s osobou</w:t>
      </w:r>
      <w:r w:rsidR="009066DD">
        <w:t xml:space="preserve"> spriaznenou s verejnou akciovou spoločnosťou</w:t>
      </w:r>
      <w:r w:rsidRPr="00ED65F3">
        <w:t>, ktorá je spoločnosťou, v ktorej má verejná akciová spoločnosť podiel alebo akcie, s ktorými sú spojené všetky hlasovacie práva.</w:t>
      </w:r>
    </w:p>
    <w:p w:rsidR="00E30767" w:rsidRPr="00ED65F3" w:rsidRDefault="00E30767" w:rsidP="00E30767">
      <w:pPr>
        <w:ind w:left="1426"/>
        <w:jc w:val="both"/>
      </w:pPr>
    </w:p>
    <w:p w:rsidR="00E30767" w:rsidRPr="00ED65F3" w:rsidRDefault="00E30767" w:rsidP="00E30767">
      <w:pPr>
        <w:numPr>
          <w:ilvl w:val="0"/>
          <w:numId w:val="71"/>
        </w:numPr>
        <w:jc w:val="both"/>
      </w:pPr>
      <w:r w:rsidRPr="00ED65F3">
        <w:t>Pravidlá posudzovania významnej obchodnej transakcie ako transakcie podľa odseku 1 písm. a) je povinná prijať dozorná rada. Posúdenie, či významné obchodné transakcie spĺňajú podmienky podľa odseku 1 písm. a), uskutočňuje dozorná rada v pravidelných časových úsekoch, najmenej raz ročne. Druhá veta § 220ga ods. 1 sa použije primerane.</w:t>
      </w:r>
    </w:p>
    <w:p w:rsidR="00E30767" w:rsidRPr="00ED65F3" w:rsidRDefault="00E30767" w:rsidP="00E30767">
      <w:pPr>
        <w:ind w:left="1068"/>
        <w:jc w:val="both"/>
      </w:pPr>
    </w:p>
    <w:p w:rsidR="00E30767" w:rsidRPr="00ED65F3" w:rsidRDefault="00E30767" w:rsidP="00E30767">
      <w:pPr>
        <w:numPr>
          <w:ilvl w:val="0"/>
          <w:numId w:val="71"/>
        </w:numPr>
        <w:jc w:val="both"/>
      </w:pPr>
      <w:r w:rsidRPr="00ED65F3">
        <w:t>Ustanoveniami tohto oddielu nie sú dotknuté ustanovenia osobitného predpisu  o zverejňovaní dôverných informácií verejnosti.</w:t>
      </w:r>
    </w:p>
    <w:p w:rsidR="00E30767" w:rsidRPr="00ED65F3" w:rsidRDefault="00E30767" w:rsidP="00E30767">
      <w:pPr>
        <w:pStyle w:val="Odsekzoznamu"/>
      </w:pPr>
    </w:p>
    <w:p w:rsidR="00E30767" w:rsidRPr="00ED65F3" w:rsidRDefault="00E30767" w:rsidP="00E30767">
      <w:pPr>
        <w:ind w:left="720"/>
        <w:jc w:val="center"/>
      </w:pPr>
      <w:r w:rsidRPr="00ED65F3">
        <w:t>§ 220gd</w:t>
      </w:r>
    </w:p>
    <w:p w:rsidR="00E30767" w:rsidRPr="00ED65F3" w:rsidRDefault="00E30767" w:rsidP="00E30767">
      <w:pPr>
        <w:ind w:left="1068"/>
        <w:jc w:val="center"/>
      </w:pPr>
    </w:p>
    <w:p w:rsidR="00E30767" w:rsidRPr="00ED65F3" w:rsidRDefault="00E30767" w:rsidP="00E30767">
      <w:pPr>
        <w:ind w:left="1068"/>
        <w:jc w:val="both"/>
      </w:pPr>
      <w:r w:rsidRPr="00ED65F3">
        <w:t>Hodnota významnej obchodnej transakcie, ktorá nespĺňa podmienky podľa § 220ga a 220gb, sa musí verejnej akciovej spoločnosti vrátiť podľa zásad o bezdôvodnom obohatení. Členovia predstavenstva, ktorí vykonávali funkciu v čase jej uzavretia, ručia spoločne a nerozdielne za je</w:t>
      </w:r>
      <w:r w:rsidR="006C010C">
        <w:t>j</w:t>
      </w:r>
      <w:r w:rsidRPr="00ED65F3">
        <w:t xml:space="preserve"> vrátenie. Spolu s nimi ručia tí, ktorí vykonávali funkciu člena predstavenstva v období, v ktorom verejná akciová spoločnosť nárok na vrátenie plnenia alebo poskytnutej zábezpeky neuplatňovala a o tejto povinnosti s prihliadnutím na všetky okolnosti vedeli alebo vedieť mohli.“.</w:t>
      </w:r>
    </w:p>
    <w:p w:rsidR="00E30767" w:rsidRPr="00ED65F3" w:rsidRDefault="00E30767" w:rsidP="00E30767">
      <w:pPr>
        <w:ind w:left="720"/>
        <w:jc w:val="center"/>
      </w:pPr>
    </w:p>
    <w:p w:rsidR="00E30767" w:rsidRPr="00ED65F3" w:rsidRDefault="00E30767" w:rsidP="00E30767">
      <w:pPr>
        <w:numPr>
          <w:ilvl w:val="0"/>
          <w:numId w:val="2"/>
        </w:numPr>
        <w:jc w:val="both"/>
      </w:pPr>
      <w:r w:rsidRPr="00ED65F3">
        <w:t>Za § 768q sa vkladá § 768r, ktorý vrátane nadpisu znie:</w:t>
      </w:r>
    </w:p>
    <w:p w:rsidR="00E30767" w:rsidRPr="00ED65F3" w:rsidRDefault="00E30767" w:rsidP="00E30767">
      <w:pPr>
        <w:ind w:left="708"/>
        <w:jc w:val="center"/>
      </w:pPr>
    </w:p>
    <w:p w:rsidR="00E30767" w:rsidRPr="00ED65F3" w:rsidRDefault="00E30767" w:rsidP="00E30767">
      <w:pPr>
        <w:ind w:left="708"/>
        <w:jc w:val="center"/>
      </w:pPr>
      <w:r w:rsidRPr="00ED65F3">
        <w:t>„§ 768r</w:t>
      </w:r>
    </w:p>
    <w:p w:rsidR="00E30767" w:rsidRPr="00ED65F3" w:rsidRDefault="00E30767" w:rsidP="00E30767">
      <w:pPr>
        <w:ind w:left="708"/>
        <w:jc w:val="center"/>
      </w:pPr>
      <w:r w:rsidRPr="00ED65F3">
        <w:t xml:space="preserve">Prechodné ustanovenia k úpravám účinným od 1. </w:t>
      </w:r>
      <w:r w:rsidR="00500A41">
        <w:t>júla</w:t>
      </w:r>
      <w:r w:rsidRPr="00ED65F3">
        <w:t xml:space="preserve"> 2019</w:t>
      </w:r>
    </w:p>
    <w:p w:rsidR="00E30767" w:rsidRPr="00ED65F3" w:rsidRDefault="00E30767" w:rsidP="00E30767">
      <w:pPr>
        <w:ind w:left="708"/>
        <w:jc w:val="both"/>
      </w:pPr>
    </w:p>
    <w:p w:rsidR="00E30767" w:rsidRPr="00ED65F3" w:rsidRDefault="00E30767" w:rsidP="00E30767">
      <w:pPr>
        <w:numPr>
          <w:ilvl w:val="0"/>
          <w:numId w:val="31"/>
        </w:numPr>
        <w:jc w:val="both"/>
      </w:pPr>
      <w:r w:rsidRPr="00ED65F3">
        <w:t xml:space="preserve">Verejná akciová spoločnosť je povinná vypracovať alebo upraviť </w:t>
      </w:r>
      <w:r w:rsidR="006C010C">
        <w:t>doterajšie</w:t>
      </w:r>
      <w:r w:rsidRPr="00ED65F3">
        <w:t xml:space="preserve"> pravidlá odmeňovania s podmienkami podľa § 201a až 201b a predložiť ich na schválenie valnému zhromaždeniu tak, aby tieto boli schválené valným zhromaždením a uverejnené podľa § 201c najneskôr do 31. marca 2020.</w:t>
      </w:r>
    </w:p>
    <w:p w:rsidR="00E30767" w:rsidRPr="00ED65F3" w:rsidRDefault="00E30767" w:rsidP="00E30767">
      <w:pPr>
        <w:ind w:left="1068"/>
        <w:jc w:val="both"/>
      </w:pPr>
    </w:p>
    <w:p w:rsidR="00E30767" w:rsidRPr="00ED65F3" w:rsidRDefault="00E30767" w:rsidP="00E30767">
      <w:pPr>
        <w:numPr>
          <w:ilvl w:val="0"/>
          <w:numId w:val="31"/>
        </w:numPr>
        <w:jc w:val="both"/>
      </w:pPr>
      <w:r w:rsidRPr="00ED65F3">
        <w:t xml:space="preserve">Predstavenstvo verejnej akciovej spoločnosti je povinné prvýkrát predložiť valnému zhromaždeniu na prerokovanie správu o odmeňovaní podľa § 201e za účtovné obdobie, ktoré začne po 1. </w:t>
      </w:r>
      <w:r w:rsidR="00E10444">
        <w:t>júli</w:t>
      </w:r>
      <w:r w:rsidRPr="00ED65F3">
        <w:t xml:space="preserve"> 2019.</w:t>
      </w:r>
    </w:p>
    <w:p w:rsidR="00E30767" w:rsidRPr="00ED65F3" w:rsidRDefault="00E30767" w:rsidP="00E30767">
      <w:pPr>
        <w:pStyle w:val="Odsekzoznamu"/>
      </w:pPr>
    </w:p>
    <w:p w:rsidR="00E30767" w:rsidRPr="00ED65F3" w:rsidRDefault="00E30767" w:rsidP="00E30767">
      <w:pPr>
        <w:numPr>
          <w:ilvl w:val="0"/>
          <w:numId w:val="31"/>
        </w:numPr>
        <w:jc w:val="both"/>
      </w:pPr>
      <w:r w:rsidRPr="00ED65F3">
        <w:t>Verejná akciová spoločnosť a iné osoby podľa § 2</w:t>
      </w:r>
      <w:r w:rsidR="002A51DA">
        <w:t>01a ods. 2 sú najneskôr do</w:t>
      </w:r>
      <w:r w:rsidRPr="00ED65F3">
        <w:t xml:space="preserve"> 31. decembra 2019 povinné zabezpečiť zosúladenie ustanovení pracovných zmlúv, mandátnych zmlúv alebo ich iných vzájomných zmlúv, v ktorých sú dohodnuté podmienky odmeňovania alebo iné požitky v prospech osôb podľa § 201a ods. 2, s týmto zákonom; ak verejná akciová spoločnosť a iné osoby podľa § 201a ods. 2 nezosúladia niektoré ustanovenia ich vzájomnýc</w:t>
      </w:r>
      <w:r w:rsidR="002A51DA">
        <w:t xml:space="preserve">h zmlúv s týmto zákonom do </w:t>
      </w:r>
      <w:r w:rsidRPr="00ED65F3">
        <w:t>31. decembra 2019, tieto ustanovenia strácajú platnosť 1. januára 2020.</w:t>
      </w:r>
    </w:p>
    <w:p w:rsidR="00E30767" w:rsidRPr="00ED65F3" w:rsidRDefault="00E30767" w:rsidP="00E30767">
      <w:pPr>
        <w:pStyle w:val="Odsekzoznamu"/>
      </w:pPr>
    </w:p>
    <w:p w:rsidR="00E30767" w:rsidRPr="00ED65F3" w:rsidRDefault="00E30767" w:rsidP="00E30767">
      <w:pPr>
        <w:numPr>
          <w:ilvl w:val="0"/>
          <w:numId w:val="31"/>
        </w:numPr>
        <w:jc w:val="both"/>
      </w:pPr>
      <w:r w:rsidRPr="00ED65F3">
        <w:t xml:space="preserve">Obchodné transakcie dojednané pred 1. </w:t>
      </w:r>
      <w:r w:rsidR="00E10444">
        <w:t>júlom</w:t>
      </w:r>
      <w:r w:rsidRPr="00ED65F3">
        <w:t xml:space="preserve"> 2019 sa posudzujú podľa predpisov účinných do </w:t>
      </w:r>
      <w:r w:rsidR="00E10444">
        <w:t>30. júna</w:t>
      </w:r>
      <w:r w:rsidRPr="00ED65F3">
        <w:t xml:space="preserve"> 2019.</w:t>
      </w:r>
    </w:p>
    <w:p w:rsidR="00E30767" w:rsidRPr="00ED65F3" w:rsidRDefault="00E30767" w:rsidP="00E30767">
      <w:pPr>
        <w:pStyle w:val="Odsekzoznamu"/>
      </w:pPr>
    </w:p>
    <w:p w:rsidR="00E30767" w:rsidRPr="00ED65F3" w:rsidRDefault="00E30767" w:rsidP="00E30767">
      <w:pPr>
        <w:numPr>
          <w:ilvl w:val="0"/>
          <w:numId w:val="31"/>
        </w:numPr>
        <w:ind w:left="1069"/>
        <w:jc w:val="both"/>
        <w:outlineLvl w:val="0"/>
      </w:pPr>
      <w:r w:rsidRPr="00ED65F3">
        <w:t xml:space="preserve">Potvrdenie podľa § 188 ods. 5 a § 190d ods. 7 je verejná akciová spoločnosť povinná vydať len vo vzťahu k hlasovaniu na valnom zhromaždení, ktoré bolo zvolané po </w:t>
      </w:r>
      <w:r w:rsidR="00E10444">
        <w:t>30. júni</w:t>
      </w:r>
      <w:r w:rsidRPr="00ED65F3">
        <w:t xml:space="preserve"> 2019.“.</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numPr>
          <w:ilvl w:val="0"/>
          <w:numId w:val="2"/>
        </w:numPr>
        <w:outlineLvl w:val="0"/>
        <w:rPr>
          <w:sz w:val="24"/>
          <w:szCs w:val="24"/>
        </w:rPr>
      </w:pPr>
      <w:r w:rsidRPr="00ED65F3">
        <w:rPr>
          <w:sz w:val="24"/>
          <w:szCs w:val="24"/>
        </w:rPr>
        <w:t xml:space="preserve">Príloha vrátane nadpisu znie: </w:t>
      </w:r>
    </w:p>
    <w:p w:rsidR="00E30767" w:rsidRPr="00ED65F3" w:rsidRDefault="00E30767" w:rsidP="00E30767">
      <w:pPr>
        <w:pStyle w:val="Zkladntext"/>
        <w:ind w:left="708"/>
        <w:jc w:val="right"/>
        <w:outlineLvl w:val="0"/>
        <w:rPr>
          <w:sz w:val="24"/>
          <w:szCs w:val="24"/>
        </w:rPr>
      </w:pPr>
      <w:r w:rsidRPr="00ED65F3">
        <w:rPr>
          <w:sz w:val="24"/>
          <w:szCs w:val="24"/>
        </w:rPr>
        <w:t>„Príloha  k zákonu č. 513/1991 Zb. v znení neskorších predpisov</w:t>
      </w:r>
    </w:p>
    <w:p w:rsidR="00E30767" w:rsidRPr="00ED65F3" w:rsidRDefault="00E30767" w:rsidP="00E30767">
      <w:pPr>
        <w:pStyle w:val="Zkladntext"/>
        <w:ind w:left="708"/>
        <w:jc w:val="right"/>
        <w:outlineLvl w:val="0"/>
        <w:rPr>
          <w:sz w:val="24"/>
          <w:szCs w:val="24"/>
        </w:rPr>
      </w:pPr>
    </w:p>
    <w:p w:rsidR="00E30767" w:rsidRPr="00ED65F3" w:rsidRDefault="00E30767" w:rsidP="00E30767">
      <w:pPr>
        <w:pStyle w:val="Zkladntext"/>
        <w:ind w:left="708"/>
        <w:jc w:val="center"/>
        <w:outlineLvl w:val="0"/>
        <w:rPr>
          <w:sz w:val="24"/>
          <w:szCs w:val="24"/>
        </w:rPr>
      </w:pPr>
      <w:r w:rsidRPr="00ED65F3">
        <w:rPr>
          <w:sz w:val="24"/>
          <w:szCs w:val="24"/>
        </w:rPr>
        <w:t xml:space="preserve">ZOZNAM PREBERANÝCH PRÁVNE ZÁVÄZNÝCH AKTOV EURÓPSKEJ ÚNIE </w:t>
      </w:r>
    </w:p>
    <w:p w:rsidR="00E30767" w:rsidRPr="00ED65F3" w:rsidRDefault="00E30767" w:rsidP="00E30767">
      <w:pPr>
        <w:pStyle w:val="Zkladntext"/>
        <w:ind w:left="708"/>
        <w:jc w:val="center"/>
        <w:outlineLvl w:val="0"/>
        <w:rPr>
          <w:sz w:val="24"/>
          <w:szCs w:val="24"/>
        </w:rPr>
      </w:pPr>
    </w:p>
    <w:p w:rsidR="00E30767" w:rsidRPr="00ED65F3" w:rsidRDefault="00E30767" w:rsidP="00E30767">
      <w:pPr>
        <w:pStyle w:val="Zkladntext"/>
        <w:ind w:left="708"/>
        <w:outlineLvl w:val="0"/>
        <w:rPr>
          <w:sz w:val="24"/>
          <w:szCs w:val="24"/>
        </w:rPr>
      </w:pPr>
      <w:r w:rsidRPr="00ED65F3">
        <w:rPr>
          <w:sz w:val="24"/>
          <w:szCs w:val="24"/>
        </w:rPr>
        <w:t>1. Smernica Rady 86/653/EHS z 18. decembra 1986 o koordinácii právnych predpisov členských štátov týkajúcich sa samostatných obchodných zástupcov (Mimoriadne vydanie Ú. v. EÚ, kap. 6/zv. 1, Ú. v. ES L 382, 31.12.1986).</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ind w:left="708"/>
        <w:outlineLvl w:val="0"/>
        <w:rPr>
          <w:sz w:val="24"/>
          <w:szCs w:val="24"/>
        </w:rPr>
      </w:pPr>
      <w:r w:rsidRPr="00ED65F3">
        <w:rPr>
          <w:sz w:val="24"/>
          <w:szCs w:val="24"/>
        </w:rPr>
        <w:t>2. Smernica Európskeho parlamentu a Rady 2004/48/ES z 29. apríla 2004 o vymožiteľnosti práv duševného vlastníctva (Mimoriadne vydanie Ú. v. EÚ, kap. 17/zv. 2, Ú. v. EÚ L 157, 30.4.2004).</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ind w:left="708"/>
        <w:outlineLvl w:val="0"/>
        <w:rPr>
          <w:sz w:val="24"/>
          <w:szCs w:val="24"/>
        </w:rPr>
      </w:pPr>
      <w:r w:rsidRPr="00ED65F3">
        <w:rPr>
          <w:sz w:val="24"/>
          <w:szCs w:val="24"/>
        </w:rPr>
        <w:t>3. 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(Ú. v. EÚ L 224/zv. 1, 16.8.2006).</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ind w:left="708"/>
        <w:outlineLvl w:val="0"/>
        <w:rPr>
          <w:sz w:val="24"/>
          <w:szCs w:val="24"/>
        </w:rPr>
      </w:pPr>
      <w:r w:rsidRPr="00ED65F3">
        <w:rPr>
          <w:sz w:val="24"/>
          <w:szCs w:val="24"/>
        </w:rPr>
        <w:t>4. Smernica Európskeho Parlamentu a Rady 2006/114/ES z 12. decembra 2006 o klamlivej a porovnávacej reklame (Ú. v. EÚ L 376/zv. 21, 27.12.2006).</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ind w:left="720"/>
        <w:outlineLvl w:val="0"/>
        <w:rPr>
          <w:sz w:val="24"/>
          <w:szCs w:val="24"/>
        </w:rPr>
      </w:pPr>
      <w:r w:rsidRPr="00ED65F3">
        <w:rPr>
          <w:sz w:val="24"/>
          <w:szCs w:val="24"/>
        </w:rPr>
        <w:t>5. Smernica Európskeho parlamentu a Rady 2007/36/ES z 11. júla 2007 o výkone určitých práv akcionárov spoločností registrovaných na regulovanom trhu (Ú. v. EÚ L 184/17, 14.7.2007).</w:t>
      </w:r>
    </w:p>
    <w:p w:rsidR="00E30767" w:rsidRPr="00ED65F3" w:rsidRDefault="00E30767" w:rsidP="00E30767">
      <w:pPr>
        <w:pStyle w:val="Zkladntext"/>
        <w:outlineLvl w:val="0"/>
        <w:rPr>
          <w:sz w:val="24"/>
          <w:szCs w:val="24"/>
        </w:rPr>
      </w:pPr>
    </w:p>
    <w:p w:rsidR="00E30767" w:rsidRPr="00ED65F3" w:rsidRDefault="00E30767" w:rsidP="00E30767">
      <w:pPr>
        <w:pStyle w:val="Zkladntext"/>
        <w:ind w:left="708"/>
        <w:outlineLvl w:val="0"/>
        <w:rPr>
          <w:sz w:val="24"/>
          <w:szCs w:val="24"/>
        </w:rPr>
      </w:pPr>
      <w:r w:rsidRPr="00ED65F3">
        <w:rPr>
          <w:sz w:val="24"/>
          <w:szCs w:val="24"/>
        </w:rPr>
        <w:t>6. Smernica Európskeho parlamentu a Rady 2009/102/ES zo 16. septembra 2009 v oblasti práva obchodných spoločností o spoločnostiach s ručením obmedzeným s jediným spoločníkom (kodifikované znenie) (Ú. v. EÚ L 258/20, 1.10.2009).</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ind w:left="708"/>
        <w:outlineLvl w:val="0"/>
        <w:rPr>
          <w:sz w:val="24"/>
          <w:szCs w:val="24"/>
        </w:rPr>
      </w:pPr>
      <w:r w:rsidRPr="00ED65F3">
        <w:rPr>
          <w:sz w:val="24"/>
          <w:szCs w:val="24"/>
        </w:rPr>
        <w:t>7. Smernica Európskeho parlamentu a Rady 2011/7/EÚ zo 16. februára 2011 o boji proti oneskoreným platbám v obchodných transakciách (prepracované znenie) (Ú. v. EÚ L 48, 23.2.2011).</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ind w:left="708"/>
        <w:outlineLvl w:val="0"/>
        <w:rPr>
          <w:sz w:val="24"/>
          <w:szCs w:val="24"/>
        </w:rPr>
      </w:pPr>
      <w:r w:rsidRPr="00ED65F3">
        <w:rPr>
          <w:sz w:val="24"/>
          <w:szCs w:val="24"/>
        </w:rPr>
        <w:t>8. Smernica Európskeho parlamentu a Rady (EÚ) 2016/943 z 8. júna 2016 o ochrane nesprístupneného know-how a obchodných informácií (obchodného tajomstva) (Ú. v. EÚ L 157, 15.6.2016).</w:t>
      </w:r>
    </w:p>
    <w:p w:rsidR="00E30767" w:rsidRPr="00ED65F3" w:rsidRDefault="00E30767" w:rsidP="00E30767">
      <w:pPr>
        <w:pStyle w:val="Zkladntext"/>
        <w:ind w:left="708"/>
        <w:outlineLvl w:val="0"/>
        <w:rPr>
          <w:sz w:val="24"/>
          <w:szCs w:val="24"/>
        </w:rPr>
      </w:pPr>
    </w:p>
    <w:p w:rsidR="00E30767" w:rsidRPr="00ED65F3" w:rsidRDefault="00E30767" w:rsidP="00E30767">
      <w:pPr>
        <w:pStyle w:val="Zkladntext"/>
        <w:ind w:left="720"/>
        <w:outlineLvl w:val="0"/>
        <w:rPr>
          <w:sz w:val="24"/>
          <w:szCs w:val="24"/>
        </w:rPr>
      </w:pPr>
      <w:r w:rsidRPr="00ED65F3">
        <w:rPr>
          <w:sz w:val="24"/>
          <w:szCs w:val="24"/>
        </w:rPr>
        <w:t>9. Smernica Európskeho parlamentu a Rady (E</w:t>
      </w:r>
      <w:r w:rsidR="00633221">
        <w:rPr>
          <w:sz w:val="24"/>
          <w:szCs w:val="24"/>
        </w:rPr>
        <w:t>Ú</w:t>
      </w:r>
      <w:r w:rsidRPr="00ED65F3">
        <w:rPr>
          <w:sz w:val="24"/>
          <w:szCs w:val="24"/>
        </w:rPr>
        <w:t>) 2017/828 zo 17. mája 2017, ktorou sa mení smernica 2007/36/ES, pokiaľ ide o podnietenie dlhodobého zapojenia akcionárov (Ú. v. E</w:t>
      </w:r>
      <w:r w:rsidR="00633221">
        <w:rPr>
          <w:sz w:val="24"/>
          <w:szCs w:val="24"/>
        </w:rPr>
        <w:t>Ú</w:t>
      </w:r>
      <w:r w:rsidRPr="00ED65F3">
        <w:rPr>
          <w:sz w:val="24"/>
          <w:szCs w:val="24"/>
        </w:rPr>
        <w:t xml:space="preserve"> L 132, 20.5.2017).</w:t>
      </w:r>
    </w:p>
    <w:p w:rsidR="00E30767" w:rsidRPr="00ED65F3" w:rsidRDefault="00E30767" w:rsidP="00E30767">
      <w:pPr>
        <w:pStyle w:val="Zkladntext"/>
        <w:ind w:left="720"/>
        <w:outlineLvl w:val="0"/>
        <w:rPr>
          <w:sz w:val="24"/>
          <w:szCs w:val="24"/>
        </w:rPr>
      </w:pPr>
    </w:p>
    <w:p w:rsidR="00E30767" w:rsidRPr="00ED65F3" w:rsidRDefault="00E30767" w:rsidP="00E30767">
      <w:pPr>
        <w:pStyle w:val="Zkladntext"/>
        <w:ind w:left="720"/>
        <w:outlineLvl w:val="0"/>
        <w:rPr>
          <w:sz w:val="24"/>
          <w:szCs w:val="24"/>
        </w:rPr>
      </w:pPr>
      <w:r w:rsidRPr="00ED65F3">
        <w:rPr>
          <w:sz w:val="24"/>
          <w:szCs w:val="24"/>
        </w:rPr>
        <w:t>10. Smernica Európskeho parlamentu a Rady (EÚ) 2017/1132 zo 14. júna 2017 týkajúca sa niektorých aspektov práva obchodných spoločností (kodifikované znenie) (Ú. v. EÚ L 169/46, 30.6.2017).“.</w:t>
      </w:r>
    </w:p>
    <w:p w:rsidR="00656BCA" w:rsidRPr="005540B0" w:rsidRDefault="00656BCA" w:rsidP="00EB3D64">
      <w:pPr>
        <w:pStyle w:val="Zkladntext"/>
        <w:outlineLvl w:val="0"/>
        <w:rPr>
          <w:sz w:val="24"/>
          <w:szCs w:val="24"/>
        </w:rPr>
      </w:pPr>
    </w:p>
    <w:p w:rsidR="00B23922" w:rsidRPr="009814FE" w:rsidRDefault="00B23922" w:rsidP="00B23922">
      <w:pPr>
        <w:pStyle w:val="Zkladntext"/>
        <w:jc w:val="center"/>
        <w:outlineLvl w:val="0"/>
        <w:rPr>
          <w:b/>
          <w:sz w:val="24"/>
          <w:szCs w:val="24"/>
        </w:rPr>
      </w:pPr>
      <w:r w:rsidRPr="00656BCA">
        <w:rPr>
          <w:b/>
          <w:sz w:val="24"/>
          <w:szCs w:val="24"/>
        </w:rPr>
        <w:t>Čl.</w:t>
      </w:r>
      <w:r>
        <w:rPr>
          <w:b/>
          <w:sz w:val="24"/>
          <w:szCs w:val="24"/>
        </w:rPr>
        <w:t xml:space="preserve"> </w:t>
      </w:r>
      <w:r w:rsidRPr="00656BCA">
        <w:rPr>
          <w:b/>
          <w:sz w:val="24"/>
          <w:szCs w:val="24"/>
        </w:rPr>
        <w:t>II</w:t>
      </w:r>
    </w:p>
    <w:p w:rsidR="00B23922" w:rsidRPr="00656BCA" w:rsidRDefault="00B23922" w:rsidP="00B23922">
      <w:pPr>
        <w:pStyle w:val="Zkladntext"/>
        <w:ind w:left="708"/>
        <w:outlineLvl w:val="0"/>
        <w:rPr>
          <w:sz w:val="24"/>
          <w:szCs w:val="24"/>
        </w:rPr>
      </w:pPr>
      <w:r w:rsidRPr="00656BCA">
        <w:rPr>
          <w:sz w:val="24"/>
          <w:szCs w:val="24"/>
        </w:rPr>
        <w:t xml:space="preserve"> </w:t>
      </w:r>
    </w:p>
    <w:p w:rsidR="00B23922" w:rsidRPr="00465186" w:rsidRDefault="00B23922" w:rsidP="00465186">
      <w:pPr>
        <w:pStyle w:val="Zkladntext"/>
        <w:ind w:firstLine="709"/>
        <w:outlineLvl w:val="0"/>
        <w:rPr>
          <w:sz w:val="24"/>
          <w:szCs w:val="24"/>
        </w:rPr>
      </w:pPr>
      <w:r w:rsidRPr="00465186">
        <w:rPr>
          <w:sz w:val="24"/>
          <w:szCs w:val="24"/>
        </w:rPr>
        <w:t>Zákon Národnej rady Slo</w:t>
      </w:r>
      <w:r w:rsidR="002A51DA">
        <w:rPr>
          <w:sz w:val="24"/>
          <w:szCs w:val="24"/>
        </w:rPr>
        <w:t>venskej republiky č. 145/1995 Z</w:t>
      </w:r>
      <w:r w:rsidRPr="00465186">
        <w:rPr>
          <w:sz w:val="24"/>
          <w:szCs w:val="24"/>
        </w:rPr>
        <w:t>.</w:t>
      </w:r>
      <w:r w:rsidR="002A51DA">
        <w:rPr>
          <w:sz w:val="24"/>
          <w:szCs w:val="24"/>
        </w:rPr>
        <w:t xml:space="preserve"> </w:t>
      </w:r>
      <w:r w:rsidRPr="00465186">
        <w:rPr>
          <w:sz w:val="24"/>
          <w:szCs w:val="24"/>
        </w:rPr>
        <w:t>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w:t>
      </w:r>
      <w:r w:rsidR="00DA1303" w:rsidRPr="00465186">
        <w:rPr>
          <w:sz w:val="24"/>
          <w:szCs w:val="24"/>
        </w:rPr>
        <w:t xml:space="preserve"> </w:t>
      </w:r>
      <w:r w:rsidRPr="00465186">
        <w:rPr>
          <w:sz w:val="24"/>
          <w:szCs w:val="24"/>
        </w:rPr>
        <w:t>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w:t>
      </w:r>
      <w:r w:rsidR="00DA1303" w:rsidRPr="00465186">
        <w:rPr>
          <w:sz w:val="24"/>
          <w:szCs w:val="24"/>
        </w:rPr>
        <w:t xml:space="preserve"> </w:t>
      </w:r>
      <w:r w:rsidRPr="00465186">
        <w:rPr>
          <w:sz w:val="24"/>
          <w:szCs w:val="24"/>
        </w:rPr>
        <w:t>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w:t>
      </w:r>
      <w:r w:rsidR="00DA1303" w:rsidRPr="00465186">
        <w:rPr>
          <w:sz w:val="24"/>
          <w:szCs w:val="24"/>
        </w:rPr>
        <w:t xml:space="preserve"> </w:t>
      </w:r>
      <w:r w:rsidRPr="00465186">
        <w:rPr>
          <w:sz w:val="24"/>
          <w:szCs w:val="24"/>
        </w:rPr>
        <w:t>z ., zákona č. 339/2012 Z. z., zákona č. 351/2012 Z. z., zákona č. 439/2012 Z. z., zákona č. 447/2012 Z. z., zákona č. 459/2012 Z. z., zákona č. 8/2013 Z. z., zákona č. 39/2013 Z. z., zákona č. 40/2013 Z. z., zákona č. 72/2013 Z. z., zákona č. 75/2013 Z.</w:t>
      </w:r>
      <w:r w:rsidR="00DA1303" w:rsidRPr="00465186">
        <w:rPr>
          <w:sz w:val="24"/>
          <w:szCs w:val="24"/>
        </w:rPr>
        <w:t xml:space="preserve"> </w:t>
      </w:r>
      <w:r w:rsidRPr="00465186">
        <w:rPr>
          <w:sz w:val="24"/>
          <w:szCs w:val="24"/>
        </w:rPr>
        <w:t>z., zákona č. 94/2013 Z.</w:t>
      </w:r>
      <w:r w:rsidR="00DA1303" w:rsidRPr="00465186">
        <w:rPr>
          <w:sz w:val="24"/>
          <w:szCs w:val="24"/>
        </w:rPr>
        <w:t xml:space="preserve"> </w:t>
      </w:r>
      <w:r w:rsidRPr="00465186">
        <w:rPr>
          <w:sz w:val="24"/>
          <w:szCs w:val="24"/>
        </w:rPr>
        <w:t>z., zákona č. 96/2013 Z. z., zákona č. 122/2013 Z. z., zákona č. 144/2013 Z. z., zákona č. 154/2013 Z. z., zákona č. 213/2013 Z.</w:t>
      </w:r>
      <w:r w:rsidR="00DA1303" w:rsidRPr="00465186">
        <w:rPr>
          <w:sz w:val="24"/>
          <w:szCs w:val="24"/>
        </w:rPr>
        <w:t xml:space="preserve"> </w:t>
      </w:r>
      <w:r w:rsidRPr="00465186">
        <w:rPr>
          <w:sz w:val="24"/>
          <w:szCs w:val="24"/>
        </w:rPr>
        <w:t>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w:t>
      </w:r>
      <w:r w:rsidR="002709CF" w:rsidRPr="00465186">
        <w:rPr>
          <w:sz w:val="24"/>
          <w:szCs w:val="24"/>
        </w:rPr>
        <w:t>,</w:t>
      </w:r>
      <w:r w:rsidRPr="00465186">
        <w:rPr>
          <w:sz w:val="24"/>
          <w:szCs w:val="24"/>
        </w:rPr>
        <w:t xml:space="preserve"> zákona č. 110/2018 Z. z.</w:t>
      </w:r>
      <w:r w:rsidR="006C010C" w:rsidRPr="00465186">
        <w:rPr>
          <w:sz w:val="24"/>
          <w:szCs w:val="24"/>
        </w:rPr>
        <w:t>, zákona č. 156/2018 Z. z., zákona č. 157/2018 Z. z., zákona č. 212/2018 Z. z., zákona č. 215/2018 Z. z., zákona č. 284/2018 Z. z., zákona č. 312/2018 Z. z., zákona č. 346/2018 Z. z.</w:t>
      </w:r>
      <w:r w:rsidR="002302E5">
        <w:rPr>
          <w:sz w:val="24"/>
          <w:szCs w:val="24"/>
        </w:rPr>
        <w:t xml:space="preserve">, </w:t>
      </w:r>
      <w:r w:rsidR="00E30767" w:rsidRPr="00465186">
        <w:rPr>
          <w:sz w:val="24"/>
          <w:szCs w:val="24"/>
        </w:rPr>
        <w:t>zákona č. 9/2019 Z. z.</w:t>
      </w:r>
      <w:r w:rsidR="002302E5">
        <w:rPr>
          <w:sz w:val="24"/>
          <w:szCs w:val="24"/>
        </w:rPr>
        <w:t xml:space="preserve"> a zákona č. 30/2019 Z. z.</w:t>
      </w:r>
      <w:r w:rsidR="00E30767" w:rsidRPr="00465186">
        <w:rPr>
          <w:sz w:val="24"/>
          <w:szCs w:val="24"/>
        </w:rPr>
        <w:t xml:space="preserve"> </w:t>
      </w:r>
      <w:r w:rsidRPr="00465186">
        <w:rPr>
          <w:sz w:val="24"/>
          <w:szCs w:val="24"/>
        </w:rPr>
        <w:t>sa mení takto:</w:t>
      </w:r>
    </w:p>
    <w:p w:rsidR="00B23922" w:rsidRDefault="00B23922" w:rsidP="00B23922">
      <w:pPr>
        <w:pStyle w:val="Zkladntext"/>
        <w:ind w:left="708"/>
        <w:outlineLvl w:val="0"/>
        <w:rPr>
          <w:sz w:val="24"/>
          <w:szCs w:val="24"/>
        </w:rPr>
      </w:pPr>
    </w:p>
    <w:p w:rsidR="00B23922" w:rsidRDefault="00B23922" w:rsidP="00EC4E01">
      <w:pPr>
        <w:pStyle w:val="Zkladntext"/>
        <w:ind w:firstLine="709"/>
        <w:outlineLvl w:val="0"/>
        <w:rPr>
          <w:sz w:val="24"/>
          <w:szCs w:val="24"/>
        </w:rPr>
      </w:pPr>
      <w:r w:rsidRPr="00656BCA">
        <w:rPr>
          <w:sz w:val="24"/>
          <w:szCs w:val="24"/>
        </w:rPr>
        <w:t xml:space="preserve">V Sadzobníku správnych poplatkov </w:t>
      </w:r>
      <w:r w:rsidR="009066DD">
        <w:rPr>
          <w:sz w:val="24"/>
          <w:szCs w:val="24"/>
        </w:rPr>
        <w:t xml:space="preserve">časti </w:t>
      </w:r>
      <w:r>
        <w:rPr>
          <w:sz w:val="24"/>
          <w:szCs w:val="24"/>
        </w:rPr>
        <w:t>VII</w:t>
      </w:r>
      <w:r w:rsidRPr="00656BCA">
        <w:rPr>
          <w:sz w:val="24"/>
          <w:szCs w:val="24"/>
        </w:rPr>
        <w:t xml:space="preserve">I. </w:t>
      </w:r>
      <w:r>
        <w:rPr>
          <w:sz w:val="24"/>
          <w:szCs w:val="24"/>
        </w:rPr>
        <w:t xml:space="preserve">Finančná správa a obchodná činnosť </w:t>
      </w:r>
      <w:r w:rsidR="009066DD">
        <w:rPr>
          <w:sz w:val="24"/>
          <w:szCs w:val="24"/>
        </w:rPr>
        <w:t>p</w:t>
      </w:r>
      <w:r>
        <w:rPr>
          <w:sz w:val="24"/>
          <w:szCs w:val="24"/>
        </w:rPr>
        <w:t>oložke 149a</w:t>
      </w:r>
      <w:r w:rsidRPr="00656BCA">
        <w:rPr>
          <w:sz w:val="24"/>
          <w:szCs w:val="24"/>
        </w:rPr>
        <w:t xml:space="preserve"> </w:t>
      </w:r>
      <w:r>
        <w:rPr>
          <w:sz w:val="24"/>
          <w:szCs w:val="24"/>
        </w:rPr>
        <w:t>časti</w:t>
      </w:r>
      <w:r w:rsidRPr="00656BCA">
        <w:rPr>
          <w:sz w:val="24"/>
          <w:szCs w:val="24"/>
        </w:rPr>
        <w:t xml:space="preserve"> Oslobodenie </w:t>
      </w:r>
      <w:r w:rsidR="00EF7563">
        <w:rPr>
          <w:sz w:val="24"/>
          <w:szCs w:val="24"/>
        </w:rPr>
        <w:t xml:space="preserve">sa </w:t>
      </w:r>
      <w:r>
        <w:rPr>
          <w:sz w:val="24"/>
          <w:szCs w:val="24"/>
        </w:rPr>
        <w:t>slová „</w:t>
      </w:r>
      <w:r w:rsidRPr="005725A4">
        <w:rPr>
          <w:sz w:val="24"/>
          <w:szCs w:val="24"/>
        </w:rPr>
        <w:t>§</w:t>
      </w:r>
      <w:r>
        <w:rPr>
          <w:sz w:val="24"/>
          <w:szCs w:val="24"/>
        </w:rPr>
        <w:t xml:space="preserve"> </w:t>
      </w:r>
      <w:r w:rsidRPr="005725A4">
        <w:rPr>
          <w:sz w:val="24"/>
          <w:szCs w:val="24"/>
        </w:rPr>
        <w:t>218a</w:t>
      </w:r>
      <w:r>
        <w:rPr>
          <w:sz w:val="24"/>
          <w:szCs w:val="24"/>
        </w:rPr>
        <w:t xml:space="preserve"> </w:t>
      </w:r>
      <w:r w:rsidRPr="005725A4">
        <w:rPr>
          <w:sz w:val="24"/>
          <w:szCs w:val="24"/>
        </w:rPr>
        <w:t>ods.</w:t>
      </w:r>
      <w:r>
        <w:rPr>
          <w:sz w:val="24"/>
          <w:szCs w:val="24"/>
        </w:rPr>
        <w:t xml:space="preserve"> </w:t>
      </w:r>
      <w:r w:rsidRPr="005725A4">
        <w:rPr>
          <w:sz w:val="24"/>
          <w:szCs w:val="24"/>
        </w:rPr>
        <w:t>6</w:t>
      </w:r>
      <w:r>
        <w:rPr>
          <w:sz w:val="24"/>
          <w:szCs w:val="24"/>
        </w:rPr>
        <w:t xml:space="preserve"> </w:t>
      </w:r>
      <w:r w:rsidRPr="005725A4">
        <w:rPr>
          <w:sz w:val="24"/>
          <w:szCs w:val="24"/>
        </w:rPr>
        <w:t>a</w:t>
      </w:r>
      <w:r>
        <w:rPr>
          <w:sz w:val="24"/>
          <w:szCs w:val="24"/>
        </w:rPr>
        <w:t xml:space="preserve"> </w:t>
      </w:r>
      <w:r w:rsidRPr="005725A4">
        <w:rPr>
          <w:sz w:val="24"/>
          <w:szCs w:val="24"/>
        </w:rPr>
        <w:t>§</w:t>
      </w:r>
      <w:r>
        <w:rPr>
          <w:sz w:val="24"/>
          <w:szCs w:val="24"/>
        </w:rPr>
        <w:t xml:space="preserve"> </w:t>
      </w:r>
      <w:r w:rsidRPr="005725A4">
        <w:rPr>
          <w:sz w:val="24"/>
          <w:szCs w:val="24"/>
        </w:rPr>
        <w:t>218o</w:t>
      </w:r>
      <w:r>
        <w:rPr>
          <w:sz w:val="24"/>
          <w:szCs w:val="24"/>
        </w:rPr>
        <w:t xml:space="preserve"> </w:t>
      </w:r>
      <w:r w:rsidRPr="005725A4">
        <w:rPr>
          <w:sz w:val="24"/>
          <w:szCs w:val="24"/>
        </w:rPr>
        <w:t>ods.</w:t>
      </w:r>
      <w:r>
        <w:rPr>
          <w:sz w:val="24"/>
          <w:szCs w:val="24"/>
        </w:rPr>
        <w:t xml:space="preserve"> </w:t>
      </w:r>
      <w:r w:rsidRPr="005725A4">
        <w:rPr>
          <w:sz w:val="24"/>
          <w:szCs w:val="24"/>
        </w:rPr>
        <w:t>1</w:t>
      </w:r>
      <w:r>
        <w:rPr>
          <w:sz w:val="24"/>
          <w:szCs w:val="24"/>
        </w:rPr>
        <w:t xml:space="preserve"> </w:t>
      </w:r>
      <w:r w:rsidRPr="005725A4">
        <w:rPr>
          <w:sz w:val="24"/>
          <w:szCs w:val="24"/>
        </w:rPr>
        <w:t>písm.</w:t>
      </w:r>
      <w:r>
        <w:rPr>
          <w:sz w:val="24"/>
          <w:szCs w:val="24"/>
        </w:rPr>
        <w:t xml:space="preserve"> </w:t>
      </w:r>
      <w:r w:rsidRPr="005725A4">
        <w:rPr>
          <w:sz w:val="24"/>
          <w:szCs w:val="24"/>
        </w:rPr>
        <w:t>a)</w:t>
      </w:r>
      <w:r>
        <w:rPr>
          <w:sz w:val="24"/>
          <w:szCs w:val="24"/>
        </w:rPr>
        <w:t>“ nahrádzajú slovami „§ 218a ods. 6 , § 218o ods. 1 písm. a) a § 220g</w:t>
      </w:r>
      <w:r w:rsidR="00C124D6">
        <w:rPr>
          <w:sz w:val="24"/>
          <w:szCs w:val="24"/>
        </w:rPr>
        <w:t>b</w:t>
      </w:r>
      <w:r>
        <w:rPr>
          <w:sz w:val="24"/>
          <w:szCs w:val="24"/>
        </w:rPr>
        <w:t>“.</w:t>
      </w:r>
    </w:p>
    <w:p w:rsidR="00317A39" w:rsidRDefault="00317A39" w:rsidP="001B4087">
      <w:pPr>
        <w:pStyle w:val="Zkladntext"/>
        <w:ind w:left="3540" w:firstLine="708"/>
        <w:outlineLvl w:val="0"/>
        <w:rPr>
          <w:b/>
          <w:bCs/>
          <w:sz w:val="24"/>
          <w:szCs w:val="24"/>
        </w:rPr>
      </w:pPr>
    </w:p>
    <w:p w:rsidR="005540B0" w:rsidRDefault="005540B0" w:rsidP="001B4087">
      <w:pPr>
        <w:pStyle w:val="Zkladntext"/>
        <w:ind w:left="3540" w:firstLine="708"/>
        <w:outlineLvl w:val="0"/>
        <w:rPr>
          <w:b/>
          <w:bCs/>
          <w:sz w:val="24"/>
          <w:szCs w:val="24"/>
        </w:rPr>
      </w:pPr>
      <w:r w:rsidRPr="005540B0">
        <w:rPr>
          <w:b/>
          <w:bCs/>
          <w:sz w:val="24"/>
          <w:szCs w:val="24"/>
        </w:rPr>
        <w:t>Čl. II</w:t>
      </w:r>
      <w:r w:rsidR="00B23922">
        <w:rPr>
          <w:b/>
          <w:bCs/>
          <w:sz w:val="24"/>
          <w:szCs w:val="24"/>
        </w:rPr>
        <w:t>I</w:t>
      </w:r>
    </w:p>
    <w:p w:rsidR="005540B0" w:rsidRPr="005540B0" w:rsidRDefault="005540B0" w:rsidP="005540B0">
      <w:pPr>
        <w:pStyle w:val="Zkladntext"/>
        <w:ind w:left="708"/>
        <w:jc w:val="center"/>
        <w:outlineLvl w:val="0"/>
        <w:rPr>
          <w:b/>
          <w:bCs/>
          <w:sz w:val="24"/>
          <w:szCs w:val="24"/>
        </w:rPr>
      </w:pPr>
    </w:p>
    <w:p w:rsidR="005540B0" w:rsidRPr="002302E5" w:rsidRDefault="006D2494" w:rsidP="002302E5">
      <w:pPr>
        <w:pStyle w:val="Zkladntext"/>
        <w:ind w:firstLine="709"/>
        <w:outlineLvl w:val="0"/>
        <w:rPr>
          <w:bCs/>
          <w:sz w:val="24"/>
          <w:szCs w:val="24"/>
        </w:rPr>
      </w:pPr>
      <w:r w:rsidRPr="002302E5">
        <w:rPr>
          <w:bCs/>
          <w:sz w:val="24"/>
          <w:szCs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w:t>
      </w:r>
      <w:r w:rsidR="00A22741" w:rsidRPr="002302E5">
        <w:rPr>
          <w:bCs/>
          <w:sz w:val="24"/>
          <w:szCs w:val="24"/>
        </w:rPr>
        <w:t xml:space="preserve">z., </w:t>
      </w:r>
      <w:r w:rsidRPr="002302E5">
        <w:rPr>
          <w:bCs/>
          <w:sz w:val="24"/>
          <w:szCs w:val="24"/>
        </w:rPr>
        <w:t>zákona č. 237/2017 Z. z.</w:t>
      </w:r>
      <w:r w:rsidR="00767758" w:rsidRPr="002302E5">
        <w:rPr>
          <w:bCs/>
          <w:sz w:val="24"/>
          <w:szCs w:val="24"/>
        </w:rPr>
        <w:t xml:space="preserve">, </w:t>
      </w:r>
      <w:r w:rsidR="00A22741" w:rsidRPr="002302E5">
        <w:rPr>
          <w:bCs/>
          <w:sz w:val="24"/>
          <w:szCs w:val="24"/>
        </w:rPr>
        <w:t xml:space="preserve">zákona č. 177/2018 Z. z. </w:t>
      </w:r>
      <w:r w:rsidR="00767758" w:rsidRPr="002302E5">
        <w:rPr>
          <w:bCs/>
          <w:sz w:val="24"/>
          <w:szCs w:val="24"/>
        </w:rPr>
        <w:t xml:space="preserve">a </w:t>
      </w:r>
      <w:r w:rsidR="00767758" w:rsidRPr="002302E5">
        <w:rPr>
          <w:sz w:val="24"/>
          <w:szCs w:val="24"/>
        </w:rPr>
        <w:t xml:space="preserve">zákona č. 373/2018 Z. z. </w:t>
      </w:r>
      <w:r w:rsidR="005540B0" w:rsidRPr="002302E5">
        <w:rPr>
          <w:bCs/>
          <w:sz w:val="24"/>
          <w:szCs w:val="24"/>
        </w:rPr>
        <w:t>sa mení a dopĺňa takto:</w:t>
      </w:r>
    </w:p>
    <w:p w:rsidR="005540B0" w:rsidRDefault="005540B0" w:rsidP="005540B0">
      <w:pPr>
        <w:pStyle w:val="Zkladntext"/>
        <w:ind w:left="708"/>
        <w:outlineLvl w:val="0"/>
        <w:rPr>
          <w:sz w:val="24"/>
          <w:szCs w:val="24"/>
        </w:rPr>
      </w:pPr>
    </w:p>
    <w:p w:rsidR="009066DD" w:rsidRDefault="00A37F69" w:rsidP="009066DD">
      <w:pPr>
        <w:pStyle w:val="Zkladntext"/>
        <w:numPr>
          <w:ilvl w:val="0"/>
          <w:numId w:val="35"/>
        </w:numPr>
        <w:ind w:left="714" w:hanging="357"/>
        <w:outlineLvl w:val="0"/>
        <w:rPr>
          <w:sz w:val="24"/>
          <w:szCs w:val="24"/>
        </w:rPr>
      </w:pPr>
      <w:r w:rsidRPr="00A37F69">
        <w:rPr>
          <w:sz w:val="24"/>
          <w:szCs w:val="24"/>
        </w:rPr>
        <w:t>V § 28 ods</w:t>
      </w:r>
      <w:r w:rsidR="00767758">
        <w:rPr>
          <w:sz w:val="24"/>
          <w:szCs w:val="24"/>
        </w:rPr>
        <w:t>ek</w:t>
      </w:r>
      <w:r w:rsidRPr="00A37F69">
        <w:rPr>
          <w:sz w:val="24"/>
          <w:szCs w:val="24"/>
        </w:rPr>
        <w:t xml:space="preserve"> </w:t>
      </w:r>
      <w:r w:rsidR="004B63DE">
        <w:rPr>
          <w:sz w:val="24"/>
          <w:szCs w:val="24"/>
        </w:rPr>
        <w:t xml:space="preserve">5 sa </w:t>
      </w:r>
      <w:r w:rsidR="009066DD">
        <w:rPr>
          <w:sz w:val="24"/>
          <w:szCs w:val="24"/>
        </w:rPr>
        <w:t>na začiatok vkladá nová prvá veta</w:t>
      </w:r>
      <w:r w:rsidR="004B63DE">
        <w:rPr>
          <w:sz w:val="24"/>
          <w:szCs w:val="24"/>
        </w:rPr>
        <w:t xml:space="preserve">, ktorá znie: </w:t>
      </w:r>
      <w:r w:rsidR="001B2D32">
        <w:rPr>
          <w:sz w:val="24"/>
          <w:szCs w:val="24"/>
        </w:rPr>
        <w:t>„</w:t>
      </w:r>
      <w:r w:rsidR="004B63DE" w:rsidRPr="004B63DE">
        <w:rPr>
          <w:sz w:val="24"/>
          <w:szCs w:val="24"/>
        </w:rPr>
        <w:t>Príkaz na registráciu pozastavenia práva nakladať alebo na registráciu zrušenia tohto práva vzťahujúci sa na celú emisiu cenných papierov je oprávnená podať osoba podľa odseku 3 písm. e), g), h), k) a centrálny depozitár podľa odseku 3 písm. f)</w:t>
      </w:r>
      <w:r w:rsidR="001B2D32">
        <w:rPr>
          <w:sz w:val="24"/>
          <w:szCs w:val="24"/>
        </w:rPr>
        <w:t>.“</w:t>
      </w:r>
      <w:r w:rsidR="00043CBE">
        <w:rPr>
          <w:sz w:val="24"/>
          <w:szCs w:val="24"/>
        </w:rPr>
        <w:t>.</w:t>
      </w:r>
      <w:r w:rsidR="004B63DE">
        <w:rPr>
          <w:sz w:val="24"/>
          <w:szCs w:val="24"/>
        </w:rPr>
        <w:t xml:space="preserve"> </w:t>
      </w:r>
    </w:p>
    <w:p w:rsidR="009066DD" w:rsidRDefault="009066DD" w:rsidP="009066DD">
      <w:pPr>
        <w:pStyle w:val="Zkladntext"/>
        <w:ind w:left="720"/>
        <w:outlineLvl w:val="0"/>
        <w:rPr>
          <w:sz w:val="24"/>
          <w:szCs w:val="24"/>
        </w:rPr>
      </w:pPr>
    </w:p>
    <w:p w:rsidR="00A37F69" w:rsidRDefault="009066DD" w:rsidP="009066DD">
      <w:pPr>
        <w:pStyle w:val="Zkladntext"/>
        <w:numPr>
          <w:ilvl w:val="0"/>
          <w:numId w:val="35"/>
        </w:numPr>
        <w:outlineLvl w:val="0"/>
        <w:rPr>
          <w:sz w:val="24"/>
          <w:szCs w:val="24"/>
        </w:rPr>
      </w:pPr>
      <w:r>
        <w:rPr>
          <w:sz w:val="24"/>
          <w:szCs w:val="24"/>
        </w:rPr>
        <w:t xml:space="preserve">V § 28 ods. 5 druhej vete </w:t>
      </w:r>
      <w:r w:rsidR="004B63DE">
        <w:rPr>
          <w:sz w:val="24"/>
          <w:szCs w:val="24"/>
        </w:rPr>
        <w:t xml:space="preserve">sa slová „osoba oprávnená podľa odseku 3“ nahrádzajú slovami „oprávnená osoba.“. </w:t>
      </w:r>
    </w:p>
    <w:p w:rsidR="00A37F69" w:rsidRPr="005540B0" w:rsidRDefault="00A37F69" w:rsidP="00A37F69">
      <w:pPr>
        <w:pStyle w:val="Zkladntext"/>
        <w:ind w:firstLine="708"/>
        <w:outlineLvl w:val="0"/>
        <w:rPr>
          <w:sz w:val="24"/>
          <w:szCs w:val="24"/>
        </w:rPr>
      </w:pPr>
    </w:p>
    <w:p w:rsidR="00A22741" w:rsidRPr="00A22741" w:rsidRDefault="00A22741" w:rsidP="00DC085D">
      <w:pPr>
        <w:pStyle w:val="Zkladntext"/>
        <w:numPr>
          <w:ilvl w:val="0"/>
          <w:numId w:val="35"/>
        </w:numPr>
        <w:outlineLvl w:val="0"/>
        <w:rPr>
          <w:sz w:val="24"/>
          <w:szCs w:val="24"/>
        </w:rPr>
      </w:pPr>
      <w:r w:rsidRPr="00A22741">
        <w:rPr>
          <w:sz w:val="24"/>
          <w:szCs w:val="24"/>
        </w:rPr>
        <w:t>Za § 77 sa vkladajú § 78 a 78</w:t>
      </w:r>
      <w:r w:rsidR="00F123A3">
        <w:rPr>
          <w:sz w:val="24"/>
          <w:szCs w:val="24"/>
        </w:rPr>
        <w:t>a</w:t>
      </w:r>
      <w:r w:rsidRPr="00A22741">
        <w:rPr>
          <w:sz w:val="24"/>
          <w:szCs w:val="24"/>
        </w:rPr>
        <w:t>, ktoré vrátane nadpisov znejú:</w:t>
      </w:r>
    </w:p>
    <w:p w:rsidR="00A22741" w:rsidRPr="00A22741" w:rsidRDefault="00A22741" w:rsidP="00A22741">
      <w:pPr>
        <w:pStyle w:val="Zkladntext"/>
        <w:ind w:left="720"/>
        <w:outlineLvl w:val="0"/>
        <w:rPr>
          <w:sz w:val="24"/>
          <w:szCs w:val="24"/>
        </w:rPr>
      </w:pPr>
    </w:p>
    <w:p w:rsidR="00A22741" w:rsidRPr="00A22741" w:rsidRDefault="00A22741" w:rsidP="00A22741">
      <w:pPr>
        <w:pStyle w:val="Zkladntext"/>
        <w:ind w:left="720"/>
        <w:jc w:val="center"/>
        <w:outlineLvl w:val="0"/>
        <w:rPr>
          <w:sz w:val="24"/>
          <w:szCs w:val="24"/>
        </w:rPr>
      </w:pPr>
      <w:r>
        <w:rPr>
          <w:sz w:val="24"/>
          <w:szCs w:val="24"/>
        </w:rPr>
        <w:t>„</w:t>
      </w:r>
      <w:r w:rsidRPr="00A22741">
        <w:rPr>
          <w:sz w:val="24"/>
          <w:szCs w:val="24"/>
        </w:rPr>
        <w:t>§ 78</w:t>
      </w:r>
    </w:p>
    <w:p w:rsidR="00A22741" w:rsidRPr="00A22741" w:rsidRDefault="00A22741" w:rsidP="00A22741">
      <w:pPr>
        <w:pStyle w:val="Zkladntext"/>
        <w:ind w:left="720"/>
        <w:jc w:val="center"/>
        <w:outlineLvl w:val="0"/>
        <w:rPr>
          <w:sz w:val="24"/>
          <w:szCs w:val="24"/>
        </w:rPr>
      </w:pPr>
      <w:r w:rsidRPr="00A22741">
        <w:rPr>
          <w:sz w:val="24"/>
          <w:szCs w:val="24"/>
        </w:rPr>
        <w:t>Zásady zapájania správcov aktív</w:t>
      </w:r>
      <w:r w:rsidR="009066DD">
        <w:rPr>
          <w:sz w:val="24"/>
          <w:szCs w:val="24"/>
        </w:rPr>
        <w:t xml:space="preserve"> do výkonu práv akcionárov</w:t>
      </w:r>
    </w:p>
    <w:p w:rsidR="009066DD" w:rsidRDefault="009066DD" w:rsidP="00A22741">
      <w:pPr>
        <w:pStyle w:val="Zkladntext"/>
        <w:ind w:left="720"/>
        <w:outlineLvl w:val="0"/>
        <w:rPr>
          <w:sz w:val="24"/>
          <w:szCs w:val="24"/>
        </w:rPr>
      </w:pPr>
    </w:p>
    <w:p w:rsidR="009066DD" w:rsidRDefault="009066DD" w:rsidP="009066DD">
      <w:pPr>
        <w:pStyle w:val="Zkladntext"/>
        <w:numPr>
          <w:ilvl w:val="2"/>
          <w:numId w:val="12"/>
        </w:numPr>
        <w:ind w:left="1066" w:hanging="357"/>
        <w:outlineLvl w:val="0"/>
        <w:rPr>
          <w:sz w:val="24"/>
          <w:szCs w:val="24"/>
        </w:rPr>
      </w:pPr>
      <w:r w:rsidRPr="001B2D32">
        <w:rPr>
          <w:sz w:val="24"/>
          <w:szCs w:val="24"/>
        </w:rPr>
        <w:t xml:space="preserve">Zásady zapájania </w:t>
      </w:r>
      <w:r w:rsidR="00E11748">
        <w:rPr>
          <w:sz w:val="24"/>
          <w:szCs w:val="24"/>
        </w:rPr>
        <w:t xml:space="preserve">správcov aktív do výkonu práv akcionárov (ďalej len „zásady zapájania“) </w:t>
      </w:r>
      <w:r w:rsidRPr="001B2D32">
        <w:rPr>
          <w:sz w:val="24"/>
          <w:szCs w:val="24"/>
        </w:rPr>
        <w:t>určujú, akým spôsobom správca aktív začleňuje výkon práv akcionárov do svojej investičnej stratégie. Zásady zapájania obsahujú spôsob, akým správca aktív monitoruje akciové spoločnosti</w:t>
      </w:r>
      <w:r w:rsidRPr="00266EA2">
        <w:rPr>
          <w:sz w:val="24"/>
          <w:szCs w:val="24"/>
        </w:rPr>
        <w:t>, ktorých akcie sú prijaté na obc</w:t>
      </w:r>
      <w:r w:rsidRPr="00797DA9">
        <w:rPr>
          <w:sz w:val="24"/>
          <w:szCs w:val="24"/>
        </w:rPr>
        <w:t>hodovanie na regulovanom trhu a do ktorých investuje,  ak ide o podstatné záležitosti vrátane stratégie, finančnej a nefinančnej výkonnosti a rizika, kapitálovej štruktúry, sociálneho a environmentálneho vplyvu a sprá</w:t>
      </w:r>
      <w:r w:rsidRPr="00DC085D">
        <w:rPr>
          <w:sz w:val="24"/>
          <w:szCs w:val="24"/>
        </w:rPr>
        <w:t>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w:t>
      </w:r>
      <w:r>
        <w:rPr>
          <w:sz w:val="24"/>
          <w:szCs w:val="24"/>
        </w:rPr>
        <w:t>ktív do výkonu práv akcionárov.</w:t>
      </w:r>
    </w:p>
    <w:p w:rsidR="00A22741" w:rsidRPr="00A22741" w:rsidRDefault="00A22741" w:rsidP="009066DD">
      <w:pPr>
        <w:pStyle w:val="Zkladntext"/>
        <w:ind w:left="1066"/>
        <w:outlineLvl w:val="0"/>
        <w:rPr>
          <w:sz w:val="24"/>
          <w:szCs w:val="24"/>
        </w:rPr>
      </w:pPr>
      <w:r w:rsidRPr="00A22741">
        <w:rPr>
          <w:sz w:val="24"/>
          <w:szCs w:val="24"/>
        </w:rPr>
        <w:t xml:space="preserve">                                                                   </w:t>
      </w:r>
    </w:p>
    <w:p w:rsidR="00A22741" w:rsidRDefault="00A22741" w:rsidP="00B14543">
      <w:pPr>
        <w:pStyle w:val="Zkladntext"/>
        <w:numPr>
          <w:ilvl w:val="2"/>
          <w:numId w:val="12"/>
        </w:numPr>
        <w:ind w:left="1069"/>
        <w:outlineLvl w:val="0"/>
        <w:rPr>
          <w:sz w:val="24"/>
          <w:szCs w:val="24"/>
        </w:rPr>
      </w:pPr>
      <w:r w:rsidRPr="00A22741">
        <w:rPr>
          <w:sz w:val="24"/>
          <w:szCs w:val="24"/>
        </w:rPr>
        <w:t>Správca aktív</w:t>
      </w:r>
      <w:r w:rsidR="00CD7D62">
        <w:rPr>
          <w:sz w:val="24"/>
          <w:szCs w:val="24"/>
        </w:rPr>
        <w:t xml:space="preserve"> </w:t>
      </w:r>
      <w:r w:rsidRPr="00A22741">
        <w:rPr>
          <w:sz w:val="24"/>
          <w:szCs w:val="24"/>
        </w:rPr>
        <w:t>je povinný</w:t>
      </w:r>
      <w:r>
        <w:rPr>
          <w:sz w:val="24"/>
          <w:szCs w:val="24"/>
        </w:rPr>
        <w:t xml:space="preserve"> </w:t>
      </w:r>
    </w:p>
    <w:p w:rsidR="00A22741" w:rsidRDefault="00A22741" w:rsidP="00831BD7">
      <w:pPr>
        <w:pStyle w:val="Zkladntext"/>
        <w:numPr>
          <w:ilvl w:val="0"/>
          <w:numId w:val="13"/>
        </w:numPr>
        <w:ind w:left="1426"/>
        <w:outlineLvl w:val="0"/>
        <w:rPr>
          <w:sz w:val="24"/>
          <w:szCs w:val="24"/>
        </w:rPr>
      </w:pPr>
      <w:r w:rsidRPr="00A22741">
        <w:rPr>
          <w:sz w:val="24"/>
          <w:szCs w:val="24"/>
        </w:rPr>
        <w:t>vypracovať,</w:t>
      </w:r>
      <w:r w:rsidR="00AD7F44">
        <w:rPr>
          <w:sz w:val="24"/>
          <w:szCs w:val="24"/>
        </w:rPr>
        <w:t xml:space="preserve"> sprístupniť spôsobom podľa odseku </w:t>
      </w:r>
      <w:r w:rsidR="002302E5">
        <w:rPr>
          <w:sz w:val="24"/>
          <w:szCs w:val="24"/>
        </w:rPr>
        <w:t>5</w:t>
      </w:r>
      <w:r w:rsidR="00AD7F44">
        <w:rPr>
          <w:sz w:val="24"/>
          <w:szCs w:val="24"/>
        </w:rPr>
        <w:t xml:space="preserve"> </w:t>
      </w:r>
      <w:r w:rsidRPr="00A22741">
        <w:rPr>
          <w:sz w:val="24"/>
          <w:szCs w:val="24"/>
        </w:rPr>
        <w:t xml:space="preserve">a dodržiavať zásady zapájania, alebo </w:t>
      </w:r>
    </w:p>
    <w:p w:rsidR="00A22741" w:rsidRPr="00A22741" w:rsidRDefault="00AD7F44" w:rsidP="00831BD7">
      <w:pPr>
        <w:pStyle w:val="Zkladntext"/>
        <w:numPr>
          <w:ilvl w:val="0"/>
          <w:numId w:val="13"/>
        </w:numPr>
        <w:ind w:left="1426"/>
        <w:outlineLvl w:val="0"/>
        <w:rPr>
          <w:sz w:val="24"/>
          <w:szCs w:val="24"/>
        </w:rPr>
      </w:pPr>
      <w:r>
        <w:rPr>
          <w:sz w:val="24"/>
          <w:szCs w:val="24"/>
        </w:rPr>
        <w:t xml:space="preserve">sprístupniť spôsobom podľa odseku </w:t>
      </w:r>
      <w:r w:rsidR="002302E5">
        <w:rPr>
          <w:sz w:val="24"/>
          <w:szCs w:val="24"/>
        </w:rPr>
        <w:t>5</w:t>
      </w:r>
      <w:r>
        <w:rPr>
          <w:sz w:val="24"/>
          <w:szCs w:val="24"/>
        </w:rPr>
        <w:t xml:space="preserve"> </w:t>
      </w:r>
      <w:r w:rsidR="00A22741" w:rsidRPr="00A22741">
        <w:rPr>
          <w:sz w:val="24"/>
          <w:szCs w:val="24"/>
        </w:rPr>
        <w:t xml:space="preserve"> jasné a odôvodnené vysvetlenie, prečo </w:t>
      </w:r>
      <w:r w:rsidR="00A22741">
        <w:rPr>
          <w:sz w:val="24"/>
          <w:szCs w:val="24"/>
        </w:rPr>
        <w:t>sa rozhod</w:t>
      </w:r>
      <w:r w:rsidR="00CD7D62">
        <w:rPr>
          <w:sz w:val="24"/>
          <w:szCs w:val="24"/>
        </w:rPr>
        <w:t>o</w:t>
      </w:r>
      <w:r w:rsidR="00A22741">
        <w:rPr>
          <w:sz w:val="24"/>
          <w:szCs w:val="24"/>
        </w:rPr>
        <w:t xml:space="preserve">l nevypracovať zásady </w:t>
      </w:r>
      <w:r w:rsidR="00A22741" w:rsidRPr="00A22741">
        <w:rPr>
          <w:sz w:val="24"/>
          <w:szCs w:val="24"/>
        </w:rPr>
        <w:t>zapájania</w:t>
      </w:r>
      <w:r w:rsidR="002302E5">
        <w:rPr>
          <w:sz w:val="24"/>
          <w:szCs w:val="24"/>
        </w:rPr>
        <w:t xml:space="preserve"> alebo ich časť</w:t>
      </w:r>
      <w:r w:rsidR="00A22741" w:rsidRPr="00A22741">
        <w:rPr>
          <w:sz w:val="24"/>
          <w:szCs w:val="24"/>
        </w:rPr>
        <w:t>.</w:t>
      </w:r>
    </w:p>
    <w:p w:rsidR="00A22741" w:rsidRDefault="00A22741" w:rsidP="00A22741">
      <w:pPr>
        <w:pStyle w:val="Zkladntext"/>
        <w:ind w:left="720"/>
        <w:outlineLvl w:val="0"/>
        <w:rPr>
          <w:sz w:val="24"/>
          <w:szCs w:val="24"/>
        </w:rPr>
      </w:pPr>
    </w:p>
    <w:p w:rsidR="008A061A" w:rsidRPr="008A061A" w:rsidRDefault="008A061A" w:rsidP="00DC085D">
      <w:pPr>
        <w:pStyle w:val="Zkladntext"/>
        <w:numPr>
          <w:ilvl w:val="2"/>
          <w:numId w:val="12"/>
        </w:numPr>
        <w:ind w:left="1134" w:hanging="425"/>
        <w:outlineLvl w:val="0"/>
        <w:rPr>
          <w:sz w:val="24"/>
          <w:szCs w:val="24"/>
        </w:rPr>
      </w:pPr>
      <w:r w:rsidRPr="008A061A">
        <w:rPr>
          <w:sz w:val="24"/>
          <w:szCs w:val="24"/>
        </w:rPr>
        <w:t>Správcom aktív sa rozumie obchodník s cennými papiermi s povolením na poskytovanie investičnej služby riadenie portfólia</w:t>
      </w:r>
      <w:r w:rsidR="00D915B7">
        <w:rPr>
          <w:sz w:val="24"/>
          <w:szCs w:val="24"/>
        </w:rPr>
        <w:t>.</w:t>
      </w:r>
      <w:r w:rsidRPr="008A061A">
        <w:rPr>
          <w:sz w:val="24"/>
          <w:szCs w:val="24"/>
        </w:rPr>
        <w:t xml:space="preserve">  </w:t>
      </w:r>
    </w:p>
    <w:p w:rsidR="00A22741" w:rsidRDefault="00A22741" w:rsidP="00A22741">
      <w:pPr>
        <w:pStyle w:val="Zkladntext"/>
        <w:ind w:left="720"/>
        <w:outlineLvl w:val="0"/>
        <w:rPr>
          <w:sz w:val="24"/>
          <w:szCs w:val="24"/>
        </w:rPr>
      </w:pPr>
    </w:p>
    <w:p w:rsidR="00A22741" w:rsidRDefault="00A22741" w:rsidP="00B14543">
      <w:pPr>
        <w:pStyle w:val="Zkladntext"/>
        <w:numPr>
          <w:ilvl w:val="2"/>
          <w:numId w:val="12"/>
        </w:numPr>
        <w:ind w:left="1069"/>
        <w:outlineLvl w:val="0"/>
        <w:rPr>
          <w:sz w:val="24"/>
          <w:szCs w:val="24"/>
        </w:rPr>
      </w:pPr>
      <w:r w:rsidRPr="00A22741">
        <w:rPr>
          <w:sz w:val="24"/>
          <w:szCs w:val="24"/>
        </w:rPr>
        <w:t>Správca aktív, ktorý má vypracované zásady zapájania</w:t>
      </w:r>
      <w:r w:rsidR="008A061A">
        <w:rPr>
          <w:sz w:val="24"/>
          <w:szCs w:val="24"/>
        </w:rPr>
        <w:t>,</w:t>
      </w:r>
      <w:r w:rsidRPr="00A22741">
        <w:rPr>
          <w:sz w:val="24"/>
          <w:szCs w:val="24"/>
        </w:rPr>
        <w:t xml:space="preserve"> je povinný raz ročne </w:t>
      </w:r>
      <w:r w:rsidR="002302E5">
        <w:rPr>
          <w:sz w:val="24"/>
          <w:szCs w:val="24"/>
        </w:rPr>
        <w:t>sprístupniť</w:t>
      </w:r>
      <w:r w:rsidRPr="00A22741">
        <w:rPr>
          <w:sz w:val="24"/>
          <w:szCs w:val="24"/>
        </w:rPr>
        <w:t xml:space="preserve"> informácie o ich uplatňovaní, vrátane všeobecného opisu správania v súvislosti s hlasovaním, vysvetlenia najdôležitejších hlasovaní a využívania služieb zastupujúcich poradcov. </w:t>
      </w:r>
      <w:r w:rsidR="00E11748">
        <w:rPr>
          <w:sz w:val="24"/>
          <w:szCs w:val="24"/>
        </w:rPr>
        <w:t>S</w:t>
      </w:r>
      <w:r w:rsidRPr="00A22741">
        <w:rPr>
          <w:sz w:val="24"/>
          <w:szCs w:val="24"/>
        </w:rPr>
        <w:t>právca aktív</w:t>
      </w:r>
      <w:r w:rsidR="00E11748">
        <w:rPr>
          <w:sz w:val="24"/>
          <w:szCs w:val="24"/>
        </w:rPr>
        <w:t xml:space="preserve"> podľa prvej vety</w:t>
      </w:r>
      <w:r w:rsidRPr="00A22741">
        <w:rPr>
          <w:sz w:val="24"/>
          <w:szCs w:val="24"/>
        </w:rPr>
        <w:t xml:space="preserve"> je tiež povinný </w:t>
      </w:r>
      <w:r w:rsidR="002302E5">
        <w:rPr>
          <w:sz w:val="24"/>
          <w:szCs w:val="24"/>
        </w:rPr>
        <w:t>sprístupniť</w:t>
      </w:r>
      <w:r w:rsidRPr="00A22741">
        <w:rPr>
          <w:sz w:val="24"/>
          <w:szCs w:val="24"/>
        </w:rPr>
        <w:t xml:space="preserve"> spôsob hlasovania na valných zhromaždeniach akciových spoločností, v ktorých drží akcie; z tohto </w:t>
      </w:r>
      <w:r w:rsidR="002302E5">
        <w:rPr>
          <w:sz w:val="24"/>
          <w:szCs w:val="24"/>
        </w:rPr>
        <w:t>sprístupnenia</w:t>
      </w:r>
      <w:r w:rsidRPr="00A22741">
        <w:rPr>
          <w:sz w:val="24"/>
          <w:szCs w:val="24"/>
        </w:rPr>
        <w:t xml:space="preserve"> možno vylúčiť hlasovania</w:t>
      </w:r>
      <w:r w:rsidR="00096C65">
        <w:rPr>
          <w:sz w:val="24"/>
          <w:szCs w:val="24"/>
        </w:rPr>
        <w:t>,</w:t>
      </w:r>
      <w:r w:rsidRPr="00A22741">
        <w:rPr>
          <w:sz w:val="24"/>
          <w:szCs w:val="24"/>
        </w:rPr>
        <w:t xml:space="preserve"> ktoré sú nevýznamné vzhľadom na predmet hlasovania alebo vzhľadom na nevýznamnú veľkosť podielu v akciovej spoločnosti.</w:t>
      </w:r>
    </w:p>
    <w:p w:rsidR="009066DD" w:rsidRPr="00A22741" w:rsidRDefault="009066DD" w:rsidP="009066DD">
      <w:pPr>
        <w:pStyle w:val="Zkladntext"/>
        <w:ind w:left="1069"/>
        <w:outlineLvl w:val="0"/>
        <w:rPr>
          <w:sz w:val="24"/>
          <w:szCs w:val="24"/>
        </w:rPr>
      </w:pPr>
    </w:p>
    <w:p w:rsidR="00A22741" w:rsidRDefault="00A22741" w:rsidP="00B14543">
      <w:pPr>
        <w:pStyle w:val="Zkladntext"/>
        <w:numPr>
          <w:ilvl w:val="2"/>
          <w:numId w:val="12"/>
        </w:numPr>
        <w:ind w:left="1069"/>
        <w:outlineLvl w:val="0"/>
        <w:rPr>
          <w:sz w:val="24"/>
          <w:szCs w:val="24"/>
        </w:rPr>
      </w:pPr>
      <w:r w:rsidRPr="00A22741">
        <w:rPr>
          <w:sz w:val="24"/>
          <w:szCs w:val="24"/>
        </w:rPr>
        <w:t xml:space="preserve">Informácie podľa odsekov 1 až </w:t>
      </w:r>
      <w:r w:rsidR="00F123A3">
        <w:rPr>
          <w:sz w:val="24"/>
          <w:szCs w:val="24"/>
        </w:rPr>
        <w:t>4</w:t>
      </w:r>
      <w:r w:rsidRPr="00A22741">
        <w:rPr>
          <w:sz w:val="24"/>
          <w:szCs w:val="24"/>
        </w:rPr>
        <w:t xml:space="preserve"> je správca aktív</w:t>
      </w:r>
      <w:r w:rsidR="00096C65">
        <w:rPr>
          <w:sz w:val="24"/>
          <w:szCs w:val="24"/>
        </w:rPr>
        <w:t xml:space="preserve"> povinný</w:t>
      </w:r>
      <w:r w:rsidRPr="00A22741">
        <w:rPr>
          <w:sz w:val="24"/>
          <w:szCs w:val="24"/>
        </w:rPr>
        <w:t xml:space="preserve"> </w:t>
      </w:r>
      <w:r w:rsidR="00AD7F44">
        <w:rPr>
          <w:sz w:val="24"/>
          <w:szCs w:val="24"/>
        </w:rPr>
        <w:t xml:space="preserve">sprístupniť bezplatne </w:t>
      </w:r>
      <w:r w:rsidRPr="00A22741">
        <w:rPr>
          <w:sz w:val="24"/>
          <w:szCs w:val="24"/>
        </w:rPr>
        <w:t xml:space="preserve">na svojom webovom sídle. </w:t>
      </w:r>
    </w:p>
    <w:p w:rsidR="001951CB" w:rsidRPr="00A22741" w:rsidRDefault="001951CB" w:rsidP="001951CB">
      <w:pPr>
        <w:pStyle w:val="Zkladntext"/>
        <w:ind w:left="1069"/>
        <w:outlineLvl w:val="0"/>
        <w:rPr>
          <w:sz w:val="24"/>
          <w:szCs w:val="24"/>
        </w:rPr>
      </w:pPr>
    </w:p>
    <w:p w:rsidR="00A22741" w:rsidRPr="00266EA2" w:rsidRDefault="00A22741" w:rsidP="00B14543">
      <w:pPr>
        <w:pStyle w:val="Zkladntext"/>
        <w:numPr>
          <w:ilvl w:val="2"/>
          <w:numId w:val="12"/>
        </w:numPr>
        <w:ind w:left="1069"/>
        <w:outlineLvl w:val="0"/>
        <w:rPr>
          <w:sz w:val="24"/>
          <w:szCs w:val="24"/>
        </w:rPr>
      </w:pPr>
      <w:r w:rsidRPr="00DC085D">
        <w:rPr>
          <w:sz w:val="24"/>
          <w:szCs w:val="24"/>
        </w:rPr>
        <w:t xml:space="preserve">Ustanoveniami odsekov 1 až </w:t>
      </w:r>
      <w:r w:rsidR="00F123A3" w:rsidRPr="00DC085D">
        <w:rPr>
          <w:sz w:val="24"/>
          <w:szCs w:val="24"/>
        </w:rPr>
        <w:t>5</w:t>
      </w:r>
      <w:r w:rsidRPr="004F7D17">
        <w:rPr>
          <w:sz w:val="24"/>
          <w:szCs w:val="24"/>
        </w:rPr>
        <w:t xml:space="preserve"> nie sú dotknuté ustanovenia </w:t>
      </w:r>
      <w:r w:rsidR="00F123A3" w:rsidRPr="00DC085D">
        <w:rPr>
          <w:sz w:val="24"/>
          <w:szCs w:val="24"/>
        </w:rPr>
        <w:t>§ 71l</w:t>
      </w:r>
      <w:r w:rsidRPr="001B2D32">
        <w:rPr>
          <w:sz w:val="24"/>
          <w:szCs w:val="24"/>
        </w:rPr>
        <w:t xml:space="preserve">.  </w:t>
      </w:r>
    </w:p>
    <w:p w:rsidR="009A7CCF" w:rsidRPr="00DC085D" w:rsidRDefault="009A7CCF" w:rsidP="009A7CCF">
      <w:pPr>
        <w:pStyle w:val="Zkladntext"/>
        <w:ind w:left="708"/>
        <w:outlineLvl w:val="0"/>
        <w:rPr>
          <w:i/>
          <w:sz w:val="24"/>
          <w:szCs w:val="24"/>
        </w:rPr>
      </w:pPr>
    </w:p>
    <w:p w:rsidR="00A22741" w:rsidRPr="00A22741" w:rsidRDefault="00A22741" w:rsidP="005374AD">
      <w:pPr>
        <w:pStyle w:val="Zkladntext"/>
        <w:ind w:left="1080"/>
        <w:jc w:val="center"/>
        <w:outlineLvl w:val="0"/>
        <w:rPr>
          <w:sz w:val="24"/>
          <w:szCs w:val="24"/>
        </w:rPr>
      </w:pPr>
      <w:r w:rsidRPr="00A22741">
        <w:rPr>
          <w:sz w:val="24"/>
          <w:szCs w:val="24"/>
        </w:rPr>
        <w:t>§ 78</w:t>
      </w:r>
      <w:r w:rsidR="00356D05">
        <w:rPr>
          <w:sz w:val="24"/>
          <w:szCs w:val="24"/>
        </w:rPr>
        <w:t>a</w:t>
      </w:r>
    </w:p>
    <w:p w:rsidR="00A22741" w:rsidRPr="00A22741" w:rsidRDefault="00A22741" w:rsidP="009A7CCF">
      <w:pPr>
        <w:pStyle w:val="Zkladntext"/>
        <w:ind w:left="1080"/>
        <w:outlineLvl w:val="0"/>
        <w:rPr>
          <w:sz w:val="24"/>
          <w:szCs w:val="24"/>
        </w:rPr>
      </w:pPr>
    </w:p>
    <w:p w:rsidR="00A22741" w:rsidRDefault="00A22741" w:rsidP="00E11748">
      <w:pPr>
        <w:pStyle w:val="Zkladntext"/>
        <w:numPr>
          <w:ilvl w:val="0"/>
          <w:numId w:val="90"/>
        </w:numPr>
        <w:ind w:left="1066" w:hanging="357"/>
        <w:outlineLvl w:val="0"/>
        <w:rPr>
          <w:sz w:val="24"/>
          <w:szCs w:val="24"/>
        </w:rPr>
      </w:pPr>
      <w:r w:rsidRPr="00A22741">
        <w:rPr>
          <w:sz w:val="24"/>
          <w:szCs w:val="24"/>
        </w:rPr>
        <w:t xml:space="preserve">Správca aktív je povinný poskytnúť raz ročne inštitucionálnemu investorovi, s ktorým uzavrel </w:t>
      </w:r>
      <w:r w:rsidR="00E11748">
        <w:rPr>
          <w:sz w:val="24"/>
          <w:szCs w:val="24"/>
        </w:rPr>
        <w:t>zmluvu</w:t>
      </w:r>
      <w:r w:rsidR="00E11748" w:rsidRPr="00A22741">
        <w:rPr>
          <w:sz w:val="24"/>
          <w:szCs w:val="24"/>
        </w:rPr>
        <w:t xml:space="preserve"> </w:t>
      </w:r>
      <w:r w:rsidRPr="00A22741">
        <w:rPr>
          <w:sz w:val="24"/>
          <w:szCs w:val="24"/>
        </w:rPr>
        <w:t xml:space="preserve">podľa </w:t>
      </w:r>
      <w:r w:rsidR="00356D05">
        <w:rPr>
          <w:sz w:val="24"/>
          <w:szCs w:val="24"/>
        </w:rPr>
        <w:t>osobitného zákona</w:t>
      </w:r>
      <w:r w:rsidR="00EC4E01">
        <w:rPr>
          <w:sz w:val="24"/>
          <w:szCs w:val="24"/>
        </w:rPr>
        <w:t>,</w:t>
      </w:r>
      <w:r w:rsidR="00356D05" w:rsidRPr="00E11748">
        <w:rPr>
          <w:sz w:val="24"/>
          <w:szCs w:val="24"/>
          <w:vertAlign w:val="superscript"/>
        </w:rPr>
        <w:t>60ab</w:t>
      </w:r>
      <w:r w:rsidR="00356D05">
        <w:rPr>
          <w:sz w:val="24"/>
          <w:szCs w:val="24"/>
        </w:rPr>
        <w:t>)</w:t>
      </w:r>
      <w:r w:rsidRPr="00A22741">
        <w:rPr>
          <w:sz w:val="24"/>
          <w:szCs w:val="24"/>
        </w:rPr>
        <w:t xml:space="preserve"> informácie o tom, ako je jeho investičná stratégia a jej vykonávanie v súlade s týmito </w:t>
      </w:r>
      <w:r w:rsidR="00E11748">
        <w:rPr>
          <w:sz w:val="24"/>
          <w:szCs w:val="24"/>
        </w:rPr>
        <w:t>zmluvami</w:t>
      </w:r>
      <w:r w:rsidRPr="00A22741">
        <w:rPr>
          <w:sz w:val="24"/>
          <w:szCs w:val="24"/>
        </w:rPr>
        <w:t xml:space="preserve"> a ako prispieva k strednodobej až dlhodobej výkonnosti aktív</w:t>
      </w:r>
      <w:r w:rsidR="00783892">
        <w:rPr>
          <w:sz w:val="24"/>
          <w:szCs w:val="24"/>
        </w:rPr>
        <w:t xml:space="preserve"> spravovaných</w:t>
      </w:r>
      <w:r w:rsidRPr="00A22741">
        <w:rPr>
          <w:sz w:val="24"/>
          <w:szCs w:val="24"/>
        </w:rPr>
        <w:t xml:space="preserve"> inštitucionáln</w:t>
      </w:r>
      <w:r w:rsidR="00783892">
        <w:rPr>
          <w:sz w:val="24"/>
          <w:szCs w:val="24"/>
        </w:rPr>
        <w:t>ym</w:t>
      </w:r>
      <w:r w:rsidRPr="00A22741">
        <w:rPr>
          <w:sz w:val="24"/>
          <w:szCs w:val="24"/>
        </w:rPr>
        <w:t xml:space="preserve"> investor</w:t>
      </w:r>
      <w:r w:rsidR="00783892">
        <w:rPr>
          <w:sz w:val="24"/>
          <w:szCs w:val="24"/>
        </w:rPr>
        <w:t>om</w:t>
      </w:r>
      <w:r w:rsidRPr="00A22741">
        <w:rPr>
          <w:sz w:val="24"/>
          <w:szCs w:val="24"/>
        </w:rPr>
        <w:t xml:space="preserve">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w:t>
      </w:r>
      <w:r w:rsidR="008A061A">
        <w:rPr>
          <w:sz w:val="24"/>
          <w:szCs w:val="24"/>
        </w:rPr>
        <w:t xml:space="preserve">sú </w:t>
      </w:r>
      <w:r w:rsidRPr="00A22741">
        <w:rPr>
          <w:sz w:val="24"/>
          <w:szCs w:val="24"/>
        </w:rPr>
        <w:t>prijíma</w:t>
      </w:r>
      <w:r w:rsidR="008A061A">
        <w:rPr>
          <w:sz w:val="24"/>
          <w:szCs w:val="24"/>
        </w:rPr>
        <w:t>né</w:t>
      </w:r>
      <w:r w:rsidRPr="00A22741">
        <w:rPr>
          <w:sz w:val="24"/>
          <w:szCs w:val="24"/>
        </w:rPr>
        <w:t xml:space="preserve">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9A7CCF" w:rsidRPr="00A22741" w:rsidRDefault="009A7CCF" w:rsidP="009A7CCF">
      <w:pPr>
        <w:pStyle w:val="Zkladntext"/>
        <w:ind w:left="1173"/>
        <w:outlineLvl w:val="0"/>
        <w:rPr>
          <w:sz w:val="24"/>
          <w:szCs w:val="24"/>
        </w:rPr>
      </w:pPr>
    </w:p>
    <w:p w:rsidR="00A22741" w:rsidRDefault="00A22741" w:rsidP="00E11748">
      <w:pPr>
        <w:pStyle w:val="Zkladntext"/>
        <w:numPr>
          <w:ilvl w:val="0"/>
          <w:numId w:val="90"/>
        </w:numPr>
        <w:ind w:left="1066" w:hanging="357"/>
        <w:outlineLvl w:val="0"/>
        <w:rPr>
          <w:sz w:val="24"/>
          <w:szCs w:val="24"/>
        </w:rPr>
      </w:pPr>
      <w:r w:rsidRPr="00A22741">
        <w:rPr>
          <w:sz w:val="24"/>
          <w:szCs w:val="24"/>
        </w:rPr>
        <w:t>Ak sú informácie podľa odseku 1 verejne dostupné, správca aktív nie je povinný poskytnúť informácie priamo inštitucionálnemu investorovi.</w:t>
      </w:r>
    </w:p>
    <w:p w:rsidR="00F123A3" w:rsidRDefault="00F123A3" w:rsidP="00DC085D">
      <w:pPr>
        <w:pStyle w:val="Odsekzoznamu"/>
        <w:ind w:left="567" w:firstLine="284"/>
      </w:pPr>
    </w:p>
    <w:p w:rsidR="00F123A3" w:rsidRPr="00F123A3" w:rsidRDefault="00F123A3" w:rsidP="00E11748">
      <w:pPr>
        <w:numPr>
          <w:ilvl w:val="0"/>
          <w:numId w:val="90"/>
        </w:numPr>
        <w:ind w:left="1066" w:hanging="357"/>
        <w:jc w:val="both"/>
      </w:pPr>
      <w:r w:rsidRPr="00F123A3">
        <w:t xml:space="preserve">Inštitucionálnym investorom sa na účely </w:t>
      </w:r>
      <w:r>
        <w:t>odse</w:t>
      </w:r>
      <w:r w:rsidR="001B2D32">
        <w:t>k</w:t>
      </w:r>
      <w:r>
        <w:t xml:space="preserve">ov 1 a 2 </w:t>
      </w:r>
      <w:r w:rsidRPr="00F123A3">
        <w:t>rozumie poisťovňa vykonávajúca činnosť v odvetviach životného poistenia, zaisťovňa vykonávajúca činnosť vo vzťahu k záväzkom zo životného poistenia a doplnková dôchodková spoločnosť.</w:t>
      </w:r>
      <w:r w:rsidR="00032B17">
        <w:t>“.</w:t>
      </w:r>
      <w:r w:rsidRPr="00F123A3">
        <w:t xml:space="preserve">     </w:t>
      </w:r>
    </w:p>
    <w:p w:rsidR="005540B0" w:rsidRDefault="005540B0" w:rsidP="009A7CCF">
      <w:pPr>
        <w:pStyle w:val="Zkladntext"/>
        <w:outlineLvl w:val="0"/>
        <w:rPr>
          <w:sz w:val="24"/>
          <w:szCs w:val="24"/>
        </w:rPr>
      </w:pPr>
    </w:p>
    <w:p w:rsidR="00E06B8F" w:rsidRDefault="00E06B8F" w:rsidP="009A7CCF">
      <w:pPr>
        <w:pStyle w:val="Zkladntext"/>
        <w:outlineLvl w:val="0"/>
        <w:rPr>
          <w:sz w:val="24"/>
          <w:szCs w:val="24"/>
        </w:rPr>
      </w:pPr>
      <w:r>
        <w:rPr>
          <w:sz w:val="24"/>
          <w:szCs w:val="24"/>
        </w:rPr>
        <w:tab/>
        <w:t>Poznámk</w:t>
      </w:r>
      <w:r w:rsidR="00E11748">
        <w:rPr>
          <w:sz w:val="24"/>
          <w:szCs w:val="24"/>
        </w:rPr>
        <w:t>a</w:t>
      </w:r>
      <w:r>
        <w:rPr>
          <w:sz w:val="24"/>
          <w:szCs w:val="24"/>
        </w:rPr>
        <w:t xml:space="preserve"> pod čiarou k odkaz</w:t>
      </w:r>
      <w:r w:rsidR="00E11748">
        <w:rPr>
          <w:sz w:val="24"/>
          <w:szCs w:val="24"/>
        </w:rPr>
        <w:t>u</w:t>
      </w:r>
      <w:r>
        <w:rPr>
          <w:sz w:val="24"/>
          <w:szCs w:val="24"/>
        </w:rPr>
        <w:t xml:space="preserve"> 60ab </w:t>
      </w:r>
      <w:r w:rsidR="00E11748">
        <w:rPr>
          <w:sz w:val="24"/>
          <w:szCs w:val="24"/>
        </w:rPr>
        <w:t xml:space="preserve"> </w:t>
      </w:r>
      <w:r w:rsidR="005E2653">
        <w:rPr>
          <w:sz w:val="24"/>
          <w:szCs w:val="24"/>
        </w:rPr>
        <w:t>zn</w:t>
      </w:r>
      <w:r w:rsidR="00E11748">
        <w:rPr>
          <w:sz w:val="24"/>
          <w:szCs w:val="24"/>
        </w:rPr>
        <w:t>i</w:t>
      </w:r>
      <w:r w:rsidR="005E2653">
        <w:rPr>
          <w:sz w:val="24"/>
          <w:szCs w:val="24"/>
        </w:rPr>
        <w:t>e</w:t>
      </w:r>
      <w:r>
        <w:rPr>
          <w:sz w:val="24"/>
          <w:szCs w:val="24"/>
        </w:rPr>
        <w:t>:</w:t>
      </w:r>
    </w:p>
    <w:p w:rsidR="00535A4C" w:rsidRDefault="00E06B8F" w:rsidP="00E06B8F">
      <w:pPr>
        <w:pStyle w:val="Zkladntext"/>
        <w:ind w:left="708"/>
        <w:outlineLvl w:val="0"/>
        <w:rPr>
          <w:sz w:val="24"/>
          <w:szCs w:val="24"/>
        </w:rPr>
      </w:pPr>
      <w:r>
        <w:rPr>
          <w:sz w:val="24"/>
          <w:szCs w:val="24"/>
        </w:rPr>
        <w:t>„</w:t>
      </w:r>
      <w:r w:rsidRPr="00C83BAA">
        <w:rPr>
          <w:sz w:val="24"/>
          <w:szCs w:val="24"/>
          <w:vertAlign w:val="superscript"/>
        </w:rPr>
        <w:t>60ab</w:t>
      </w:r>
      <w:r w:rsidRPr="00C83BAA">
        <w:rPr>
          <w:sz w:val="24"/>
          <w:szCs w:val="24"/>
        </w:rPr>
        <w:t xml:space="preserve">) </w:t>
      </w:r>
      <w:r w:rsidR="002302E5">
        <w:rPr>
          <w:sz w:val="24"/>
          <w:szCs w:val="24"/>
        </w:rPr>
        <w:t>§ 32c ods. 2 písm. b)</w:t>
      </w:r>
      <w:r w:rsidR="00F123A3">
        <w:rPr>
          <w:sz w:val="24"/>
          <w:szCs w:val="24"/>
        </w:rPr>
        <w:t xml:space="preserve"> </w:t>
      </w:r>
      <w:r w:rsidR="00535A4C" w:rsidRPr="00E06B8F">
        <w:rPr>
          <w:sz w:val="24"/>
          <w:szCs w:val="24"/>
        </w:rPr>
        <w:t>zákona č. 650/</w:t>
      </w:r>
      <w:r w:rsidR="00535A4C" w:rsidRPr="00705204">
        <w:rPr>
          <w:sz w:val="24"/>
          <w:szCs w:val="24"/>
        </w:rPr>
        <w:t>2004 Z. z.</w:t>
      </w:r>
      <w:r w:rsidR="002709CF" w:rsidRPr="00AA66EB">
        <w:rPr>
          <w:sz w:val="24"/>
          <w:szCs w:val="24"/>
        </w:rPr>
        <w:t xml:space="preserve"> v znení </w:t>
      </w:r>
      <w:r w:rsidR="00E11748">
        <w:rPr>
          <w:sz w:val="24"/>
          <w:szCs w:val="24"/>
        </w:rPr>
        <w:t>zákona č. .../2019 Z. z.</w:t>
      </w:r>
      <w:r w:rsidR="002709CF" w:rsidRPr="00AA66EB">
        <w:rPr>
          <w:sz w:val="24"/>
          <w:szCs w:val="24"/>
        </w:rPr>
        <w:t>.</w:t>
      </w:r>
    </w:p>
    <w:p w:rsidR="00A37F69" w:rsidRDefault="00F123A3" w:rsidP="00535A4C">
      <w:pPr>
        <w:pStyle w:val="Zkladntext"/>
        <w:ind w:left="708"/>
        <w:outlineLvl w:val="0"/>
        <w:rPr>
          <w:sz w:val="24"/>
          <w:szCs w:val="24"/>
        </w:rPr>
      </w:pPr>
      <w:r>
        <w:rPr>
          <w:sz w:val="24"/>
          <w:szCs w:val="24"/>
        </w:rPr>
        <w:t>§ 64a ods. 4 zákona č.</w:t>
      </w:r>
      <w:r w:rsidR="00E11748">
        <w:rPr>
          <w:sz w:val="24"/>
          <w:szCs w:val="24"/>
        </w:rPr>
        <w:t xml:space="preserve"> </w:t>
      </w:r>
      <w:r>
        <w:rPr>
          <w:sz w:val="24"/>
          <w:szCs w:val="24"/>
        </w:rPr>
        <w:t>39/2015 Z.</w:t>
      </w:r>
      <w:r w:rsidR="00705204">
        <w:rPr>
          <w:sz w:val="24"/>
          <w:szCs w:val="24"/>
        </w:rPr>
        <w:t xml:space="preserve"> </w:t>
      </w:r>
      <w:r>
        <w:rPr>
          <w:sz w:val="24"/>
          <w:szCs w:val="24"/>
        </w:rPr>
        <w:t>z.</w:t>
      </w:r>
      <w:r w:rsidR="00E11748">
        <w:rPr>
          <w:sz w:val="24"/>
          <w:szCs w:val="24"/>
        </w:rPr>
        <w:t xml:space="preserve"> o </w:t>
      </w:r>
      <w:r w:rsidR="00E11748" w:rsidRPr="00E11748">
        <w:rPr>
          <w:sz w:val="24"/>
          <w:szCs w:val="24"/>
        </w:rPr>
        <w:t>poisťovníctve a o zmene a doplnení niektorých zákonov</w:t>
      </w:r>
      <w:r w:rsidR="00E11748">
        <w:rPr>
          <w:sz w:val="24"/>
          <w:szCs w:val="24"/>
        </w:rPr>
        <w:t xml:space="preserve"> v znení zákona č. .../2019 Z. z..</w:t>
      </w:r>
      <w:r>
        <w:rPr>
          <w:sz w:val="24"/>
          <w:szCs w:val="24"/>
        </w:rPr>
        <w:t xml:space="preserve">“. </w:t>
      </w:r>
    </w:p>
    <w:p w:rsidR="00A37F69" w:rsidRDefault="00A37F69" w:rsidP="00535A4C">
      <w:pPr>
        <w:pStyle w:val="Zkladntext"/>
        <w:ind w:left="708"/>
        <w:outlineLvl w:val="0"/>
        <w:rPr>
          <w:sz w:val="24"/>
          <w:szCs w:val="24"/>
        </w:rPr>
      </w:pPr>
    </w:p>
    <w:p w:rsidR="00A37F69" w:rsidRPr="00A37F69" w:rsidRDefault="00A37F69" w:rsidP="00DC085D">
      <w:pPr>
        <w:pStyle w:val="Zkladntext"/>
        <w:numPr>
          <w:ilvl w:val="0"/>
          <w:numId w:val="35"/>
        </w:numPr>
        <w:outlineLvl w:val="0"/>
        <w:rPr>
          <w:sz w:val="24"/>
          <w:szCs w:val="24"/>
        </w:rPr>
      </w:pPr>
      <w:r w:rsidRPr="00A37F69">
        <w:rPr>
          <w:sz w:val="24"/>
          <w:szCs w:val="24"/>
        </w:rPr>
        <w:t>§ 104 ods. 4 sa dopĺňa písmeno</w:t>
      </w:r>
      <w:r>
        <w:rPr>
          <w:sz w:val="24"/>
          <w:szCs w:val="24"/>
        </w:rPr>
        <w:t>m</w:t>
      </w:r>
      <w:r w:rsidRPr="00A37F69">
        <w:rPr>
          <w:sz w:val="24"/>
          <w:szCs w:val="24"/>
        </w:rPr>
        <w:t xml:space="preserve"> f)</w:t>
      </w:r>
      <w:r>
        <w:rPr>
          <w:sz w:val="24"/>
          <w:szCs w:val="24"/>
        </w:rPr>
        <w:t>, ktoré znie</w:t>
      </w:r>
      <w:r w:rsidRPr="00A37F69">
        <w:rPr>
          <w:sz w:val="24"/>
          <w:szCs w:val="24"/>
        </w:rPr>
        <w:t>:</w:t>
      </w:r>
    </w:p>
    <w:p w:rsidR="00E06B8F" w:rsidRPr="00E06B8F" w:rsidRDefault="00A37F69" w:rsidP="00535A4C">
      <w:pPr>
        <w:pStyle w:val="Zkladntext"/>
        <w:ind w:left="708"/>
        <w:outlineLvl w:val="0"/>
        <w:rPr>
          <w:sz w:val="24"/>
          <w:szCs w:val="24"/>
        </w:rPr>
      </w:pPr>
      <w:r w:rsidRPr="00A37F69">
        <w:rPr>
          <w:sz w:val="24"/>
          <w:szCs w:val="24"/>
        </w:rPr>
        <w:t xml:space="preserve">„f) registrácii prechodu </w:t>
      </w:r>
      <w:r w:rsidR="00BE08E0">
        <w:rPr>
          <w:sz w:val="24"/>
          <w:szCs w:val="24"/>
        </w:rPr>
        <w:t xml:space="preserve">akcií </w:t>
      </w:r>
      <w:r>
        <w:rPr>
          <w:sz w:val="24"/>
          <w:szCs w:val="24"/>
        </w:rPr>
        <w:t xml:space="preserve">podľa </w:t>
      </w:r>
      <w:r w:rsidRPr="00A37F69">
        <w:rPr>
          <w:sz w:val="24"/>
          <w:szCs w:val="24"/>
        </w:rPr>
        <w:t>§ 118i ods. 8.“</w:t>
      </w:r>
      <w:r w:rsidR="00705204">
        <w:rPr>
          <w:sz w:val="24"/>
          <w:szCs w:val="24"/>
        </w:rPr>
        <w:t>.</w:t>
      </w:r>
    </w:p>
    <w:p w:rsidR="00E06B8F" w:rsidRDefault="00E06B8F" w:rsidP="009A7CCF">
      <w:pPr>
        <w:pStyle w:val="Zkladntext"/>
        <w:outlineLvl w:val="0"/>
        <w:rPr>
          <w:sz w:val="24"/>
          <w:szCs w:val="24"/>
        </w:rPr>
      </w:pPr>
    </w:p>
    <w:p w:rsidR="00800142" w:rsidRPr="00DC085D" w:rsidRDefault="00800142" w:rsidP="00DC085D">
      <w:pPr>
        <w:pStyle w:val="Zkladntext"/>
        <w:numPr>
          <w:ilvl w:val="0"/>
          <w:numId w:val="35"/>
        </w:numPr>
        <w:outlineLvl w:val="0"/>
        <w:rPr>
          <w:sz w:val="24"/>
          <w:szCs w:val="24"/>
        </w:rPr>
      </w:pPr>
      <w:r w:rsidRPr="00DC085D">
        <w:rPr>
          <w:rFonts w:ascii="Times" w:hAnsi="Times" w:cs="Times"/>
          <w:sz w:val="24"/>
          <w:szCs w:val="24"/>
        </w:rPr>
        <w:t>V § 105c prvej vete sa za slová „pre iného centrálneho depozitára“ vkladajú slová „alebo zahraničného centrálneho depozitára, alebo účet zriadený a vedený pre centrálneho depozitára zahraničným centrálnym depozitárom</w:t>
      </w:r>
      <w:r w:rsidR="009D6FC0">
        <w:rPr>
          <w:rFonts w:ascii="Times" w:hAnsi="Times" w:cs="Times"/>
          <w:sz w:val="24"/>
          <w:szCs w:val="24"/>
        </w:rPr>
        <w:t>“.</w:t>
      </w:r>
    </w:p>
    <w:p w:rsidR="00800142" w:rsidRPr="00DC085D" w:rsidRDefault="00800142" w:rsidP="00DC085D">
      <w:pPr>
        <w:pStyle w:val="Zkladntext"/>
        <w:ind w:left="360"/>
        <w:outlineLvl w:val="0"/>
        <w:rPr>
          <w:sz w:val="24"/>
          <w:szCs w:val="24"/>
        </w:rPr>
      </w:pPr>
    </w:p>
    <w:p w:rsidR="001B2D32" w:rsidRPr="00DC085D" w:rsidRDefault="00800142" w:rsidP="00DC085D">
      <w:pPr>
        <w:pStyle w:val="Zkladntext"/>
        <w:numPr>
          <w:ilvl w:val="0"/>
          <w:numId w:val="35"/>
        </w:numPr>
        <w:outlineLvl w:val="0"/>
        <w:rPr>
          <w:sz w:val="24"/>
          <w:szCs w:val="24"/>
        </w:rPr>
      </w:pPr>
      <w:r w:rsidRPr="00DC085D">
        <w:rPr>
          <w:rFonts w:ascii="Times" w:hAnsi="Times" w:cs="Times"/>
          <w:sz w:val="24"/>
          <w:szCs w:val="24"/>
        </w:rPr>
        <w:t xml:space="preserve">Doterajší text § 105c sa označuje ako odsek 1 a dopĺňa sa odsekom 2, ktorý znie: </w:t>
      </w:r>
    </w:p>
    <w:p w:rsidR="00800142" w:rsidRDefault="00800142" w:rsidP="00BE08E0">
      <w:pPr>
        <w:pStyle w:val="Zkladntext"/>
        <w:ind w:left="709"/>
        <w:outlineLvl w:val="0"/>
        <w:rPr>
          <w:sz w:val="24"/>
          <w:szCs w:val="24"/>
        </w:rPr>
      </w:pPr>
      <w:r w:rsidRPr="00DC085D">
        <w:rPr>
          <w:rFonts w:ascii="Times" w:hAnsi="Times" w:cs="Times"/>
          <w:sz w:val="24"/>
          <w:szCs w:val="24"/>
        </w:rPr>
        <w:t>„(2) 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území ktorého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032B17" w:rsidRDefault="00032B17" w:rsidP="00F76890">
      <w:pPr>
        <w:pStyle w:val="Zkladntext"/>
        <w:outlineLvl w:val="0"/>
        <w:rPr>
          <w:sz w:val="24"/>
          <w:szCs w:val="24"/>
        </w:rPr>
      </w:pPr>
    </w:p>
    <w:p w:rsidR="00032B17" w:rsidRPr="00C438A8" w:rsidRDefault="00032B17" w:rsidP="00DC085D">
      <w:pPr>
        <w:pStyle w:val="Zkladntext"/>
        <w:ind w:left="360"/>
        <w:outlineLvl w:val="0"/>
        <w:rPr>
          <w:sz w:val="24"/>
          <w:szCs w:val="24"/>
        </w:rPr>
      </w:pPr>
    </w:p>
    <w:p w:rsidR="009A7CCF" w:rsidRDefault="009A7CCF" w:rsidP="00DC085D">
      <w:pPr>
        <w:numPr>
          <w:ilvl w:val="0"/>
          <w:numId w:val="35"/>
        </w:numPr>
      </w:pPr>
      <w:r>
        <w:t xml:space="preserve">Za § </w:t>
      </w:r>
      <w:r w:rsidR="00C83BAA">
        <w:t>10</w:t>
      </w:r>
      <w:r>
        <w:t>7</w:t>
      </w:r>
      <w:r w:rsidR="00964401">
        <w:t>n</w:t>
      </w:r>
      <w:r>
        <w:t xml:space="preserve"> sa vkladá § 107</w:t>
      </w:r>
      <w:r w:rsidR="00964401">
        <w:t>o</w:t>
      </w:r>
      <w:r>
        <w:t>, ktorý vrátane nadpisu znie:</w:t>
      </w:r>
    </w:p>
    <w:p w:rsidR="009A7CCF" w:rsidRDefault="009A7CCF" w:rsidP="009A7CCF">
      <w:pPr>
        <w:ind w:left="720"/>
      </w:pPr>
    </w:p>
    <w:p w:rsidR="009A7CCF" w:rsidRDefault="009A7CCF" w:rsidP="009A7CCF">
      <w:pPr>
        <w:ind w:left="720"/>
        <w:jc w:val="center"/>
      </w:pPr>
      <w:r>
        <w:t>„§ 107</w:t>
      </w:r>
      <w:r w:rsidR="00964401">
        <w:t>o</w:t>
      </w:r>
    </w:p>
    <w:p w:rsidR="009A7CCF" w:rsidRDefault="009A7CCF" w:rsidP="009A7CCF">
      <w:pPr>
        <w:ind w:left="720"/>
        <w:jc w:val="center"/>
      </w:pPr>
      <w:r>
        <w:t>Osobitné ustanovenia o identifikáci</w:t>
      </w:r>
      <w:r w:rsidR="002709CF">
        <w:t>i</w:t>
      </w:r>
      <w:r>
        <w:t xml:space="preserve"> a informovaní akcionárov</w:t>
      </w:r>
    </w:p>
    <w:p w:rsidR="009A7CCF" w:rsidRDefault="009A7CCF" w:rsidP="009A7CCF">
      <w:pPr>
        <w:ind w:left="720"/>
      </w:pPr>
    </w:p>
    <w:p w:rsidR="009A7CCF" w:rsidRDefault="009A7CCF" w:rsidP="00B14543">
      <w:pPr>
        <w:numPr>
          <w:ilvl w:val="1"/>
          <w:numId w:val="29"/>
        </w:numPr>
        <w:ind w:left="1084"/>
        <w:jc w:val="both"/>
      </w:pPr>
      <w:r>
        <w:t xml:space="preserve">Sprostredkovateľ je povinný bezodkladne poskytnúť emitentovi na jeho žiadosť alebo na žiadosť ním poverenej osoby identifikačné údaje o akcionároch </w:t>
      </w:r>
      <w:r w:rsidR="003D762A">
        <w:t xml:space="preserve">s podielom na základnom imaní alebo hlasovacích právach </w:t>
      </w:r>
      <w:r>
        <w:t xml:space="preserve">emitenta </w:t>
      </w:r>
      <w:r w:rsidR="003D762A">
        <w:t xml:space="preserve">vyšším ako 0,5% </w:t>
      </w:r>
      <w:r>
        <w:t>v rozsahu, v ktorom sú uvedené v jeho evidencii. Identifikačnými údajmi podľa prvej vety sú informácie umožňujúce zistiť totožnosť akcionára, najmä</w:t>
      </w:r>
    </w:p>
    <w:p w:rsidR="009A7CCF" w:rsidRDefault="009A7CCF" w:rsidP="00831BD7">
      <w:pPr>
        <w:numPr>
          <w:ilvl w:val="0"/>
          <w:numId w:val="15"/>
        </w:numPr>
        <w:ind w:left="1426"/>
        <w:jc w:val="both"/>
      </w:pPr>
      <w:r>
        <w:t>meno a priezvisko a kontaktné údaje, vrátane úplnej adresy a ak je k dispozícii, adresy</w:t>
      </w:r>
      <w:r w:rsidR="009647BA">
        <w:t xml:space="preserve"> elektronickej pošty </w:t>
      </w:r>
      <w:r>
        <w:t>akcionára, a ak ide o právnickú osobu,  jej identifikačné číslo, alebo ak identifikačné číslo nie je k dispozícii, jej jedinečný identifikačný kód, ako napríklad identifikátor právnickej osoby</w:t>
      </w:r>
      <w:r w:rsidR="007F23E7">
        <w:t>,</w:t>
      </w:r>
    </w:p>
    <w:p w:rsidR="009A7CCF" w:rsidRDefault="009A7CCF" w:rsidP="00831BD7">
      <w:pPr>
        <w:numPr>
          <w:ilvl w:val="0"/>
          <w:numId w:val="15"/>
        </w:numPr>
        <w:ind w:left="1426"/>
        <w:jc w:val="both"/>
      </w:pPr>
      <w:r>
        <w:t xml:space="preserve">počet držaných akcií, </w:t>
      </w:r>
    </w:p>
    <w:p w:rsidR="009A7CCF" w:rsidRDefault="009A7CCF" w:rsidP="00831BD7">
      <w:pPr>
        <w:numPr>
          <w:ilvl w:val="0"/>
          <w:numId w:val="15"/>
        </w:numPr>
        <w:ind w:left="1426"/>
        <w:jc w:val="both"/>
      </w:pPr>
      <w:r>
        <w:t xml:space="preserve">kategórie alebo druhy akcií, ktoré drží, alebo dátum, od ktorého akcie drží, </w:t>
      </w:r>
      <w:r w:rsidR="007F23E7">
        <w:t xml:space="preserve">ak </w:t>
      </w:r>
      <w:r>
        <w:t>niektorú z týchto informácií akciová spoločnosť žiada.</w:t>
      </w:r>
    </w:p>
    <w:p w:rsidR="009A7CCF" w:rsidRDefault="009A7CCF" w:rsidP="009A7CCF">
      <w:pPr>
        <w:ind w:left="720"/>
      </w:pPr>
    </w:p>
    <w:p w:rsidR="009A7CCF" w:rsidRDefault="009A7CCF" w:rsidP="00E06060">
      <w:pPr>
        <w:numPr>
          <w:ilvl w:val="1"/>
          <w:numId w:val="29"/>
        </w:numPr>
        <w:ind w:left="1084"/>
        <w:jc w:val="both"/>
      </w:pPr>
      <w:r>
        <w:t xml:space="preserve">Sprostredkovateľom </w:t>
      </w:r>
      <w:r w:rsidR="00D44B65">
        <w:t xml:space="preserve">na účely tohto paragrafu </w:t>
      </w:r>
      <w:r>
        <w:t xml:space="preserve">sa rozumie </w:t>
      </w:r>
    </w:p>
    <w:p w:rsidR="009A7CCF" w:rsidRDefault="009A7CCF" w:rsidP="00831BD7">
      <w:pPr>
        <w:numPr>
          <w:ilvl w:val="0"/>
          <w:numId w:val="16"/>
        </w:numPr>
        <w:ind w:left="1426"/>
        <w:jc w:val="both"/>
      </w:pPr>
      <w:r>
        <w:t>centrálny depozitár alebo zahraničný centrálny depozitár,</w:t>
      </w:r>
    </w:p>
    <w:p w:rsidR="009A7CCF" w:rsidRDefault="00AD7B68" w:rsidP="00831BD7">
      <w:pPr>
        <w:numPr>
          <w:ilvl w:val="0"/>
          <w:numId w:val="16"/>
        </w:numPr>
        <w:ind w:left="1426"/>
        <w:jc w:val="both"/>
      </w:pPr>
      <w:r>
        <w:t xml:space="preserve">účastník </w:t>
      </w:r>
      <w:r w:rsidR="009A7CCF">
        <w:t xml:space="preserve">centrálneho depozitára, </w:t>
      </w:r>
    </w:p>
    <w:p w:rsidR="009A7CCF" w:rsidRDefault="009A7CCF" w:rsidP="00831BD7">
      <w:pPr>
        <w:numPr>
          <w:ilvl w:val="0"/>
          <w:numId w:val="16"/>
        </w:numPr>
        <w:ind w:left="1426"/>
        <w:jc w:val="both"/>
      </w:pPr>
      <w:r>
        <w:t xml:space="preserve">obchodník s cennými papiermi alebo banka s oprávnením na poskytovanie vedľajšej služby </w:t>
      </w:r>
      <w:r w:rsidR="009647BA">
        <w:t>podľa § 6 ods. 2 písm. a)</w:t>
      </w:r>
      <w:r>
        <w:t xml:space="preserve">,   </w:t>
      </w:r>
    </w:p>
    <w:p w:rsidR="009A7CCF" w:rsidRDefault="009A7CCF" w:rsidP="00831BD7">
      <w:pPr>
        <w:numPr>
          <w:ilvl w:val="0"/>
          <w:numId w:val="16"/>
        </w:numPr>
        <w:ind w:left="1426"/>
        <w:jc w:val="both"/>
      </w:pPr>
      <w:r>
        <w:t>zahraničný obchodník s cennými papiermi alebo zahraničná banka s oprávnením na poskytovanie obdobnej vedľajšej služby</w:t>
      </w:r>
      <w:r w:rsidR="008F16D2">
        <w:t xml:space="preserve"> ako vedľajšia služba</w:t>
      </w:r>
      <w:r>
        <w:t xml:space="preserve"> </w:t>
      </w:r>
      <w:r w:rsidR="009647BA">
        <w:t>podľa § 6 ods. 2 písm. a)</w:t>
      </w:r>
      <w:r>
        <w:t>.</w:t>
      </w:r>
    </w:p>
    <w:p w:rsidR="009A7CCF" w:rsidRDefault="009A7CCF" w:rsidP="009A7CCF">
      <w:pPr>
        <w:ind w:left="720"/>
        <w:jc w:val="both"/>
      </w:pPr>
    </w:p>
    <w:p w:rsidR="009A7CCF" w:rsidRDefault="009A7CCF" w:rsidP="00E06060">
      <w:pPr>
        <w:numPr>
          <w:ilvl w:val="1"/>
          <w:numId w:val="29"/>
        </w:numPr>
        <w:ind w:left="1084"/>
        <w:jc w:val="both"/>
      </w:pPr>
      <w:r>
        <w:t>Ak je v evidencii sprostredkovateľa ako akcionár uvedený ďalší sprostredkovateľ, sprostredkovateľ bezodkladne postúpi žiadosť podľa odseku 1 tomuto ďalšiemu sprostredkovateľovi. Sprostredkovateľ, ktorému  bola postúpená žiadosť</w:t>
      </w:r>
      <w:r w:rsidR="009647BA">
        <w:t>,</w:t>
      </w:r>
      <w:r>
        <w:t xml:space="preserve">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1tomuto ďalšiemu sprostredkovateľovi. Každý ďalší sprostredkovateľ, ktorému bola postúpená žiadosť podľa odseku 1  je povinný postupovať rovnako. </w:t>
      </w:r>
    </w:p>
    <w:p w:rsidR="009A7CCF" w:rsidRDefault="009A7CCF" w:rsidP="009A7CCF">
      <w:pPr>
        <w:ind w:left="720"/>
        <w:jc w:val="both"/>
      </w:pPr>
    </w:p>
    <w:p w:rsidR="009A7CCF" w:rsidRDefault="009A7CCF" w:rsidP="00E06060">
      <w:pPr>
        <w:numPr>
          <w:ilvl w:val="1"/>
          <w:numId w:val="29"/>
        </w:numPr>
        <w:ind w:left="1084"/>
        <w:jc w:val="both"/>
      </w:pPr>
      <w:r>
        <w:t>Emitent alebo ním poverená osoba je oprávnená požiadať centrálneho depozitára, ktorý vedie register emitenta príslušnej emisie akcií</w:t>
      </w:r>
      <w:r w:rsidR="007F23E7">
        <w:t>,</w:t>
      </w:r>
      <w:r>
        <w:t xml:space="preserve"> aby pre neho získal identifikačné údaje o  akcionároch od iných sprostredkovateľov postupom podľa odseku 3</w:t>
      </w:r>
      <w:r w:rsidR="00AD7B68">
        <w:t>, ak prevádzkový poriadok centrálneho depozitára takýto spôsob</w:t>
      </w:r>
      <w:r w:rsidR="00BE08E0">
        <w:t xml:space="preserve"> získavania identifikačných údajov o akcionároch</w:t>
      </w:r>
      <w:r w:rsidR="00AD7B68">
        <w:t xml:space="preserve"> umož</w:t>
      </w:r>
      <w:r w:rsidR="003D762A">
        <w:t>ň</w:t>
      </w:r>
      <w:r w:rsidR="00AD7B68">
        <w:t>uje.</w:t>
      </w:r>
      <w:r>
        <w:t xml:space="preserve"> V takom prípade je každý sprostredkovateľ povinný bezodkladne poskytnúť identifikačné údaje o akcionároch centrálnemu depozitárovi.  </w:t>
      </w:r>
    </w:p>
    <w:p w:rsidR="009A7CCF" w:rsidRDefault="009A7CCF" w:rsidP="009A7CCF">
      <w:pPr>
        <w:ind w:left="720"/>
      </w:pPr>
    </w:p>
    <w:p w:rsidR="009A7CCF" w:rsidRDefault="009A7CCF" w:rsidP="00E06060">
      <w:pPr>
        <w:numPr>
          <w:ilvl w:val="1"/>
          <w:numId w:val="29"/>
        </w:numPr>
        <w:ind w:left="1084"/>
        <w:jc w:val="both"/>
      </w:pPr>
      <w:r>
        <w:t xml:space="preserve">Sprostredkovateľ je na žiadosť emitenta alebo ním poverenej osoby </w:t>
      </w:r>
      <w:r w:rsidR="007F23E7">
        <w:t xml:space="preserve">povinný </w:t>
      </w:r>
      <w:r>
        <w:t>bezodkladne poskytnúť údaje o ďalšom sprostredkovateľovi, ak je v ním vedenej evidenci</w:t>
      </w:r>
      <w:r w:rsidR="007F23E7">
        <w:t>i</w:t>
      </w:r>
      <w:r>
        <w:t xml:space="preserve"> ako akcionár uvedený ďalší sprostredkovateľ.</w:t>
      </w:r>
    </w:p>
    <w:p w:rsidR="009A7CCF" w:rsidRDefault="009A7CCF" w:rsidP="009A7CCF"/>
    <w:p w:rsidR="009A7CCF" w:rsidRDefault="009A7CCF" w:rsidP="00E06060">
      <w:pPr>
        <w:numPr>
          <w:ilvl w:val="1"/>
          <w:numId w:val="29"/>
        </w:numPr>
        <w:ind w:left="1084"/>
        <w:jc w:val="both"/>
      </w:pPr>
      <w:r>
        <w:t>Sprostredkovateľ je povinný bezodkladne postúpiť od emitenta akcionárovi veden</w:t>
      </w:r>
      <w:r w:rsidR="007F23E7">
        <w:t>ému</w:t>
      </w:r>
      <w:r>
        <w:t xml:space="preserve"> v jeho evidencii alebo osobe určenej akcionárom </w:t>
      </w:r>
    </w:p>
    <w:p w:rsidR="009A7CCF" w:rsidRDefault="009A7CCF" w:rsidP="00C23634">
      <w:pPr>
        <w:numPr>
          <w:ilvl w:val="0"/>
          <w:numId w:val="17"/>
        </w:numPr>
        <w:ind w:left="1423" w:hanging="357"/>
        <w:jc w:val="both"/>
      </w:pPr>
      <w:r>
        <w:t>informácie, ktoré je emitent povinný poskytnúť akcionárovi, aby mohol vykonávať práva akcionára vyplývajúce z jeho akcií, a ktoré sú určené všetkým akcionárom, ktorí sú majiteľmi  rovnakého druhu akcií, alebo</w:t>
      </w:r>
    </w:p>
    <w:p w:rsidR="009A7CCF" w:rsidRDefault="009A7CCF" w:rsidP="00831BD7">
      <w:pPr>
        <w:numPr>
          <w:ilvl w:val="0"/>
          <w:numId w:val="17"/>
        </w:numPr>
        <w:ind w:left="1426"/>
        <w:jc w:val="both"/>
      </w:pPr>
      <w:r>
        <w:t>oznámenie, v ktorom uved</w:t>
      </w:r>
      <w:r w:rsidR="002709CF">
        <w:t>ie</w:t>
      </w:r>
      <w:r>
        <w:t xml:space="preserve">, kde na webovom sídle </w:t>
      </w:r>
      <w:r w:rsidR="00BE08E0">
        <w:t xml:space="preserve">emitenta </w:t>
      </w:r>
      <w:r>
        <w:t xml:space="preserve">možno nájsť uvedené informácie, ak sú informácie podľa </w:t>
      </w:r>
      <w:r w:rsidR="005374AD">
        <w:t>písmena</w:t>
      </w:r>
      <w:r>
        <w:t xml:space="preserve"> a) k dispozícii akcionárom na webovom sídle emitenta. </w:t>
      </w:r>
    </w:p>
    <w:p w:rsidR="009A7CCF" w:rsidRDefault="009A7CCF" w:rsidP="009A7CCF">
      <w:pPr>
        <w:ind w:left="720"/>
      </w:pPr>
    </w:p>
    <w:p w:rsidR="007F23E7" w:rsidRPr="00843375" w:rsidRDefault="007F23E7" w:rsidP="00E06060">
      <w:pPr>
        <w:numPr>
          <w:ilvl w:val="1"/>
          <w:numId w:val="29"/>
        </w:numPr>
        <w:ind w:left="1084"/>
        <w:jc w:val="both"/>
      </w:pPr>
      <w:r w:rsidRPr="00843375">
        <w:t>Emitent je povinný bezodkladne a</w:t>
      </w:r>
      <w:r w:rsidR="00306AA0">
        <w:t xml:space="preserve"> </w:t>
      </w:r>
      <w:r w:rsidRPr="00843375">
        <w:t>štandardizovan</w:t>
      </w:r>
      <w:r w:rsidR="00BE08E0">
        <w:t>ej forme</w:t>
      </w:r>
      <w:r w:rsidR="00BE08E0" w:rsidRPr="00843375">
        <w:t xml:space="preserve"> </w:t>
      </w:r>
      <w:r w:rsidRPr="00843375">
        <w:t xml:space="preserve">poskytnúť sprostredkovateľovi informácie alebo oznámenie podľa odseku </w:t>
      </w:r>
      <w:r w:rsidR="00272C40" w:rsidRPr="00843375">
        <w:t>6</w:t>
      </w:r>
      <w:r w:rsidRPr="00843375">
        <w:t xml:space="preserve">.  </w:t>
      </w:r>
    </w:p>
    <w:p w:rsidR="007F23E7" w:rsidRPr="00EF7166" w:rsidRDefault="007F23E7" w:rsidP="00E06060">
      <w:pPr>
        <w:ind w:left="720"/>
        <w:jc w:val="both"/>
      </w:pPr>
    </w:p>
    <w:p w:rsidR="007F23E7" w:rsidRPr="00EF7166" w:rsidRDefault="00272C40" w:rsidP="00E06060">
      <w:pPr>
        <w:numPr>
          <w:ilvl w:val="1"/>
          <w:numId w:val="29"/>
        </w:numPr>
        <w:ind w:left="1084"/>
        <w:jc w:val="both"/>
      </w:pPr>
      <w:r w:rsidRPr="004575BB">
        <w:t>Emitent nie je povinný postupovať podľa odsek</w:t>
      </w:r>
      <w:r w:rsidR="00F200EF" w:rsidRPr="004575BB">
        <w:t>u</w:t>
      </w:r>
      <w:r w:rsidRPr="004575BB">
        <w:t xml:space="preserve"> </w:t>
      </w:r>
      <w:r w:rsidRPr="00843375">
        <w:t>7, ak  informácie alebo oznámenie podľa odseku 6 zasiela priamo všetkým svojim akcionárom alebo v súlade s pokynmi akcionára tretej osobe.</w:t>
      </w:r>
    </w:p>
    <w:p w:rsidR="007F23E7" w:rsidRPr="004575BB" w:rsidRDefault="007F23E7" w:rsidP="009A7CCF">
      <w:pPr>
        <w:ind w:left="720"/>
      </w:pPr>
    </w:p>
    <w:p w:rsidR="009A7CCF" w:rsidRDefault="0045362F" w:rsidP="009C1FC6">
      <w:pPr>
        <w:numPr>
          <w:ilvl w:val="1"/>
          <w:numId w:val="29"/>
        </w:numPr>
        <w:ind w:left="1083" w:hanging="374"/>
        <w:jc w:val="both"/>
      </w:pPr>
      <w:r w:rsidRPr="004575BB">
        <w:t>Sprostredkovateľ je povinný bezodkladne podľa pokynov akcionára</w:t>
      </w:r>
      <w:r>
        <w:t xml:space="preserve"> postupovať  emitentovi informácie prijaté od akcionára, ktoré súvisia s výkonom práv vyplývajúcich z ním vlastnených  akcií.</w:t>
      </w:r>
      <w:r w:rsidRPr="007F23E7">
        <w:t xml:space="preserve"> </w:t>
      </w:r>
    </w:p>
    <w:p w:rsidR="009A7CCF" w:rsidRDefault="009A7CCF" w:rsidP="009A7CCF">
      <w:pPr>
        <w:ind w:left="720"/>
        <w:jc w:val="both"/>
      </w:pPr>
    </w:p>
    <w:p w:rsidR="0045362F" w:rsidRDefault="0045362F" w:rsidP="009C1FC6">
      <w:pPr>
        <w:numPr>
          <w:ilvl w:val="1"/>
          <w:numId w:val="29"/>
        </w:numPr>
        <w:ind w:left="1083" w:hanging="374"/>
        <w:jc w:val="both"/>
      </w:pPr>
      <w:r>
        <w:t xml:space="preserve">Ak je v evidencii sprostredkovateľa ako akcionár uvedený ďalší </w:t>
      </w:r>
      <w:r w:rsidRPr="00843375">
        <w:t>sprostredkovateľ,  informácie podľa odsekov 6 až 9 je sprostredkovateľ povinný</w:t>
      </w:r>
      <w:r>
        <w:t xml:space="preserve"> bezodkladne postúpiť ďalšiemu sprostredkovateľovi; to neplatí, ak sprostredkovateľ môže postúpiť informácie priamo emitentovi</w:t>
      </w:r>
      <w:r w:rsidR="002709CF">
        <w:t>,</w:t>
      </w:r>
      <w:r>
        <w:t xml:space="preserve"> akcionárovi alebo osobe, ktorú akcionár určil. </w:t>
      </w:r>
    </w:p>
    <w:p w:rsidR="009A7CCF" w:rsidRDefault="0045362F" w:rsidP="00CE19A4">
      <w:pPr>
        <w:ind w:left="720"/>
        <w:jc w:val="both"/>
      </w:pPr>
      <w:r>
        <w:t xml:space="preserve"> </w:t>
      </w:r>
    </w:p>
    <w:p w:rsidR="007F23E7" w:rsidRDefault="007F23E7" w:rsidP="009C1FC6">
      <w:pPr>
        <w:numPr>
          <w:ilvl w:val="1"/>
          <w:numId w:val="29"/>
        </w:numPr>
        <w:ind w:left="1083" w:hanging="374"/>
        <w:jc w:val="both"/>
      </w:pPr>
      <w:r>
        <w:t xml:space="preserve">Sprostredkovateľ je povinný zabezpečiť zjednodušenie výkonu práv akcionára, vrátane práva zúčastniť sa valného zhromaždenia a hlasovať na ňom prostredníctvom jedného z týchto opatrení:   </w:t>
      </w:r>
    </w:p>
    <w:p w:rsidR="007F23E7" w:rsidRDefault="007F23E7" w:rsidP="00E06060">
      <w:pPr>
        <w:numPr>
          <w:ilvl w:val="1"/>
          <w:numId w:val="26"/>
        </w:numPr>
        <w:ind w:left="1426"/>
        <w:jc w:val="both"/>
      </w:pPr>
      <w:r>
        <w:t>vykoná potrebné dojednania, aby bol</w:t>
      </w:r>
      <w:r w:rsidR="00E774B0">
        <w:t>i</w:t>
      </w:r>
      <w:r>
        <w:t xml:space="preserve"> akcionár alebo tretia osoba určená akcionárom schopn</w:t>
      </w:r>
      <w:r w:rsidR="00E774B0">
        <w:t>í</w:t>
      </w:r>
      <w:r>
        <w:t xml:space="preserve"> vykonávať tieto práva sami, alebo</w:t>
      </w:r>
    </w:p>
    <w:p w:rsidR="007F23E7" w:rsidRDefault="007F23E7" w:rsidP="00E06060">
      <w:pPr>
        <w:numPr>
          <w:ilvl w:val="1"/>
          <w:numId w:val="26"/>
        </w:numPr>
        <w:ind w:left="1426"/>
        <w:jc w:val="both"/>
      </w:pPr>
      <w:r>
        <w:t>vykonáva práva akcionára vyplývajúce z akcií v prospech akcionára na základe výslovného oprávnenia a pokynu akcionára.</w:t>
      </w:r>
    </w:p>
    <w:p w:rsidR="007F23E7" w:rsidRDefault="007F23E7" w:rsidP="00E06060">
      <w:pPr>
        <w:jc w:val="both"/>
      </w:pPr>
    </w:p>
    <w:p w:rsidR="007F23E7" w:rsidRDefault="007F23E7" w:rsidP="00E06060">
      <w:pPr>
        <w:numPr>
          <w:ilvl w:val="1"/>
          <w:numId w:val="29"/>
        </w:numPr>
        <w:ind w:left="1084"/>
        <w:jc w:val="both"/>
      </w:pPr>
      <w:r w:rsidRPr="007F23E7">
        <w:t>Ak  sprostredkovateľ dostane potvrdenie podľa § 18</w:t>
      </w:r>
      <w:r>
        <w:t>8 ods. 5</w:t>
      </w:r>
      <w:r w:rsidRPr="007F23E7">
        <w:t xml:space="preserve"> </w:t>
      </w:r>
      <w:r w:rsidR="00272C40">
        <w:t xml:space="preserve">a § 190d ods. 7 </w:t>
      </w:r>
      <w:r w:rsidRPr="007F23E7">
        <w:t>Obchodného zákonníka, bezodkladne ho postúpi akcionárovi alebo tretej osobe určenej akcionárom. Ak je v evidencii sprostredkovateľa ako akcionár uvedený ďalší sprostredkovateľ, toto potvrdenie je sprostredkovateľ povinný bezodkladne postúpiť ďalšiemu sprostredkovateľovi; to neplatí</w:t>
      </w:r>
      <w:r w:rsidR="00D44B65">
        <w:t>,</w:t>
      </w:r>
      <w:r w:rsidRPr="007F23E7">
        <w:t xml:space="preserve"> ak sprostredkovateľ môže postúpiť </w:t>
      </w:r>
      <w:r w:rsidR="009647BA">
        <w:t xml:space="preserve">potvrdenie podľa prvej vety </w:t>
      </w:r>
      <w:r w:rsidRPr="007F23E7">
        <w:t>priamo emitentovi</w:t>
      </w:r>
      <w:r w:rsidR="002709CF">
        <w:t>,</w:t>
      </w:r>
      <w:r w:rsidRPr="007F23E7">
        <w:t xml:space="preserve"> akcionárovi alebo osobe, ktorú akcionár určil.</w:t>
      </w:r>
    </w:p>
    <w:p w:rsidR="007F23E7" w:rsidRDefault="007F23E7" w:rsidP="009A7CCF"/>
    <w:p w:rsidR="009A7CCF" w:rsidRDefault="009A7CCF" w:rsidP="00E06060">
      <w:pPr>
        <w:numPr>
          <w:ilvl w:val="1"/>
          <w:numId w:val="29"/>
        </w:numPr>
        <w:ind w:left="1084"/>
        <w:jc w:val="both"/>
      </w:pPr>
      <w:r>
        <w:t>Sprostredkovateľ je povinný zverejniť výšku poplatkov za služby poskyt</w:t>
      </w:r>
      <w:r w:rsidR="00BE08E0">
        <w:t>ované</w:t>
      </w:r>
      <w:r>
        <w:t xml:space="preserve"> podľa odsekov 1 až </w:t>
      </w:r>
      <w:r w:rsidR="007F23E7">
        <w:t>12</w:t>
      </w:r>
      <w:r>
        <w:t>,  a to samostatne pre každú službu.</w:t>
      </w:r>
    </w:p>
    <w:p w:rsidR="009A7CCF" w:rsidRDefault="009A7CCF" w:rsidP="009A7CCF">
      <w:pPr>
        <w:ind w:left="720"/>
        <w:jc w:val="both"/>
      </w:pPr>
    </w:p>
    <w:p w:rsidR="009A7CCF" w:rsidRDefault="009A7CCF" w:rsidP="00E06060">
      <w:pPr>
        <w:numPr>
          <w:ilvl w:val="1"/>
          <w:numId w:val="29"/>
        </w:numPr>
        <w:ind w:left="1084"/>
        <w:jc w:val="both"/>
      </w:pPr>
      <w:r>
        <w:t xml:space="preserve">Poplatky za služby poskytnuté podľa odsekov 1 až </w:t>
      </w:r>
      <w:r w:rsidR="00DE534E">
        <w:t>12</w:t>
      </w:r>
      <w:r>
        <w:t xml:space="preserve">, ktoré sprostredkovateľ vyberá od akcionárov, emitentov alebo iných sprostredkovateľov, musia byť nediskriminačné a primerané skutočným nákladom vynaloženým na poskytovanie služieb. Akékoľvek rozdiely medzi </w:t>
      </w:r>
      <w:r w:rsidR="00BE08E0">
        <w:t xml:space="preserve">vyberanými </w:t>
      </w:r>
      <w:r>
        <w:t>poplatkami medzi domácim a cezhraničným výkonom práv sú povolené iba vtedy, ak sú riadne odôvodnené a odrážajú rozdiely v skutočných nákladoch vynaložených na poskytovanie služieb.</w:t>
      </w:r>
    </w:p>
    <w:p w:rsidR="009A7CCF" w:rsidRDefault="009A7CCF" w:rsidP="009A7CCF">
      <w:pPr>
        <w:ind w:left="720"/>
        <w:jc w:val="both"/>
      </w:pPr>
    </w:p>
    <w:p w:rsidR="00272C40" w:rsidRDefault="008B09FC" w:rsidP="00E06060">
      <w:pPr>
        <w:numPr>
          <w:ilvl w:val="1"/>
          <w:numId w:val="29"/>
        </w:numPr>
        <w:ind w:left="1084"/>
        <w:jc w:val="both"/>
      </w:pPr>
      <w:r w:rsidRPr="008B09FC">
        <w:t xml:space="preserve">Emitent a sprostredkovateľ </w:t>
      </w:r>
      <w:r w:rsidR="00BE08E0">
        <w:t>sú</w:t>
      </w:r>
      <w:r w:rsidRPr="008B09FC">
        <w:t xml:space="preserve"> oprávnen</w:t>
      </w:r>
      <w:r w:rsidR="00BE08E0">
        <w:t>í</w:t>
      </w:r>
      <w:r w:rsidRPr="008B09FC">
        <w:t xml:space="preserve"> uchovávať osobné údaje akcionárov získané v súlade s odsekmi 1 až 12 najviac po dobu 12 mesiacov po tom, ako sa dozvedeli</w:t>
      </w:r>
      <w:r>
        <w:t>,</w:t>
      </w:r>
      <w:r w:rsidRPr="008B09FC">
        <w:t xml:space="preserve"> že dotknutá osoba prestala byť akcionárom; to neplatí</w:t>
      </w:r>
      <w:r w:rsidR="009647BA">
        <w:t>,</w:t>
      </w:r>
      <w:r w:rsidRPr="008B09FC">
        <w:t xml:space="preserve"> ak na uchovávanie týchto údajov je týmto zákonom (§ 75) alebo osobitným predpisom</w:t>
      </w:r>
      <w:r w:rsidRPr="00DC47C8">
        <w:rPr>
          <w:vertAlign w:val="superscript"/>
        </w:rPr>
        <w:t>58jf</w:t>
      </w:r>
      <w:r w:rsidRPr="00DC085D">
        <w:t xml:space="preserve">) </w:t>
      </w:r>
      <w:r w:rsidR="00E774B0">
        <w:t>u</w:t>
      </w:r>
      <w:r w:rsidRPr="008B09FC">
        <w:t>stanovená dlhšia doba.</w:t>
      </w:r>
    </w:p>
    <w:p w:rsidR="00272C40" w:rsidRDefault="00272C40" w:rsidP="009A7CCF">
      <w:pPr>
        <w:ind w:left="720"/>
        <w:jc w:val="both"/>
      </w:pPr>
    </w:p>
    <w:p w:rsidR="00272C40" w:rsidRDefault="008B09FC" w:rsidP="00E06060">
      <w:pPr>
        <w:numPr>
          <w:ilvl w:val="1"/>
          <w:numId w:val="29"/>
        </w:numPr>
        <w:ind w:left="1084"/>
        <w:jc w:val="both"/>
      </w:pPr>
      <w:r w:rsidRPr="008B09FC">
        <w:t>Emitentom sa na účely odsekov 1 až 15 rozumie akciová spoločnosť so sídlom v Slovenskej republike</w:t>
      </w:r>
      <w:r>
        <w:t>,</w:t>
      </w:r>
      <w:r w:rsidRPr="008B09FC">
        <w:t xml:space="preserve"> ktorej akcie sú prijaté na obchodovanie na regulovanom trhu v Slovenskej republike alebo v inom členskom štáte.</w:t>
      </w:r>
    </w:p>
    <w:p w:rsidR="008B09FC" w:rsidRDefault="008B09FC" w:rsidP="009A7CCF">
      <w:pPr>
        <w:ind w:left="720"/>
        <w:jc w:val="both"/>
      </w:pPr>
    </w:p>
    <w:p w:rsidR="009A7CCF" w:rsidRPr="00E06060" w:rsidRDefault="00463BBA" w:rsidP="00463BBA">
      <w:pPr>
        <w:numPr>
          <w:ilvl w:val="1"/>
          <w:numId w:val="29"/>
        </w:numPr>
        <w:ind w:left="993" w:hanging="426"/>
        <w:jc w:val="both"/>
      </w:pPr>
      <w:r>
        <w:t xml:space="preserve">    </w:t>
      </w:r>
      <w:r w:rsidR="009A7CCF">
        <w:t>Ustanovenia odsekov 1 až 1</w:t>
      </w:r>
      <w:r w:rsidR="008B09FC">
        <w:t>5</w:t>
      </w:r>
      <w:r w:rsidR="009A7CCF">
        <w:t xml:space="preserve"> sa vzťahujú na </w:t>
      </w:r>
      <w:r w:rsidR="008B09FC">
        <w:t>sprostredkovateľov, ak poskytujú služby akcionárom alebo iným sprostredkovateľom v súvislosti s akciami akciových spoločností so sídlom v Slovenskej republike</w:t>
      </w:r>
      <w:r w:rsidR="00717CB8">
        <w:t>,</w:t>
      </w:r>
      <w:r w:rsidR="008B09FC">
        <w:t xml:space="preserve"> ktoré sú prijaté na obchodovanie na regulovanom trhu v Slovenskej republike alebo v inom členskom štáte. Ustanovenia odsekov 1 až 15 sa vzťahujú aj na sprostredkovateľov z nečlenského štátu, ak poskytujú služby akcionárom podľa prvej vety. </w:t>
      </w:r>
      <w:r w:rsidR="009A7CCF" w:rsidRPr="00E06060">
        <w:t>Ustanoveniami odsekov 1 až 3 nie je dotknuté ustanovenie</w:t>
      </w:r>
      <w:r w:rsidR="008B09FC" w:rsidRPr="00E06060">
        <w:t xml:space="preserve"> </w:t>
      </w:r>
      <w:r w:rsidR="009A7CCF" w:rsidRPr="00E06060">
        <w:t xml:space="preserve">§ 107 ods. 10. </w:t>
      </w:r>
    </w:p>
    <w:p w:rsidR="009A7CCF" w:rsidRDefault="009A7CCF" w:rsidP="009A7CCF">
      <w:pPr>
        <w:ind w:left="720"/>
        <w:jc w:val="both"/>
      </w:pPr>
    </w:p>
    <w:p w:rsidR="009A7CCF" w:rsidRDefault="00F76890" w:rsidP="00F76890">
      <w:pPr>
        <w:numPr>
          <w:ilvl w:val="1"/>
          <w:numId w:val="29"/>
        </w:numPr>
        <w:ind w:left="993" w:hanging="426"/>
        <w:jc w:val="both"/>
      </w:pPr>
      <w:r>
        <w:t xml:space="preserve">    </w:t>
      </w:r>
      <w:r w:rsidR="009A7CCF">
        <w:t xml:space="preserve">Národná </w:t>
      </w:r>
      <w:r w:rsidR="00AD4FC1">
        <w:t>b</w:t>
      </w:r>
      <w:r w:rsidR="009A7CCF">
        <w:t xml:space="preserve">anka Slovenska informuje Komisiu o významných praktických problémoch pri presadzovaní </w:t>
      </w:r>
      <w:r w:rsidR="00AD7B68">
        <w:t xml:space="preserve">odsekov </w:t>
      </w:r>
      <w:r w:rsidR="009A7CCF">
        <w:t>1 až 1</w:t>
      </w:r>
      <w:r w:rsidR="00272C40">
        <w:t>5</w:t>
      </w:r>
      <w:r w:rsidR="009A7CCF">
        <w:t xml:space="preserve"> alebo o</w:t>
      </w:r>
      <w:r w:rsidR="00AD7B68">
        <w:t xml:space="preserve"> ich </w:t>
      </w:r>
      <w:r w:rsidR="009A7CCF">
        <w:t>nedodržiavaní sprostredkovateľmi z členského štátu alebo z nečlenského štátu.</w:t>
      </w:r>
      <w:r w:rsidR="008B09FC">
        <w:t xml:space="preserve"> Národná banka Slovenska informuje Európsky orgán dohľadu (Európsky orgán pre</w:t>
      </w:r>
      <w:r w:rsidR="005174C6">
        <w:t xml:space="preserve"> </w:t>
      </w:r>
      <w:r w:rsidR="009647BA">
        <w:t>cenné papiere a trhy</w:t>
      </w:r>
      <w:r w:rsidR="008B09FC">
        <w:t>) o</w:t>
      </w:r>
      <w:r w:rsidR="00D92D55">
        <w:t xml:space="preserve"> </w:t>
      </w:r>
      <w:r w:rsidR="008B09FC">
        <w:t>tom, či Slovenská republika obmedzila identifikáciu akcionárov podľa tohto paragrafu na tých akcionárov, ktorí vlastnia</w:t>
      </w:r>
      <w:r w:rsidR="002509B3">
        <w:t xml:space="preserve"> počet akcií prekračujúci určitý</w:t>
      </w:r>
      <w:r w:rsidR="008B09FC">
        <w:t xml:space="preserve"> percentuálny podiel akcií alebo hlasovacích práv v akciovej spoločnosti.</w:t>
      </w:r>
    </w:p>
    <w:p w:rsidR="0044782B" w:rsidRDefault="0044782B" w:rsidP="00DC085D">
      <w:pPr>
        <w:pStyle w:val="Odsekzoznamu"/>
      </w:pPr>
    </w:p>
    <w:p w:rsidR="0044782B" w:rsidRPr="00DC085D" w:rsidRDefault="00F76890" w:rsidP="00F76890">
      <w:pPr>
        <w:numPr>
          <w:ilvl w:val="1"/>
          <w:numId w:val="29"/>
        </w:numPr>
        <w:ind w:left="993" w:hanging="426"/>
        <w:jc w:val="both"/>
      </w:pPr>
      <w:r>
        <w:rPr>
          <w:rFonts w:ascii="Times" w:hAnsi="Times" w:cs="Times"/>
        </w:rPr>
        <w:t xml:space="preserve">     </w:t>
      </w:r>
      <w:r w:rsidR="00C13855" w:rsidRPr="00DC085D">
        <w:rPr>
          <w:rFonts w:ascii="Times" w:hAnsi="Times" w:cs="Times"/>
        </w:rPr>
        <w:t>Na r</w:t>
      </w:r>
      <w:r w:rsidR="0044782B" w:rsidRPr="00DC085D">
        <w:rPr>
          <w:rFonts w:ascii="Times" w:hAnsi="Times" w:cs="Times"/>
        </w:rPr>
        <w:t xml:space="preserve">ozsah, formu, lehoty a spôsob informácie a jej odovzdávanie podľa tohto paragrafu </w:t>
      </w:r>
      <w:r w:rsidR="00C13855" w:rsidRPr="00DC085D">
        <w:rPr>
          <w:rFonts w:ascii="Times" w:hAnsi="Times" w:cs="Times"/>
        </w:rPr>
        <w:t>sa vzťahuje</w:t>
      </w:r>
      <w:r w:rsidR="0044782B" w:rsidRPr="00DC085D">
        <w:rPr>
          <w:rFonts w:ascii="Times" w:hAnsi="Times" w:cs="Times"/>
        </w:rPr>
        <w:t xml:space="preserve"> osobitný predpis.</w:t>
      </w:r>
      <w:r w:rsidR="0044782B" w:rsidRPr="00BE08E0">
        <w:rPr>
          <w:rFonts w:ascii="Times" w:hAnsi="Times" w:cs="Times"/>
          <w:vertAlign w:val="superscript"/>
        </w:rPr>
        <w:t>9</w:t>
      </w:r>
      <w:r w:rsidR="00BE08E0">
        <w:rPr>
          <w:rFonts w:ascii="Times" w:hAnsi="Times" w:cs="Times"/>
          <w:vertAlign w:val="superscript"/>
        </w:rPr>
        <w:t>1</w:t>
      </w:r>
      <w:r w:rsidR="0044782B" w:rsidRPr="00DC085D">
        <w:rPr>
          <w:rFonts w:ascii="Times" w:hAnsi="Times" w:cs="Times"/>
        </w:rPr>
        <w:t>)“</w:t>
      </w:r>
      <w:r w:rsidR="00705204">
        <w:rPr>
          <w:rFonts w:ascii="Times" w:hAnsi="Times" w:cs="Times"/>
        </w:rPr>
        <w:t>.</w:t>
      </w:r>
    </w:p>
    <w:p w:rsidR="0044782B" w:rsidRPr="00DC085D" w:rsidRDefault="0044782B" w:rsidP="00DC085D">
      <w:pPr>
        <w:pStyle w:val="Odsekzoznamu"/>
        <w:rPr>
          <w:rFonts w:ascii="Times" w:hAnsi="Times" w:cs="Times"/>
        </w:rPr>
      </w:pPr>
    </w:p>
    <w:p w:rsidR="0044782B" w:rsidRPr="00DC085D" w:rsidRDefault="0044782B" w:rsidP="00DC085D">
      <w:pPr>
        <w:ind w:left="709"/>
        <w:jc w:val="both"/>
        <w:rPr>
          <w:rFonts w:ascii="Times" w:hAnsi="Times" w:cs="Times"/>
        </w:rPr>
      </w:pPr>
      <w:r w:rsidRPr="00DC085D">
        <w:rPr>
          <w:rFonts w:ascii="Times" w:hAnsi="Times" w:cs="Times"/>
        </w:rPr>
        <w:t xml:space="preserve"> Poznámka pod čiarou k odkazu 9</w:t>
      </w:r>
      <w:r w:rsidR="00BE08E0">
        <w:rPr>
          <w:rFonts w:ascii="Times" w:hAnsi="Times" w:cs="Times"/>
        </w:rPr>
        <w:t>1</w:t>
      </w:r>
      <w:r w:rsidRPr="00DC085D">
        <w:rPr>
          <w:rFonts w:ascii="Times" w:hAnsi="Times" w:cs="Times"/>
        </w:rPr>
        <w:t xml:space="preserve"> znie: </w:t>
      </w:r>
    </w:p>
    <w:p w:rsidR="0044782B" w:rsidRPr="004F7D17" w:rsidRDefault="0044782B" w:rsidP="00DC085D">
      <w:pPr>
        <w:ind w:left="709"/>
        <w:jc w:val="both"/>
      </w:pPr>
      <w:r w:rsidRPr="00DC085D">
        <w:rPr>
          <w:rFonts w:ascii="Times" w:hAnsi="Times" w:cs="Times"/>
        </w:rPr>
        <w:t>„</w:t>
      </w:r>
      <w:r w:rsidRPr="00DC085D">
        <w:rPr>
          <w:rFonts w:ascii="Times" w:hAnsi="Times" w:cs="Times"/>
          <w:vertAlign w:val="superscript"/>
        </w:rPr>
        <w:t>9</w:t>
      </w:r>
      <w:r w:rsidR="00BE08E0">
        <w:rPr>
          <w:rFonts w:ascii="Times" w:hAnsi="Times" w:cs="Times"/>
          <w:vertAlign w:val="superscript"/>
        </w:rPr>
        <w:t>1</w:t>
      </w:r>
      <w:r w:rsidRPr="00032B17">
        <w:rPr>
          <w:rFonts w:ascii="Times" w:hAnsi="Times" w:cs="Times"/>
        </w:rPr>
        <w:t>)</w:t>
      </w:r>
      <w:r w:rsidRPr="00DC085D">
        <w:rPr>
          <w:rFonts w:ascii="Times" w:hAnsi="Times" w:cs="Times"/>
          <w:vertAlign w:val="superscript"/>
        </w:rPr>
        <w:t xml:space="preserve"> </w:t>
      </w:r>
      <w:r w:rsidRPr="00DC085D">
        <w:rPr>
          <w:rFonts w:ascii="Times" w:hAnsi="Times" w:cs="Times"/>
        </w:rPr>
        <w:t>Vykonávacie nariadenie Komisie (EÚ) 2018/1212 z 3. septembra 2018, ktorým sa stanovujú minimálne požiadavky na vykonávanie ustanovení smernice Európskeho parlamentu a Rady 2007/36/ES, pokiaľ ide o identifikáciu akcionárov, prenos informácií a zjednodušenie výkonu práv akcionárov (Ú. v. EÚ L 223, 4.9.2018).“.</w:t>
      </w:r>
    </w:p>
    <w:p w:rsidR="00A505B2" w:rsidRDefault="00A505B2" w:rsidP="00DC085D">
      <w:pPr>
        <w:pStyle w:val="Odsekzoznamu"/>
        <w:ind w:left="0"/>
        <w:contextualSpacing/>
      </w:pPr>
    </w:p>
    <w:p w:rsidR="00A37F69" w:rsidRDefault="00A37F69" w:rsidP="00DC085D">
      <w:pPr>
        <w:pStyle w:val="Odsekzoznamu"/>
        <w:numPr>
          <w:ilvl w:val="0"/>
          <w:numId w:val="35"/>
        </w:numPr>
        <w:contextualSpacing/>
        <w:jc w:val="both"/>
      </w:pPr>
      <w:r>
        <w:t xml:space="preserve">V § 118i ods. 8 </w:t>
      </w:r>
      <w:r w:rsidR="003B7BFE">
        <w:t xml:space="preserve">druhej vete </w:t>
      </w:r>
      <w:r>
        <w:t xml:space="preserve">sa </w:t>
      </w:r>
      <w:r w:rsidR="003B7BFE">
        <w:t xml:space="preserve">na konci pripájajú tieto </w:t>
      </w:r>
      <w:r>
        <w:t>slová</w:t>
      </w:r>
      <w:r w:rsidR="00E30271">
        <w:t>:</w:t>
      </w:r>
      <w:r>
        <w:t xml:space="preserve"> „centrálnemu depozitár</w:t>
      </w:r>
      <w:r w:rsidR="003B7BFE">
        <w:t>ovi</w:t>
      </w:r>
      <w:r>
        <w:t xml:space="preserve"> cenných papierov, ktorý vedie emisiu v registri emitenta“</w:t>
      </w:r>
      <w:r w:rsidR="00266EA2">
        <w:t>.</w:t>
      </w:r>
    </w:p>
    <w:p w:rsidR="00A37F69" w:rsidRDefault="00A37F69" w:rsidP="00DC085D">
      <w:pPr>
        <w:pStyle w:val="Odsekzoznamu"/>
        <w:ind w:left="0"/>
        <w:contextualSpacing/>
      </w:pPr>
    </w:p>
    <w:p w:rsidR="00F46981" w:rsidRDefault="00F46981" w:rsidP="00DC085D">
      <w:pPr>
        <w:numPr>
          <w:ilvl w:val="0"/>
          <w:numId w:val="35"/>
        </w:numPr>
      </w:pPr>
      <w:r>
        <w:t>Za § 159 sa vkladá § 159a, ktorý znie:</w:t>
      </w:r>
    </w:p>
    <w:p w:rsidR="00F46981" w:rsidRDefault="00F46981" w:rsidP="00F46981">
      <w:pPr>
        <w:ind w:left="1080"/>
        <w:jc w:val="center"/>
        <w:outlineLvl w:val="0"/>
      </w:pPr>
    </w:p>
    <w:p w:rsidR="00F46981" w:rsidRDefault="00266EA2" w:rsidP="00F46981">
      <w:pPr>
        <w:ind w:left="1080"/>
        <w:jc w:val="center"/>
        <w:outlineLvl w:val="0"/>
      </w:pPr>
      <w:r>
        <w:t>„</w:t>
      </w:r>
      <w:r w:rsidR="00F46981" w:rsidRPr="007C7089">
        <w:t xml:space="preserve">§ </w:t>
      </w:r>
      <w:r w:rsidR="00F46981">
        <w:t>159a</w:t>
      </w:r>
    </w:p>
    <w:p w:rsidR="00266EA2" w:rsidRPr="007C7089" w:rsidRDefault="00266EA2" w:rsidP="00F46981">
      <w:pPr>
        <w:ind w:left="1080"/>
        <w:jc w:val="center"/>
        <w:outlineLvl w:val="0"/>
      </w:pPr>
    </w:p>
    <w:p w:rsidR="005174C6" w:rsidRPr="001529F3" w:rsidRDefault="005174C6" w:rsidP="00C23634">
      <w:pPr>
        <w:numPr>
          <w:ilvl w:val="0"/>
          <w:numId w:val="83"/>
        </w:numPr>
        <w:ind w:left="1066" w:hanging="357"/>
        <w:jc w:val="both"/>
        <w:outlineLvl w:val="0"/>
      </w:pPr>
      <w:r>
        <w:t>P</w:t>
      </w:r>
      <w:r w:rsidRPr="001529F3">
        <w:t xml:space="preserve">oradca </w:t>
      </w:r>
      <w:r>
        <w:t xml:space="preserve">pre hlasovanie </w:t>
      </w:r>
      <w:r w:rsidRPr="001529F3">
        <w:t xml:space="preserve">je povinný zverejniť odkaz na kódex správania, ktorý uplatňuje a podávať správy o jeho uplatňovaní. </w:t>
      </w:r>
      <w:r>
        <w:t xml:space="preserve">Poradcom pre hlasovanie </w:t>
      </w:r>
      <w:r w:rsidRPr="001529F3">
        <w:t>sa rozumie právnická osoba, ktorá analyzuje na profesionálnom a obchodnom základe, informácie zverejňované podnikmi alebo ďalšie informácie o akciových spoločnostiach</w:t>
      </w:r>
      <w:r>
        <w:t>, ktorých akcie sú</w:t>
      </w:r>
      <w:r w:rsidRPr="001529F3">
        <w:t xml:space="preserve"> prijat</w:t>
      </w:r>
      <w:r>
        <w:t>é</w:t>
      </w:r>
      <w:r w:rsidRPr="001529F3">
        <w:t xml:space="preserve"> na obchodovanie na regulovanom trhu s cieľom poskytovať investorom informácie k ich hlasovaniu zabezpečovaním analýz, rád alebo odporúčaní o hlasovaní, ktoré sa týkajú výkonu hlasovacích práv.</w:t>
      </w:r>
    </w:p>
    <w:p w:rsidR="005174C6" w:rsidRPr="001529F3" w:rsidRDefault="005174C6" w:rsidP="005174C6">
      <w:pPr>
        <w:ind w:left="708"/>
        <w:jc w:val="both"/>
        <w:outlineLvl w:val="0"/>
      </w:pPr>
    </w:p>
    <w:p w:rsidR="005174C6" w:rsidRPr="001529F3" w:rsidRDefault="005174C6" w:rsidP="00C23634">
      <w:pPr>
        <w:numPr>
          <w:ilvl w:val="0"/>
          <w:numId w:val="83"/>
        </w:numPr>
        <w:ind w:left="1066" w:hanging="357"/>
        <w:jc w:val="both"/>
        <w:outlineLvl w:val="0"/>
      </w:pPr>
      <w:r w:rsidRPr="001529F3">
        <w:t xml:space="preserve">Ak poradca </w:t>
      </w:r>
      <w:r>
        <w:t xml:space="preserve">pre hlasovanie </w:t>
      </w:r>
      <w:r w:rsidRPr="001529F3">
        <w:t xml:space="preserve">neuplatňuje kódex správania, je povinný poskytnúť jasné a odôvodnené vysvetlenie. Ak poradca </w:t>
      </w:r>
      <w:r>
        <w:t xml:space="preserve">pre hlasovanie </w:t>
      </w:r>
      <w:r w:rsidRPr="001529F3">
        <w:t>uplatňuje kódex správania, ale sa odchýli od niektorého z jeho odporúčaní, je povinný oznámiť, od ktorých častí sa odchyľuje a  poskytnúť vysvetlenie takého postupu a uviesť prijaté alternatívne opatrenia.</w:t>
      </w:r>
    </w:p>
    <w:p w:rsidR="005174C6" w:rsidRPr="001529F3" w:rsidRDefault="005174C6" w:rsidP="005174C6">
      <w:pPr>
        <w:ind w:left="426" w:firstLine="283"/>
        <w:jc w:val="both"/>
        <w:outlineLvl w:val="0"/>
      </w:pPr>
    </w:p>
    <w:p w:rsidR="005174C6" w:rsidRPr="001529F3" w:rsidRDefault="005174C6" w:rsidP="00C23634">
      <w:pPr>
        <w:numPr>
          <w:ilvl w:val="0"/>
          <w:numId w:val="83"/>
        </w:numPr>
        <w:ind w:left="1066" w:hanging="357"/>
        <w:jc w:val="both"/>
        <w:outlineLvl w:val="0"/>
      </w:pPr>
      <w:r w:rsidRPr="001529F3">
        <w:t>Informácie podľa odsekov 1 a 2 je poradca</w:t>
      </w:r>
      <w:r>
        <w:t xml:space="preserve"> pre hlasovanie</w:t>
      </w:r>
      <w:r w:rsidRPr="001529F3">
        <w:t xml:space="preserve"> povinný </w:t>
      </w:r>
      <w:r>
        <w:t xml:space="preserve">sprístupniť bezplatne </w:t>
      </w:r>
      <w:r w:rsidRPr="00A22741">
        <w:t xml:space="preserve">na svojom webovom sídle </w:t>
      </w:r>
      <w:r w:rsidRPr="001529F3">
        <w:t xml:space="preserve">a </w:t>
      </w:r>
      <w:r w:rsidR="003B7BFE">
        <w:t xml:space="preserve">najmenej </w:t>
      </w:r>
      <w:r w:rsidRPr="001529F3">
        <w:t>raz ročne ich aktualizovať.</w:t>
      </w:r>
    </w:p>
    <w:p w:rsidR="005174C6" w:rsidRPr="001529F3" w:rsidRDefault="005174C6" w:rsidP="005174C6">
      <w:pPr>
        <w:jc w:val="both"/>
        <w:outlineLvl w:val="0"/>
      </w:pPr>
    </w:p>
    <w:p w:rsidR="005174C6" w:rsidRPr="001529F3" w:rsidRDefault="005174C6" w:rsidP="00C23634">
      <w:pPr>
        <w:numPr>
          <w:ilvl w:val="0"/>
          <w:numId w:val="83"/>
        </w:numPr>
        <w:ind w:left="1066" w:hanging="357"/>
        <w:jc w:val="both"/>
        <w:outlineLvl w:val="0"/>
      </w:pPr>
      <w:r>
        <w:t>P</w:t>
      </w:r>
      <w:r w:rsidRPr="001529F3">
        <w:t xml:space="preserve">oradca </w:t>
      </w:r>
      <w:r>
        <w:t xml:space="preserve">pre hlasovanie </w:t>
      </w:r>
      <w:r w:rsidRPr="001529F3">
        <w:t xml:space="preserve">je povinný za účelom primeraného informovania svojich klientov o správnosti a spoľahlivosti svojej činnosti </w:t>
      </w:r>
      <w:r>
        <w:t xml:space="preserve">sprístupniť </w:t>
      </w:r>
      <w:r w:rsidRPr="001529F3">
        <w:t xml:space="preserve">raz ročne </w:t>
      </w:r>
      <w:r w:rsidR="003B7BFE">
        <w:t>najmenej</w:t>
      </w:r>
      <w:r w:rsidR="003B7BFE" w:rsidRPr="001529F3">
        <w:t xml:space="preserve"> </w:t>
      </w:r>
      <w:r w:rsidRPr="001529F3">
        <w:t>tieto informácie súvisiace s prípravou analý</w:t>
      </w:r>
      <w:r>
        <w:t>z, rád a odporúčaní o hlasovaní</w:t>
      </w:r>
    </w:p>
    <w:p w:rsidR="005174C6" w:rsidRPr="001529F3" w:rsidRDefault="005174C6" w:rsidP="00C23634">
      <w:pPr>
        <w:numPr>
          <w:ilvl w:val="0"/>
          <w:numId w:val="88"/>
        </w:numPr>
        <w:ind w:left="1423" w:hanging="357"/>
        <w:jc w:val="both"/>
        <w:outlineLvl w:val="0"/>
      </w:pPr>
      <w:r w:rsidRPr="001529F3">
        <w:t>základné vlastnosti metodík a modelov, ktoré uplatňuje,</w:t>
      </w:r>
    </w:p>
    <w:p w:rsidR="005174C6" w:rsidRPr="001529F3" w:rsidRDefault="005174C6" w:rsidP="00C23634">
      <w:pPr>
        <w:numPr>
          <w:ilvl w:val="0"/>
          <w:numId w:val="88"/>
        </w:numPr>
        <w:ind w:left="1423" w:hanging="357"/>
        <w:jc w:val="both"/>
        <w:outlineLvl w:val="0"/>
      </w:pPr>
      <w:r w:rsidRPr="001529F3">
        <w:t>hlavné zdroje informácií, ktoré používa,</w:t>
      </w:r>
    </w:p>
    <w:p w:rsidR="005174C6" w:rsidRPr="001529F3" w:rsidRDefault="005174C6" w:rsidP="00C23634">
      <w:pPr>
        <w:numPr>
          <w:ilvl w:val="0"/>
          <w:numId w:val="88"/>
        </w:numPr>
        <w:ind w:left="1423" w:hanging="357"/>
        <w:jc w:val="both"/>
        <w:outlineLvl w:val="0"/>
      </w:pPr>
      <w:r w:rsidRPr="001529F3">
        <w:t>postupy zavedené na zabezpečenie kvality analýz, rád a odporúčaní o hlasovaní a kvalifikácie príslušných pracovníkov,</w:t>
      </w:r>
    </w:p>
    <w:p w:rsidR="005174C6" w:rsidRPr="001529F3" w:rsidRDefault="005174C6" w:rsidP="00C23634">
      <w:pPr>
        <w:numPr>
          <w:ilvl w:val="0"/>
          <w:numId w:val="88"/>
        </w:numPr>
        <w:ind w:left="1423" w:hanging="357"/>
        <w:jc w:val="both"/>
        <w:outlineLvl w:val="0"/>
      </w:pPr>
      <w:r w:rsidRPr="001529F3">
        <w:t>či a ako zohľadňuje podmienky na vnútroštátnom trhu, právne podmienky,  regulačné podmienky a špecifické podmienky akciových spoločností,</w:t>
      </w:r>
    </w:p>
    <w:p w:rsidR="005174C6" w:rsidRPr="001529F3" w:rsidRDefault="005174C6" w:rsidP="00C23634">
      <w:pPr>
        <w:numPr>
          <w:ilvl w:val="0"/>
          <w:numId w:val="88"/>
        </w:numPr>
        <w:ind w:left="1423" w:hanging="357"/>
        <w:jc w:val="both"/>
        <w:outlineLvl w:val="0"/>
      </w:pPr>
      <w:r w:rsidRPr="001529F3">
        <w:t>kľúčové vlastnosti politík hlasovania, ktoré uplatňuje na každom trhu,</w:t>
      </w:r>
    </w:p>
    <w:p w:rsidR="005174C6" w:rsidRPr="001529F3" w:rsidRDefault="005174C6" w:rsidP="00C23634">
      <w:pPr>
        <w:numPr>
          <w:ilvl w:val="0"/>
          <w:numId w:val="88"/>
        </w:numPr>
        <w:ind w:left="1423" w:hanging="357"/>
        <w:jc w:val="both"/>
        <w:outlineLvl w:val="0"/>
      </w:pPr>
      <w:r w:rsidRPr="001529F3">
        <w:t>či ved</w:t>
      </w:r>
      <w:r w:rsidR="003B7BFE">
        <w:t>ie</w:t>
      </w:r>
      <w:r w:rsidRPr="001529F3">
        <w:t xml:space="preserve"> rokovania s akciovými spoločnosťami, ktoré sú predmetom ich analýz, poradenstva alebo odporúčaní o hlasovaní, a so zainteresovaným stranami príslušnej akciovej spoločnosti, a ak áno, rozsah a povahu rokovaní,</w:t>
      </w:r>
    </w:p>
    <w:p w:rsidR="005174C6" w:rsidRPr="001529F3" w:rsidRDefault="005174C6" w:rsidP="00C23634">
      <w:pPr>
        <w:numPr>
          <w:ilvl w:val="0"/>
          <w:numId w:val="88"/>
        </w:numPr>
        <w:ind w:left="1423" w:hanging="357"/>
        <w:jc w:val="both"/>
        <w:outlineLvl w:val="0"/>
      </w:pPr>
      <w:r w:rsidRPr="001529F3">
        <w:t>politiku týkajúcu sa predchádzania a riadenia potenciálnych konfliktov záujmov.</w:t>
      </w:r>
    </w:p>
    <w:p w:rsidR="005174C6" w:rsidRPr="001529F3" w:rsidRDefault="005174C6" w:rsidP="005174C6">
      <w:pPr>
        <w:ind w:left="1080"/>
        <w:jc w:val="both"/>
        <w:outlineLvl w:val="0"/>
      </w:pPr>
    </w:p>
    <w:p w:rsidR="005174C6" w:rsidRPr="001529F3" w:rsidRDefault="005174C6" w:rsidP="00C23634">
      <w:pPr>
        <w:numPr>
          <w:ilvl w:val="0"/>
          <w:numId w:val="83"/>
        </w:numPr>
        <w:ind w:left="1066" w:hanging="357"/>
        <w:jc w:val="both"/>
        <w:outlineLvl w:val="0"/>
      </w:pPr>
      <w:r w:rsidRPr="001529F3">
        <w:t xml:space="preserve">Informácie podľa odseku 4 je poradca </w:t>
      </w:r>
      <w:r>
        <w:t xml:space="preserve">pre hlasovanie </w:t>
      </w:r>
      <w:r w:rsidRPr="001529F3">
        <w:t xml:space="preserve">povinný </w:t>
      </w:r>
      <w:r w:rsidR="00404AFE">
        <w:t xml:space="preserve">sprístupniť bezplatne </w:t>
      </w:r>
      <w:r w:rsidR="00404AFE" w:rsidRPr="00A22741">
        <w:t>na svojom webovom sídle</w:t>
      </w:r>
      <w:r w:rsidRPr="001529F3">
        <w:t xml:space="preserve"> a ponechať bezplatne k dispozícii najmenej tri roky odo dňa ich</w:t>
      </w:r>
      <w:r w:rsidR="00404AFE">
        <w:t xml:space="preserve"> sprístupnenia</w:t>
      </w:r>
      <w:r w:rsidRPr="001529F3">
        <w:t xml:space="preserve">. Tieto údaje nie je potrebné </w:t>
      </w:r>
      <w:r w:rsidR="00404AFE">
        <w:t xml:space="preserve">sprístupňovať </w:t>
      </w:r>
      <w:r w:rsidRPr="001529F3">
        <w:t xml:space="preserve">samostatne, ak </w:t>
      </w:r>
      <w:r w:rsidR="003B7BFE">
        <w:t>sú</w:t>
      </w:r>
      <w:r w:rsidRPr="001529F3">
        <w:t xml:space="preserve"> informáci</w:t>
      </w:r>
      <w:r w:rsidR="003B7BFE">
        <w:t>e podľa odseku 4</w:t>
      </w:r>
      <w:r w:rsidRPr="001529F3">
        <w:t xml:space="preserve"> k dispozícii ako súčasť </w:t>
      </w:r>
      <w:r w:rsidR="003B7BFE">
        <w:t xml:space="preserve">zverejneného odkazu na kódex správania </w:t>
      </w:r>
      <w:r w:rsidRPr="001529F3">
        <w:t>podľa odseku 1.</w:t>
      </w:r>
    </w:p>
    <w:p w:rsidR="005174C6" w:rsidRPr="001529F3" w:rsidRDefault="005174C6" w:rsidP="005174C6">
      <w:pPr>
        <w:ind w:left="708"/>
        <w:jc w:val="both"/>
        <w:outlineLvl w:val="0"/>
      </w:pPr>
    </w:p>
    <w:p w:rsidR="005174C6" w:rsidRPr="001529F3" w:rsidRDefault="005174C6" w:rsidP="00C23634">
      <w:pPr>
        <w:numPr>
          <w:ilvl w:val="0"/>
          <w:numId w:val="83"/>
        </w:numPr>
        <w:ind w:left="1066" w:hanging="357"/>
        <w:jc w:val="both"/>
        <w:outlineLvl w:val="0"/>
      </w:pPr>
      <w:r>
        <w:t>P</w:t>
      </w:r>
      <w:r w:rsidRPr="001529F3">
        <w:t xml:space="preserve">oradca </w:t>
      </w:r>
      <w:r>
        <w:t xml:space="preserve">pre hlasovanie </w:t>
      </w:r>
      <w:r w:rsidRPr="001529F3">
        <w:t>je povinný identifikovať a</w:t>
      </w:r>
      <w:r w:rsidR="00086626">
        <w:t> </w:t>
      </w:r>
      <w:r w:rsidRPr="001529F3">
        <w:t>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5174C6" w:rsidRPr="001529F3" w:rsidRDefault="005174C6" w:rsidP="005174C6">
      <w:pPr>
        <w:jc w:val="both"/>
        <w:outlineLvl w:val="0"/>
      </w:pPr>
    </w:p>
    <w:p w:rsidR="00F46981" w:rsidRPr="007C7089" w:rsidRDefault="00F46981" w:rsidP="00C23634">
      <w:pPr>
        <w:numPr>
          <w:ilvl w:val="0"/>
          <w:numId w:val="83"/>
        </w:numPr>
        <w:ind w:left="1066" w:hanging="357"/>
        <w:jc w:val="both"/>
        <w:outlineLvl w:val="0"/>
      </w:pPr>
      <w:r w:rsidRPr="007C7089">
        <w:t xml:space="preserve">Ustanovenia odsekov 1 až 6  sa vzťahujú na </w:t>
      </w:r>
      <w:r w:rsidR="00404AFE" w:rsidRPr="00316D1F">
        <w:t>poradcu pre hlasovanie</w:t>
      </w:r>
      <w:r w:rsidRPr="007C7089">
        <w:t xml:space="preserve">, ktorý </w:t>
      </w:r>
    </w:p>
    <w:p w:rsidR="00F46981" w:rsidRPr="007C7089" w:rsidRDefault="00F46981" w:rsidP="00F46981">
      <w:pPr>
        <w:numPr>
          <w:ilvl w:val="1"/>
          <w:numId w:val="31"/>
        </w:numPr>
        <w:ind w:left="1426"/>
        <w:jc w:val="both"/>
        <w:outlineLvl w:val="0"/>
      </w:pPr>
      <w:r w:rsidRPr="007C7089">
        <w:t xml:space="preserve">má sídlo v Slovenskej republike, </w:t>
      </w:r>
    </w:p>
    <w:p w:rsidR="00F46981" w:rsidRPr="007C7089" w:rsidRDefault="00F46981" w:rsidP="00F46981">
      <w:pPr>
        <w:numPr>
          <w:ilvl w:val="1"/>
          <w:numId w:val="31"/>
        </w:numPr>
        <w:ind w:left="1426"/>
        <w:jc w:val="both"/>
        <w:outlineLvl w:val="0"/>
      </w:pPr>
      <w:r w:rsidRPr="007C7089">
        <w:t xml:space="preserve">má ústredie v Slovenskej republike a nemá sídlo v inom </w:t>
      </w:r>
      <w:r w:rsidR="002302E5">
        <w:t>členskom štáte alebo</w:t>
      </w:r>
      <w:r w:rsidRPr="007C7089">
        <w:t xml:space="preserve"> </w:t>
      </w:r>
    </w:p>
    <w:p w:rsidR="00F46981" w:rsidRDefault="00F46981" w:rsidP="00F46981">
      <w:pPr>
        <w:numPr>
          <w:ilvl w:val="1"/>
          <w:numId w:val="31"/>
        </w:numPr>
        <w:ind w:left="1426"/>
        <w:jc w:val="both"/>
        <w:outlineLvl w:val="0"/>
      </w:pPr>
      <w:r w:rsidRPr="007C7089">
        <w:t>vykonáva svoju činnosť prostredníctvom prevádzk</w:t>
      </w:r>
      <w:r w:rsidR="00266EA2">
        <w:t>a</w:t>
      </w:r>
      <w:r w:rsidRPr="007C7089">
        <w:t>rne v Slovenskej republike a nemá sídlo ani ústredie v inom členskom štáte.</w:t>
      </w:r>
    </w:p>
    <w:p w:rsidR="00783892" w:rsidRDefault="00783892" w:rsidP="00230FFD">
      <w:pPr>
        <w:ind w:firstLine="709"/>
        <w:jc w:val="both"/>
        <w:outlineLvl w:val="0"/>
      </w:pPr>
    </w:p>
    <w:p w:rsidR="00783892" w:rsidRPr="007C7089" w:rsidRDefault="00783892" w:rsidP="00C23634">
      <w:pPr>
        <w:numPr>
          <w:ilvl w:val="0"/>
          <w:numId w:val="83"/>
        </w:numPr>
        <w:ind w:left="1066" w:hanging="357"/>
        <w:jc w:val="both"/>
        <w:outlineLvl w:val="0"/>
      </w:pPr>
      <w:r w:rsidRPr="00316D1F">
        <w:t>Na poradcov pre hlasovanie sa nevzťahujú ustanovenia § 135 až 158.“.</w:t>
      </w:r>
    </w:p>
    <w:p w:rsidR="00F46981" w:rsidRDefault="00F46981" w:rsidP="00DC085D">
      <w:pPr>
        <w:pStyle w:val="Odsekzoznamu"/>
      </w:pPr>
    </w:p>
    <w:p w:rsidR="00032B17" w:rsidRDefault="00032B17" w:rsidP="00DC085D">
      <w:pPr>
        <w:pStyle w:val="Odsekzoznamu"/>
      </w:pPr>
    </w:p>
    <w:p w:rsidR="00A505B2" w:rsidRPr="006F6E86" w:rsidRDefault="00A86DE3" w:rsidP="00DC085D">
      <w:pPr>
        <w:pStyle w:val="Odsekzoznamu"/>
        <w:numPr>
          <w:ilvl w:val="0"/>
          <w:numId w:val="35"/>
        </w:numPr>
        <w:contextualSpacing/>
      </w:pPr>
      <w:r w:rsidRPr="00A86DE3">
        <w:t>Za § 173zc sa vkladajú § 173zd a 173ze, ktoré znejú</w:t>
      </w:r>
      <w:r>
        <w:t>:</w:t>
      </w:r>
      <w:r w:rsidRPr="00A86DE3">
        <w:t xml:space="preserve"> </w:t>
      </w:r>
    </w:p>
    <w:p w:rsidR="00A505B2" w:rsidRDefault="00A505B2" w:rsidP="00C23634">
      <w:pPr>
        <w:jc w:val="center"/>
      </w:pPr>
    </w:p>
    <w:p w:rsidR="00A86DE3" w:rsidRDefault="00A86DE3" w:rsidP="00A86DE3">
      <w:pPr>
        <w:jc w:val="center"/>
      </w:pPr>
      <w:r>
        <w:t>„§ 173zd</w:t>
      </w:r>
    </w:p>
    <w:p w:rsidR="00A86DE3" w:rsidRDefault="00A86DE3" w:rsidP="00A86DE3">
      <w:pPr>
        <w:jc w:val="both"/>
      </w:pPr>
    </w:p>
    <w:p w:rsidR="00A86DE3" w:rsidRDefault="00A86DE3" w:rsidP="00A86DE3">
      <w:pPr>
        <w:ind w:left="709" w:firstLine="709"/>
        <w:jc w:val="both"/>
      </w:pPr>
      <w:r>
        <w:t>Podmienkou vydania rozhodnutia Národnej banky Slovenska podľa § 101 ods. 4  centrálnemu depozitárovi, ktorý viedol nezaradené účty majiteľa podľa § 173v,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 111 vo  vzťahu k týmto účtom.</w:t>
      </w:r>
    </w:p>
    <w:p w:rsidR="00A86DE3" w:rsidRDefault="00A86DE3" w:rsidP="00A86DE3">
      <w:pPr>
        <w:jc w:val="both"/>
      </w:pPr>
    </w:p>
    <w:p w:rsidR="00463BBA" w:rsidRDefault="00463BBA" w:rsidP="00A86DE3">
      <w:pPr>
        <w:jc w:val="both"/>
      </w:pPr>
    </w:p>
    <w:p w:rsidR="00463BBA" w:rsidRDefault="00463BBA" w:rsidP="00A86DE3">
      <w:pPr>
        <w:jc w:val="both"/>
      </w:pPr>
    </w:p>
    <w:p w:rsidR="00A86DE3" w:rsidRDefault="00A86DE3" w:rsidP="00A86DE3">
      <w:pPr>
        <w:jc w:val="center"/>
      </w:pPr>
      <w:r>
        <w:t>§ 173ze</w:t>
      </w:r>
    </w:p>
    <w:p w:rsidR="00A86DE3" w:rsidRDefault="00A86DE3" w:rsidP="00A86DE3">
      <w:pPr>
        <w:jc w:val="both"/>
      </w:pPr>
    </w:p>
    <w:p w:rsidR="00A86DE3" w:rsidRDefault="00A86DE3" w:rsidP="00A86DE3">
      <w:pPr>
        <w:tabs>
          <w:tab w:val="left" w:pos="1843"/>
        </w:tabs>
        <w:ind w:left="709" w:firstLine="709"/>
        <w:jc w:val="both"/>
      </w:pPr>
      <w:r>
        <w:t>(1)</w:t>
      </w:r>
      <w:r>
        <w:tab/>
        <w:t xml:space="preserve"> Centrálny depozitár, ktorý nadobudol evidenciu týkajúcu sa vedenia nezaradených účtov podľa § 173zd je oprávnený previesť túto evidenciu alebo jej časť na účastníka centrálneho depozitára v súlade s prevádzkovým poriadkom.</w:t>
      </w:r>
    </w:p>
    <w:p w:rsidR="00A86DE3" w:rsidRDefault="00A86DE3" w:rsidP="00A86DE3">
      <w:pPr>
        <w:ind w:left="709"/>
        <w:jc w:val="both"/>
      </w:pPr>
      <w:r>
        <w:t xml:space="preserve"> </w:t>
      </w:r>
    </w:p>
    <w:p w:rsidR="00A86DE3" w:rsidRDefault="00A86DE3" w:rsidP="00A86DE3">
      <w:pPr>
        <w:tabs>
          <w:tab w:val="left" w:pos="1843"/>
        </w:tabs>
        <w:ind w:left="709" w:firstLine="709"/>
        <w:jc w:val="both"/>
      </w:pPr>
      <w:r>
        <w:t>(2)</w:t>
      </w:r>
      <w:r>
        <w:tab/>
        <w:t xml:space="preserve">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   </w:t>
      </w:r>
    </w:p>
    <w:p w:rsidR="00A86DE3" w:rsidRDefault="00A86DE3" w:rsidP="00A86DE3">
      <w:pPr>
        <w:ind w:left="709"/>
        <w:jc w:val="both"/>
      </w:pPr>
    </w:p>
    <w:p w:rsidR="00A86DE3" w:rsidRDefault="00A86DE3" w:rsidP="00A86DE3">
      <w:pPr>
        <w:tabs>
          <w:tab w:val="left" w:pos="1843"/>
        </w:tabs>
        <w:ind w:left="709" w:firstLine="709"/>
        <w:jc w:val="both"/>
      </w:pPr>
      <w:r>
        <w:t>(3)</w:t>
      </w:r>
      <w:r>
        <w:tab/>
        <w:t>Majiteľ zaknihovaného cenného papiera evidovaného na nezaradenom účte majiteľa je oprávnený po oznámení podľa odseku 2 bezplatne presunúť zaknihované cenné papiere z tohto účtu na účet majiteľa vedený u člena alebo na účet vedený v súlade s § 71h ods. 2 u obchodníka s cennými papiermi.“.</w:t>
      </w:r>
    </w:p>
    <w:p w:rsidR="00A86DE3" w:rsidRPr="00973D9F" w:rsidRDefault="00A86DE3" w:rsidP="00C23634">
      <w:pPr>
        <w:jc w:val="center"/>
      </w:pPr>
    </w:p>
    <w:p w:rsidR="00E874DB" w:rsidRPr="008D3635" w:rsidRDefault="00E874DB" w:rsidP="00E874DB">
      <w:pPr>
        <w:pStyle w:val="Zkladntext"/>
        <w:ind w:left="708"/>
        <w:outlineLvl w:val="0"/>
        <w:rPr>
          <w:sz w:val="24"/>
          <w:szCs w:val="24"/>
          <w:highlight w:val="yellow"/>
        </w:rPr>
      </w:pPr>
    </w:p>
    <w:p w:rsidR="00E874DB" w:rsidRPr="006B316A" w:rsidRDefault="00705204" w:rsidP="00DC085D">
      <w:pPr>
        <w:pStyle w:val="Zkladntext"/>
        <w:numPr>
          <w:ilvl w:val="0"/>
          <w:numId w:val="35"/>
        </w:numPr>
        <w:outlineLvl w:val="0"/>
        <w:rPr>
          <w:sz w:val="24"/>
          <w:szCs w:val="24"/>
        </w:rPr>
      </w:pPr>
      <w:r>
        <w:rPr>
          <w:sz w:val="24"/>
          <w:szCs w:val="24"/>
        </w:rPr>
        <w:t xml:space="preserve"> </w:t>
      </w:r>
      <w:r w:rsidR="00E874DB" w:rsidRPr="006B316A">
        <w:rPr>
          <w:sz w:val="24"/>
          <w:szCs w:val="24"/>
        </w:rPr>
        <w:t xml:space="preserve">Príloha sa dopĺňa </w:t>
      </w:r>
      <w:r w:rsidR="00A204FC">
        <w:rPr>
          <w:sz w:val="24"/>
          <w:szCs w:val="24"/>
        </w:rPr>
        <w:t xml:space="preserve">tridsiatym tretím </w:t>
      </w:r>
      <w:r w:rsidR="00E874DB" w:rsidRPr="006B316A">
        <w:rPr>
          <w:sz w:val="24"/>
          <w:szCs w:val="24"/>
        </w:rPr>
        <w:t>bodom, ktorý znie:</w:t>
      </w:r>
    </w:p>
    <w:p w:rsidR="00E874DB" w:rsidRPr="005540B0" w:rsidRDefault="00E874DB" w:rsidP="00C23634">
      <w:pPr>
        <w:pStyle w:val="Zkladntext"/>
        <w:ind w:left="709"/>
        <w:outlineLvl w:val="0"/>
        <w:rPr>
          <w:sz w:val="24"/>
          <w:szCs w:val="24"/>
        </w:rPr>
      </w:pPr>
      <w:r w:rsidRPr="006B316A">
        <w:rPr>
          <w:sz w:val="24"/>
          <w:szCs w:val="24"/>
        </w:rPr>
        <w:t>„</w:t>
      </w:r>
      <w:r>
        <w:rPr>
          <w:sz w:val="24"/>
          <w:szCs w:val="24"/>
        </w:rPr>
        <w:t>33</w:t>
      </w:r>
      <w:r w:rsidRPr="006B316A">
        <w:rPr>
          <w:sz w:val="24"/>
          <w:szCs w:val="24"/>
        </w:rPr>
        <w:t>. Smernica Európskeho parlamen</w:t>
      </w:r>
      <w:r>
        <w:rPr>
          <w:sz w:val="24"/>
          <w:szCs w:val="24"/>
        </w:rPr>
        <w:t>tu a</w:t>
      </w:r>
      <w:r w:rsidR="00096C65">
        <w:rPr>
          <w:sz w:val="24"/>
          <w:szCs w:val="24"/>
        </w:rPr>
        <w:t xml:space="preserve"> </w:t>
      </w:r>
      <w:r>
        <w:rPr>
          <w:sz w:val="24"/>
          <w:szCs w:val="24"/>
        </w:rPr>
        <w:t>Rady (E</w:t>
      </w:r>
      <w:r w:rsidR="00633221">
        <w:rPr>
          <w:sz w:val="24"/>
          <w:szCs w:val="24"/>
        </w:rPr>
        <w:t>Ú</w:t>
      </w:r>
      <w:r>
        <w:rPr>
          <w:sz w:val="24"/>
          <w:szCs w:val="24"/>
        </w:rPr>
        <w:t>) 2017/828 zo 17. m</w:t>
      </w:r>
      <w:r w:rsidRPr="006B316A">
        <w:rPr>
          <w:sz w:val="24"/>
          <w:szCs w:val="24"/>
        </w:rPr>
        <w:t>ája 2017,</w:t>
      </w:r>
      <w:r>
        <w:rPr>
          <w:sz w:val="24"/>
          <w:szCs w:val="24"/>
        </w:rPr>
        <w:t xml:space="preserve"> ktorou sa mení smernica 2007/36/ES, pokiaľ ide o podnietenie dlhodobého zapojenia </w:t>
      </w:r>
      <w:r w:rsidRPr="006B316A">
        <w:rPr>
          <w:sz w:val="24"/>
          <w:szCs w:val="24"/>
        </w:rPr>
        <w:t>akcionárov (Ú. v. E</w:t>
      </w:r>
      <w:r w:rsidR="00F14083">
        <w:rPr>
          <w:sz w:val="24"/>
          <w:szCs w:val="24"/>
        </w:rPr>
        <w:t>Ú</w:t>
      </w:r>
      <w:r w:rsidRPr="006B316A">
        <w:rPr>
          <w:sz w:val="24"/>
          <w:szCs w:val="24"/>
        </w:rPr>
        <w:t xml:space="preserve"> L 132, 20.5.2017).“.</w:t>
      </w:r>
      <w:r>
        <w:rPr>
          <w:sz w:val="24"/>
          <w:szCs w:val="24"/>
        </w:rPr>
        <w:t xml:space="preserve"> </w:t>
      </w:r>
    </w:p>
    <w:p w:rsidR="00F730E3" w:rsidRDefault="00F730E3" w:rsidP="00F730E3">
      <w:pPr>
        <w:ind w:left="284" w:hanging="284"/>
        <w:rPr>
          <w:b/>
        </w:rPr>
      </w:pPr>
    </w:p>
    <w:p w:rsidR="00F730E3" w:rsidRPr="00627DC9" w:rsidRDefault="00F730E3" w:rsidP="00F730E3">
      <w:pPr>
        <w:jc w:val="center"/>
        <w:rPr>
          <w:b/>
        </w:rPr>
      </w:pPr>
      <w:r w:rsidRPr="00627DC9">
        <w:rPr>
          <w:b/>
        </w:rPr>
        <w:t xml:space="preserve">Čl. </w:t>
      </w:r>
      <w:r w:rsidR="003E213F">
        <w:rPr>
          <w:b/>
        </w:rPr>
        <w:t>I</w:t>
      </w:r>
      <w:r w:rsidRPr="00627DC9">
        <w:rPr>
          <w:b/>
        </w:rPr>
        <w:t>V</w:t>
      </w:r>
    </w:p>
    <w:p w:rsidR="00F730E3" w:rsidRPr="00F730E3" w:rsidRDefault="00F730E3" w:rsidP="00F730E3">
      <w:pPr>
        <w:jc w:val="center"/>
        <w:rPr>
          <w:b/>
        </w:rPr>
      </w:pPr>
    </w:p>
    <w:p w:rsidR="00A86DE3" w:rsidRPr="00A86DE3" w:rsidRDefault="00A86DE3" w:rsidP="00A86DE3">
      <w:pPr>
        <w:ind w:left="284" w:firstLine="436"/>
        <w:contextualSpacing/>
        <w:jc w:val="both"/>
        <w:rPr>
          <w:lang w:eastAsia="en-US"/>
        </w:rPr>
      </w:pPr>
      <w:r w:rsidRPr="00A86DE3">
        <w:rPr>
          <w:lang w:eastAsia="en-US"/>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zákona č. 317/2018 Z. z. a zákona č. 35/2019 Z. z. sa mení a dopĺňa takto:</w:t>
      </w:r>
    </w:p>
    <w:p w:rsidR="00A86DE3" w:rsidRPr="00A86DE3" w:rsidRDefault="00A86DE3" w:rsidP="00A86DE3">
      <w:pPr>
        <w:ind w:left="720"/>
        <w:contextualSpacing/>
        <w:jc w:val="both"/>
        <w:rPr>
          <w:lang w:eastAsia="en-US"/>
        </w:rPr>
      </w:pPr>
    </w:p>
    <w:p w:rsidR="00A86DE3" w:rsidRPr="00A86DE3" w:rsidRDefault="00A86DE3" w:rsidP="0014421A">
      <w:pPr>
        <w:numPr>
          <w:ilvl w:val="1"/>
          <w:numId w:val="101"/>
        </w:numPr>
        <w:ind w:left="567" w:hanging="283"/>
        <w:contextualSpacing/>
        <w:jc w:val="both"/>
        <w:rPr>
          <w:lang w:eastAsia="en-US"/>
        </w:rPr>
      </w:pPr>
      <w:r w:rsidRPr="00A86DE3">
        <w:rPr>
          <w:lang w:eastAsia="en-US"/>
        </w:rPr>
        <w:t>V § 23 ods. 12 druhej vete sa na konci bodka nahrádza čiarkou a pripájajú sa tieto slová: „nie starším ako tri mesiace.“.</w:t>
      </w:r>
    </w:p>
    <w:p w:rsidR="00A86DE3" w:rsidRPr="00A86DE3" w:rsidRDefault="00A86DE3" w:rsidP="0014421A">
      <w:pPr>
        <w:ind w:left="567" w:hanging="283"/>
        <w:contextualSpacing/>
        <w:jc w:val="both"/>
        <w:rPr>
          <w:lang w:eastAsia="en-US"/>
        </w:rPr>
      </w:pPr>
    </w:p>
    <w:p w:rsidR="00A86DE3" w:rsidRPr="00A86DE3" w:rsidRDefault="00A86DE3" w:rsidP="0014421A">
      <w:pPr>
        <w:numPr>
          <w:ilvl w:val="1"/>
          <w:numId w:val="101"/>
        </w:numPr>
        <w:ind w:left="567" w:hanging="283"/>
        <w:contextualSpacing/>
        <w:jc w:val="both"/>
        <w:rPr>
          <w:lang w:eastAsia="en-US"/>
        </w:rPr>
      </w:pPr>
      <w:r w:rsidRPr="00A86DE3">
        <w:rPr>
          <w:lang w:eastAsia="en-US"/>
        </w:rPr>
        <w:t>Za § 32b sa vkladá § 32c, ktorý vrátane nadpisu znie:</w:t>
      </w:r>
    </w:p>
    <w:p w:rsidR="00A86DE3" w:rsidRPr="00A86DE3" w:rsidRDefault="00A86DE3" w:rsidP="00A86DE3">
      <w:pPr>
        <w:ind w:left="851" w:hanging="709"/>
        <w:contextualSpacing/>
        <w:jc w:val="center"/>
        <w:rPr>
          <w:lang w:eastAsia="en-US"/>
        </w:rPr>
      </w:pPr>
      <w:r w:rsidRPr="00A86DE3">
        <w:rPr>
          <w:lang w:eastAsia="en-US"/>
        </w:rPr>
        <w:t>„§ 32c</w:t>
      </w:r>
    </w:p>
    <w:p w:rsidR="00A86DE3" w:rsidRPr="00A86DE3" w:rsidRDefault="00A86DE3" w:rsidP="00A86DE3">
      <w:pPr>
        <w:ind w:left="851" w:hanging="709"/>
        <w:contextualSpacing/>
        <w:jc w:val="center"/>
        <w:rPr>
          <w:lang w:eastAsia="en-US"/>
        </w:rPr>
      </w:pPr>
      <w:r w:rsidRPr="00A86DE3">
        <w:rPr>
          <w:lang w:eastAsia="en-US"/>
        </w:rPr>
        <w:t>Zásady zapájania správcov aktív do výkonu práv akcionárov</w:t>
      </w:r>
    </w:p>
    <w:p w:rsidR="00A86DE3" w:rsidRPr="00A86DE3" w:rsidRDefault="00A86DE3" w:rsidP="00A86DE3">
      <w:pPr>
        <w:ind w:left="851" w:hanging="709"/>
        <w:contextualSpacing/>
        <w:jc w:val="center"/>
        <w:rPr>
          <w:lang w:eastAsia="en-US"/>
        </w:rPr>
      </w:pPr>
    </w:p>
    <w:p w:rsidR="00A86DE3" w:rsidRPr="00A86DE3" w:rsidRDefault="00A86DE3" w:rsidP="00F76890">
      <w:pPr>
        <w:ind w:left="851" w:hanging="567"/>
        <w:contextualSpacing/>
        <w:jc w:val="both"/>
        <w:rPr>
          <w:lang w:eastAsia="en-US"/>
        </w:rPr>
      </w:pPr>
      <w:r w:rsidRPr="00A86DE3">
        <w:rPr>
          <w:lang w:eastAsia="en-US"/>
        </w:rPr>
        <w:t>(1) Doplnková dôchodková spoločnosť je povinná vypracovať a dodržiavať zásady zapájania správcov aktív do výkonu práv akcionárov podľa osobitného predpisu</w:t>
      </w:r>
      <w:r w:rsidRPr="00A86DE3">
        <w:rPr>
          <w:vertAlign w:val="superscript"/>
          <w:lang w:eastAsia="en-US"/>
        </w:rPr>
        <w:t>29b</w:t>
      </w:r>
      <w:r w:rsidRPr="00A86DE3">
        <w:rPr>
          <w:lang w:eastAsia="en-US"/>
        </w:rPr>
        <w:t>) (ďalej len „zásady zapájania“).</w:t>
      </w:r>
    </w:p>
    <w:p w:rsidR="00A86DE3" w:rsidRPr="00A86DE3" w:rsidRDefault="00A86DE3" w:rsidP="00F76890">
      <w:pPr>
        <w:ind w:left="851" w:hanging="567"/>
        <w:contextualSpacing/>
        <w:jc w:val="both"/>
        <w:rPr>
          <w:lang w:eastAsia="en-US"/>
        </w:rPr>
      </w:pPr>
    </w:p>
    <w:p w:rsidR="00A86DE3" w:rsidRPr="00A86DE3" w:rsidRDefault="00A86DE3" w:rsidP="00F76890">
      <w:pPr>
        <w:ind w:left="851" w:hanging="567"/>
        <w:contextualSpacing/>
        <w:jc w:val="both"/>
        <w:rPr>
          <w:lang w:eastAsia="en-US"/>
        </w:rPr>
      </w:pPr>
      <w:r w:rsidRPr="00A86DE3">
        <w:rPr>
          <w:lang w:eastAsia="en-US"/>
        </w:rPr>
        <w:t>(2) Doplnková dôchodková spoločnosť je povinná sprístupniť</w:t>
      </w:r>
    </w:p>
    <w:p w:rsidR="00A86DE3" w:rsidRPr="00A86DE3" w:rsidRDefault="00A86DE3" w:rsidP="00F76890">
      <w:pPr>
        <w:numPr>
          <w:ilvl w:val="0"/>
          <w:numId w:val="102"/>
        </w:numPr>
        <w:ind w:left="851" w:hanging="284"/>
        <w:contextualSpacing/>
        <w:jc w:val="both"/>
        <w:rPr>
          <w:lang w:eastAsia="en-US"/>
        </w:rPr>
      </w:pPr>
      <w:r w:rsidRPr="00A86DE3">
        <w:rPr>
          <w:lang w:eastAsia="en-US"/>
        </w:rPr>
        <w:t>spôsob zosúladenia hlavných prvkov stratégie investovania do kapitálových cenných papierov</w:t>
      </w:r>
      <w:r w:rsidRPr="00A86DE3">
        <w:rPr>
          <w:vertAlign w:val="superscript"/>
          <w:lang w:eastAsia="en-US"/>
        </w:rPr>
        <w:t>29c</w:t>
      </w:r>
      <w:r w:rsidRPr="00A86DE3">
        <w:rPr>
          <w:lang w:eastAsia="en-US"/>
        </w:rPr>
        <w:t>) s charakterom a trvaním záväzkov v doplnkovom dôchodkovom fonde a ich podiel na strednodobom až dlhodobom zhodnocovaní majetku v doplnkovom dôchodkovom fonde,</w:t>
      </w:r>
    </w:p>
    <w:p w:rsidR="00A86DE3" w:rsidRPr="00A86DE3" w:rsidRDefault="00A86DE3" w:rsidP="0014421A">
      <w:pPr>
        <w:numPr>
          <w:ilvl w:val="0"/>
          <w:numId w:val="102"/>
        </w:numPr>
        <w:ind w:left="851" w:hanging="284"/>
        <w:contextualSpacing/>
        <w:jc w:val="both"/>
        <w:rPr>
          <w:lang w:eastAsia="en-US"/>
        </w:rPr>
      </w:pPr>
      <w:r w:rsidRPr="00A86DE3">
        <w:rPr>
          <w:lang w:eastAsia="en-US"/>
        </w:rPr>
        <w:t>informácie týkajúce sa zmluvy o zverení činností so správcom aktív,</w:t>
      </w:r>
      <w:r w:rsidRPr="00A86DE3">
        <w:rPr>
          <w:vertAlign w:val="superscript"/>
          <w:lang w:eastAsia="en-US"/>
        </w:rPr>
        <w:t>29d</w:t>
      </w:r>
      <w:r w:rsidRPr="00A86DE3">
        <w:rPr>
          <w:lang w:eastAsia="en-US"/>
        </w:rPr>
        <w:t>) ak doplnková dôchodková spoločnosť zverila riadenie investícií v doplnkovom dôchodkovom fonde správcovi aktív, a to</w:t>
      </w:r>
    </w:p>
    <w:p w:rsidR="00A86DE3" w:rsidRPr="00A86DE3" w:rsidRDefault="00A86DE3" w:rsidP="0014421A">
      <w:pPr>
        <w:numPr>
          <w:ilvl w:val="1"/>
          <w:numId w:val="102"/>
        </w:numPr>
        <w:ind w:left="1134" w:hanging="283"/>
        <w:contextualSpacing/>
        <w:jc w:val="both"/>
        <w:rPr>
          <w:lang w:eastAsia="en-US"/>
        </w:rPr>
      </w:pPr>
      <w:r w:rsidRPr="00A86DE3">
        <w:rPr>
          <w:lang w:eastAsia="en-US"/>
        </w:rPr>
        <w:t>spôsob motivácie správcu aktív, aby zosúladil svoju investičnú stratégiu a rozhodnutia s charakterom a trvaním záväzkov v doplnkovom dôchodkovom fonde,</w:t>
      </w:r>
    </w:p>
    <w:p w:rsidR="00A86DE3" w:rsidRPr="00A86DE3" w:rsidRDefault="00A86DE3" w:rsidP="0014421A">
      <w:pPr>
        <w:numPr>
          <w:ilvl w:val="1"/>
          <w:numId w:val="102"/>
        </w:numPr>
        <w:ind w:left="1134" w:hanging="283"/>
        <w:contextualSpacing/>
        <w:jc w:val="both"/>
        <w:rPr>
          <w:lang w:eastAsia="en-US"/>
        </w:rPr>
      </w:pPr>
      <w:r w:rsidRPr="00A86DE3">
        <w:rPr>
          <w:lang w:eastAsia="en-US"/>
        </w:rPr>
        <w:t>spôsob motivácie správcu aktív, aby prijímal investičné rozhodnutia na základe hodnotení strednodobej až dlhodobej finančnej a nefinančnej výkonnosti akciovej spoločnosti, do ktorej sa investuje, a zapájal sa do nich, s cieľom zlepšiť jej strednodobú až dlhodobú výkonnosť,</w:t>
      </w:r>
    </w:p>
    <w:p w:rsidR="00A86DE3" w:rsidRPr="00A86DE3" w:rsidRDefault="00A86DE3" w:rsidP="0014421A">
      <w:pPr>
        <w:numPr>
          <w:ilvl w:val="1"/>
          <w:numId w:val="102"/>
        </w:numPr>
        <w:ind w:left="1134" w:hanging="283"/>
        <w:contextualSpacing/>
        <w:jc w:val="both"/>
        <w:rPr>
          <w:lang w:eastAsia="en-US"/>
        </w:rPr>
      </w:pPr>
      <w:r w:rsidRPr="00A86DE3">
        <w:rPr>
          <w:lang w:eastAsia="en-US"/>
        </w:rPr>
        <w:t xml:space="preserve">spôsob zosúladenia metódy a časového horizontu hodnotenia výkonnosti správcov aktív a odmeny za služby správy aktív s charakterom a trvaním záväzkov v doplnkovom dôchodkovom fonde, </w:t>
      </w:r>
    </w:p>
    <w:p w:rsidR="00A86DE3" w:rsidRPr="00A86DE3" w:rsidRDefault="00A86DE3" w:rsidP="0014421A">
      <w:pPr>
        <w:numPr>
          <w:ilvl w:val="1"/>
          <w:numId w:val="102"/>
        </w:numPr>
        <w:ind w:left="1134" w:hanging="283"/>
        <w:contextualSpacing/>
        <w:jc w:val="both"/>
        <w:rPr>
          <w:lang w:eastAsia="en-US"/>
        </w:rPr>
      </w:pPr>
      <w:r w:rsidRPr="00A86DE3">
        <w:rPr>
          <w:lang w:eastAsia="en-US"/>
        </w:rPr>
        <w:t>spôsob ako sa zohľadňujú metódy a časový horizont hodnotenia výkonnosti správcov aktív a odmeny za služby správy aktív a celkové dlhodobé zhodnotenie,</w:t>
      </w:r>
    </w:p>
    <w:p w:rsidR="00A86DE3" w:rsidRPr="00A86DE3" w:rsidRDefault="00A86DE3" w:rsidP="0014421A">
      <w:pPr>
        <w:numPr>
          <w:ilvl w:val="1"/>
          <w:numId w:val="102"/>
        </w:numPr>
        <w:ind w:left="1134" w:hanging="283"/>
        <w:contextualSpacing/>
        <w:jc w:val="both"/>
        <w:rPr>
          <w:lang w:eastAsia="en-US"/>
        </w:rPr>
      </w:pPr>
      <w:r w:rsidRPr="00A86DE3">
        <w:rPr>
          <w:lang w:eastAsia="en-US"/>
        </w:rPr>
        <w:t>spôsob monitorovania nákladov na obrat portfólia vynaložené správcom aktív,</w:t>
      </w:r>
    </w:p>
    <w:p w:rsidR="00A86DE3" w:rsidRPr="00A86DE3" w:rsidRDefault="00A86DE3" w:rsidP="0014421A">
      <w:pPr>
        <w:numPr>
          <w:ilvl w:val="1"/>
          <w:numId w:val="102"/>
        </w:numPr>
        <w:ind w:left="1134" w:hanging="283"/>
        <w:contextualSpacing/>
        <w:jc w:val="both"/>
        <w:rPr>
          <w:lang w:eastAsia="en-US"/>
        </w:rPr>
      </w:pPr>
      <w:r w:rsidRPr="00A86DE3">
        <w:rPr>
          <w:lang w:eastAsia="en-US"/>
        </w:rPr>
        <w:t>spôsob definovania a monitorovania cieľového obratu portfólia alebo rozsahu obratu,</w:t>
      </w:r>
    </w:p>
    <w:p w:rsidR="00A86DE3" w:rsidRPr="00A86DE3" w:rsidRDefault="00A86DE3" w:rsidP="0014421A">
      <w:pPr>
        <w:numPr>
          <w:ilvl w:val="1"/>
          <w:numId w:val="102"/>
        </w:numPr>
        <w:ind w:left="1134" w:hanging="283"/>
        <w:contextualSpacing/>
        <w:jc w:val="both"/>
        <w:rPr>
          <w:lang w:eastAsia="en-US"/>
        </w:rPr>
      </w:pPr>
      <w:r w:rsidRPr="00A86DE3">
        <w:rPr>
          <w:lang w:eastAsia="en-US"/>
        </w:rPr>
        <w:t>dobu trvania zmluvy o zverení činností so správcom aktív,</w:t>
      </w:r>
    </w:p>
    <w:p w:rsidR="00A86DE3" w:rsidRPr="00A86DE3" w:rsidRDefault="00A86DE3" w:rsidP="0014421A">
      <w:pPr>
        <w:numPr>
          <w:ilvl w:val="0"/>
          <w:numId w:val="102"/>
        </w:numPr>
        <w:ind w:left="851" w:hanging="284"/>
        <w:contextualSpacing/>
        <w:jc w:val="both"/>
        <w:rPr>
          <w:lang w:eastAsia="en-US"/>
        </w:rPr>
      </w:pPr>
      <w:r w:rsidRPr="00A86DE3">
        <w:rPr>
          <w:lang w:eastAsia="en-US"/>
        </w:rPr>
        <w:t>jasné odôvodnenie, prečo zmluva o zverení činností so správcom aktív neobsahuje informáciu podľa písmen a) a b), ak zmluva o zverení činností so správcom aktív neobsahuje informáciu podľa písmen a) a b).“.</w:t>
      </w:r>
    </w:p>
    <w:p w:rsidR="00A86DE3" w:rsidRPr="00A86DE3" w:rsidRDefault="00A86DE3" w:rsidP="0014421A">
      <w:pPr>
        <w:ind w:left="851" w:hanging="284"/>
        <w:contextualSpacing/>
        <w:jc w:val="both"/>
        <w:rPr>
          <w:lang w:eastAsia="en-US"/>
        </w:rPr>
      </w:pPr>
    </w:p>
    <w:p w:rsidR="00A86DE3" w:rsidRPr="00A86DE3" w:rsidRDefault="00A86DE3" w:rsidP="0014421A">
      <w:pPr>
        <w:ind w:left="851" w:hanging="567"/>
        <w:contextualSpacing/>
        <w:jc w:val="both"/>
        <w:rPr>
          <w:lang w:eastAsia="en-US"/>
        </w:rPr>
      </w:pPr>
      <w:r w:rsidRPr="00A86DE3">
        <w:rPr>
          <w:lang w:eastAsia="en-US"/>
        </w:rPr>
        <w:t>Poznámky pod čiarou k odkazom 29b až 29d znejú:</w:t>
      </w:r>
    </w:p>
    <w:p w:rsidR="00A86DE3" w:rsidRPr="00A86DE3" w:rsidRDefault="00A86DE3" w:rsidP="0014421A">
      <w:pPr>
        <w:ind w:left="851" w:hanging="567"/>
        <w:jc w:val="both"/>
      </w:pPr>
      <w:r w:rsidRPr="00A86DE3">
        <w:t>„</w:t>
      </w:r>
      <w:r w:rsidRPr="00A86DE3">
        <w:rPr>
          <w:vertAlign w:val="superscript"/>
        </w:rPr>
        <w:t>29b</w:t>
      </w:r>
      <w:r w:rsidRPr="00A86DE3">
        <w:t>) § 78 zákona č. 566/2001 Z. z. v znení neskorších predpisov.</w:t>
      </w:r>
    </w:p>
    <w:p w:rsidR="00A86DE3" w:rsidRPr="00A86DE3" w:rsidRDefault="00A86DE3" w:rsidP="0014421A">
      <w:pPr>
        <w:ind w:left="851" w:hanging="567"/>
        <w:contextualSpacing/>
        <w:jc w:val="both"/>
        <w:rPr>
          <w:lang w:eastAsia="en-US"/>
        </w:rPr>
      </w:pPr>
      <w:r w:rsidRPr="00A86DE3">
        <w:rPr>
          <w:vertAlign w:val="superscript"/>
          <w:lang w:eastAsia="en-US"/>
        </w:rPr>
        <w:t>29c</w:t>
      </w:r>
      <w:r w:rsidRPr="00A86DE3">
        <w:rPr>
          <w:lang w:eastAsia="en-US"/>
        </w:rPr>
        <w:t>) § 8 ods. 1 písm. n) zákona č. 566/2001 Z. z. v znení zákona č. 336/2005 Z. z.</w:t>
      </w:r>
    </w:p>
    <w:p w:rsidR="00A86DE3" w:rsidRPr="00A86DE3" w:rsidRDefault="00A86DE3" w:rsidP="0014421A">
      <w:pPr>
        <w:ind w:left="851" w:hanging="567"/>
        <w:contextualSpacing/>
        <w:jc w:val="both"/>
        <w:rPr>
          <w:lang w:eastAsia="en-US"/>
        </w:rPr>
      </w:pPr>
      <w:r w:rsidRPr="00A86DE3">
        <w:rPr>
          <w:vertAlign w:val="superscript"/>
          <w:lang w:eastAsia="en-US"/>
        </w:rPr>
        <w:t>29d</w:t>
      </w:r>
      <w:r w:rsidRPr="00A86DE3">
        <w:rPr>
          <w:lang w:eastAsia="en-US"/>
        </w:rPr>
        <w:t>) § 78 ods. 3 zákona č. 566/2001 Z. z. v znení neskorších predpisov.“.</w:t>
      </w:r>
    </w:p>
    <w:p w:rsidR="00A86DE3" w:rsidRPr="00A86DE3" w:rsidRDefault="00A86DE3" w:rsidP="00A86DE3">
      <w:pPr>
        <w:ind w:left="851" w:hanging="709"/>
        <w:contextualSpacing/>
        <w:jc w:val="both"/>
        <w:rPr>
          <w:lang w:eastAsia="en-US"/>
        </w:rPr>
      </w:pPr>
    </w:p>
    <w:p w:rsidR="00A86DE3" w:rsidRPr="00A86DE3" w:rsidRDefault="00A86DE3" w:rsidP="00F76890">
      <w:pPr>
        <w:numPr>
          <w:ilvl w:val="0"/>
          <w:numId w:val="103"/>
        </w:numPr>
        <w:ind w:left="851" w:hanging="567"/>
        <w:contextualSpacing/>
        <w:jc w:val="both"/>
        <w:rPr>
          <w:lang w:eastAsia="en-US"/>
        </w:rPr>
      </w:pPr>
      <w:r w:rsidRPr="00A86DE3">
        <w:rPr>
          <w:lang w:eastAsia="en-US"/>
        </w:rPr>
        <w:t>V § 37d ods. 9 druhej vete sa slová „siedmich týždňov odo dňa nadobudnutia právoplatnosti rozhodnutia o udelení povolenia na cezhraničný prevod“ nahrádzajú slovami „19 týždňov odo dňa doručenia úplnej žiadosti o udelenie predchádzajúceho súhlasu na cezhraničný prevod Národnej banke Slovenska“.</w:t>
      </w:r>
    </w:p>
    <w:p w:rsidR="00A86DE3" w:rsidRPr="00A86DE3" w:rsidRDefault="00A86DE3" w:rsidP="0014421A">
      <w:pPr>
        <w:ind w:left="851" w:hanging="425"/>
        <w:contextualSpacing/>
        <w:jc w:val="both"/>
        <w:rPr>
          <w:lang w:eastAsia="en-US"/>
        </w:rPr>
      </w:pPr>
    </w:p>
    <w:p w:rsidR="00A86DE3" w:rsidRPr="00A86DE3" w:rsidRDefault="00A86DE3" w:rsidP="00F76890">
      <w:pPr>
        <w:numPr>
          <w:ilvl w:val="0"/>
          <w:numId w:val="103"/>
        </w:numPr>
        <w:ind w:left="851" w:hanging="567"/>
        <w:contextualSpacing/>
        <w:jc w:val="both"/>
        <w:rPr>
          <w:lang w:eastAsia="en-US"/>
        </w:rPr>
      </w:pPr>
      <w:r w:rsidRPr="00A86DE3">
        <w:rPr>
          <w:lang w:eastAsia="en-US"/>
        </w:rPr>
        <w:t>V § 65 sa odsek 1 dopĺňa písmenom o), ktoré znie:</w:t>
      </w:r>
    </w:p>
    <w:p w:rsidR="00A86DE3" w:rsidRPr="00A86DE3" w:rsidRDefault="00F76890" w:rsidP="0014421A">
      <w:pPr>
        <w:ind w:left="851" w:hanging="425"/>
        <w:contextualSpacing/>
        <w:jc w:val="both"/>
        <w:rPr>
          <w:lang w:eastAsia="en-US"/>
        </w:rPr>
      </w:pPr>
      <w:r>
        <w:rPr>
          <w:lang w:eastAsia="en-US"/>
        </w:rPr>
        <w:t xml:space="preserve">      </w:t>
      </w:r>
      <w:r w:rsidR="00A86DE3" w:rsidRPr="00A86DE3">
        <w:rPr>
          <w:lang w:eastAsia="en-US"/>
        </w:rPr>
        <w:t>„o) zásady zapájania a informácie podľa § 32c ods. 2; ak zásady zapájania, vrátane hlasovania v mene doplnkovej dôchodkovej spoločnosti, uplatňuje správca aktív, ktorému doplnková dôchodková spoločnosť zverila riadenie investícií v doplnkovom dôchodkovom fonde, doplnková dôchodková spoločnosť je povinná uvádzať aj informáciu, kde zásady zapájania zverejnil správca aktív.“.</w:t>
      </w:r>
    </w:p>
    <w:p w:rsidR="00A86DE3" w:rsidRPr="00A86DE3" w:rsidRDefault="00A86DE3" w:rsidP="0014421A">
      <w:pPr>
        <w:ind w:left="851" w:hanging="425"/>
        <w:contextualSpacing/>
        <w:jc w:val="both"/>
        <w:rPr>
          <w:lang w:eastAsia="en-US"/>
        </w:rPr>
      </w:pPr>
    </w:p>
    <w:p w:rsidR="00A86DE3" w:rsidRPr="00A86DE3" w:rsidRDefault="00A86DE3" w:rsidP="00F76890">
      <w:pPr>
        <w:numPr>
          <w:ilvl w:val="0"/>
          <w:numId w:val="103"/>
        </w:numPr>
        <w:ind w:left="851" w:hanging="567"/>
        <w:contextualSpacing/>
        <w:jc w:val="both"/>
        <w:rPr>
          <w:lang w:eastAsia="en-US"/>
        </w:rPr>
      </w:pPr>
      <w:r w:rsidRPr="00A86DE3">
        <w:rPr>
          <w:lang w:eastAsia="en-US"/>
        </w:rPr>
        <w:t>V § 65 ods. 3 sa za druhú vetu vkladá nová tretia veta, ktorá znie: „Informácie podľa odseku 1 písm. o) je doplnková dôchodková spoločnosť povinná aktualizovať raz ročne, ak došlo k podstatnej zmene.“.</w:t>
      </w:r>
    </w:p>
    <w:p w:rsidR="00A86DE3" w:rsidRPr="00A86DE3" w:rsidRDefault="00A86DE3" w:rsidP="00A86DE3">
      <w:pPr>
        <w:ind w:left="851" w:hanging="709"/>
        <w:contextualSpacing/>
        <w:jc w:val="both"/>
        <w:rPr>
          <w:lang w:eastAsia="en-US"/>
        </w:rPr>
      </w:pPr>
    </w:p>
    <w:p w:rsidR="00A86DE3" w:rsidRPr="00A86DE3" w:rsidRDefault="00A86DE3" w:rsidP="00F76890">
      <w:pPr>
        <w:numPr>
          <w:ilvl w:val="0"/>
          <w:numId w:val="103"/>
        </w:numPr>
        <w:ind w:left="851" w:hanging="567"/>
        <w:contextualSpacing/>
        <w:jc w:val="both"/>
        <w:rPr>
          <w:lang w:eastAsia="en-US"/>
        </w:rPr>
      </w:pPr>
      <w:r w:rsidRPr="00A86DE3">
        <w:rPr>
          <w:lang w:eastAsia="en-US"/>
        </w:rPr>
        <w:t>Príloha č. 2 sa dopĺňa deviatym bodom, ktorý znie:</w:t>
      </w:r>
    </w:p>
    <w:p w:rsidR="00A86DE3" w:rsidRDefault="00A86DE3" w:rsidP="00F76890">
      <w:pPr>
        <w:ind w:left="851"/>
        <w:jc w:val="both"/>
        <w:rPr>
          <w:b/>
        </w:rPr>
      </w:pPr>
      <w:r w:rsidRPr="00A86DE3">
        <w:t>„9. Smernica Európskeho parlamentu a Rady (EÚ) 2017/828 zo 17. mája 2017, ktorou sa mení smernica 2007/36/ES, pokiaľ ide o podnietenie dlhodobého zapojenia akcionárov (Ú. v. EÚ L 132, 20.5.2017).“.</w:t>
      </w:r>
    </w:p>
    <w:p w:rsidR="00A86DE3" w:rsidRDefault="00A86DE3" w:rsidP="00F76890">
      <w:pPr>
        <w:tabs>
          <w:tab w:val="left" w:pos="284"/>
        </w:tabs>
        <w:jc w:val="both"/>
        <w:rPr>
          <w:b/>
        </w:rPr>
      </w:pPr>
    </w:p>
    <w:p w:rsidR="001E1883" w:rsidRDefault="001E1883" w:rsidP="001E1883">
      <w:pPr>
        <w:jc w:val="center"/>
        <w:rPr>
          <w:b/>
        </w:rPr>
      </w:pPr>
    </w:p>
    <w:p w:rsidR="00F730E3" w:rsidRDefault="00CB44B1" w:rsidP="00F730E3">
      <w:pPr>
        <w:jc w:val="center"/>
        <w:rPr>
          <w:b/>
        </w:rPr>
      </w:pPr>
      <w:r>
        <w:rPr>
          <w:b/>
        </w:rPr>
        <w:t xml:space="preserve">  </w:t>
      </w:r>
      <w:r w:rsidR="00F730E3" w:rsidRPr="00627DC9">
        <w:rPr>
          <w:b/>
        </w:rPr>
        <w:t>Čl. V</w:t>
      </w:r>
    </w:p>
    <w:p w:rsidR="00266EA2" w:rsidRPr="00627DC9" w:rsidRDefault="00266EA2" w:rsidP="00F730E3">
      <w:pPr>
        <w:jc w:val="center"/>
        <w:rPr>
          <w:b/>
        </w:rPr>
      </w:pPr>
    </w:p>
    <w:p w:rsidR="00F730E3" w:rsidRPr="0014421A" w:rsidRDefault="0014421A" w:rsidP="009D6FC0">
      <w:pPr>
        <w:ind w:left="284" w:hanging="284"/>
        <w:jc w:val="both"/>
      </w:pPr>
      <w:r>
        <w:t xml:space="preserve">    </w:t>
      </w:r>
      <w:r w:rsidR="00F46981" w:rsidRPr="0014421A">
        <w:t xml:space="preserve"> </w:t>
      </w:r>
      <w:r>
        <w:tab/>
      </w:r>
      <w:r>
        <w:tab/>
      </w:r>
      <w:r w:rsidR="00F46981" w:rsidRPr="0014421A">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a zákona č. 373/2018 Z. z. sa dopĺňa takto:</w:t>
      </w:r>
    </w:p>
    <w:p w:rsidR="00F730E3" w:rsidRDefault="00F730E3" w:rsidP="00F730E3">
      <w:pPr>
        <w:ind w:left="284" w:hanging="284"/>
        <w:rPr>
          <w:b/>
        </w:rPr>
      </w:pPr>
    </w:p>
    <w:p w:rsidR="00C53851" w:rsidRPr="00DC085D" w:rsidRDefault="00C53851" w:rsidP="00313368">
      <w:pPr>
        <w:numPr>
          <w:ilvl w:val="0"/>
          <w:numId w:val="97"/>
        </w:numPr>
      </w:pPr>
      <w:r w:rsidRPr="00DC085D">
        <w:t>§ 46 sa dopĺňa odsekom</w:t>
      </w:r>
      <w:r>
        <w:t xml:space="preserve"> 4</w:t>
      </w:r>
      <w:r w:rsidRPr="00DC085D">
        <w:t xml:space="preserve">, ktorý znie: </w:t>
      </w:r>
    </w:p>
    <w:p w:rsidR="00C53851" w:rsidRPr="00DC085D" w:rsidRDefault="00C53851" w:rsidP="005E4A97">
      <w:pPr>
        <w:ind w:left="709"/>
        <w:jc w:val="both"/>
      </w:pPr>
      <w:r w:rsidRPr="00DC085D">
        <w:t>„(4) Ustanovenia o zásadách z</w:t>
      </w:r>
      <w:r w:rsidR="00AC4E25">
        <w:t>a</w:t>
      </w:r>
      <w:r w:rsidRPr="00DC085D">
        <w:t xml:space="preserve">pájania </w:t>
      </w:r>
      <w:r w:rsidR="000E2491">
        <w:t>správcov aktív</w:t>
      </w:r>
      <w:r w:rsidR="00561185">
        <w:t xml:space="preserve"> do výkonu práv akcionárov</w:t>
      </w:r>
      <w:r w:rsidR="000E2491">
        <w:t xml:space="preserve"> </w:t>
      </w:r>
      <w:r w:rsidRPr="00320199">
        <w:t xml:space="preserve">podľa osobitného </w:t>
      </w:r>
      <w:r w:rsidR="00086626">
        <w:t>zákona</w:t>
      </w:r>
      <w:r w:rsidR="00086626" w:rsidRPr="005E4A97">
        <w:rPr>
          <w:vertAlign w:val="superscript"/>
        </w:rPr>
        <w:t>33ea</w:t>
      </w:r>
      <w:r>
        <w:t>)</w:t>
      </w:r>
      <w:r w:rsidRPr="004F7D17">
        <w:t xml:space="preserve"> </w:t>
      </w:r>
      <w:r w:rsidRPr="00DC085D">
        <w:t>sa</w:t>
      </w:r>
      <w:r w:rsidR="003C29D6">
        <w:t xml:space="preserve"> primerane požijú </w:t>
      </w:r>
      <w:r w:rsidRPr="00DC085D">
        <w:t xml:space="preserve">na stratégiu uplatňovania hlasovacích práv rozsahu povinností, ktoré prekračujú povinnosti </w:t>
      </w:r>
      <w:r>
        <w:t>podľa odsekov 1 a</w:t>
      </w:r>
      <w:r w:rsidR="003C29D6">
        <w:t> </w:t>
      </w:r>
      <w:r>
        <w:t>3</w:t>
      </w:r>
      <w:r w:rsidR="003C29D6">
        <w:t xml:space="preserve">. </w:t>
      </w:r>
      <w:r w:rsidR="00816A94">
        <w:t>Tým nie sú dotknuté ustanovenia</w:t>
      </w:r>
      <w:r w:rsidR="00F46981">
        <w:t xml:space="preserve"> o konflikte záujmov podľa </w:t>
      </w:r>
      <w:r w:rsidR="00816A94">
        <w:t xml:space="preserve"> § 43 až 45a.</w:t>
      </w:r>
      <w:r w:rsidR="00266EA2">
        <w:t>“.</w:t>
      </w:r>
      <w:r w:rsidR="003C29D6">
        <w:t xml:space="preserve"> </w:t>
      </w:r>
    </w:p>
    <w:p w:rsidR="00F730E3" w:rsidRDefault="00F730E3" w:rsidP="00F730E3">
      <w:pPr>
        <w:jc w:val="center"/>
        <w:rPr>
          <w:b/>
        </w:rPr>
      </w:pPr>
    </w:p>
    <w:p w:rsidR="00C53851" w:rsidRDefault="00C53851" w:rsidP="00C53851">
      <w:pPr>
        <w:pStyle w:val="Zkladntext"/>
        <w:ind w:left="709"/>
        <w:outlineLvl w:val="0"/>
        <w:rPr>
          <w:sz w:val="24"/>
          <w:szCs w:val="24"/>
        </w:rPr>
      </w:pPr>
      <w:r>
        <w:rPr>
          <w:sz w:val="24"/>
          <w:szCs w:val="24"/>
        </w:rPr>
        <w:t>Poznámka pod čiarou k odkazu 33ea znie:</w:t>
      </w:r>
    </w:p>
    <w:p w:rsidR="00C53851" w:rsidRPr="00705204" w:rsidRDefault="00C53851" w:rsidP="00C53851">
      <w:pPr>
        <w:pStyle w:val="Zkladntext"/>
        <w:ind w:left="708"/>
        <w:outlineLvl w:val="0"/>
        <w:rPr>
          <w:sz w:val="24"/>
          <w:szCs w:val="24"/>
        </w:rPr>
      </w:pPr>
      <w:r w:rsidRPr="00705204">
        <w:rPr>
          <w:sz w:val="24"/>
          <w:szCs w:val="24"/>
        </w:rPr>
        <w:t>„</w:t>
      </w:r>
      <w:r w:rsidRPr="00705204">
        <w:rPr>
          <w:sz w:val="24"/>
          <w:szCs w:val="24"/>
          <w:vertAlign w:val="superscript"/>
        </w:rPr>
        <w:t>33ea</w:t>
      </w:r>
      <w:r w:rsidRPr="00032B17">
        <w:rPr>
          <w:sz w:val="24"/>
          <w:szCs w:val="24"/>
        </w:rPr>
        <w:t>)</w:t>
      </w:r>
      <w:r w:rsidRPr="00705204">
        <w:rPr>
          <w:sz w:val="24"/>
          <w:szCs w:val="24"/>
        </w:rPr>
        <w:t xml:space="preserve"> § 78 zákona č. 566/2001 Z. z.</w:t>
      </w:r>
      <w:r w:rsidRPr="00AA66EB">
        <w:rPr>
          <w:sz w:val="24"/>
          <w:szCs w:val="24"/>
        </w:rPr>
        <w:t xml:space="preserve"> v znení </w:t>
      </w:r>
      <w:r w:rsidR="00561185">
        <w:rPr>
          <w:sz w:val="24"/>
          <w:szCs w:val="24"/>
        </w:rPr>
        <w:t>zákona č. .../2019 Z. z.</w:t>
      </w:r>
      <w:r w:rsidRPr="00AA66EB">
        <w:rPr>
          <w:sz w:val="24"/>
          <w:szCs w:val="24"/>
        </w:rPr>
        <w:t>.</w:t>
      </w:r>
      <w:r w:rsidR="006C5C99" w:rsidRPr="00AA66EB">
        <w:rPr>
          <w:sz w:val="24"/>
          <w:szCs w:val="24"/>
        </w:rPr>
        <w:t>“.</w:t>
      </w:r>
    </w:p>
    <w:p w:rsidR="00F730E3" w:rsidRDefault="00F730E3" w:rsidP="00DC085D">
      <w:pPr>
        <w:rPr>
          <w:b/>
        </w:rPr>
      </w:pPr>
    </w:p>
    <w:p w:rsidR="003C29D6" w:rsidRPr="00DC085D" w:rsidRDefault="003C29D6" w:rsidP="00313368">
      <w:pPr>
        <w:numPr>
          <w:ilvl w:val="0"/>
          <w:numId w:val="97"/>
        </w:numPr>
      </w:pPr>
      <w:r w:rsidRPr="00DC085D">
        <w:t xml:space="preserve">§ 48 sa dopĺňa odsekom 12, ktorý znie: </w:t>
      </w:r>
    </w:p>
    <w:p w:rsidR="00B831DF" w:rsidRDefault="003C29D6" w:rsidP="005E4A97">
      <w:pPr>
        <w:ind w:left="709"/>
        <w:jc w:val="both"/>
      </w:pPr>
      <w:r w:rsidRPr="00DC085D">
        <w:t xml:space="preserve">„(12) </w:t>
      </w:r>
      <w:r w:rsidR="00B831DF">
        <w:t>Správcovská spoločnosť a samosprávny investičný fond, na ktor</w:t>
      </w:r>
      <w:r w:rsidR="00891DE2">
        <w:t>é</w:t>
      </w:r>
      <w:r w:rsidR="00B831DF">
        <w:t xml:space="preserve"> sa nevzťahuje výnimka podľa § 31a</w:t>
      </w:r>
      <w:r w:rsidR="006C5C99">
        <w:t>,</w:t>
      </w:r>
      <w:r w:rsidR="00B831DF">
        <w:t xml:space="preserve"> </w:t>
      </w:r>
      <w:r w:rsidR="00561185">
        <w:t>sú</w:t>
      </w:r>
      <w:r w:rsidR="00B831DF">
        <w:t xml:space="preserve"> povinn</w:t>
      </w:r>
      <w:r w:rsidR="00561185">
        <w:t>é</w:t>
      </w:r>
      <w:r w:rsidR="00B831DF">
        <w:t xml:space="preserve"> dod</w:t>
      </w:r>
      <w:r w:rsidR="00282EF2">
        <w:t>r</w:t>
      </w:r>
      <w:r w:rsidR="00B831DF">
        <w:t>žiavať ustanovenie osobitn</w:t>
      </w:r>
      <w:r w:rsidR="00561185">
        <w:t>ého</w:t>
      </w:r>
      <w:r w:rsidR="00B831DF">
        <w:t xml:space="preserve"> </w:t>
      </w:r>
      <w:r w:rsidR="006D6811">
        <w:t>zákona</w:t>
      </w:r>
      <w:r w:rsidR="005E4A97">
        <w:t xml:space="preserve"> o</w:t>
      </w:r>
      <w:r w:rsidR="006D6811">
        <w:t xml:space="preserve"> </w:t>
      </w:r>
      <w:r w:rsidR="005E4A97">
        <w:t>informovaní inštitucionálneho i</w:t>
      </w:r>
      <w:r w:rsidR="00487C21">
        <w:t>n</w:t>
      </w:r>
      <w:r w:rsidR="005E4A97">
        <w:t>vestora</w:t>
      </w:r>
      <w:r w:rsidR="00561185">
        <w:t>.</w:t>
      </w:r>
      <w:r w:rsidR="006E5B81" w:rsidRPr="005E4A97">
        <w:rPr>
          <w:vertAlign w:val="superscript"/>
        </w:rPr>
        <w:t>34aa</w:t>
      </w:r>
      <w:r w:rsidR="006E5B81">
        <w:t>)</w:t>
      </w:r>
      <w:r w:rsidR="00561185">
        <w:t>“.</w:t>
      </w:r>
      <w:r w:rsidR="00B831DF">
        <w:t xml:space="preserve">  </w:t>
      </w:r>
      <w:r w:rsidR="00282EF2">
        <w:t xml:space="preserve"> </w:t>
      </w:r>
    </w:p>
    <w:p w:rsidR="00B831DF" w:rsidRDefault="00B831DF" w:rsidP="00DC085D">
      <w:pPr>
        <w:jc w:val="both"/>
      </w:pPr>
    </w:p>
    <w:p w:rsidR="00B831DF" w:rsidRDefault="00B831DF" w:rsidP="005E4A97">
      <w:pPr>
        <w:ind w:left="709"/>
      </w:pPr>
      <w:r>
        <w:t>Poznámk</w:t>
      </w:r>
      <w:r w:rsidR="00891DE2">
        <w:t>a</w:t>
      </w:r>
      <w:r>
        <w:t xml:space="preserve"> pod čiarou k odkaz</w:t>
      </w:r>
      <w:r w:rsidR="00891DE2">
        <w:t>u</w:t>
      </w:r>
      <w:r>
        <w:t xml:space="preserve"> 3</w:t>
      </w:r>
      <w:r w:rsidR="006E5B81">
        <w:t>4a</w:t>
      </w:r>
      <w:r>
        <w:t>a</w:t>
      </w:r>
      <w:r w:rsidR="006C5C99">
        <w:t xml:space="preserve"> zn</w:t>
      </w:r>
      <w:r w:rsidR="00891DE2">
        <w:t>i</w:t>
      </w:r>
      <w:r w:rsidR="006C5C99">
        <w:t>e</w:t>
      </w:r>
      <w:r>
        <w:t>:</w:t>
      </w:r>
    </w:p>
    <w:p w:rsidR="00F730E3" w:rsidRPr="00DC085D" w:rsidRDefault="00B831DF" w:rsidP="005E4A97">
      <w:pPr>
        <w:ind w:left="709"/>
        <w:jc w:val="both"/>
      </w:pPr>
      <w:r>
        <w:t>„</w:t>
      </w:r>
      <w:r w:rsidRPr="005E4A97">
        <w:rPr>
          <w:vertAlign w:val="superscript"/>
        </w:rPr>
        <w:t>3</w:t>
      </w:r>
      <w:r w:rsidR="006E5B81" w:rsidRPr="005E4A97">
        <w:rPr>
          <w:vertAlign w:val="superscript"/>
        </w:rPr>
        <w:t>4a</w:t>
      </w:r>
      <w:r w:rsidRPr="005E4A97">
        <w:rPr>
          <w:vertAlign w:val="superscript"/>
        </w:rPr>
        <w:t>a</w:t>
      </w:r>
      <w:r>
        <w:t>) § 78</w:t>
      </w:r>
      <w:r w:rsidR="006E5B81">
        <w:t>a</w:t>
      </w:r>
      <w:r>
        <w:t xml:space="preserve"> zákona č. 566/2001 Z. z. v znení </w:t>
      </w:r>
      <w:r w:rsidR="005E4A97">
        <w:t>zákona č. .../2019 Z. z.</w:t>
      </w:r>
      <w:r w:rsidR="00561185">
        <w:t>.</w:t>
      </w:r>
      <w:r w:rsidR="005E4A97">
        <w:t>“.</w:t>
      </w:r>
    </w:p>
    <w:p w:rsidR="00F730E3" w:rsidRPr="00DC085D" w:rsidRDefault="00F730E3" w:rsidP="00DC085D"/>
    <w:p w:rsidR="00561185" w:rsidRDefault="00561185" w:rsidP="005E4A97">
      <w:pPr>
        <w:pStyle w:val="Zkladntext"/>
        <w:numPr>
          <w:ilvl w:val="0"/>
          <w:numId w:val="97"/>
        </w:numPr>
        <w:outlineLvl w:val="0"/>
        <w:rPr>
          <w:sz w:val="24"/>
          <w:szCs w:val="24"/>
        </w:rPr>
      </w:pPr>
      <w:r>
        <w:rPr>
          <w:sz w:val="24"/>
          <w:szCs w:val="24"/>
        </w:rPr>
        <w:t xml:space="preserve">Príloha č. 1 sa dopĺňa </w:t>
      </w:r>
      <w:r w:rsidR="006D6811">
        <w:rPr>
          <w:sz w:val="24"/>
          <w:szCs w:val="24"/>
        </w:rPr>
        <w:t xml:space="preserve">desiatym </w:t>
      </w:r>
      <w:r>
        <w:rPr>
          <w:sz w:val="24"/>
          <w:szCs w:val="24"/>
        </w:rPr>
        <w:t>bodom, ktorý znie:</w:t>
      </w:r>
    </w:p>
    <w:p w:rsidR="00561185" w:rsidRDefault="00561185" w:rsidP="00561185">
      <w:pPr>
        <w:pStyle w:val="Zkladntext"/>
        <w:ind w:left="708"/>
        <w:outlineLvl w:val="0"/>
        <w:rPr>
          <w:sz w:val="24"/>
          <w:szCs w:val="24"/>
        </w:rPr>
      </w:pPr>
      <w:r>
        <w:rPr>
          <w:sz w:val="24"/>
          <w:szCs w:val="24"/>
        </w:rPr>
        <w:t>„10. Smernica Európskeho parlamentu a Rady (E</w:t>
      </w:r>
      <w:r w:rsidR="00DA585E">
        <w:rPr>
          <w:sz w:val="24"/>
          <w:szCs w:val="24"/>
        </w:rPr>
        <w:t>Ú</w:t>
      </w:r>
      <w:r>
        <w:rPr>
          <w:sz w:val="24"/>
          <w:szCs w:val="24"/>
        </w:rPr>
        <w:t>) 2017/828 zo 17. mája 2017, ktorou sa mení smernica 2007/36/ES, pokiaľ ide o podnietenie dlhodobého zapojenia akcionárov (Ú. v. E</w:t>
      </w:r>
      <w:r w:rsidR="00DA585E">
        <w:rPr>
          <w:sz w:val="24"/>
          <w:szCs w:val="24"/>
        </w:rPr>
        <w:t>Ú</w:t>
      </w:r>
      <w:r>
        <w:rPr>
          <w:sz w:val="24"/>
          <w:szCs w:val="24"/>
        </w:rPr>
        <w:t xml:space="preserve"> L 132, 20.5.2017).“. </w:t>
      </w:r>
    </w:p>
    <w:p w:rsidR="00F730E3" w:rsidRDefault="00F730E3" w:rsidP="00F730E3">
      <w:pPr>
        <w:jc w:val="center"/>
        <w:rPr>
          <w:b/>
        </w:rPr>
      </w:pPr>
    </w:p>
    <w:p w:rsidR="00F730E3" w:rsidRDefault="00F730E3" w:rsidP="00F730E3">
      <w:pPr>
        <w:jc w:val="center"/>
        <w:rPr>
          <w:b/>
        </w:rPr>
      </w:pPr>
      <w:r w:rsidRPr="00627DC9">
        <w:rPr>
          <w:b/>
        </w:rPr>
        <w:t>Čl. V</w:t>
      </w:r>
      <w:r w:rsidR="003E213F">
        <w:rPr>
          <w:b/>
        </w:rPr>
        <w:t>I</w:t>
      </w:r>
    </w:p>
    <w:p w:rsidR="00A16E8D" w:rsidRPr="00627DC9" w:rsidRDefault="00A16E8D" w:rsidP="00F730E3">
      <w:pPr>
        <w:jc w:val="center"/>
        <w:rPr>
          <w:b/>
        </w:rPr>
      </w:pPr>
    </w:p>
    <w:p w:rsidR="00F46981" w:rsidRDefault="00F46981" w:rsidP="0014421A">
      <w:pPr>
        <w:ind w:firstLine="709"/>
        <w:jc w:val="both"/>
      </w:pPr>
      <w:r w:rsidRPr="0014421A">
        <w:t>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w:t>
      </w:r>
      <w:r w:rsidR="00F76890">
        <w:t>.</w:t>
      </w:r>
      <w:r w:rsidRPr="0014421A">
        <w:t>, zákona č. 213/2018 Z. z. a zákona č. 214/2018 Z. z. sa dopĺňa takto:</w:t>
      </w:r>
    </w:p>
    <w:p w:rsidR="0014421A" w:rsidRPr="0014421A" w:rsidRDefault="0014421A" w:rsidP="0014421A">
      <w:pPr>
        <w:ind w:firstLine="709"/>
        <w:jc w:val="both"/>
      </w:pPr>
    </w:p>
    <w:p w:rsidR="005001C1" w:rsidRDefault="005001C1" w:rsidP="00313368">
      <w:pPr>
        <w:numPr>
          <w:ilvl w:val="0"/>
          <w:numId w:val="99"/>
        </w:numPr>
        <w:rPr>
          <w:b/>
        </w:rPr>
      </w:pPr>
      <w:r w:rsidRPr="00A22741">
        <w:t xml:space="preserve">Za § </w:t>
      </w:r>
      <w:r w:rsidR="00E1741F">
        <w:t>6</w:t>
      </w:r>
      <w:r>
        <w:t>4</w:t>
      </w:r>
      <w:r w:rsidRPr="00A22741">
        <w:t xml:space="preserve"> sa vklad</w:t>
      </w:r>
      <w:r>
        <w:t>á</w:t>
      </w:r>
      <w:r w:rsidRPr="00A22741">
        <w:t xml:space="preserve"> § </w:t>
      </w:r>
      <w:r>
        <w:t>64a</w:t>
      </w:r>
      <w:r w:rsidRPr="00A22741">
        <w:t>, ktor</w:t>
      </w:r>
      <w:r>
        <w:t>ý</w:t>
      </w:r>
      <w:r w:rsidRPr="00A22741">
        <w:t xml:space="preserve"> zn</w:t>
      </w:r>
      <w:r>
        <w:t>ie:</w:t>
      </w:r>
    </w:p>
    <w:p w:rsidR="005001C1" w:rsidRDefault="005001C1" w:rsidP="005001C1">
      <w:pPr>
        <w:jc w:val="center"/>
        <w:rPr>
          <w:b/>
        </w:rPr>
      </w:pPr>
    </w:p>
    <w:p w:rsidR="005001C1" w:rsidRPr="006A7122" w:rsidRDefault="005001C1" w:rsidP="005001C1">
      <w:pPr>
        <w:jc w:val="center"/>
      </w:pPr>
      <w:r w:rsidRPr="006A7122">
        <w:t>„§</w:t>
      </w:r>
      <w:r w:rsidR="005E4A97">
        <w:t xml:space="preserve"> </w:t>
      </w:r>
      <w:r>
        <w:t>64</w:t>
      </w:r>
      <w:r w:rsidRPr="006A7122">
        <w:t>a</w:t>
      </w:r>
    </w:p>
    <w:p w:rsidR="005001C1" w:rsidRDefault="005001C1" w:rsidP="005001C1">
      <w:pPr>
        <w:jc w:val="center"/>
      </w:pPr>
    </w:p>
    <w:p w:rsidR="005E4A97" w:rsidRDefault="005E4A97" w:rsidP="005E4A97">
      <w:pPr>
        <w:pStyle w:val="Odsekzoznamu"/>
        <w:numPr>
          <w:ilvl w:val="0"/>
          <w:numId w:val="100"/>
        </w:numPr>
        <w:ind w:left="1066" w:hanging="357"/>
        <w:contextualSpacing/>
        <w:jc w:val="both"/>
      </w:pPr>
      <w:r>
        <w:t>P</w:t>
      </w:r>
      <w:r w:rsidRPr="008A061A">
        <w:t>oisťovňa vykonávajúca činnosť v odvetviach životného poistenia</w:t>
      </w:r>
      <w:r>
        <w:t xml:space="preserve"> a </w:t>
      </w:r>
      <w:r w:rsidRPr="008A061A">
        <w:t>zaisťovňa</w:t>
      </w:r>
      <w:r>
        <w:t xml:space="preserve"> vykonávajúca činnosť vo vzťahu</w:t>
      </w:r>
      <w:r w:rsidRPr="008A061A">
        <w:t xml:space="preserve"> </w:t>
      </w:r>
      <w:r>
        <w:t xml:space="preserve">k záväzkom zo životného poistenia je povinná vypracovať a dodržiavať zásady zapájania </w:t>
      </w:r>
      <w:r w:rsidR="00891DE2">
        <w:t xml:space="preserve">do výkonu práv akcionárov </w:t>
      </w:r>
      <w:r>
        <w:t xml:space="preserve">podľa osobitného </w:t>
      </w:r>
      <w:r w:rsidR="00086626">
        <w:t>zákona</w:t>
      </w:r>
      <w:r>
        <w:t>.</w:t>
      </w:r>
      <w:r w:rsidRPr="00891DE2">
        <w:rPr>
          <w:vertAlign w:val="superscript"/>
        </w:rPr>
        <w:t>26a</w:t>
      </w:r>
      <w:r>
        <w:t xml:space="preserve">) Tým nie sú dotknuté ustanovenia o konflikte záujmov podľa § 23, 31 a 64 ods. 5. </w:t>
      </w:r>
    </w:p>
    <w:p w:rsidR="005E4A97" w:rsidRDefault="005E4A97" w:rsidP="005E4A97">
      <w:pPr>
        <w:pStyle w:val="Odsekzoznamu"/>
        <w:ind w:left="1066"/>
        <w:contextualSpacing/>
        <w:jc w:val="both"/>
      </w:pPr>
    </w:p>
    <w:p w:rsidR="005E4A97" w:rsidRDefault="005E4A97" w:rsidP="005E4A97">
      <w:pPr>
        <w:pStyle w:val="Odsekzoznamu"/>
        <w:numPr>
          <w:ilvl w:val="0"/>
          <w:numId w:val="100"/>
        </w:numPr>
        <w:ind w:left="1066" w:hanging="357"/>
        <w:contextualSpacing/>
        <w:jc w:val="both"/>
      </w:pPr>
      <w:r w:rsidRPr="006A7122">
        <w:t xml:space="preserve">Ak zásady zapájania, vrátane hlasovania v mene </w:t>
      </w:r>
      <w:r>
        <w:t xml:space="preserve">poisťovne alebo zaisťovne podľa odseku 1 </w:t>
      </w:r>
      <w:r w:rsidRPr="006A7122">
        <w:t xml:space="preserve">uplatňuje správca aktív podľa osobitného </w:t>
      </w:r>
      <w:r w:rsidR="00086626">
        <w:t>zákona</w:t>
      </w:r>
      <w:r w:rsidRPr="006A7122">
        <w:t>,</w:t>
      </w:r>
      <w:r w:rsidRPr="00891DE2">
        <w:rPr>
          <w:vertAlign w:val="superscript"/>
        </w:rPr>
        <w:t>26b</w:t>
      </w:r>
      <w:r w:rsidRPr="006A7122">
        <w:t xml:space="preserve">)  </w:t>
      </w:r>
      <w:r>
        <w:t xml:space="preserve">ktorému poisťovňa alebo zaisťovňa podľa odseku 1 </w:t>
      </w:r>
      <w:r w:rsidRPr="003C4F9E">
        <w:t>zver</w:t>
      </w:r>
      <w:r>
        <w:t>ila</w:t>
      </w:r>
      <w:r w:rsidRPr="003C4F9E">
        <w:t xml:space="preserve"> </w:t>
      </w:r>
      <w:r>
        <w:t>riadenie portfólia aktív,</w:t>
      </w:r>
      <w:r w:rsidRPr="006A7122">
        <w:t xml:space="preserve"> </w:t>
      </w:r>
      <w:r>
        <w:t xml:space="preserve">poisťovňa a zaisťovňa podľa odseku 1 </w:t>
      </w:r>
      <w:r w:rsidR="00891DE2">
        <w:t>sú</w:t>
      </w:r>
      <w:r w:rsidRPr="006A7122">
        <w:t xml:space="preserve"> povinn</w:t>
      </w:r>
      <w:r w:rsidR="00891DE2">
        <w:t>é</w:t>
      </w:r>
      <w:r w:rsidRPr="006A7122">
        <w:t xml:space="preserve">  uviesť odkaz na to, kde tieto informácie zverejnil správca aktív</w:t>
      </w:r>
      <w:r w:rsidRPr="00E676AF">
        <w:t xml:space="preserve"> </w:t>
      </w:r>
      <w:r>
        <w:t>.</w:t>
      </w:r>
    </w:p>
    <w:p w:rsidR="005E4A97" w:rsidRDefault="005E4A97" w:rsidP="005E4A97">
      <w:pPr>
        <w:pStyle w:val="Odsekzoznamu"/>
      </w:pPr>
    </w:p>
    <w:p w:rsidR="005E4A97" w:rsidRDefault="005E4A97" w:rsidP="005E4A97">
      <w:pPr>
        <w:pStyle w:val="Odsekzoznamu"/>
        <w:numPr>
          <w:ilvl w:val="0"/>
          <w:numId w:val="100"/>
        </w:numPr>
        <w:ind w:left="1066" w:hanging="357"/>
        <w:contextualSpacing/>
        <w:jc w:val="both"/>
      </w:pPr>
      <w:r w:rsidRPr="00005ED9">
        <w:t xml:space="preserve">Poisťovňa alebo zaisťovňa podľa odseku 1 </w:t>
      </w:r>
      <w:r w:rsidRPr="00CD5A1A">
        <w:t>je povinná sprístupniť</w:t>
      </w:r>
      <w:r w:rsidRPr="006A7122">
        <w:t>, akým spôsobom sú hlavné prvky je</w:t>
      </w:r>
      <w:r>
        <w:t>j</w:t>
      </w:r>
      <w:r w:rsidRPr="006A7122">
        <w:t xml:space="preserve"> stratégie investovania do kapitálových cenných papierov zosúladené s profilom a</w:t>
      </w:r>
      <w:r>
        <w:t> </w:t>
      </w:r>
      <w:r w:rsidRPr="006A7122">
        <w:t>trvaním</w:t>
      </w:r>
      <w:r>
        <w:t xml:space="preserve"> jej </w:t>
      </w:r>
      <w:r w:rsidRPr="006A7122">
        <w:t xml:space="preserve">záväzkov, najmä dlhodobých záväzkov, a ako prispievajú k strednodobej až dlhodobej výkonnosti </w:t>
      </w:r>
      <w:r>
        <w:t xml:space="preserve"> jej aktív.</w:t>
      </w:r>
    </w:p>
    <w:p w:rsidR="005E4A97" w:rsidRDefault="005E4A97" w:rsidP="005E4A97">
      <w:pPr>
        <w:pStyle w:val="Odsekzoznamu"/>
      </w:pPr>
    </w:p>
    <w:p w:rsidR="005E4A97" w:rsidRDefault="005E4A97" w:rsidP="005E4A97">
      <w:pPr>
        <w:pStyle w:val="Odsekzoznamu"/>
        <w:numPr>
          <w:ilvl w:val="0"/>
          <w:numId w:val="100"/>
        </w:numPr>
        <w:ind w:left="1066" w:hanging="357"/>
        <w:contextualSpacing/>
        <w:jc w:val="both"/>
      </w:pPr>
      <w:r w:rsidRPr="006A7122">
        <w:t xml:space="preserve">Ak </w:t>
      </w:r>
      <w:r>
        <w:t xml:space="preserve">poisťovňa alebo zaisťovňa podľa odseku 1 </w:t>
      </w:r>
      <w:r w:rsidRPr="003C4F9E">
        <w:t>zver</w:t>
      </w:r>
      <w:r>
        <w:t>ila</w:t>
      </w:r>
      <w:r w:rsidRPr="003C4F9E">
        <w:t xml:space="preserve"> </w:t>
      </w:r>
      <w:r>
        <w:t>riadenie portfólia aktív správcovi aktív,</w:t>
      </w:r>
      <w:r w:rsidRPr="00891DE2">
        <w:rPr>
          <w:vertAlign w:val="superscript"/>
        </w:rPr>
        <w:t>26b</w:t>
      </w:r>
      <w:r>
        <w:t xml:space="preserve">) na spravovanie podľa </w:t>
      </w:r>
      <w:r w:rsidR="00891DE2">
        <w:t>voľnej</w:t>
      </w:r>
      <w:r>
        <w:t xml:space="preserve"> úvahy správcu aktív pre jednotlivých klientov alebo prostredníctvom fondu kolektívneho investovania, je p</w:t>
      </w:r>
      <w:r w:rsidRPr="006A7122">
        <w:t>ovinn</w:t>
      </w:r>
      <w:r>
        <w:t>á</w:t>
      </w:r>
      <w:r w:rsidRPr="006A7122">
        <w:t xml:space="preserve"> </w:t>
      </w:r>
      <w:r>
        <w:t>s</w:t>
      </w:r>
      <w:r w:rsidRPr="006A7122">
        <w:t>prístupniť,</w:t>
      </w:r>
      <w:r>
        <w:t xml:space="preserve"> </w:t>
      </w:r>
      <w:r w:rsidRPr="006A7122">
        <w:t>tieto informácie týkajúce sa je</w:t>
      </w:r>
      <w:r>
        <w:t>j</w:t>
      </w:r>
      <w:r w:rsidRPr="006A7122">
        <w:t xml:space="preserve"> </w:t>
      </w:r>
      <w:r w:rsidR="00891DE2">
        <w:t>zmluvy</w:t>
      </w:r>
      <w:r w:rsidR="00891DE2" w:rsidRPr="006A7122">
        <w:t xml:space="preserve"> </w:t>
      </w:r>
      <w:r w:rsidRPr="006A7122">
        <w:t>so správcom aktív</w:t>
      </w:r>
    </w:p>
    <w:p w:rsidR="005E4A97" w:rsidRPr="007C7089" w:rsidRDefault="005E4A97" w:rsidP="005E4A97">
      <w:pPr>
        <w:numPr>
          <w:ilvl w:val="1"/>
          <w:numId w:val="100"/>
        </w:numPr>
        <w:ind w:left="1423" w:hanging="357"/>
        <w:jc w:val="both"/>
        <w:outlineLvl w:val="0"/>
      </w:pPr>
      <w:r w:rsidRPr="006A7122">
        <w:t xml:space="preserve">ako </w:t>
      </w:r>
      <w:r w:rsidR="00891DE2">
        <w:t>zmluva</w:t>
      </w:r>
      <w:r w:rsidR="00891DE2" w:rsidRPr="006A7122">
        <w:t xml:space="preserve"> </w:t>
      </w:r>
      <w:r w:rsidRPr="006A7122">
        <w:t>so správcom aktív motivuje správcu aktív, aby zosúladil svoju investičnú stratégiu a rozhodnutia s profilom a trvaním záväzkov</w:t>
      </w:r>
      <w:r>
        <w:t xml:space="preserve"> poisťovne alebo zaisťovne podľa odseku 1</w:t>
      </w:r>
      <w:r w:rsidRPr="006A7122">
        <w:t>, najmä dlhodobých záväzkov</w:t>
      </w:r>
      <w:r>
        <w:t>,</w:t>
      </w:r>
      <w:r w:rsidRPr="007C7089">
        <w:t xml:space="preserve"> </w:t>
      </w:r>
    </w:p>
    <w:p w:rsidR="005E4A97" w:rsidRDefault="00891DE2" w:rsidP="005E4A97">
      <w:pPr>
        <w:numPr>
          <w:ilvl w:val="1"/>
          <w:numId w:val="100"/>
        </w:numPr>
        <w:ind w:left="1423" w:hanging="357"/>
        <w:jc w:val="both"/>
        <w:outlineLvl w:val="0"/>
      </w:pPr>
      <w:r w:rsidRPr="006A7122">
        <w:t xml:space="preserve">ako </w:t>
      </w:r>
      <w:r>
        <w:t>zmluva</w:t>
      </w:r>
      <w:r w:rsidRPr="006A7122">
        <w:t xml:space="preserve"> so správcom aktív motivuje správcu aktív, aby prijímal investičné rozhodnutia na základe hodnotení strednodobej až dlhodobej finančnej a nefinančnej výkonnosti akciovej spoločnosti, do ktorej sa investuje, a zapájal sa do nich, s cieľom zlepšiť ich strednodobú až dlhodobú výkonnosť</w:t>
      </w:r>
      <w:r w:rsidR="005E4A97" w:rsidRPr="007C7089">
        <w:t>,</w:t>
      </w:r>
    </w:p>
    <w:p w:rsidR="005E4A97" w:rsidRDefault="00891DE2" w:rsidP="005E4A97">
      <w:pPr>
        <w:numPr>
          <w:ilvl w:val="1"/>
          <w:numId w:val="100"/>
        </w:numPr>
        <w:ind w:left="1423" w:hanging="357"/>
        <w:jc w:val="both"/>
        <w:outlineLvl w:val="0"/>
      </w:pPr>
      <w:r w:rsidRPr="006A7122">
        <w:t>ako sú metóda a časový horizont hodnotenia výkonnosti správcov aktív a odmeny za služby správy aktív v súlade s profilom a trvaním záväzkov</w:t>
      </w:r>
      <w:r>
        <w:t xml:space="preserve"> poisťovne alebo zaisťovne podľa odseku 1</w:t>
      </w:r>
      <w:r w:rsidRPr="006A7122">
        <w:t>, najmä dlhodobých záväzkov a ako zohľadňujú celkovú dlhodobú výkonnosť</w:t>
      </w:r>
      <w:r w:rsidR="005E4A97">
        <w:t>,</w:t>
      </w:r>
    </w:p>
    <w:p w:rsidR="005E4A97" w:rsidRDefault="00891DE2" w:rsidP="005E4A97">
      <w:pPr>
        <w:numPr>
          <w:ilvl w:val="1"/>
          <w:numId w:val="100"/>
        </w:numPr>
        <w:ind w:left="1423" w:hanging="357"/>
        <w:jc w:val="both"/>
        <w:outlineLvl w:val="0"/>
      </w:pPr>
      <w:r w:rsidRPr="006A7122">
        <w:t>ako</w:t>
      </w:r>
      <w:r>
        <w:t xml:space="preserve"> poisťovňa alebo zaisťovňa podľa odseku 1 </w:t>
      </w:r>
      <w:r w:rsidRPr="006A7122">
        <w:t>monitoruje náklady na obrat portfólia vynaložené správcom aktív  a spôsob, akým definuje a monitoruje cieľový obrat portfólia alebo rozsah obratu</w:t>
      </w:r>
      <w:r w:rsidR="005E4A97">
        <w:t>,</w:t>
      </w:r>
    </w:p>
    <w:p w:rsidR="005E4A97" w:rsidRPr="00E071BC" w:rsidRDefault="00891DE2" w:rsidP="005E4A97">
      <w:pPr>
        <w:numPr>
          <w:ilvl w:val="1"/>
          <w:numId w:val="100"/>
        </w:numPr>
        <w:ind w:left="1423" w:hanging="357"/>
        <w:jc w:val="both"/>
        <w:outlineLvl w:val="0"/>
        <w:rPr>
          <w:b/>
        </w:rPr>
      </w:pPr>
      <w:r>
        <w:t>dob</w:t>
      </w:r>
      <w:r w:rsidR="006D6811">
        <w:t>u</w:t>
      </w:r>
      <w:r>
        <w:t xml:space="preserve"> </w:t>
      </w:r>
      <w:r w:rsidRPr="006A7122">
        <w:t>trvani</w:t>
      </w:r>
      <w:r>
        <w:t>a</w:t>
      </w:r>
      <w:r w:rsidRPr="006A7122">
        <w:t xml:space="preserve"> </w:t>
      </w:r>
      <w:r>
        <w:t>zmluvy</w:t>
      </w:r>
      <w:r w:rsidRPr="006A7122">
        <w:t xml:space="preserve"> so správcom aktív</w:t>
      </w:r>
      <w:r w:rsidR="005E4A97">
        <w:t>.</w:t>
      </w:r>
    </w:p>
    <w:p w:rsidR="005E4A97" w:rsidRDefault="005E4A97" w:rsidP="005E4A97">
      <w:pPr>
        <w:pStyle w:val="Odsekzoznamu"/>
      </w:pPr>
    </w:p>
    <w:p w:rsidR="005E4A97" w:rsidRDefault="005E4A97" w:rsidP="005E4A97">
      <w:pPr>
        <w:pStyle w:val="Odsekzoznamu"/>
        <w:numPr>
          <w:ilvl w:val="0"/>
          <w:numId w:val="100"/>
        </w:numPr>
        <w:ind w:left="1066" w:hanging="357"/>
        <w:contextualSpacing/>
        <w:jc w:val="both"/>
      </w:pPr>
      <w:r w:rsidRPr="006A7122">
        <w:t xml:space="preserve">Ak </w:t>
      </w:r>
      <w:r w:rsidR="00891DE2">
        <w:t>zmluva</w:t>
      </w:r>
      <w:r w:rsidR="00891DE2" w:rsidRPr="006A7122">
        <w:t xml:space="preserve"> </w:t>
      </w:r>
      <w:r w:rsidRPr="006A7122">
        <w:t xml:space="preserve">so správcom aktív neobsahuje niektorú z informácií podľa odseku </w:t>
      </w:r>
      <w:r>
        <w:t>4</w:t>
      </w:r>
      <w:r w:rsidRPr="006A7122">
        <w:t xml:space="preserve">, </w:t>
      </w:r>
      <w:r>
        <w:t xml:space="preserve">je poisťovňa alebo zaisťovňa podľa odseku 1 </w:t>
      </w:r>
      <w:r w:rsidRPr="006A7122">
        <w:t>povinn</w:t>
      </w:r>
      <w:r>
        <w:t>á</w:t>
      </w:r>
      <w:r w:rsidRPr="006A7122">
        <w:t xml:space="preserve"> poskytnúť jasné a odôvodnené vysvetlenie tejto skutočnosti</w:t>
      </w:r>
      <w:r>
        <w:t>.</w:t>
      </w:r>
    </w:p>
    <w:p w:rsidR="005E4A97" w:rsidRDefault="005E4A97" w:rsidP="005E4A97">
      <w:pPr>
        <w:pStyle w:val="Odsekzoznamu"/>
      </w:pPr>
    </w:p>
    <w:p w:rsidR="005E4A97" w:rsidRDefault="005E4A97" w:rsidP="005E4A97">
      <w:pPr>
        <w:pStyle w:val="Odsekzoznamu"/>
        <w:numPr>
          <w:ilvl w:val="0"/>
          <w:numId w:val="100"/>
        </w:numPr>
        <w:ind w:left="1066" w:hanging="357"/>
        <w:contextualSpacing/>
        <w:jc w:val="both"/>
      </w:pPr>
      <w:r w:rsidRPr="006A7122">
        <w:t xml:space="preserve">Informácie podľa odsekov </w:t>
      </w:r>
      <w:r w:rsidR="00891DE2">
        <w:t>2</w:t>
      </w:r>
      <w:r w:rsidRPr="006A7122">
        <w:t xml:space="preserve"> a</w:t>
      </w:r>
      <w:r w:rsidR="00891DE2">
        <w:t>ž</w:t>
      </w:r>
      <w:r w:rsidRPr="006A7122">
        <w:t xml:space="preserve"> </w:t>
      </w:r>
      <w:r>
        <w:t>5</w:t>
      </w:r>
      <w:r w:rsidRPr="006A7122">
        <w:t xml:space="preserve"> je </w:t>
      </w:r>
      <w:r>
        <w:t xml:space="preserve">poisťovňa a zaisťovňa podľa odseku 1 </w:t>
      </w:r>
      <w:r w:rsidRPr="006A7122">
        <w:t>povinn</w:t>
      </w:r>
      <w:r>
        <w:t>á</w:t>
      </w:r>
      <w:r w:rsidRPr="006A7122">
        <w:t xml:space="preserve"> sprístupniť bezplatne na svojom webovom sídle a aspoň raz ročne ich aktualizovať; povinnosť aktualizácie informácií sa neuplatňuje, ak nedošlo k žiadnej podstatnej zmene. </w:t>
      </w:r>
      <w:r>
        <w:t xml:space="preserve">Poisťovňa a zaisťovňa podľa odseku 1 </w:t>
      </w:r>
      <w:r w:rsidRPr="00A22741">
        <w:t xml:space="preserve">môže  uviesť informácie </w:t>
      </w:r>
      <w:r w:rsidRPr="006A7122">
        <w:t xml:space="preserve">podľa odsekov </w:t>
      </w:r>
      <w:r>
        <w:t>4</w:t>
      </w:r>
      <w:r w:rsidRPr="006A7122">
        <w:t xml:space="preserve"> a</w:t>
      </w:r>
      <w:r>
        <w:t xml:space="preserve"> 5 </w:t>
      </w:r>
      <w:r w:rsidRPr="00A22741">
        <w:t>vo svojej správe o solventnosti a finančnom sta</w:t>
      </w:r>
      <w:r>
        <w:t>ve.“.</w:t>
      </w:r>
    </w:p>
    <w:p w:rsidR="005001C1" w:rsidRDefault="005001C1" w:rsidP="005001C1">
      <w:pPr>
        <w:jc w:val="center"/>
        <w:rPr>
          <w:b/>
        </w:rPr>
      </w:pPr>
    </w:p>
    <w:p w:rsidR="005001C1" w:rsidRDefault="005001C1" w:rsidP="00891DE2">
      <w:pPr>
        <w:pStyle w:val="Zkladntext"/>
        <w:ind w:left="1066"/>
        <w:outlineLvl w:val="0"/>
        <w:rPr>
          <w:sz w:val="24"/>
          <w:szCs w:val="24"/>
        </w:rPr>
      </w:pPr>
      <w:r>
        <w:rPr>
          <w:sz w:val="24"/>
          <w:szCs w:val="24"/>
        </w:rPr>
        <w:t>Poznámky pod čiarou k odkazom 2</w:t>
      </w:r>
      <w:r w:rsidR="00891DE2">
        <w:rPr>
          <w:sz w:val="24"/>
          <w:szCs w:val="24"/>
        </w:rPr>
        <w:t>6</w:t>
      </w:r>
      <w:r>
        <w:rPr>
          <w:sz w:val="24"/>
          <w:szCs w:val="24"/>
        </w:rPr>
        <w:t>a a 2</w:t>
      </w:r>
      <w:r w:rsidR="00891DE2">
        <w:rPr>
          <w:sz w:val="24"/>
          <w:szCs w:val="24"/>
        </w:rPr>
        <w:t>6</w:t>
      </w:r>
      <w:r>
        <w:rPr>
          <w:sz w:val="24"/>
          <w:szCs w:val="24"/>
        </w:rPr>
        <w:t>b znejú:</w:t>
      </w:r>
    </w:p>
    <w:p w:rsidR="005001C1" w:rsidRPr="00705204" w:rsidRDefault="005001C1" w:rsidP="00891DE2">
      <w:pPr>
        <w:pStyle w:val="Zkladntext"/>
        <w:ind w:left="1065"/>
        <w:outlineLvl w:val="0"/>
        <w:rPr>
          <w:sz w:val="24"/>
          <w:szCs w:val="24"/>
        </w:rPr>
      </w:pPr>
      <w:r w:rsidRPr="00DC085D">
        <w:rPr>
          <w:sz w:val="24"/>
          <w:szCs w:val="24"/>
          <w:vertAlign w:val="superscript"/>
        </w:rPr>
        <w:t>„</w:t>
      </w:r>
      <w:r w:rsidR="00313A16" w:rsidRPr="00DC085D">
        <w:rPr>
          <w:sz w:val="24"/>
          <w:szCs w:val="24"/>
          <w:vertAlign w:val="superscript"/>
        </w:rPr>
        <w:t>26</w:t>
      </w:r>
      <w:r w:rsidRPr="004F7D17">
        <w:rPr>
          <w:sz w:val="24"/>
          <w:szCs w:val="24"/>
          <w:vertAlign w:val="superscript"/>
        </w:rPr>
        <w:t>a</w:t>
      </w:r>
      <w:r w:rsidRPr="00C83BAA">
        <w:rPr>
          <w:sz w:val="24"/>
          <w:szCs w:val="24"/>
        </w:rPr>
        <w:t xml:space="preserve">) </w:t>
      </w:r>
      <w:r w:rsidRPr="00E06B8F">
        <w:rPr>
          <w:sz w:val="24"/>
          <w:szCs w:val="24"/>
        </w:rPr>
        <w:t>§</w:t>
      </w:r>
      <w:r>
        <w:rPr>
          <w:sz w:val="24"/>
          <w:szCs w:val="24"/>
        </w:rPr>
        <w:t xml:space="preserve"> 78 </w:t>
      </w:r>
      <w:r w:rsidRPr="00E06B8F">
        <w:rPr>
          <w:sz w:val="24"/>
          <w:szCs w:val="24"/>
        </w:rPr>
        <w:t xml:space="preserve">zákona č. </w:t>
      </w:r>
      <w:r>
        <w:rPr>
          <w:sz w:val="24"/>
          <w:szCs w:val="24"/>
        </w:rPr>
        <w:t>566</w:t>
      </w:r>
      <w:r w:rsidRPr="00E06B8F">
        <w:rPr>
          <w:sz w:val="24"/>
          <w:szCs w:val="24"/>
        </w:rPr>
        <w:t>/200</w:t>
      </w:r>
      <w:r>
        <w:rPr>
          <w:sz w:val="24"/>
          <w:szCs w:val="24"/>
        </w:rPr>
        <w:t>1</w:t>
      </w:r>
      <w:r w:rsidRPr="00E06B8F">
        <w:rPr>
          <w:sz w:val="24"/>
          <w:szCs w:val="24"/>
        </w:rPr>
        <w:t xml:space="preserve"> Z. z.</w:t>
      </w:r>
      <w:r w:rsidRPr="002709CF">
        <w:rPr>
          <w:color w:val="FF0000"/>
          <w:sz w:val="24"/>
          <w:szCs w:val="24"/>
        </w:rPr>
        <w:t xml:space="preserve"> </w:t>
      </w:r>
      <w:r w:rsidRPr="00AA66EB">
        <w:rPr>
          <w:sz w:val="24"/>
          <w:szCs w:val="24"/>
        </w:rPr>
        <w:t xml:space="preserve">v znení </w:t>
      </w:r>
      <w:r w:rsidR="00891DE2">
        <w:rPr>
          <w:sz w:val="24"/>
          <w:szCs w:val="24"/>
        </w:rPr>
        <w:t>zákona č. .../2019 Z. z.</w:t>
      </w:r>
      <w:r w:rsidRPr="00AA66EB">
        <w:rPr>
          <w:sz w:val="24"/>
          <w:szCs w:val="24"/>
        </w:rPr>
        <w:t>.</w:t>
      </w:r>
    </w:p>
    <w:p w:rsidR="00DC47C8" w:rsidRDefault="005001C1" w:rsidP="00891DE2">
      <w:pPr>
        <w:pStyle w:val="Zkladntext"/>
        <w:ind w:left="1065"/>
        <w:outlineLvl w:val="0"/>
        <w:rPr>
          <w:sz w:val="24"/>
          <w:szCs w:val="24"/>
        </w:rPr>
      </w:pPr>
      <w:r w:rsidRPr="00705204">
        <w:rPr>
          <w:sz w:val="24"/>
          <w:szCs w:val="24"/>
          <w:vertAlign w:val="superscript"/>
        </w:rPr>
        <w:t xml:space="preserve">  2</w:t>
      </w:r>
      <w:r w:rsidR="00313A16" w:rsidRPr="00705204">
        <w:rPr>
          <w:sz w:val="24"/>
          <w:szCs w:val="24"/>
          <w:vertAlign w:val="superscript"/>
        </w:rPr>
        <w:t>6b</w:t>
      </w:r>
      <w:r w:rsidRPr="00005ED9">
        <w:rPr>
          <w:sz w:val="24"/>
          <w:szCs w:val="24"/>
        </w:rPr>
        <w:t xml:space="preserve">) </w:t>
      </w:r>
      <w:r w:rsidRPr="00CD5A1A">
        <w:rPr>
          <w:sz w:val="24"/>
          <w:szCs w:val="24"/>
        </w:rPr>
        <w:t>§</w:t>
      </w:r>
      <w:r w:rsidRPr="00AA66EB">
        <w:rPr>
          <w:sz w:val="24"/>
          <w:szCs w:val="24"/>
        </w:rPr>
        <w:t xml:space="preserve"> 78 ods. </w:t>
      </w:r>
      <w:r w:rsidR="00960534">
        <w:rPr>
          <w:sz w:val="24"/>
          <w:szCs w:val="24"/>
        </w:rPr>
        <w:t>3</w:t>
      </w:r>
      <w:r w:rsidRPr="00AA66EB">
        <w:rPr>
          <w:sz w:val="24"/>
          <w:szCs w:val="24"/>
        </w:rPr>
        <w:t xml:space="preserve"> z</w:t>
      </w:r>
      <w:r w:rsidRPr="00705204">
        <w:rPr>
          <w:sz w:val="24"/>
          <w:szCs w:val="24"/>
        </w:rPr>
        <w:t>ákona č. 566/200</w:t>
      </w:r>
      <w:r w:rsidRPr="00005ED9">
        <w:rPr>
          <w:sz w:val="24"/>
          <w:szCs w:val="24"/>
        </w:rPr>
        <w:t>1</w:t>
      </w:r>
      <w:r w:rsidRPr="00CD5A1A">
        <w:rPr>
          <w:sz w:val="24"/>
          <w:szCs w:val="24"/>
        </w:rPr>
        <w:t xml:space="preserve"> Z. z.</w:t>
      </w:r>
      <w:r w:rsidRPr="00AA66EB">
        <w:rPr>
          <w:sz w:val="24"/>
          <w:szCs w:val="24"/>
        </w:rPr>
        <w:t xml:space="preserve"> v znení </w:t>
      </w:r>
      <w:r w:rsidR="00DC47C8">
        <w:rPr>
          <w:sz w:val="24"/>
          <w:szCs w:val="24"/>
        </w:rPr>
        <w:t>zákona č. .../2019 Z. z..</w:t>
      </w:r>
      <w:r w:rsidRPr="00AA66EB">
        <w:rPr>
          <w:sz w:val="24"/>
          <w:szCs w:val="24"/>
        </w:rPr>
        <w:t xml:space="preserve"> </w:t>
      </w:r>
    </w:p>
    <w:p w:rsidR="005001C1" w:rsidRDefault="005001C1" w:rsidP="00891DE2">
      <w:pPr>
        <w:pStyle w:val="Zkladntext"/>
        <w:ind w:left="1065"/>
        <w:outlineLvl w:val="0"/>
        <w:rPr>
          <w:sz w:val="24"/>
          <w:szCs w:val="24"/>
        </w:rPr>
      </w:pPr>
      <w:r w:rsidRPr="00AA66EB">
        <w:rPr>
          <w:sz w:val="24"/>
          <w:szCs w:val="24"/>
        </w:rPr>
        <w:t xml:space="preserve">§ </w:t>
      </w:r>
      <w:r w:rsidR="00313A16" w:rsidRPr="00AA66EB">
        <w:rPr>
          <w:sz w:val="24"/>
          <w:szCs w:val="24"/>
        </w:rPr>
        <w:t>48 ods. 12</w:t>
      </w:r>
      <w:r w:rsidRPr="00AA66EB">
        <w:rPr>
          <w:sz w:val="24"/>
          <w:szCs w:val="24"/>
        </w:rPr>
        <w:t xml:space="preserve"> zákona č. 20</w:t>
      </w:r>
      <w:r w:rsidR="00313A16" w:rsidRPr="00AA66EB">
        <w:rPr>
          <w:sz w:val="24"/>
          <w:szCs w:val="24"/>
        </w:rPr>
        <w:t>3</w:t>
      </w:r>
      <w:r w:rsidRPr="00AA66EB">
        <w:rPr>
          <w:sz w:val="24"/>
          <w:szCs w:val="24"/>
        </w:rPr>
        <w:t>/2011 Z.</w:t>
      </w:r>
      <w:r w:rsidR="00A16E8D" w:rsidRPr="00AA66EB">
        <w:rPr>
          <w:sz w:val="24"/>
          <w:szCs w:val="24"/>
        </w:rPr>
        <w:t xml:space="preserve"> </w:t>
      </w:r>
      <w:r w:rsidRPr="00AA66EB">
        <w:rPr>
          <w:sz w:val="24"/>
          <w:szCs w:val="24"/>
        </w:rPr>
        <w:t xml:space="preserve">z. v znení </w:t>
      </w:r>
      <w:r w:rsidR="00891DE2">
        <w:rPr>
          <w:sz w:val="24"/>
          <w:szCs w:val="24"/>
        </w:rPr>
        <w:t>zákona č. .../2019 Z. z.</w:t>
      </w:r>
      <w:r w:rsidRPr="00AA66EB">
        <w:rPr>
          <w:sz w:val="24"/>
          <w:szCs w:val="24"/>
        </w:rPr>
        <w:t>.</w:t>
      </w:r>
      <w:r w:rsidR="00A16E8D" w:rsidRPr="00AA66EB">
        <w:rPr>
          <w:sz w:val="24"/>
          <w:szCs w:val="24"/>
        </w:rPr>
        <w:t>“.</w:t>
      </w:r>
    </w:p>
    <w:p w:rsidR="005E4A97" w:rsidRPr="00705204" w:rsidRDefault="005E4A97" w:rsidP="005001C1">
      <w:pPr>
        <w:pStyle w:val="Zkladntext"/>
        <w:ind w:left="708"/>
        <w:outlineLvl w:val="0"/>
        <w:rPr>
          <w:sz w:val="24"/>
          <w:szCs w:val="24"/>
        </w:rPr>
      </w:pPr>
    </w:p>
    <w:p w:rsidR="005E4A97" w:rsidRDefault="005E4A97" w:rsidP="005E4A97">
      <w:pPr>
        <w:pStyle w:val="Zkladntext"/>
        <w:numPr>
          <w:ilvl w:val="0"/>
          <w:numId w:val="99"/>
        </w:numPr>
        <w:outlineLvl w:val="0"/>
        <w:rPr>
          <w:sz w:val="24"/>
          <w:szCs w:val="24"/>
        </w:rPr>
      </w:pPr>
      <w:r>
        <w:rPr>
          <w:sz w:val="24"/>
          <w:szCs w:val="24"/>
        </w:rPr>
        <w:t xml:space="preserve">Príloha č. 2 sa dopĺňa </w:t>
      </w:r>
      <w:r w:rsidR="006D6811">
        <w:rPr>
          <w:sz w:val="24"/>
          <w:szCs w:val="24"/>
        </w:rPr>
        <w:t xml:space="preserve">šiestym </w:t>
      </w:r>
      <w:r>
        <w:rPr>
          <w:sz w:val="24"/>
          <w:szCs w:val="24"/>
        </w:rPr>
        <w:t>bodom, ktorý znie:</w:t>
      </w:r>
    </w:p>
    <w:p w:rsidR="005E4A97" w:rsidRDefault="005E4A97" w:rsidP="005E4A97">
      <w:pPr>
        <w:pStyle w:val="Zkladntext"/>
        <w:ind w:left="708"/>
        <w:outlineLvl w:val="0"/>
        <w:rPr>
          <w:sz w:val="24"/>
          <w:szCs w:val="24"/>
        </w:rPr>
      </w:pPr>
      <w:r>
        <w:rPr>
          <w:sz w:val="24"/>
          <w:szCs w:val="24"/>
        </w:rPr>
        <w:t>„6. Smernica Euró</w:t>
      </w:r>
      <w:r w:rsidR="00DA585E">
        <w:rPr>
          <w:sz w:val="24"/>
          <w:szCs w:val="24"/>
        </w:rPr>
        <w:t>pskeho parlamentu a Rady (EÚ</w:t>
      </w:r>
      <w:r>
        <w:rPr>
          <w:sz w:val="24"/>
          <w:szCs w:val="24"/>
        </w:rPr>
        <w:t>) 2017/828 zo 17. mája 2017, ktorou sa mení smernica 2007/36/ES, pokiaľ ide o podnietenie dlhodobého zapojenia akcionárov (Ú. v. E</w:t>
      </w:r>
      <w:r w:rsidR="00DA585E">
        <w:rPr>
          <w:sz w:val="24"/>
          <w:szCs w:val="24"/>
        </w:rPr>
        <w:t>Ú</w:t>
      </w:r>
      <w:r>
        <w:rPr>
          <w:sz w:val="24"/>
          <w:szCs w:val="24"/>
        </w:rPr>
        <w:t xml:space="preserve"> L 132, 20.5.2017).“. </w:t>
      </w:r>
    </w:p>
    <w:p w:rsidR="008D16F3" w:rsidRDefault="008D16F3" w:rsidP="008D16F3">
      <w:pPr>
        <w:pStyle w:val="Zkladntext"/>
        <w:jc w:val="center"/>
        <w:outlineLvl w:val="0"/>
        <w:rPr>
          <w:b/>
          <w:bCs/>
          <w:sz w:val="24"/>
          <w:szCs w:val="24"/>
        </w:rPr>
      </w:pPr>
      <w:r>
        <w:rPr>
          <w:b/>
          <w:bCs/>
          <w:sz w:val="24"/>
          <w:szCs w:val="24"/>
        </w:rPr>
        <w:t>Č</w:t>
      </w:r>
      <w:r w:rsidR="00ED6803">
        <w:rPr>
          <w:b/>
          <w:bCs/>
          <w:sz w:val="24"/>
          <w:szCs w:val="24"/>
        </w:rPr>
        <w:t xml:space="preserve">l. </w:t>
      </w:r>
      <w:r w:rsidR="00B23922">
        <w:rPr>
          <w:b/>
          <w:bCs/>
          <w:sz w:val="24"/>
          <w:szCs w:val="24"/>
        </w:rPr>
        <w:t>V</w:t>
      </w:r>
      <w:r w:rsidR="00E60253">
        <w:rPr>
          <w:b/>
          <w:bCs/>
          <w:sz w:val="24"/>
          <w:szCs w:val="24"/>
        </w:rPr>
        <w:t>II</w:t>
      </w:r>
    </w:p>
    <w:p w:rsidR="008D16F3" w:rsidRDefault="008D16F3" w:rsidP="008D16F3">
      <w:pPr>
        <w:pStyle w:val="Zkladntext"/>
        <w:jc w:val="center"/>
        <w:outlineLvl w:val="0"/>
        <w:rPr>
          <w:b/>
          <w:bCs/>
          <w:sz w:val="24"/>
          <w:szCs w:val="24"/>
        </w:rPr>
      </w:pPr>
    </w:p>
    <w:p w:rsidR="00671815" w:rsidRDefault="008D16F3" w:rsidP="00650B41">
      <w:pPr>
        <w:pStyle w:val="Zkladntext"/>
        <w:ind w:firstLine="708"/>
        <w:outlineLvl w:val="0"/>
        <w:rPr>
          <w:sz w:val="24"/>
          <w:szCs w:val="24"/>
        </w:rPr>
      </w:pPr>
      <w:r w:rsidRPr="008D16F3">
        <w:rPr>
          <w:sz w:val="24"/>
          <w:szCs w:val="24"/>
        </w:rPr>
        <w:t xml:space="preserve">Tento zákon nadobúda účinnosť 1. </w:t>
      </w:r>
      <w:r w:rsidR="00500A41">
        <w:rPr>
          <w:sz w:val="24"/>
          <w:szCs w:val="24"/>
        </w:rPr>
        <w:t>júla</w:t>
      </w:r>
      <w:r w:rsidR="00A402E8">
        <w:rPr>
          <w:sz w:val="24"/>
          <w:szCs w:val="24"/>
        </w:rPr>
        <w:t xml:space="preserve"> 2019</w:t>
      </w:r>
      <w:r w:rsidR="00695FF1">
        <w:rPr>
          <w:sz w:val="24"/>
          <w:szCs w:val="24"/>
        </w:rPr>
        <w:t xml:space="preserve"> okrem čl. III </w:t>
      </w:r>
      <w:r w:rsidR="00891DE2">
        <w:rPr>
          <w:sz w:val="24"/>
          <w:szCs w:val="24"/>
        </w:rPr>
        <w:t>siedmeho</w:t>
      </w:r>
      <w:r w:rsidR="005E4A97">
        <w:rPr>
          <w:sz w:val="24"/>
          <w:szCs w:val="24"/>
        </w:rPr>
        <w:t xml:space="preserve"> </w:t>
      </w:r>
      <w:r w:rsidR="00695FF1">
        <w:rPr>
          <w:sz w:val="24"/>
          <w:szCs w:val="24"/>
        </w:rPr>
        <w:t>bod</w:t>
      </w:r>
      <w:r w:rsidR="00891DE2">
        <w:rPr>
          <w:sz w:val="24"/>
          <w:szCs w:val="24"/>
        </w:rPr>
        <w:t>u</w:t>
      </w:r>
      <w:r w:rsidR="00695FF1">
        <w:rPr>
          <w:sz w:val="24"/>
          <w:szCs w:val="24"/>
        </w:rPr>
        <w:t>, ktorý nadobúda účinnosť 3</w:t>
      </w:r>
      <w:r w:rsidR="00A16E8D">
        <w:rPr>
          <w:sz w:val="24"/>
          <w:szCs w:val="24"/>
        </w:rPr>
        <w:t>.</w:t>
      </w:r>
      <w:r w:rsidR="00695FF1">
        <w:rPr>
          <w:sz w:val="24"/>
          <w:szCs w:val="24"/>
        </w:rPr>
        <w:t xml:space="preserve"> septembra 2020.</w:t>
      </w: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p>
    <w:p w:rsidR="00463BBA" w:rsidRDefault="00463BBA" w:rsidP="00650B41">
      <w:pPr>
        <w:pStyle w:val="Zkladntext"/>
        <w:ind w:firstLine="708"/>
        <w:outlineLvl w:val="0"/>
        <w:rPr>
          <w:sz w:val="24"/>
          <w:szCs w:val="24"/>
        </w:rPr>
      </w:pPr>
      <w:bookmarkStart w:id="0" w:name="_GoBack"/>
      <w:bookmarkEnd w:id="0"/>
    </w:p>
    <w:p w:rsidR="00463BBA" w:rsidRDefault="00463BBA" w:rsidP="00650B41">
      <w:pPr>
        <w:pStyle w:val="Zkladntext"/>
        <w:ind w:firstLine="708"/>
        <w:outlineLvl w:val="0"/>
        <w:rPr>
          <w:sz w:val="24"/>
          <w:szCs w:val="24"/>
        </w:rPr>
      </w:pPr>
    </w:p>
    <w:p w:rsidR="00463BBA" w:rsidRPr="00E106F1" w:rsidRDefault="00463BBA" w:rsidP="00463BBA">
      <w:pPr>
        <w:jc w:val="center"/>
      </w:pPr>
      <w:r w:rsidRPr="00E106F1">
        <w:t>prezident Slovenskej republiky</w:t>
      </w: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r w:rsidRPr="00E106F1">
        <w:t>predseda Národnej rady Slovenskej republiky</w:t>
      </w: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p>
    <w:p w:rsidR="00463BBA" w:rsidRPr="00E106F1" w:rsidRDefault="00463BBA" w:rsidP="00463BBA">
      <w:pPr>
        <w:jc w:val="center"/>
      </w:pPr>
      <w:r w:rsidRPr="00E106F1">
        <w:t>predseda vlády Slovenskej republiky</w:t>
      </w:r>
    </w:p>
    <w:p w:rsidR="00463BBA" w:rsidRPr="008D16F3" w:rsidRDefault="00463BBA" w:rsidP="00650B41">
      <w:pPr>
        <w:pStyle w:val="Zkladntext"/>
        <w:ind w:firstLine="708"/>
        <w:outlineLvl w:val="0"/>
        <w:rPr>
          <w:sz w:val="24"/>
          <w:szCs w:val="24"/>
        </w:rPr>
      </w:pPr>
    </w:p>
    <w:sectPr w:rsidR="00463BBA" w:rsidRPr="008D16F3" w:rsidSect="00F60348">
      <w:headerReference w:type="default"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45" w:rsidRDefault="004E4445">
      <w:r>
        <w:separator/>
      </w:r>
    </w:p>
  </w:endnote>
  <w:endnote w:type="continuationSeparator" w:id="0">
    <w:p w:rsidR="004E4445" w:rsidRDefault="004E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43857"/>
      <w:docPartObj>
        <w:docPartGallery w:val="Page Numbers (Bottom of Page)"/>
        <w:docPartUnique/>
      </w:docPartObj>
    </w:sdtPr>
    <w:sdtEndPr/>
    <w:sdtContent>
      <w:p w:rsidR="002A51DA" w:rsidRDefault="002A51DA">
        <w:pPr>
          <w:pStyle w:val="Pta"/>
          <w:jc w:val="right"/>
        </w:pPr>
        <w:r>
          <w:fldChar w:fldCharType="begin"/>
        </w:r>
        <w:r>
          <w:instrText>PAGE   \* MERGEFORMAT</w:instrText>
        </w:r>
        <w:r>
          <w:fldChar w:fldCharType="separate"/>
        </w:r>
        <w:r w:rsidR="002166B0">
          <w:rPr>
            <w:noProof/>
          </w:rPr>
          <w:t>21</w:t>
        </w:r>
        <w:r>
          <w:fldChar w:fldCharType="end"/>
        </w:r>
      </w:p>
    </w:sdtContent>
  </w:sdt>
  <w:p w:rsidR="00A86DE3" w:rsidRDefault="00A86D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45" w:rsidRDefault="004E4445">
      <w:r>
        <w:separator/>
      </w:r>
    </w:p>
  </w:footnote>
  <w:footnote w:type="continuationSeparator" w:id="0">
    <w:p w:rsidR="004E4445" w:rsidRDefault="004E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E3" w:rsidRPr="00FA1AA7" w:rsidRDefault="00A86DE3" w:rsidP="00671815">
    <w:pPr>
      <w:pStyle w:val="Hlavika"/>
      <w:framePr w:wrap="auto" w:vAnchor="text" w:hAnchor="margin" w:xAlign="center" w:y="1"/>
      <w:rPr>
        <w:rStyle w:val="slostrany"/>
        <w:sz w:val="20"/>
        <w:szCs w:val="20"/>
      </w:rPr>
    </w:pPr>
  </w:p>
  <w:p w:rsidR="00A86DE3" w:rsidRDefault="00A86D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5D"/>
    <w:multiLevelType w:val="hybridMultilevel"/>
    <w:tmpl w:val="BEAEBB10"/>
    <w:lvl w:ilvl="0" w:tplc="E90032DE">
      <w:start w:val="1"/>
      <w:numFmt w:val="decimal"/>
      <w:lvlText w:val="(%1)"/>
      <w:lvlJc w:val="left"/>
      <w:pPr>
        <w:ind w:left="1068" w:hanging="360"/>
      </w:pPr>
      <w:rPr>
        <w:rFonts w:cs="Times New Roman" w:hint="default"/>
      </w:rPr>
    </w:lvl>
    <w:lvl w:ilvl="1" w:tplc="5600CF52">
      <w:start w:val="1"/>
      <w:numFmt w:val="lowerLetter"/>
      <w:lvlText w:val="%2)"/>
      <w:lvlJc w:val="left"/>
      <w:pPr>
        <w:ind w:left="1788" w:hanging="360"/>
      </w:pPr>
      <w:rPr>
        <w:rFonts w:cs="Times New Roman" w:hint="default"/>
        <w:color w:val="auto"/>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63D6FD3"/>
    <w:multiLevelType w:val="hybridMultilevel"/>
    <w:tmpl w:val="8FE82766"/>
    <w:lvl w:ilvl="0" w:tplc="434E7C2C">
      <w:start w:val="1"/>
      <w:numFmt w:val="decimal"/>
      <w:lvlText w:val="(%1)"/>
      <w:lvlJc w:val="left"/>
      <w:pPr>
        <w:ind w:left="178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 w15:restartNumberingAfterBreak="0">
    <w:nsid w:val="073A66BF"/>
    <w:multiLevelType w:val="hybridMultilevel"/>
    <w:tmpl w:val="E9945C8E"/>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7B856CA"/>
    <w:multiLevelType w:val="hybridMultilevel"/>
    <w:tmpl w:val="058AFDCA"/>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352"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15:restartNumberingAfterBreak="0">
    <w:nsid w:val="094F3CF6"/>
    <w:multiLevelType w:val="hybridMultilevel"/>
    <w:tmpl w:val="951AA048"/>
    <w:lvl w:ilvl="0" w:tplc="E90032DE">
      <w:start w:val="1"/>
      <w:numFmt w:val="decimal"/>
      <w:lvlText w:val="(%1)"/>
      <w:lvlJc w:val="left"/>
      <w:pPr>
        <w:ind w:left="2421" w:hanging="360"/>
      </w:pPr>
      <w:rPr>
        <w:rFonts w:cs="Times New Roman" w:hint="default"/>
        <w:strike w:val="0"/>
      </w:rPr>
    </w:lvl>
    <w:lvl w:ilvl="1" w:tplc="041B0019" w:tentative="1">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5" w15:restartNumberingAfterBreak="0">
    <w:nsid w:val="09A40982"/>
    <w:multiLevelType w:val="hybridMultilevel"/>
    <w:tmpl w:val="BA30344C"/>
    <w:lvl w:ilvl="0" w:tplc="E90032DE">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09E13B1B"/>
    <w:multiLevelType w:val="hybridMultilevel"/>
    <w:tmpl w:val="78F01DAC"/>
    <w:lvl w:ilvl="0" w:tplc="BC3283EC">
      <w:start w:val="1"/>
      <w:numFmt w:val="lowerLetter"/>
      <w:lvlText w:val="%1)"/>
      <w:lvlJc w:val="left"/>
      <w:pPr>
        <w:ind w:left="2496"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 w15:restartNumberingAfterBreak="0">
    <w:nsid w:val="0C497187"/>
    <w:multiLevelType w:val="hybridMultilevel"/>
    <w:tmpl w:val="C86677BC"/>
    <w:lvl w:ilvl="0" w:tplc="542A25D6">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8" w15:restartNumberingAfterBreak="0">
    <w:nsid w:val="0D5115EA"/>
    <w:multiLevelType w:val="hybridMultilevel"/>
    <w:tmpl w:val="FD32FC9C"/>
    <w:lvl w:ilvl="0" w:tplc="434E7C2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0D9411EB"/>
    <w:multiLevelType w:val="hybridMultilevel"/>
    <w:tmpl w:val="3B14B840"/>
    <w:lvl w:ilvl="0" w:tplc="736A1CBA">
      <w:start w:val="1"/>
      <w:numFmt w:val="decimal"/>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hint="default"/>
        <w:b/>
        <w:bCs/>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0DEB25B1"/>
    <w:multiLevelType w:val="hybridMultilevel"/>
    <w:tmpl w:val="5E88F688"/>
    <w:lvl w:ilvl="0" w:tplc="D032A286">
      <w:start w:val="1"/>
      <w:numFmt w:val="decimal"/>
      <w:lvlText w:val="(%1)"/>
      <w:lvlJc w:val="left"/>
      <w:pPr>
        <w:ind w:left="1881" w:hanging="465"/>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1" w15:restartNumberingAfterBreak="0">
    <w:nsid w:val="0EEA4F51"/>
    <w:multiLevelType w:val="hybridMultilevel"/>
    <w:tmpl w:val="56BCF89E"/>
    <w:lvl w:ilvl="0" w:tplc="E90032DE">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127B1A41"/>
    <w:multiLevelType w:val="hybridMultilevel"/>
    <w:tmpl w:val="BFAA9604"/>
    <w:lvl w:ilvl="0" w:tplc="A6521932">
      <w:start w:val="3"/>
      <w:numFmt w:val="decimal"/>
      <w:lvlText w:val="%1."/>
      <w:lvlJc w:val="left"/>
      <w:pPr>
        <w:ind w:left="21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0072FC"/>
    <w:multiLevelType w:val="hybridMultilevel"/>
    <w:tmpl w:val="8A5EC50A"/>
    <w:lvl w:ilvl="0" w:tplc="DCAC330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143607AE"/>
    <w:multiLevelType w:val="hybridMultilevel"/>
    <w:tmpl w:val="4FA861BA"/>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5" w15:restartNumberingAfterBreak="0">
    <w:nsid w:val="159F2FA5"/>
    <w:multiLevelType w:val="hybridMultilevel"/>
    <w:tmpl w:val="09789510"/>
    <w:lvl w:ilvl="0" w:tplc="E90032DE">
      <w:start w:val="1"/>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6045AFA"/>
    <w:multiLevelType w:val="hybridMultilevel"/>
    <w:tmpl w:val="C41609F0"/>
    <w:lvl w:ilvl="0" w:tplc="E90032DE">
      <w:start w:val="1"/>
      <w:numFmt w:val="decimal"/>
      <w:lvlText w:val="(%1)"/>
      <w:lvlJc w:val="left"/>
      <w:pPr>
        <w:ind w:left="1428"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16376C61"/>
    <w:multiLevelType w:val="hybridMultilevel"/>
    <w:tmpl w:val="7B7A6ABC"/>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C4C67CB2">
      <w:start w:val="5"/>
      <w:numFmt w:val="decimal"/>
      <w:lvlText w:val="%3"/>
      <w:lvlJc w:val="left"/>
      <w:pPr>
        <w:ind w:left="2688" w:hanging="360"/>
      </w:pPr>
      <w:rPr>
        <w:rFonts w:cs="Times New Roman" w:hint="default"/>
      </w:rPr>
    </w:lvl>
    <w:lvl w:ilvl="3" w:tplc="0B2E4A14">
      <w:start w:val="1"/>
      <w:numFmt w:val="decimal"/>
      <w:lvlText w:val="%4."/>
      <w:lvlJc w:val="left"/>
      <w:pPr>
        <w:ind w:left="3228" w:hanging="360"/>
      </w:pPr>
      <w:rPr>
        <w:rFonts w:cs="Times New Roman" w:hint="default"/>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8" w15:restartNumberingAfterBreak="0">
    <w:nsid w:val="165E431B"/>
    <w:multiLevelType w:val="hybridMultilevel"/>
    <w:tmpl w:val="A09613E8"/>
    <w:lvl w:ilvl="0" w:tplc="077A0E7C">
      <w:start w:val="1"/>
      <w:numFmt w:val="decimal"/>
      <w:lvlText w:val="(%1)"/>
      <w:lvlJc w:val="left"/>
      <w:pPr>
        <w:ind w:left="720" w:hanging="360"/>
      </w:pPr>
      <w:rPr>
        <w:rFonts w:cs="Times New Roman" w:hint="default"/>
        <w:b w:val="0"/>
        <w:bCs/>
      </w:rPr>
    </w:lvl>
    <w:lvl w:ilvl="1" w:tplc="5C50D4AA">
      <w:start w:val="1"/>
      <w:numFmt w:val="lowerLetter"/>
      <w:lvlText w:val="%2)"/>
      <w:lvlJc w:val="left"/>
      <w:pPr>
        <w:ind w:left="1440" w:hanging="360"/>
      </w:pPr>
      <w:rPr>
        <w:rFonts w:cs="Times New Roman" w:hint="default"/>
        <w:b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75B24CA"/>
    <w:multiLevelType w:val="hybridMultilevel"/>
    <w:tmpl w:val="49BC0A84"/>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0" w15:restartNumberingAfterBreak="0">
    <w:nsid w:val="18F64122"/>
    <w:multiLevelType w:val="hybridMultilevel"/>
    <w:tmpl w:val="2CB80544"/>
    <w:lvl w:ilvl="0" w:tplc="E90032DE">
      <w:start w:val="1"/>
      <w:numFmt w:val="decimal"/>
      <w:lvlText w:val="(%1)"/>
      <w:lvlJc w:val="left"/>
      <w:pPr>
        <w:ind w:left="1068" w:hanging="360"/>
      </w:pPr>
      <w:rPr>
        <w:rFonts w:cs="Times New Roman" w:hint="default"/>
      </w:rPr>
    </w:lvl>
    <w:lvl w:ilvl="1" w:tplc="5600CF52">
      <w:start w:val="1"/>
      <w:numFmt w:val="lowerLetter"/>
      <w:lvlText w:val="%2)"/>
      <w:lvlJc w:val="left"/>
      <w:pPr>
        <w:ind w:left="1788" w:hanging="360"/>
      </w:pPr>
      <w:rPr>
        <w:rFonts w:cs="Times New Roman" w:hint="default"/>
        <w:color w:val="auto"/>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15:restartNumberingAfterBreak="0">
    <w:nsid w:val="19DE1E74"/>
    <w:multiLevelType w:val="hybridMultilevel"/>
    <w:tmpl w:val="1F648482"/>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15:restartNumberingAfterBreak="0">
    <w:nsid w:val="1D075A89"/>
    <w:multiLevelType w:val="hybridMultilevel"/>
    <w:tmpl w:val="48DCA994"/>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1D4E0115"/>
    <w:multiLevelType w:val="hybridMultilevel"/>
    <w:tmpl w:val="6CB49E76"/>
    <w:lvl w:ilvl="0" w:tplc="E90032DE">
      <w:start w:val="1"/>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01E619C"/>
    <w:multiLevelType w:val="hybridMultilevel"/>
    <w:tmpl w:val="54BAF5AC"/>
    <w:lvl w:ilvl="0" w:tplc="2F40FCF2">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5" w15:restartNumberingAfterBreak="0">
    <w:nsid w:val="223B5FC6"/>
    <w:multiLevelType w:val="hybridMultilevel"/>
    <w:tmpl w:val="B91869DE"/>
    <w:lvl w:ilvl="0" w:tplc="E90032DE">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6" w15:restartNumberingAfterBreak="0">
    <w:nsid w:val="2250093A"/>
    <w:multiLevelType w:val="hybridMultilevel"/>
    <w:tmpl w:val="BFE0A0A0"/>
    <w:lvl w:ilvl="0" w:tplc="BAA6E7F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2913D06"/>
    <w:multiLevelType w:val="hybridMultilevel"/>
    <w:tmpl w:val="E9EED4EC"/>
    <w:lvl w:ilvl="0" w:tplc="077A0E7C">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2B77910"/>
    <w:multiLevelType w:val="hybridMultilevel"/>
    <w:tmpl w:val="BA1A0366"/>
    <w:lvl w:ilvl="0" w:tplc="E90032DE">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9" w15:restartNumberingAfterBreak="0">
    <w:nsid w:val="23F93EB2"/>
    <w:multiLevelType w:val="hybridMultilevel"/>
    <w:tmpl w:val="BA1A0366"/>
    <w:lvl w:ilvl="0" w:tplc="E90032DE">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0" w15:restartNumberingAfterBreak="0">
    <w:nsid w:val="24451C07"/>
    <w:multiLevelType w:val="hybridMultilevel"/>
    <w:tmpl w:val="1C24F6AE"/>
    <w:lvl w:ilvl="0" w:tplc="12884024">
      <w:start w:val="1"/>
      <w:numFmt w:val="lowerLetter"/>
      <w:lvlText w:val="%1)"/>
      <w:lvlJc w:val="left"/>
      <w:pPr>
        <w:ind w:left="1428" w:hanging="360"/>
      </w:pPr>
      <w:rPr>
        <w:rFonts w:cs="Times New Roman" w:hint="default"/>
        <w:strike w:val="0"/>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1" w15:restartNumberingAfterBreak="0">
    <w:nsid w:val="25CB248A"/>
    <w:multiLevelType w:val="hybridMultilevel"/>
    <w:tmpl w:val="04521C14"/>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2A105BCB"/>
    <w:multiLevelType w:val="hybridMultilevel"/>
    <w:tmpl w:val="BA1A0366"/>
    <w:lvl w:ilvl="0" w:tplc="E90032DE">
      <w:start w:val="1"/>
      <w:numFmt w:val="decimal"/>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3" w15:restartNumberingAfterBreak="0">
    <w:nsid w:val="2BF3407B"/>
    <w:multiLevelType w:val="hybridMultilevel"/>
    <w:tmpl w:val="9B3E41F0"/>
    <w:lvl w:ilvl="0" w:tplc="041B000F">
      <w:start w:val="1"/>
      <w:numFmt w:val="decimal"/>
      <w:lvlText w:val="%1."/>
      <w:lvlJc w:val="left"/>
      <w:pPr>
        <w:ind w:left="720" w:hanging="360"/>
      </w:pPr>
      <w:rPr>
        <w:rFonts w:hint="default"/>
      </w:rPr>
    </w:lvl>
    <w:lvl w:ilvl="1" w:tplc="E2ACA0BC">
      <w:start w:val="1"/>
      <w:numFmt w:val="decimal"/>
      <w:lvlText w:val="%2."/>
      <w:lvlJc w:val="left"/>
      <w:pPr>
        <w:ind w:left="1440" w:hanging="360"/>
      </w:pPr>
      <w:rPr>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C296BD8"/>
    <w:multiLevelType w:val="hybridMultilevel"/>
    <w:tmpl w:val="4DC4A988"/>
    <w:lvl w:ilvl="0" w:tplc="83D880C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2C5F70BE"/>
    <w:multiLevelType w:val="hybridMultilevel"/>
    <w:tmpl w:val="55CE5C14"/>
    <w:lvl w:ilvl="0" w:tplc="B08436E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6" w15:restartNumberingAfterBreak="0">
    <w:nsid w:val="2F9A5E2E"/>
    <w:multiLevelType w:val="hybridMultilevel"/>
    <w:tmpl w:val="CADA81F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15:restartNumberingAfterBreak="0">
    <w:nsid w:val="30F85D36"/>
    <w:multiLevelType w:val="hybridMultilevel"/>
    <w:tmpl w:val="48DCA994"/>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8" w15:restartNumberingAfterBreak="0">
    <w:nsid w:val="311773D5"/>
    <w:multiLevelType w:val="hybridMultilevel"/>
    <w:tmpl w:val="EB443CC0"/>
    <w:lvl w:ilvl="0" w:tplc="BC3283EC">
      <w:start w:val="1"/>
      <w:numFmt w:val="lowerLetter"/>
      <w:lvlText w:val="%1)"/>
      <w:lvlJc w:val="left"/>
      <w:pPr>
        <w:ind w:left="2508"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9" w15:restartNumberingAfterBreak="0">
    <w:nsid w:val="316C3584"/>
    <w:multiLevelType w:val="hybridMultilevel"/>
    <w:tmpl w:val="A900142C"/>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0" w15:restartNumberingAfterBreak="0">
    <w:nsid w:val="3222700D"/>
    <w:multiLevelType w:val="hybridMultilevel"/>
    <w:tmpl w:val="C9CAEFCC"/>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15:restartNumberingAfterBreak="0">
    <w:nsid w:val="33870B8E"/>
    <w:multiLevelType w:val="hybridMultilevel"/>
    <w:tmpl w:val="87EE1806"/>
    <w:lvl w:ilvl="0" w:tplc="BC3283EC">
      <w:start w:val="1"/>
      <w:numFmt w:val="lowerLetter"/>
      <w:lvlText w:val="%1)"/>
      <w:lvlJc w:val="left"/>
      <w:pPr>
        <w:ind w:left="1788" w:hanging="360"/>
      </w:pPr>
      <w:rPr>
        <w:rFonts w:cs="Times New Roman" w:hint="default"/>
      </w:rPr>
    </w:lvl>
    <w:lvl w:ilvl="1" w:tplc="F544FCD8">
      <w:start w:val="1"/>
      <w:numFmt w:val="decimal"/>
      <w:lvlText w:val="(%2)"/>
      <w:lvlJc w:val="left"/>
      <w:pPr>
        <w:ind w:left="1455" w:hanging="37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4C642F4"/>
    <w:multiLevelType w:val="hybridMultilevel"/>
    <w:tmpl w:val="B9662364"/>
    <w:lvl w:ilvl="0" w:tplc="E90032DE">
      <w:start w:val="1"/>
      <w:numFmt w:val="decimal"/>
      <w:lvlText w:val="(%1)"/>
      <w:lvlJc w:val="left"/>
      <w:pPr>
        <w:ind w:left="1494"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43" w15:restartNumberingAfterBreak="0">
    <w:nsid w:val="36384E93"/>
    <w:multiLevelType w:val="hybridMultilevel"/>
    <w:tmpl w:val="6F5A2B46"/>
    <w:lvl w:ilvl="0" w:tplc="8268548E">
      <w:start w:val="1"/>
      <w:numFmt w:val="decimal"/>
      <w:lvlText w:val="(%1)"/>
      <w:lvlJc w:val="left"/>
      <w:pPr>
        <w:ind w:left="1143" w:hanging="435"/>
      </w:pPr>
      <w:rPr>
        <w:rFonts w:cs="Times New Roman" w:hint="default"/>
      </w:rPr>
    </w:lvl>
    <w:lvl w:ilvl="1" w:tplc="041B0019" w:tentative="1">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4" w15:restartNumberingAfterBreak="0">
    <w:nsid w:val="36743B7B"/>
    <w:multiLevelType w:val="hybridMultilevel"/>
    <w:tmpl w:val="C34CF3EA"/>
    <w:lvl w:ilvl="0" w:tplc="CFA0AFA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5" w15:restartNumberingAfterBreak="0">
    <w:nsid w:val="3709221B"/>
    <w:multiLevelType w:val="hybridMultilevel"/>
    <w:tmpl w:val="1A742842"/>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6" w15:restartNumberingAfterBreak="0">
    <w:nsid w:val="37B54C7B"/>
    <w:multiLevelType w:val="hybridMultilevel"/>
    <w:tmpl w:val="E9945C8E"/>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7" w15:restartNumberingAfterBreak="0">
    <w:nsid w:val="37EE6FC8"/>
    <w:multiLevelType w:val="multilevel"/>
    <w:tmpl w:val="C0E8322C"/>
    <w:lvl w:ilvl="0">
      <w:start w:val="1"/>
      <w:numFmt w:val="decimal"/>
      <w:pStyle w:val="Textodstavce"/>
      <w:isLgl/>
      <w:lvlText w:val="(%1)"/>
      <w:lvlJc w:val="left"/>
      <w:pPr>
        <w:tabs>
          <w:tab w:val="num" w:pos="782"/>
        </w:tabs>
        <w:ind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b w:val="0"/>
        <w:bCs/>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8" w15:restartNumberingAfterBreak="0">
    <w:nsid w:val="3A311E98"/>
    <w:multiLevelType w:val="hybridMultilevel"/>
    <w:tmpl w:val="8BE2D11E"/>
    <w:lvl w:ilvl="0" w:tplc="13E0D818">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9" w15:restartNumberingAfterBreak="0">
    <w:nsid w:val="3B1D130A"/>
    <w:multiLevelType w:val="hybridMultilevel"/>
    <w:tmpl w:val="181688CA"/>
    <w:lvl w:ilvl="0" w:tplc="E90032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3B667E21"/>
    <w:multiLevelType w:val="hybridMultilevel"/>
    <w:tmpl w:val="F850C9C6"/>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1" w15:restartNumberingAfterBreak="0">
    <w:nsid w:val="3E3F4216"/>
    <w:multiLevelType w:val="hybridMultilevel"/>
    <w:tmpl w:val="12581FF2"/>
    <w:lvl w:ilvl="0" w:tplc="736A1CBA">
      <w:start w:val="1"/>
      <w:numFmt w:val="decimal"/>
      <w:lvlText w:val="%1."/>
      <w:lvlJc w:val="left"/>
      <w:pPr>
        <w:tabs>
          <w:tab w:val="num" w:pos="720"/>
        </w:tabs>
        <w:ind w:left="720" w:hanging="360"/>
      </w:pPr>
      <w:rPr>
        <w:rFonts w:cs="Times New Roman"/>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2" w15:restartNumberingAfterBreak="0">
    <w:nsid w:val="413F3FF5"/>
    <w:multiLevelType w:val="hybridMultilevel"/>
    <w:tmpl w:val="B7BC568E"/>
    <w:lvl w:ilvl="0" w:tplc="736A1CBA">
      <w:start w:val="1"/>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422A0AC4"/>
    <w:multiLevelType w:val="hybridMultilevel"/>
    <w:tmpl w:val="81AAC646"/>
    <w:lvl w:ilvl="0" w:tplc="F8DEF1D6">
      <w:start w:val="1"/>
      <w:numFmt w:val="decimal"/>
      <w:lvlText w:val="(%1)"/>
      <w:lvlJc w:val="left"/>
      <w:pPr>
        <w:ind w:left="2912" w:hanging="360"/>
      </w:pPr>
      <w:rPr>
        <w:rFonts w:cs="Times New Roman" w:hint="default"/>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54" w15:restartNumberingAfterBreak="0">
    <w:nsid w:val="427673EF"/>
    <w:multiLevelType w:val="hybridMultilevel"/>
    <w:tmpl w:val="CDC0E118"/>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5" w15:restartNumberingAfterBreak="0">
    <w:nsid w:val="42AC0FEA"/>
    <w:multiLevelType w:val="hybridMultilevel"/>
    <w:tmpl w:val="48DCA994"/>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6" w15:restartNumberingAfterBreak="0">
    <w:nsid w:val="43765993"/>
    <w:multiLevelType w:val="hybridMultilevel"/>
    <w:tmpl w:val="5D26DADA"/>
    <w:lvl w:ilvl="0" w:tplc="BC3283EC">
      <w:start w:val="1"/>
      <w:numFmt w:val="lowerLetter"/>
      <w:lvlText w:val="%1)"/>
      <w:lvlJc w:val="left"/>
      <w:pPr>
        <w:ind w:left="2508"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7" w15:restartNumberingAfterBreak="0">
    <w:nsid w:val="43CE741B"/>
    <w:multiLevelType w:val="hybridMultilevel"/>
    <w:tmpl w:val="79A67588"/>
    <w:lvl w:ilvl="0" w:tplc="E90032DE">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58" w15:restartNumberingAfterBreak="0">
    <w:nsid w:val="470E2745"/>
    <w:multiLevelType w:val="hybridMultilevel"/>
    <w:tmpl w:val="E9945C8E"/>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9" w15:restartNumberingAfterBreak="0">
    <w:nsid w:val="471D5419"/>
    <w:multiLevelType w:val="hybridMultilevel"/>
    <w:tmpl w:val="F94EC9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47BD4F2A"/>
    <w:multiLevelType w:val="hybridMultilevel"/>
    <w:tmpl w:val="9A62083A"/>
    <w:lvl w:ilvl="0" w:tplc="BC3283EC">
      <w:start w:val="1"/>
      <w:numFmt w:val="lowerLetter"/>
      <w:lvlText w:val="%1)"/>
      <w:lvlJc w:val="left"/>
      <w:pPr>
        <w:ind w:left="2355" w:hanging="360"/>
      </w:pPr>
      <w:rPr>
        <w:rFonts w:cs="Times New Roman"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61" w15:restartNumberingAfterBreak="0">
    <w:nsid w:val="481479A2"/>
    <w:multiLevelType w:val="hybridMultilevel"/>
    <w:tmpl w:val="7D78DFF6"/>
    <w:lvl w:ilvl="0" w:tplc="12884024">
      <w:start w:val="1"/>
      <w:numFmt w:val="lowerLetter"/>
      <w:lvlText w:val="%1)"/>
      <w:lvlJc w:val="left"/>
      <w:pPr>
        <w:ind w:left="1428" w:hanging="360"/>
      </w:pPr>
      <w:rPr>
        <w:rFonts w:cs="Times New Roman" w:hint="default"/>
        <w:strike w:val="0"/>
      </w:rPr>
    </w:lvl>
    <w:lvl w:ilvl="1" w:tplc="041B0019">
      <w:start w:val="1"/>
      <w:numFmt w:val="lowerLetter"/>
      <w:lvlText w:val="%2."/>
      <w:lvlJc w:val="left"/>
      <w:pPr>
        <w:ind w:left="2148" w:hanging="360"/>
      </w:pPr>
      <w:rPr>
        <w:rFonts w:cs="Times New Roman"/>
      </w:rPr>
    </w:lvl>
    <w:lvl w:ilvl="2" w:tplc="851CE556">
      <w:start w:val="1"/>
      <w:numFmt w:val="decimal"/>
      <w:lvlText w:val="(%3)"/>
      <w:lvlJc w:val="left"/>
      <w:pPr>
        <w:ind w:left="4613" w:hanging="360"/>
      </w:pPr>
      <w:rPr>
        <w:rFonts w:cs="Times New Roman" w:hint="default"/>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62" w15:restartNumberingAfterBreak="0">
    <w:nsid w:val="49C26A46"/>
    <w:multiLevelType w:val="hybridMultilevel"/>
    <w:tmpl w:val="E9945C8E"/>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3" w15:restartNumberingAfterBreak="0">
    <w:nsid w:val="4AAC5E91"/>
    <w:multiLevelType w:val="hybridMultilevel"/>
    <w:tmpl w:val="F9E467BC"/>
    <w:lvl w:ilvl="0" w:tplc="E90032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4D1E41B8"/>
    <w:multiLevelType w:val="hybridMultilevel"/>
    <w:tmpl w:val="48E29CD4"/>
    <w:lvl w:ilvl="0" w:tplc="736A1CBA">
      <w:start w:val="1"/>
      <w:numFmt w:val="decimal"/>
      <w:lvlText w:val="%1."/>
      <w:lvlJc w:val="left"/>
      <w:pPr>
        <w:tabs>
          <w:tab w:val="num" w:pos="720"/>
        </w:tabs>
        <w:ind w:left="720" w:hanging="360"/>
      </w:pPr>
      <w:rPr>
        <w:rFonts w:cs="Times New Roman"/>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5" w15:restartNumberingAfterBreak="0">
    <w:nsid w:val="502A1D26"/>
    <w:multiLevelType w:val="hybridMultilevel"/>
    <w:tmpl w:val="DB804752"/>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6" w15:restartNumberingAfterBreak="0">
    <w:nsid w:val="51A55BD9"/>
    <w:multiLevelType w:val="hybridMultilevel"/>
    <w:tmpl w:val="48DCA994"/>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7" w15:restartNumberingAfterBreak="0">
    <w:nsid w:val="51F03635"/>
    <w:multiLevelType w:val="hybridMultilevel"/>
    <w:tmpl w:val="60367BDA"/>
    <w:lvl w:ilvl="0" w:tplc="736A1CBA">
      <w:start w:val="1"/>
      <w:numFmt w:val="decimal"/>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hint="default"/>
        <w:b/>
        <w:bCs/>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8" w15:restartNumberingAfterBreak="0">
    <w:nsid w:val="529972CA"/>
    <w:multiLevelType w:val="hybridMultilevel"/>
    <w:tmpl w:val="E0DE2836"/>
    <w:lvl w:ilvl="0" w:tplc="E90032DE">
      <w:start w:val="1"/>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53D67412"/>
    <w:multiLevelType w:val="hybridMultilevel"/>
    <w:tmpl w:val="4C70BA28"/>
    <w:lvl w:ilvl="0" w:tplc="1A44121E">
      <w:start w:val="30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54672C42"/>
    <w:multiLevelType w:val="hybridMultilevel"/>
    <w:tmpl w:val="321CBE1E"/>
    <w:lvl w:ilvl="0" w:tplc="E90032DE">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1" w15:restartNumberingAfterBreak="0">
    <w:nsid w:val="56C34C79"/>
    <w:multiLevelType w:val="hybridMultilevel"/>
    <w:tmpl w:val="93A0DDBE"/>
    <w:lvl w:ilvl="0" w:tplc="466C1C4A">
      <w:start w:val="1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F2331D"/>
    <w:multiLevelType w:val="hybridMultilevel"/>
    <w:tmpl w:val="1968F3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587F494F"/>
    <w:multiLevelType w:val="hybridMultilevel"/>
    <w:tmpl w:val="256045C0"/>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4" w15:restartNumberingAfterBreak="0">
    <w:nsid w:val="59CC202D"/>
    <w:multiLevelType w:val="hybridMultilevel"/>
    <w:tmpl w:val="2D70A42A"/>
    <w:lvl w:ilvl="0" w:tplc="12884024">
      <w:start w:val="1"/>
      <w:numFmt w:val="lowerLetter"/>
      <w:lvlText w:val="%1)"/>
      <w:lvlJc w:val="left"/>
      <w:pPr>
        <w:ind w:left="2148" w:hanging="360"/>
      </w:pPr>
      <w:rPr>
        <w:rFonts w:cs="Times New Roman" w:hint="default"/>
        <w:strike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5" w15:restartNumberingAfterBreak="0">
    <w:nsid w:val="5A1D5BA5"/>
    <w:multiLevelType w:val="hybridMultilevel"/>
    <w:tmpl w:val="0BE6E8F0"/>
    <w:lvl w:ilvl="0" w:tplc="BC3283EC">
      <w:start w:val="1"/>
      <w:numFmt w:val="lowerLetter"/>
      <w:lvlText w:val="%1)"/>
      <w:lvlJc w:val="left"/>
      <w:pPr>
        <w:ind w:left="2508"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6" w15:restartNumberingAfterBreak="0">
    <w:nsid w:val="5D721715"/>
    <w:multiLevelType w:val="hybridMultilevel"/>
    <w:tmpl w:val="B26A0D18"/>
    <w:lvl w:ilvl="0" w:tplc="D032A286">
      <w:start w:val="1"/>
      <w:numFmt w:val="decimal"/>
      <w:lvlText w:val="(%1)"/>
      <w:lvlJc w:val="left"/>
      <w:pPr>
        <w:ind w:left="1173" w:hanging="465"/>
      </w:pPr>
      <w:rPr>
        <w:rFonts w:cs="Times New Roman" w:hint="default"/>
      </w:rPr>
    </w:lvl>
    <w:lvl w:ilvl="1" w:tplc="041B0019" w:tentative="1">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7" w15:restartNumberingAfterBreak="0">
    <w:nsid w:val="5F016C65"/>
    <w:multiLevelType w:val="hybridMultilevel"/>
    <w:tmpl w:val="87EE1806"/>
    <w:lvl w:ilvl="0" w:tplc="BC3283EC">
      <w:start w:val="1"/>
      <w:numFmt w:val="lowerLetter"/>
      <w:lvlText w:val="%1)"/>
      <w:lvlJc w:val="left"/>
      <w:pPr>
        <w:ind w:left="1788" w:hanging="360"/>
      </w:pPr>
      <w:rPr>
        <w:rFonts w:cs="Times New Roman" w:hint="default"/>
      </w:rPr>
    </w:lvl>
    <w:lvl w:ilvl="1" w:tplc="F544FCD8">
      <w:start w:val="1"/>
      <w:numFmt w:val="decimal"/>
      <w:lvlText w:val="(%2)"/>
      <w:lvlJc w:val="left"/>
      <w:pPr>
        <w:ind w:left="1455" w:hanging="37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12D5942"/>
    <w:multiLevelType w:val="hybridMultilevel"/>
    <w:tmpl w:val="48E29CD4"/>
    <w:lvl w:ilvl="0" w:tplc="736A1CBA">
      <w:start w:val="1"/>
      <w:numFmt w:val="decimal"/>
      <w:lvlText w:val="%1."/>
      <w:lvlJc w:val="left"/>
      <w:pPr>
        <w:tabs>
          <w:tab w:val="num" w:pos="720"/>
        </w:tabs>
        <w:ind w:left="720" w:hanging="360"/>
      </w:pPr>
      <w:rPr>
        <w:rFonts w:cs="Times New Roman"/>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9" w15:restartNumberingAfterBreak="0">
    <w:nsid w:val="616D59CC"/>
    <w:multiLevelType w:val="hybridMultilevel"/>
    <w:tmpl w:val="2AA42F88"/>
    <w:lvl w:ilvl="0" w:tplc="B81A4F3C">
      <w:start w:val="1"/>
      <w:numFmt w:val="decimal"/>
      <w:lvlText w:val="%1."/>
      <w:lvlJc w:val="left"/>
      <w:pPr>
        <w:tabs>
          <w:tab w:val="num" w:pos="720"/>
        </w:tabs>
        <w:ind w:left="720" w:hanging="360"/>
      </w:pPr>
      <w:rPr>
        <w:rFonts w:cs="Times New Roman"/>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0" w15:restartNumberingAfterBreak="0">
    <w:nsid w:val="618579D5"/>
    <w:multiLevelType w:val="hybridMultilevel"/>
    <w:tmpl w:val="B2143CC0"/>
    <w:lvl w:ilvl="0" w:tplc="736A1CBA">
      <w:start w:val="1"/>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64D877FA"/>
    <w:multiLevelType w:val="hybridMultilevel"/>
    <w:tmpl w:val="877C4378"/>
    <w:lvl w:ilvl="0" w:tplc="041B0017">
      <w:start w:val="1"/>
      <w:numFmt w:val="lowerLetter"/>
      <w:lvlText w:val="%1)"/>
      <w:lvlJc w:val="left"/>
      <w:pPr>
        <w:ind w:left="1440" w:hanging="360"/>
      </w:pPr>
    </w:lvl>
    <w:lvl w:ilvl="1" w:tplc="041B000F">
      <w:start w:val="1"/>
      <w:numFmt w:val="decimal"/>
      <w:lvlText w:val="%2."/>
      <w:lvlJc w:val="left"/>
      <w:pPr>
        <w:ind w:left="1637"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67591D7D"/>
    <w:multiLevelType w:val="hybridMultilevel"/>
    <w:tmpl w:val="AC72FFC2"/>
    <w:lvl w:ilvl="0" w:tplc="EF7C1F06">
      <w:start w:val="1"/>
      <w:numFmt w:val="decimal"/>
      <w:lvlText w:val="%1."/>
      <w:lvlJc w:val="left"/>
      <w:pPr>
        <w:ind w:left="1068" w:hanging="7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8333870"/>
    <w:multiLevelType w:val="hybridMultilevel"/>
    <w:tmpl w:val="BFE0A0A0"/>
    <w:lvl w:ilvl="0" w:tplc="BAA6E7F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69302B87"/>
    <w:multiLevelType w:val="hybridMultilevel"/>
    <w:tmpl w:val="AC48B972"/>
    <w:lvl w:ilvl="0" w:tplc="22740E84">
      <w:start w:val="1"/>
      <w:numFmt w:val="lowerLetter"/>
      <w:lvlText w:val="%1)"/>
      <w:lvlJc w:val="left"/>
      <w:pPr>
        <w:ind w:left="1428" w:hanging="360"/>
      </w:pPr>
      <w:rPr>
        <w:rFonts w:cs="Times New Roman" w:hint="default"/>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85" w15:restartNumberingAfterBreak="0">
    <w:nsid w:val="6A3F3768"/>
    <w:multiLevelType w:val="hybridMultilevel"/>
    <w:tmpl w:val="3782F26A"/>
    <w:lvl w:ilvl="0" w:tplc="736A1CBA">
      <w:start w:val="1"/>
      <w:numFmt w:val="decimal"/>
      <w:lvlText w:val="%1."/>
      <w:lvlJc w:val="left"/>
      <w:pPr>
        <w:ind w:left="720" w:hanging="36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6BA20099"/>
    <w:multiLevelType w:val="hybridMultilevel"/>
    <w:tmpl w:val="1FD80DB2"/>
    <w:lvl w:ilvl="0" w:tplc="736A1CBA">
      <w:start w:val="1"/>
      <w:numFmt w:val="decimal"/>
      <w:lvlText w:val="%1."/>
      <w:lvlJc w:val="left"/>
      <w:pPr>
        <w:tabs>
          <w:tab w:val="num" w:pos="1788"/>
        </w:tabs>
        <w:ind w:left="1788" w:hanging="360"/>
      </w:pPr>
      <w:rPr>
        <w:rFonts w:cs="Times New Roman" w:hint="default"/>
        <w:b/>
        <w:bCs/>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87" w15:restartNumberingAfterBreak="0">
    <w:nsid w:val="6BAC0201"/>
    <w:multiLevelType w:val="hybridMultilevel"/>
    <w:tmpl w:val="BFE0A0A0"/>
    <w:lvl w:ilvl="0" w:tplc="BAA6E7F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6E9528B2"/>
    <w:multiLevelType w:val="hybridMultilevel"/>
    <w:tmpl w:val="2AA42F88"/>
    <w:lvl w:ilvl="0" w:tplc="B81A4F3C">
      <w:start w:val="1"/>
      <w:numFmt w:val="decimal"/>
      <w:lvlText w:val="%1."/>
      <w:lvlJc w:val="left"/>
      <w:pPr>
        <w:tabs>
          <w:tab w:val="num" w:pos="720"/>
        </w:tabs>
        <w:ind w:left="720" w:hanging="360"/>
      </w:pPr>
      <w:rPr>
        <w:rFonts w:cs="Times New Roman"/>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9" w15:restartNumberingAfterBreak="0">
    <w:nsid w:val="6FE733ED"/>
    <w:multiLevelType w:val="hybridMultilevel"/>
    <w:tmpl w:val="CDC0E118"/>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90" w15:restartNumberingAfterBreak="0">
    <w:nsid w:val="70484E06"/>
    <w:multiLevelType w:val="hybridMultilevel"/>
    <w:tmpl w:val="1EE46BEA"/>
    <w:lvl w:ilvl="0" w:tplc="8268548E">
      <w:start w:val="1"/>
      <w:numFmt w:val="decimal"/>
      <w:lvlText w:val="(%1)"/>
      <w:lvlJc w:val="left"/>
      <w:pPr>
        <w:ind w:left="1851" w:hanging="435"/>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91" w15:restartNumberingAfterBreak="0">
    <w:nsid w:val="735263DD"/>
    <w:multiLevelType w:val="hybridMultilevel"/>
    <w:tmpl w:val="C00C2B6A"/>
    <w:lvl w:ilvl="0" w:tplc="BAA6E7F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73CD6393"/>
    <w:multiLevelType w:val="hybridMultilevel"/>
    <w:tmpl w:val="644C22CE"/>
    <w:lvl w:ilvl="0" w:tplc="736A1CBA">
      <w:start w:val="1"/>
      <w:numFmt w:val="decimal"/>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3" w15:restartNumberingAfterBreak="0">
    <w:nsid w:val="754822DE"/>
    <w:multiLevelType w:val="hybridMultilevel"/>
    <w:tmpl w:val="117AC5EE"/>
    <w:lvl w:ilvl="0" w:tplc="4500A83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4" w15:restartNumberingAfterBreak="0">
    <w:nsid w:val="782F7D1F"/>
    <w:multiLevelType w:val="hybridMultilevel"/>
    <w:tmpl w:val="9C8052FC"/>
    <w:lvl w:ilvl="0" w:tplc="E90032DE">
      <w:start w:val="1"/>
      <w:numFmt w:val="decimal"/>
      <w:lvlText w:val="(%1)"/>
      <w:lvlJc w:val="left"/>
      <w:pPr>
        <w:ind w:left="1494" w:hanging="360"/>
      </w:pPr>
      <w:rPr>
        <w:rFonts w:cs="Times New Roman" w:hint="default"/>
      </w:rPr>
    </w:lvl>
    <w:lvl w:ilvl="1" w:tplc="E3782492">
      <w:start w:val="1"/>
      <w:numFmt w:val="lowerLetter"/>
      <w:lvlText w:val="%2)"/>
      <w:lvlJc w:val="left"/>
      <w:pPr>
        <w:ind w:left="2205" w:hanging="360"/>
      </w:pPr>
      <w:rPr>
        <w:rFonts w:cs="Times New Roman" w:hint="default"/>
        <w:b w:val="0"/>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95" w15:restartNumberingAfterBreak="0">
    <w:nsid w:val="783E40B5"/>
    <w:multiLevelType w:val="hybridMultilevel"/>
    <w:tmpl w:val="347038A2"/>
    <w:lvl w:ilvl="0" w:tplc="BC3283EC">
      <w:start w:val="1"/>
      <w:numFmt w:val="lowerLetter"/>
      <w:lvlText w:val="%1)"/>
      <w:lvlJc w:val="left"/>
      <w:pPr>
        <w:ind w:left="2508"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6" w15:restartNumberingAfterBreak="0">
    <w:nsid w:val="783F4B62"/>
    <w:multiLevelType w:val="hybridMultilevel"/>
    <w:tmpl w:val="82BCFCBA"/>
    <w:lvl w:ilvl="0" w:tplc="BC3283EC">
      <w:start w:val="1"/>
      <w:numFmt w:val="lowerLetter"/>
      <w:lvlText w:val="%1)"/>
      <w:lvlJc w:val="left"/>
      <w:pPr>
        <w:ind w:left="2508"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7" w15:restartNumberingAfterBreak="0">
    <w:nsid w:val="79796858"/>
    <w:multiLevelType w:val="hybridMultilevel"/>
    <w:tmpl w:val="35A2CF08"/>
    <w:lvl w:ilvl="0" w:tplc="24AE9324">
      <w:start w:val="10"/>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7C2024F3"/>
    <w:multiLevelType w:val="hybridMultilevel"/>
    <w:tmpl w:val="57326AA2"/>
    <w:lvl w:ilvl="0" w:tplc="BC3283EC">
      <w:start w:val="1"/>
      <w:numFmt w:val="lowerLetter"/>
      <w:lvlText w:val="%1)"/>
      <w:lvlJc w:val="left"/>
      <w:pPr>
        <w:ind w:left="2496"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99" w15:restartNumberingAfterBreak="0">
    <w:nsid w:val="7CE82C9B"/>
    <w:multiLevelType w:val="hybridMultilevel"/>
    <w:tmpl w:val="CEC4D414"/>
    <w:lvl w:ilvl="0" w:tplc="434E7C2C">
      <w:start w:val="1"/>
      <w:numFmt w:val="decimal"/>
      <w:lvlText w:val="(%1)"/>
      <w:lvlJc w:val="left"/>
      <w:pPr>
        <w:ind w:left="178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00" w15:restartNumberingAfterBreak="0">
    <w:nsid w:val="7D1847C9"/>
    <w:multiLevelType w:val="hybridMultilevel"/>
    <w:tmpl w:val="66AC43CE"/>
    <w:lvl w:ilvl="0" w:tplc="BC3283EC">
      <w:start w:val="1"/>
      <w:numFmt w:val="lowerLetter"/>
      <w:lvlText w:val="%1)"/>
      <w:lvlJc w:val="left"/>
      <w:pPr>
        <w:ind w:left="2508"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1" w15:restartNumberingAfterBreak="0">
    <w:nsid w:val="7D5C7595"/>
    <w:multiLevelType w:val="hybridMultilevel"/>
    <w:tmpl w:val="B9E87FB2"/>
    <w:lvl w:ilvl="0" w:tplc="DCAC330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2" w15:restartNumberingAfterBreak="0">
    <w:nsid w:val="7E927B6A"/>
    <w:multiLevelType w:val="hybridMultilevel"/>
    <w:tmpl w:val="E9945C8E"/>
    <w:lvl w:ilvl="0" w:tplc="E90032DE">
      <w:start w:val="1"/>
      <w:numFmt w:val="decimal"/>
      <w:lvlText w:val="(%1)"/>
      <w:lvlJc w:val="left"/>
      <w:pPr>
        <w:ind w:left="1068" w:hanging="360"/>
      </w:pPr>
      <w:rPr>
        <w:rFonts w:cs="Times New Roman" w:hint="default"/>
      </w:rPr>
    </w:lvl>
    <w:lvl w:ilvl="1" w:tplc="BC3283EC">
      <w:start w:val="1"/>
      <w:numFmt w:val="lowerLetter"/>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79"/>
  </w:num>
  <w:num w:numId="2">
    <w:abstractNumId w:val="9"/>
  </w:num>
  <w:num w:numId="3">
    <w:abstractNumId w:val="92"/>
  </w:num>
  <w:num w:numId="4">
    <w:abstractNumId w:val="29"/>
  </w:num>
  <w:num w:numId="5">
    <w:abstractNumId w:val="7"/>
  </w:num>
  <w:num w:numId="6">
    <w:abstractNumId w:val="102"/>
  </w:num>
  <w:num w:numId="7">
    <w:abstractNumId w:val="88"/>
  </w:num>
  <w:num w:numId="8">
    <w:abstractNumId w:val="84"/>
  </w:num>
  <w:num w:numId="9">
    <w:abstractNumId w:val="47"/>
  </w:num>
  <w:num w:numId="10">
    <w:abstractNumId w:val="48"/>
  </w:num>
  <w:num w:numId="11">
    <w:abstractNumId w:val="24"/>
  </w:num>
  <w:num w:numId="12">
    <w:abstractNumId w:val="61"/>
  </w:num>
  <w:num w:numId="13">
    <w:abstractNumId w:val="35"/>
  </w:num>
  <w:num w:numId="14">
    <w:abstractNumId w:val="93"/>
  </w:num>
  <w:num w:numId="15">
    <w:abstractNumId w:val="13"/>
  </w:num>
  <w:num w:numId="16">
    <w:abstractNumId w:val="101"/>
  </w:num>
  <w:num w:numId="17">
    <w:abstractNumId w:val="44"/>
  </w:num>
  <w:num w:numId="18">
    <w:abstractNumId w:val="71"/>
  </w:num>
  <w:num w:numId="19">
    <w:abstractNumId w:val="20"/>
  </w:num>
  <w:num w:numId="20">
    <w:abstractNumId w:val="59"/>
  </w:num>
  <w:num w:numId="21">
    <w:abstractNumId w:val="72"/>
  </w:num>
  <w:num w:numId="22">
    <w:abstractNumId w:val="66"/>
  </w:num>
  <w:num w:numId="23">
    <w:abstractNumId w:val="62"/>
  </w:num>
  <w:num w:numId="24">
    <w:abstractNumId w:val="14"/>
  </w:num>
  <w:num w:numId="25">
    <w:abstractNumId w:val="37"/>
  </w:num>
  <w:num w:numId="26">
    <w:abstractNumId w:val="17"/>
  </w:num>
  <w:num w:numId="27">
    <w:abstractNumId w:val="25"/>
  </w:num>
  <w:num w:numId="28">
    <w:abstractNumId w:val="5"/>
  </w:num>
  <w:num w:numId="29">
    <w:abstractNumId w:val="41"/>
  </w:num>
  <w:num w:numId="30">
    <w:abstractNumId w:val="34"/>
  </w:num>
  <w:num w:numId="31">
    <w:abstractNumId w:val="3"/>
  </w:num>
  <w:num w:numId="32">
    <w:abstractNumId w:val="55"/>
  </w:num>
  <w:num w:numId="33">
    <w:abstractNumId w:val="0"/>
  </w:num>
  <w:num w:numId="34">
    <w:abstractNumId w:val="23"/>
  </w:num>
  <w:num w:numId="35">
    <w:abstractNumId w:val="67"/>
  </w:num>
  <w:num w:numId="36">
    <w:abstractNumId w:val="28"/>
  </w:num>
  <w:num w:numId="37">
    <w:abstractNumId w:val="32"/>
  </w:num>
  <w:num w:numId="38">
    <w:abstractNumId w:val="30"/>
  </w:num>
  <w:num w:numId="39">
    <w:abstractNumId w:val="46"/>
  </w:num>
  <w:num w:numId="40">
    <w:abstractNumId w:val="54"/>
  </w:num>
  <w:num w:numId="41">
    <w:abstractNumId w:val="2"/>
  </w:num>
  <w:num w:numId="42">
    <w:abstractNumId w:val="58"/>
  </w:num>
  <w:num w:numId="43">
    <w:abstractNumId w:val="22"/>
  </w:num>
  <w:num w:numId="44">
    <w:abstractNumId w:val="69"/>
  </w:num>
  <w:num w:numId="45">
    <w:abstractNumId w:val="73"/>
  </w:num>
  <w:num w:numId="46">
    <w:abstractNumId w:val="74"/>
  </w:num>
  <w:num w:numId="47">
    <w:abstractNumId w:val="31"/>
  </w:num>
  <w:num w:numId="48">
    <w:abstractNumId w:val="39"/>
  </w:num>
  <w:num w:numId="49">
    <w:abstractNumId w:val="45"/>
  </w:num>
  <w:num w:numId="50">
    <w:abstractNumId w:val="21"/>
  </w:num>
  <w:num w:numId="51">
    <w:abstractNumId w:val="40"/>
  </w:num>
  <w:num w:numId="52">
    <w:abstractNumId w:val="50"/>
  </w:num>
  <w:num w:numId="53">
    <w:abstractNumId w:val="8"/>
  </w:num>
  <w:num w:numId="54">
    <w:abstractNumId w:val="1"/>
  </w:num>
  <w:num w:numId="55">
    <w:abstractNumId w:val="99"/>
  </w:num>
  <w:num w:numId="56">
    <w:abstractNumId w:val="76"/>
  </w:num>
  <w:num w:numId="57">
    <w:abstractNumId w:val="10"/>
  </w:num>
  <w:num w:numId="58">
    <w:abstractNumId w:val="43"/>
  </w:num>
  <w:num w:numId="59">
    <w:abstractNumId w:val="90"/>
  </w:num>
  <w:num w:numId="60">
    <w:abstractNumId w:val="95"/>
  </w:num>
  <w:num w:numId="61">
    <w:abstractNumId w:val="75"/>
  </w:num>
  <w:num w:numId="62">
    <w:abstractNumId w:val="96"/>
  </w:num>
  <w:num w:numId="63">
    <w:abstractNumId w:val="56"/>
  </w:num>
  <w:num w:numId="64">
    <w:abstractNumId w:val="100"/>
  </w:num>
  <w:num w:numId="65">
    <w:abstractNumId w:val="38"/>
  </w:num>
  <w:num w:numId="66">
    <w:abstractNumId w:val="6"/>
  </w:num>
  <w:num w:numId="67">
    <w:abstractNumId w:val="98"/>
  </w:num>
  <w:num w:numId="68">
    <w:abstractNumId w:val="19"/>
  </w:num>
  <w:num w:numId="69">
    <w:abstractNumId w:val="68"/>
  </w:num>
  <w:num w:numId="70">
    <w:abstractNumId w:val="36"/>
  </w:num>
  <w:num w:numId="71">
    <w:abstractNumId w:val="89"/>
  </w:num>
  <w:num w:numId="72">
    <w:abstractNumId w:val="65"/>
  </w:num>
  <w:num w:numId="73">
    <w:abstractNumId w:val="53"/>
  </w:num>
  <w:num w:numId="74">
    <w:abstractNumId w:val="97"/>
  </w:num>
  <w:num w:numId="75">
    <w:abstractNumId w:val="16"/>
  </w:num>
  <w:num w:numId="76">
    <w:abstractNumId w:val="26"/>
  </w:num>
  <w:num w:numId="77">
    <w:abstractNumId w:val="91"/>
  </w:num>
  <w:num w:numId="78">
    <w:abstractNumId w:val="82"/>
  </w:num>
  <w:num w:numId="79">
    <w:abstractNumId w:val="83"/>
  </w:num>
  <w:num w:numId="80">
    <w:abstractNumId w:val="87"/>
  </w:num>
  <w:num w:numId="81">
    <w:abstractNumId w:val="86"/>
  </w:num>
  <w:num w:numId="82">
    <w:abstractNumId w:val="42"/>
  </w:num>
  <w:num w:numId="83">
    <w:abstractNumId w:val="63"/>
  </w:num>
  <w:num w:numId="84">
    <w:abstractNumId w:val="70"/>
  </w:num>
  <w:num w:numId="85">
    <w:abstractNumId w:val="57"/>
  </w:num>
  <w:num w:numId="86">
    <w:abstractNumId w:val="11"/>
  </w:num>
  <w:num w:numId="87">
    <w:abstractNumId w:val="49"/>
  </w:num>
  <w:num w:numId="88">
    <w:abstractNumId w:val="77"/>
  </w:num>
  <w:num w:numId="89">
    <w:abstractNumId w:val="60"/>
  </w:num>
  <w:num w:numId="90">
    <w:abstractNumId w:val="4"/>
  </w:num>
  <w:num w:numId="91">
    <w:abstractNumId w:val="15"/>
  </w:num>
  <w:num w:numId="92">
    <w:abstractNumId w:val="18"/>
  </w:num>
  <w:num w:numId="93">
    <w:abstractNumId w:val="80"/>
  </w:num>
  <w:num w:numId="94">
    <w:abstractNumId w:val="27"/>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num>
  <w:num w:numId="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num>
  <w:num w:numId="100">
    <w:abstractNumId w:val="94"/>
  </w:num>
  <w:num w:numId="101">
    <w:abstractNumId w:val="33"/>
  </w:num>
  <w:num w:numId="102">
    <w:abstractNumId w:val="81"/>
  </w:num>
  <w:num w:numId="103">
    <w:abstractNumId w:val="1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formatting="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5"/>
    <w:rsid w:val="000031D4"/>
    <w:rsid w:val="00003D3D"/>
    <w:rsid w:val="00005ED9"/>
    <w:rsid w:val="00013B04"/>
    <w:rsid w:val="00017727"/>
    <w:rsid w:val="00026C96"/>
    <w:rsid w:val="00031AC3"/>
    <w:rsid w:val="00032B17"/>
    <w:rsid w:val="00035424"/>
    <w:rsid w:val="00037B5D"/>
    <w:rsid w:val="0004074A"/>
    <w:rsid w:val="00041AFF"/>
    <w:rsid w:val="000420AF"/>
    <w:rsid w:val="00043CBE"/>
    <w:rsid w:val="00043F9C"/>
    <w:rsid w:val="0004584B"/>
    <w:rsid w:val="000471CF"/>
    <w:rsid w:val="00047269"/>
    <w:rsid w:val="00047E8E"/>
    <w:rsid w:val="000519FA"/>
    <w:rsid w:val="00051B1C"/>
    <w:rsid w:val="000540F6"/>
    <w:rsid w:val="0005728C"/>
    <w:rsid w:val="0006041C"/>
    <w:rsid w:val="00060CD5"/>
    <w:rsid w:val="00062296"/>
    <w:rsid w:val="000643E1"/>
    <w:rsid w:val="00065B89"/>
    <w:rsid w:val="000664EE"/>
    <w:rsid w:val="00074140"/>
    <w:rsid w:val="00074971"/>
    <w:rsid w:val="000749D8"/>
    <w:rsid w:val="00086626"/>
    <w:rsid w:val="00090E7E"/>
    <w:rsid w:val="00091913"/>
    <w:rsid w:val="00091A71"/>
    <w:rsid w:val="000945BC"/>
    <w:rsid w:val="00094FF9"/>
    <w:rsid w:val="000954FB"/>
    <w:rsid w:val="00095920"/>
    <w:rsid w:val="00096C65"/>
    <w:rsid w:val="000A4BE5"/>
    <w:rsid w:val="000B0732"/>
    <w:rsid w:val="000B17D1"/>
    <w:rsid w:val="000B1BF5"/>
    <w:rsid w:val="000B2CAC"/>
    <w:rsid w:val="000C02B7"/>
    <w:rsid w:val="000C3445"/>
    <w:rsid w:val="000C6360"/>
    <w:rsid w:val="000C729F"/>
    <w:rsid w:val="000D03F2"/>
    <w:rsid w:val="000D2126"/>
    <w:rsid w:val="000D519D"/>
    <w:rsid w:val="000D5836"/>
    <w:rsid w:val="000D6998"/>
    <w:rsid w:val="000D69E5"/>
    <w:rsid w:val="000E22B3"/>
    <w:rsid w:val="000E2491"/>
    <w:rsid w:val="000E4DEA"/>
    <w:rsid w:val="000F0972"/>
    <w:rsid w:val="000F2569"/>
    <w:rsid w:val="000F6A40"/>
    <w:rsid w:val="000F6A9E"/>
    <w:rsid w:val="000F6BEB"/>
    <w:rsid w:val="00101AFA"/>
    <w:rsid w:val="00101EE2"/>
    <w:rsid w:val="00103A6B"/>
    <w:rsid w:val="00104961"/>
    <w:rsid w:val="00104BE0"/>
    <w:rsid w:val="00105EC8"/>
    <w:rsid w:val="00111C17"/>
    <w:rsid w:val="001128F4"/>
    <w:rsid w:val="00113468"/>
    <w:rsid w:val="0011603A"/>
    <w:rsid w:val="0011773F"/>
    <w:rsid w:val="00117F67"/>
    <w:rsid w:val="00120CBD"/>
    <w:rsid w:val="00125470"/>
    <w:rsid w:val="00125F53"/>
    <w:rsid w:val="001265E4"/>
    <w:rsid w:val="00126D46"/>
    <w:rsid w:val="00127BE3"/>
    <w:rsid w:val="001302B0"/>
    <w:rsid w:val="001325B2"/>
    <w:rsid w:val="00133347"/>
    <w:rsid w:val="00135C36"/>
    <w:rsid w:val="0014118E"/>
    <w:rsid w:val="001422FC"/>
    <w:rsid w:val="00143F84"/>
    <w:rsid w:val="0014421A"/>
    <w:rsid w:val="001453D6"/>
    <w:rsid w:val="00146C54"/>
    <w:rsid w:val="00151BBA"/>
    <w:rsid w:val="001529F3"/>
    <w:rsid w:val="00153B4C"/>
    <w:rsid w:val="00154BFA"/>
    <w:rsid w:val="00156C04"/>
    <w:rsid w:val="00157282"/>
    <w:rsid w:val="00161C03"/>
    <w:rsid w:val="00167863"/>
    <w:rsid w:val="00170380"/>
    <w:rsid w:val="001712E9"/>
    <w:rsid w:val="00171901"/>
    <w:rsid w:val="00176049"/>
    <w:rsid w:val="001761B1"/>
    <w:rsid w:val="00191023"/>
    <w:rsid w:val="00192210"/>
    <w:rsid w:val="00195070"/>
    <w:rsid w:val="001951CB"/>
    <w:rsid w:val="0019602D"/>
    <w:rsid w:val="001960FA"/>
    <w:rsid w:val="00197437"/>
    <w:rsid w:val="001A2490"/>
    <w:rsid w:val="001A2C85"/>
    <w:rsid w:val="001A30AD"/>
    <w:rsid w:val="001A5F37"/>
    <w:rsid w:val="001A6623"/>
    <w:rsid w:val="001A7435"/>
    <w:rsid w:val="001B2D32"/>
    <w:rsid w:val="001B364B"/>
    <w:rsid w:val="001B4087"/>
    <w:rsid w:val="001B60D0"/>
    <w:rsid w:val="001B67BC"/>
    <w:rsid w:val="001B76F6"/>
    <w:rsid w:val="001B7E91"/>
    <w:rsid w:val="001C7498"/>
    <w:rsid w:val="001D5D7D"/>
    <w:rsid w:val="001D7919"/>
    <w:rsid w:val="001E1883"/>
    <w:rsid w:val="001E2F72"/>
    <w:rsid w:val="001E64E8"/>
    <w:rsid w:val="001F10ED"/>
    <w:rsid w:val="001F293A"/>
    <w:rsid w:val="001F6A6D"/>
    <w:rsid w:val="002043A0"/>
    <w:rsid w:val="00207D4D"/>
    <w:rsid w:val="00211C02"/>
    <w:rsid w:val="0021240D"/>
    <w:rsid w:val="002124B2"/>
    <w:rsid w:val="002138EF"/>
    <w:rsid w:val="00213EC0"/>
    <w:rsid w:val="002166B0"/>
    <w:rsid w:val="00216D2F"/>
    <w:rsid w:val="00225465"/>
    <w:rsid w:val="002255EF"/>
    <w:rsid w:val="002302E5"/>
    <w:rsid w:val="00230FFD"/>
    <w:rsid w:val="002325D3"/>
    <w:rsid w:val="00232F44"/>
    <w:rsid w:val="002331A4"/>
    <w:rsid w:val="002356E1"/>
    <w:rsid w:val="002372C5"/>
    <w:rsid w:val="00241461"/>
    <w:rsid w:val="00244F96"/>
    <w:rsid w:val="00245A60"/>
    <w:rsid w:val="002470D9"/>
    <w:rsid w:val="00247B14"/>
    <w:rsid w:val="002502A3"/>
    <w:rsid w:val="002509B3"/>
    <w:rsid w:val="0025130B"/>
    <w:rsid w:val="00252172"/>
    <w:rsid w:val="00256051"/>
    <w:rsid w:val="00256C55"/>
    <w:rsid w:val="00257C62"/>
    <w:rsid w:val="00263DB8"/>
    <w:rsid w:val="002642ED"/>
    <w:rsid w:val="002658A9"/>
    <w:rsid w:val="0026623C"/>
    <w:rsid w:val="002664B4"/>
    <w:rsid w:val="00266EA2"/>
    <w:rsid w:val="00267DB7"/>
    <w:rsid w:val="002709CF"/>
    <w:rsid w:val="00272C40"/>
    <w:rsid w:val="002816B1"/>
    <w:rsid w:val="00281B06"/>
    <w:rsid w:val="00282BFC"/>
    <w:rsid w:val="00282EF2"/>
    <w:rsid w:val="0028471E"/>
    <w:rsid w:val="00285C4D"/>
    <w:rsid w:val="00292AE8"/>
    <w:rsid w:val="00297384"/>
    <w:rsid w:val="00297AD1"/>
    <w:rsid w:val="00297D3D"/>
    <w:rsid w:val="002A0574"/>
    <w:rsid w:val="002A3C09"/>
    <w:rsid w:val="002A3C52"/>
    <w:rsid w:val="002A51DA"/>
    <w:rsid w:val="002A6191"/>
    <w:rsid w:val="002A6FF3"/>
    <w:rsid w:val="002B1EEB"/>
    <w:rsid w:val="002B3B24"/>
    <w:rsid w:val="002B43AE"/>
    <w:rsid w:val="002B4D2C"/>
    <w:rsid w:val="002B7138"/>
    <w:rsid w:val="002C2B2D"/>
    <w:rsid w:val="002C5198"/>
    <w:rsid w:val="002C70BE"/>
    <w:rsid w:val="002C7CE5"/>
    <w:rsid w:val="002D1437"/>
    <w:rsid w:val="002D1A9B"/>
    <w:rsid w:val="002D29AD"/>
    <w:rsid w:val="002D3E59"/>
    <w:rsid w:val="002D45C3"/>
    <w:rsid w:val="002D53D3"/>
    <w:rsid w:val="002E1377"/>
    <w:rsid w:val="002E2174"/>
    <w:rsid w:val="002E2DA2"/>
    <w:rsid w:val="002E337E"/>
    <w:rsid w:val="002E51AE"/>
    <w:rsid w:val="002F11CD"/>
    <w:rsid w:val="002F391C"/>
    <w:rsid w:val="002F3A8D"/>
    <w:rsid w:val="002F7A7F"/>
    <w:rsid w:val="00304530"/>
    <w:rsid w:val="003052D8"/>
    <w:rsid w:val="00305884"/>
    <w:rsid w:val="00306AA0"/>
    <w:rsid w:val="00311136"/>
    <w:rsid w:val="00313368"/>
    <w:rsid w:val="00313A16"/>
    <w:rsid w:val="00316D1F"/>
    <w:rsid w:val="00317A39"/>
    <w:rsid w:val="00320199"/>
    <w:rsid w:val="003227ED"/>
    <w:rsid w:val="00324134"/>
    <w:rsid w:val="00330655"/>
    <w:rsid w:val="00331109"/>
    <w:rsid w:val="00334B86"/>
    <w:rsid w:val="00335A4C"/>
    <w:rsid w:val="00336F7F"/>
    <w:rsid w:val="00342B7D"/>
    <w:rsid w:val="00343FAF"/>
    <w:rsid w:val="003456B8"/>
    <w:rsid w:val="003467D0"/>
    <w:rsid w:val="0035390E"/>
    <w:rsid w:val="003560AA"/>
    <w:rsid w:val="00356D05"/>
    <w:rsid w:val="00356EF2"/>
    <w:rsid w:val="00362339"/>
    <w:rsid w:val="00363A25"/>
    <w:rsid w:val="00365455"/>
    <w:rsid w:val="0037474D"/>
    <w:rsid w:val="003754DA"/>
    <w:rsid w:val="003804B3"/>
    <w:rsid w:val="003848AF"/>
    <w:rsid w:val="00385430"/>
    <w:rsid w:val="00385E12"/>
    <w:rsid w:val="00387409"/>
    <w:rsid w:val="0039068D"/>
    <w:rsid w:val="00392613"/>
    <w:rsid w:val="00393E84"/>
    <w:rsid w:val="0039763D"/>
    <w:rsid w:val="003A1066"/>
    <w:rsid w:val="003A1AFB"/>
    <w:rsid w:val="003A4637"/>
    <w:rsid w:val="003A4B01"/>
    <w:rsid w:val="003A520E"/>
    <w:rsid w:val="003A5A3A"/>
    <w:rsid w:val="003A6C63"/>
    <w:rsid w:val="003B1569"/>
    <w:rsid w:val="003B2345"/>
    <w:rsid w:val="003B2F49"/>
    <w:rsid w:val="003B3B28"/>
    <w:rsid w:val="003B7BFE"/>
    <w:rsid w:val="003C29D6"/>
    <w:rsid w:val="003C2A10"/>
    <w:rsid w:val="003C4282"/>
    <w:rsid w:val="003C4F9E"/>
    <w:rsid w:val="003D045B"/>
    <w:rsid w:val="003D083E"/>
    <w:rsid w:val="003D11B7"/>
    <w:rsid w:val="003D47BC"/>
    <w:rsid w:val="003D762A"/>
    <w:rsid w:val="003D79F0"/>
    <w:rsid w:val="003E213F"/>
    <w:rsid w:val="003E3B94"/>
    <w:rsid w:val="003E576E"/>
    <w:rsid w:val="003E5A74"/>
    <w:rsid w:val="003F5BE6"/>
    <w:rsid w:val="003F6A0A"/>
    <w:rsid w:val="003F702C"/>
    <w:rsid w:val="00401A2D"/>
    <w:rsid w:val="00404AFE"/>
    <w:rsid w:val="00412CF2"/>
    <w:rsid w:val="00413155"/>
    <w:rsid w:val="00416029"/>
    <w:rsid w:val="004164DC"/>
    <w:rsid w:val="004167B2"/>
    <w:rsid w:val="00417B9D"/>
    <w:rsid w:val="00417E00"/>
    <w:rsid w:val="00423395"/>
    <w:rsid w:val="00427795"/>
    <w:rsid w:val="00434628"/>
    <w:rsid w:val="00436AE7"/>
    <w:rsid w:val="004375C9"/>
    <w:rsid w:val="0044058E"/>
    <w:rsid w:val="00443664"/>
    <w:rsid w:val="0044782B"/>
    <w:rsid w:val="0045362F"/>
    <w:rsid w:val="00456910"/>
    <w:rsid w:val="004575BB"/>
    <w:rsid w:val="004612F4"/>
    <w:rsid w:val="00463BBA"/>
    <w:rsid w:val="00465186"/>
    <w:rsid w:val="004701E1"/>
    <w:rsid w:val="00471647"/>
    <w:rsid w:val="00472408"/>
    <w:rsid w:val="004740C7"/>
    <w:rsid w:val="00476497"/>
    <w:rsid w:val="00477750"/>
    <w:rsid w:val="004815CD"/>
    <w:rsid w:val="004843B4"/>
    <w:rsid w:val="004844F3"/>
    <w:rsid w:val="00487409"/>
    <w:rsid w:val="00487C21"/>
    <w:rsid w:val="00492647"/>
    <w:rsid w:val="004A043E"/>
    <w:rsid w:val="004A244E"/>
    <w:rsid w:val="004A4968"/>
    <w:rsid w:val="004A5126"/>
    <w:rsid w:val="004A5510"/>
    <w:rsid w:val="004A56DC"/>
    <w:rsid w:val="004A6A15"/>
    <w:rsid w:val="004B14DE"/>
    <w:rsid w:val="004B1FB9"/>
    <w:rsid w:val="004B2914"/>
    <w:rsid w:val="004B50F1"/>
    <w:rsid w:val="004B63DE"/>
    <w:rsid w:val="004C12E0"/>
    <w:rsid w:val="004C44BB"/>
    <w:rsid w:val="004C5A32"/>
    <w:rsid w:val="004C6587"/>
    <w:rsid w:val="004E1CC6"/>
    <w:rsid w:val="004E3CD4"/>
    <w:rsid w:val="004E4445"/>
    <w:rsid w:val="004E53D9"/>
    <w:rsid w:val="004E68CF"/>
    <w:rsid w:val="004F7D17"/>
    <w:rsid w:val="005001C1"/>
    <w:rsid w:val="00500A41"/>
    <w:rsid w:val="005174C6"/>
    <w:rsid w:val="00517C6C"/>
    <w:rsid w:val="0052186B"/>
    <w:rsid w:val="00522B57"/>
    <w:rsid w:val="00523D42"/>
    <w:rsid w:val="00527C96"/>
    <w:rsid w:val="005309C7"/>
    <w:rsid w:val="00531DB6"/>
    <w:rsid w:val="00534F83"/>
    <w:rsid w:val="00535A4C"/>
    <w:rsid w:val="005365BB"/>
    <w:rsid w:val="005374AD"/>
    <w:rsid w:val="00541F0F"/>
    <w:rsid w:val="00543BD2"/>
    <w:rsid w:val="0054423B"/>
    <w:rsid w:val="00544A41"/>
    <w:rsid w:val="00545107"/>
    <w:rsid w:val="00551066"/>
    <w:rsid w:val="005521FF"/>
    <w:rsid w:val="005540B0"/>
    <w:rsid w:val="00554F6C"/>
    <w:rsid w:val="00561185"/>
    <w:rsid w:val="00563267"/>
    <w:rsid w:val="00566284"/>
    <w:rsid w:val="0057194D"/>
    <w:rsid w:val="005719F1"/>
    <w:rsid w:val="005725A4"/>
    <w:rsid w:val="00572C5C"/>
    <w:rsid w:val="005773E1"/>
    <w:rsid w:val="00580986"/>
    <w:rsid w:val="00580A5D"/>
    <w:rsid w:val="005827E7"/>
    <w:rsid w:val="00584FCA"/>
    <w:rsid w:val="00592740"/>
    <w:rsid w:val="005934B4"/>
    <w:rsid w:val="0059635C"/>
    <w:rsid w:val="005A0AA7"/>
    <w:rsid w:val="005A1B3B"/>
    <w:rsid w:val="005A2B16"/>
    <w:rsid w:val="005A5EF3"/>
    <w:rsid w:val="005A7237"/>
    <w:rsid w:val="005B02A7"/>
    <w:rsid w:val="005B0918"/>
    <w:rsid w:val="005B0D73"/>
    <w:rsid w:val="005B30D3"/>
    <w:rsid w:val="005B4A7E"/>
    <w:rsid w:val="005B7712"/>
    <w:rsid w:val="005C3744"/>
    <w:rsid w:val="005D19FC"/>
    <w:rsid w:val="005D3D32"/>
    <w:rsid w:val="005E2653"/>
    <w:rsid w:val="005E289B"/>
    <w:rsid w:val="005E4A97"/>
    <w:rsid w:val="005E4CD1"/>
    <w:rsid w:val="005E5664"/>
    <w:rsid w:val="005E63EC"/>
    <w:rsid w:val="005E6746"/>
    <w:rsid w:val="005F0402"/>
    <w:rsid w:val="005F1457"/>
    <w:rsid w:val="005F246B"/>
    <w:rsid w:val="005F4B72"/>
    <w:rsid w:val="005F4D99"/>
    <w:rsid w:val="005F52BF"/>
    <w:rsid w:val="005F71CD"/>
    <w:rsid w:val="00600FD0"/>
    <w:rsid w:val="0060234B"/>
    <w:rsid w:val="00604F9B"/>
    <w:rsid w:val="00607797"/>
    <w:rsid w:val="00612B10"/>
    <w:rsid w:val="00617D22"/>
    <w:rsid w:val="00623478"/>
    <w:rsid w:val="0062528D"/>
    <w:rsid w:val="0062600B"/>
    <w:rsid w:val="00627DC9"/>
    <w:rsid w:val="00627FCF"/>
    <w:rsid w:val="00630594"/>
    <w:rsid w:val="00633221"/>
    <w:rsid w:val="00636BA2"/>
    <w:rsid w:val="0064659B"/>
    <w:rsid w:val="0064746F"/>
    <w:rsid w:val="00650B41"/>
    <w:rsid w:val="00651F7E"/>
    <w:rsid w:val="00652F98"/>
    <w:rsid w:val="00656BCA"/>
    <w:rsid w:val="00660131"/>
    <w:rsid w:val="00664672"/>
    <w:rsid w:val="00666AD2"/>
    <w:rsid w:val="0066790B"/>
    <w:rsid w:val="00671395"/>
    <w:rsid w:val="00671815"/>
    <w:rsid w:val="006732F4"/>
    <w:rsid w:val="00673362"/>
    <w:rsid w:val="00677B1C"/>
    <w:rsid w:val="00677B74"/>
    <w:rsid w:val="00677EA8"/>
    <w:rsid w:val="00685052"/>
    <w:rsid w:val="006853E7"/>
    <w:rsid w:val="00685882"/>
    <w:rsid w:val="00690679"/>
    <w:rsid w:val="00691B0E"/>
    <w:rsid w:val="00693529"/>
    <w:rsid w:val="0069578F"/>
    <w:rsid w:val="00695FF1"/>
    <w:rsid w:val="006A3061"/>
    <w:rsid w:val="006A408A"/>
    <w:rsid w:val="006A7122"/>
    <w:rsid w:val="006B1019"/>
    <w:rsid w:val="006B1BA3"/>
    <w:rsid w:val="006B316A"/>
    <w:rsid w:val="006C010C"/>
    <w:rsid w:val="006C1B66"/>
    <w:rsid w:val="006C5C99"/>
    <w:rsid w:val="006C698E"/>
    <w:rsid w:val="006C7A41"/>
    <w:rsid w:val="006D065F"/>
    <w:rsid w:val="006D1BAB"/>
    <w:rsid w:val="006D2430"/>
    <w:rsid w:val="006D2494"/>
    <w:rsid w:val="006D3D9F"/>
    <w:rsid w:val="006D6811"/>
    <w:rsid w:val="006D6930"/>
    <w:rsid w:val="006D7988"/>
    <w:rsid w:val="006E5B81"/>
    <w:rsid w:val="006F0C99"/>
    <w:rsid w:val="006F1740"/>
    <w:rsid w:val="006F1753"/>
    <w:rsid w:val="006F3886"/>
    <w:rsid w:val="006F6E86"/>
    <w:rsid w:val="006F78ED"/>
    <w:rsid w:val="006F7FB7"/>
    <w:rsid w:val="00701442"/>
    <w:rsid w:val="007020A4"/>
    <w:rsid w:val="0070251D"/>
    <w:rsid w:val="00705204"/>
    <w:rsid w:val="00706498"/>
    <w:rsid w:val="0070763C"/>
    <w:rsid w:val="00714A84"/>
    <w:rsid w:val="00717CB8"/>
    <w:rsid w:val="0072385C"/>
    <w:rsid w:val="00726F1B"/>
    <w:rsid w:val="00727818"/>
    <w:rsid w:val="007300DF"/>
    <w:rsid w:val="007315B3"/>
    <w:rsid w:val="0073311F"/>
    <w:rsid w:val="007352A3"/>
    <w:rsid w:val="007359EB"/>
    <w:rsid w:val="00740ED1"/>
    <w:rsid w:val="00741D4D"/>
    <w:rsid w:val="00743905"/>
    <w:rsid w:val="007452E6"/>
    <w:rsid w:val="0074555E"/>
    <w:rsid w:val="00752329"/>
    <w:rsid w:val="007635C5"/>
    <w:rsid w:val="00763ECE"/>
    <w:rsid w:val="00764E6E"/>
    <w:rsid w:val="00767758"/>
    <w:rsid w:val="00770211"/>
    <w:rsid w:val="00771021"/>
    <w:rsid w:val="007724A4"/>
    <w:rsid w:val="00772E83"/>
    <w:rsid w:val="00775882"/>
    <w:rsid w:val="00780CCB"/>
    <w:rsid w:val="00780DD0"/>
    <w:rsid w:val="007824CA"/>
    <w:rsid w:val="00782786"/>
    <w:rsid w:val="00783892"/>
    <w:rsid w:val="00790230"/>
    <w:rsid w:val="00790FD3"/>
    <w:rsid w:val="00793096"/>
    <w:rsid w:val="00795033"/>
    <w:rsid w:val="00795087"/>
    <w:rsid w:val="00795AA6"/>
    <w:rsid w:val="00796917"/>
    <w:rsid w:val="00796D5C"/>
    <w:rsid w:val="00797DA9"/>
    <w:rsid w:val="007A0F8E"/>
    <w:rsid w:val="007A2A3A"/>
    <w:rsid w:val="007A48D3"/>
    <w:rsid w:val="007C03B2"/>
    <w:rsid w:val="007C1DE9"/>
    <w:rsid w:val="007C7089"/>
    <w:rsid w:val="007D0A84"/>
    <w:rsid w:val="007D0CF3"/>
    <w:rsid w:val="007D0FEF"/>
    <w:rsid w:val="007D1751"/>
    <w:rsid w:val="007D21F7"/>
    <w:rsid w:val="007D3F64"/>
    <w:rsid w:val="007D534D"/>
    <w:rsid w:val="007E0DDC"/>
    <w:rsid w:val="007E6C25"/>
    <w:rsid w:val="007F23E7"/>
    <w:rsid w:val="007F342E"/>
    <w:rsid w:val="007F4EBC"/>
    <w:rsid w:val="00800142"/>
    <w:rsid w:val="00803A64"/>
    <w:rsid w:val="00803CB3"/>
    <w:rsid w:val="00807C2F"/>
    <w:rsid w:val="00813A5F"/>
    <w:rsid w:val="00813FBD"/>
    <w:rsid w:val="00813FDF"/>
    <w:rsid w:val="00816A94"/>
    <w:rsid w:val="0081708A"/>
    <w:rsid w:val="00825308"/>
    <w:rsid w:val="0082538A"/>
    <w:rsid w:val="00825E76"/>
    <w:rsid w:val="00831B5E"/>
    <w:rsid w:val="00831BD7"/>
    <w:rsid w:val="00834046"/>
    <w:rsid w:val="00835B37"/>
    <w:rsid w:val="0083642B"/>
    <w:rsid w:val="00843375"/>
    <w:rsid w:val="00844F7F"/>
    <w:rsid w:val="00846ADB"/>
    <w:rsid w:val="00850FCB"/>
    <w:rsid w:val="00852136"/>
    <w:rsid w:val="0085248D"/>
    <w:rsid w:val="00852F9E"/>
    <w:rsid w:val="008537AE"/>
    <w:rsid w:val="00854E05"/>
    <w:rsid w:val="00855A65"/>
    <w:rsid w:val="00855F1F"/>
    <w:rsid w:val="008573F7"/>
    <w:rsid w:val="008704BD"/>
    <w:rsid w:val="00874C92"/>
    <w:rsid w:val="0087560A"/>
    <w:rsid w:val="00883493"/>
    <w:rsid w:val="00886172"/>
    <w:rsid w:val="00886E8E"/>
    <w:rsid w:val="00891DE2"/>
    <w:rsid w:val="008936C2"/>
    <w:rsid w:val="00894ACC"/>
    <w:rsid w:val="00896B35"/>
    <w:rsid w:val="008A061A"/>
    <w:rsid w:val="008A1759"/>
    <w:rsid w:val="008A4AA4"/>
    <w:rsid w:val="008A60AD"/>
    <w:rsid w:val="008A7318"/>
    <w:rsid w:val="008A7935"/>
    <w:rsid w:val="008A7D9F"/>
    <w:rsid w:val="008B09FC"/>
    <w:rsid w:val="008B22EB"/>
    <w:rsid w:val="008B2CC2"/>
    <w:rsid w:val="008B759D"/>
    <w:rsid w:val="008B7D72"/>
    <w:rsid w:val="008C1FFA"/>
    <w:rsid w:val="008C31C3"/>
    <w:rsid w:val="008C32A0"/>
    <w:rsid w:val="008C4B96"/>
    <w:rsid w:val="008C4FB4"/>
    <w:rsid w:val="008C67EA"/>
    <w:rsid w:val="008C77D0"/>
    <w:rsid w:val="008C7EC2"/>
    <w:rsid w:val="008D16F3"/>
    <w:rsid w:val="008D29DD"/>
    <w:rsid w:val="008D339C"/>
    <w:rsid w:val="008D3470"/>
    <w:rsid w:val="008D3635"/>
    <w:rsid w:val="008D6411"/>
    <w:rsid w:val="008D7C7C"/>
    <w:rsid w:val="008E0043"/>
    <w:rsid w:val="008E1C92"/>
    <w:rsid w:val="008E3594"/>
    <w:rsid w:val="008E3C73"/>
    <w:rsid w:val="008E3D8F"/>
    <w:rsid w:val="008E5F00"/>
    <w:rsid w:val="008F0A19"/>
    <w:rsid w:val="008F16D2"/>
    <w:rsid w:val="008F2217"/>
    <w:rsid w:val="008F2A39"/>
    <w:rsid w:val="008F5F27"/>
    <w:rsid w:val="008F70E4"/>
    <w:rsid w:val="008F7994"/>
    <w:rsid w:val="0090071C"/>
    <w:rsid w:val="009028DB"/>
    <w:rsid w:val="00904746"/>
    <w:rsid w:val="00904DA4"/>
    <w:rsid w:val="00905D19"/>
    <w:rsid w:val="009066DD"/>
    <w:rsid w:val="00906BFA"/>
    <w:rsid w:val="00910BD0"/>
    <w:rsid w:val="00911606"/>
    <w:rsid w:val="0091298B"/>
    <w:rsid w:val="00917D68"/>
    <w:rsid w:val="009210C5"/>
    <w:rsid w:val="009253B6"/>
    <w:rsid w:val="00927DB9"/>
    <w:rsid w:val="009325AA"/>
    <w:rsid w:val="0094568E"/>
    <w:rsid w:val="00945A60"/>
    <w:rsid w:val="00946DD0"/>
    <w:rsid w:val="00951F8F"/>
    <w:rsid w:val="0095707F"/>
    <w:rsid w:val="00960383"/>
    <w:rsid w:val="00960534"/>
    <w:rsid w:val="00960FA0"/>
    <w:rsid w:val="009613D5"/>
    <w:rsid w:val="00961756"/>
    <w:rsid w:val="00964401"/>
    <w:rsid w:val="009647BA"/>
    <w:rsid w:val="00966B51"/>
    <w:rsid w:val="0096735E"/>
    <w:rsid w:val="00970C1C"/>
    <w:rsid w:val="0097170F"/>
    <w:rsid w:val="00973D9F"/>
    <w:rsid w:val="00974A4A"/>
    <w:rsid w:val="00974CDA"/>
    <w:rsid w:val="00975132"/>
    <w:rsid w:val="00975536"/>
    <w:rsid w:val="00980E0B"/>
    <w:rsid w:val="009814FE"/>
    <w:rsid w:val="00983CB5"/>
    <w:rsid w:val="009847F1"/>
    <w:rsid w:val="009A136B"/>
    <w:rsid w:val="009A5D8B"/>
    <w:rsid w:val="009A6F55"/>
    <w:rsid w:val="009A7650"/>
    <w:rsid w:val="009A7CCF"/>
    <w:rsid w:val="009B13F5"/>
    <w:rsid w:val="009B2E86"/>
    <w:rsid w:val="009B3EC7"/>
    <w:rsid w:val="009B636F"/>
    <w:rsid w:val="009B6920"/>
    <w:rsid w:val="009B71BE"/>
    <w:rsid w:val="009C1FC6"/>
    <w:rsid w:val="009C6EE1"/>
    <w:rsid w:val="009D1A39"/>
    <w:rsid w:val="009D321C"/>
    <w:rsid w:val="009D3F43"/>
    <w:rsid w:val="009D5510"/>
    <w:rsid w:val="009D59FF"/>
    <w:rsid w:val="009D6FC0"/>
    <w:rsid w:val="009D6FD6"/>
    <w:rsid w:val="009E11EB"/>
    <w:rsid w:val="009E16C3"/>
    <w:rsid w:val="009E16CD"/>
    <w:rsid w:val="009E216E"/>
    <w:rsid w:val="009E66FA"/>
    <w:rsid w:val="009F05ED"/>
    <w:rsid w:val="009F6CB1"/>
    <w:rsid w:val="00A0251D"/>
    <w:rsid w:val="00A054B9"/>
    <w:rsid w:val="00A065CD"/>
    <w:rsid w:val="00A134C6"/>
    <w:rsid w:val="00A14BDD"/>
    <w:rsid w:val="00A16E8D"/>
    <w:rsid w:val="00A204FC"/>
    <w:rsid w:val="00A22741"/>
    <w:rsid w:val="00A259B9"/>
    <w:rsid w:val="00A33F2B"/>
    <w:rsid w:val="00A371F0"/>
    <w:rsid w:val="00A37F69"/>
    <w:rsid w:val="00A402E8"/>
    <w:rsid w:val="00A413BB"/>
    <w:rsid w:val="00A42F49"/>
    <w:rsid w:val="00A443D9"/>
    <w:rsid w:val="00A45D74"/>
    <w:rsid w:val="00A505B2"/>
    <w:rsid w:val="00A50BAC"/>
    <w:rsid w:val="00A52ED3"/>
    <w:rsid w:val="00A60EA2"/>
    <w:rsid w:val="00A61EA0"/>
    <w:rsid w:val="00A71A5A"/>
    <w:rsid w:val="00A83ACD"/>
    <w:rsid w:val="00A86DE3"/>
    <w:rsid w:val="00A90122"/>
    <w:rsid w:val="00A906B1"/>
    <w:rsid w:val="00A93034"/>
    <w:rsid w:val="00A935A8"/>
    <w:rsid w:val="00AA23F2"/>
    <w:rsid w:val="00AA340E"/>
    <w:rsid w:val="00AA43D5"/>
    <w:rsid w:val="00AA5CDF"/>
    <w:rsid w:val="00AA66EB"/>
    <w:rsid w:val="00AB09F6"/>
    <w:rsid w:val="00AB40EF"/>
    <w:rsid w:val="00AB7D90"/>
    <w:rsid w:val="00AC44E0"/>
    <w:rsid w:val="00AC4E25"/>
    <w:rsid w:val="00AC7E12"/>
    <w:rsid w:val="00AD0A44"/>
    <w:rsid w:val="00AD25FA"/>
    <w:rsid w:val="00AD3740"/>
    <w:rsid w:val="00AD4FC1"/>
    <w:rsid w:val="00AD57E3"/>
    <w:rsid w:val="00AD7B68"/>
    <w:rsid w:val="00AD7F44"/>
    <w:rsid w:val="00AE0DA4"/>
    <w:rsid w:val="00AF09C0"/>
    <w:rsid w:val="00AF5BEF"/>
    <w:rsid w:val="00AF6A28"/>
    <w:rsid w:val="00AF79FC"/>
    <w:rsid w:val="00B00C7B"/>
    <w:rsid w:val="00B0272A"/>
    <w:rsid w:val="00B0293F"/>
    <w:rsid w:val="00B036C2"/>
    <w:rsid w:val="00B1186F"/>
    <w:rsid w:val="00B14543"/>
    <w:rsid w:val="00B157B0"/>
    <w:rsid w:val="00B164CF"/>
    <w:rsid w:val="00B16CFB"/>
    <w:rsid w:val="00B228B2"/>
    <w:rsid w:val="00B22D81"/>
    <w:rsid w:val="00B230AF"/>
    <w:rsid w:val="00B23922"/>
    <w:rsid w:val="00B30718"/>
    <w:rsid w:val="00B35E80"/>
    <w:rsid w:val="00B4692B"/>
    <w:rsid w:val="00B47508"/>
    <w:rsid w:val="00B50FCE"/>
    <w:rsid w:val="00B545E2"/>
    <w:rsid w:val="00B55B85"/>
    <w:rsid w:val="00B57F24"/>
    <w:rsid w:val="00B63498"/>
    <w:rsid w:val="00B64EAB"/>
    <w:rsid w:val="00B65AD4"/>
    <w:rsid w:val="00B66BB4"/>
    <w:rsid w:val="00B7054D"/>
    <w:rsid w:val="00B70839"/>
    <w:rsid w:val="00B72877"/>
    <w:rsid w:val="00B8155C"/>
    <w:rsid w:val="00B831DF"/>
    <w:rsid w:val="00B84343"/>
    <w:rsid w:val="00B84585"/>
    <w:rsid w:val="00B846F1"/>
    <w:rsid w:val="00B85BFD"/>
    <w:rsid w:val="00B90698"/>
    <w:rsid w:val="00B9479E"/>
    <w:rsid w:val="00B95670"/>
    <w:rsid w:val="00B96AD3"/>
    <w:rsid w:val="00BA232D"/>
    <w:rsid w:val="00BA2ADD"/>
    <w:rsid w:val="00BA301F"/>
    <w:rsid w:val="00BA53B0"/>
    <w:rsid w:val="00BA640A"/>
    <w:rsid w:val="00BB08CD"/>
    <w:rsid w:val="00BB2641"/>
    <w:rsid w:val="00BB4C2F"/>
    <w:rsid w:val="00BB52C7"/>
    <w:rsid w:val="00BC2FE0"/>
    <w:rsid w:val="00BC7658"/>
    <w:rsid w:val="00BD009A"/>
    <w:rsid w:val="00BD4B2C"/>
    <w:rsid w:val="00BD6187"/>
    <w:rsid w:val="00BE08E0"/>
    <w:rsid w:val="00BE1110"/>
    <w:rsid w:val="00BE7DE7"/>
    <w:rsid w:val="00BF0E9C"/>
    <w:rsid w:val="00BF450F"/>
    <w:rsid w:val="00BF5F35"/>
    <w:rsid w:val="00C025DD"/>
    <w:rsid w:val="00C03030"/>
    <w:rsid w:val="00C124D6"/>
    <w:rsid w:val="00C12613"/>
    <w:rsid w:val="00C1316D"/>
    <w:rsid w:val="00C13855"/>
    <w:rsid w:val="00C158CF"/>
    <w:rsid w:val="00C16947"/>
    <w:rsid w:val="00C20E77"/>
    <w:rsid w:val="00C228D2"/>
    <w:rsid w:val="00C23634"/>
    <w:rsid w:val="00C25AAB"/>
    <w:rsid w:val="00C27BD1"/>
    <w:rsid w:val="00C317D3"/>
    <w:rsid w:val="00C3314F"/>
    <w:rsid w:val="00C33F7C"/>
    <w:rsid w:val="00C3511A"/>
    <w:rsid w:val="00C374E4"/>
    <w:rsid w:val="00C375D9"/>
    <w:rsid w:val="00C4184C"/>
    <w:rsid w:val="00C42D1F"/>
    <w:rsid w:val="00C438A8"/>
    <w:rsid w:val="00C43CDE"/>
    <w:rsid w:val="00C45AB2"/>
    <w:rsid w:val="00C5054F"/>
    <w:rsid w:val="00C52581"/>
    <w:rsid w:val="00C53851"/>
    <w:rsid w:val="00C57E6E"/>
    <w:rsid w:val="00C62BEC"/>
    <w:rsid w:val="00C63654"/>
    <w:rsid w:val="00C651D1"/>
    <w:rsid w:val="00C65D02"/>
    <w:rsid w:val="00C7239F"/>
    <w:rsid w:val="00C7353F"/>
    <w:rsid w:val="00C80317"/>
    <w:rsid w:val="00C83BAA"/>
    <w:rsid w:val="00C84C9F"/>
    <w:rsid w:val="00C84FD4"/>
    <w:rsid w:val="00C8640B"/>
    <w:rsid w:val="00C908F6"/>
    <w:rsid w:val="00C93AA8"/>
    <w:rsid w:val="00C94ADC"/>
    <w:rsid w:val="00CA5647"/>
    <w:rsid w:val="00CA5F8F"/>
    <w:rsid w:val="00CB034D"/>
    <w:rsid w:val="00CB196F"/>
    <w:rsid w:val="00CB248A"/>
    <w:rsid w:val="00CB2A56"/>
    <w:rsid w:val="00CB44B1"/>
    <w:rsid w:val="00CB77CF"/>
    <w:rsid w:val="00CC39FB"/>
    <w:rsid w:val="00CD3657"/>
    <w:rsid w:val="00CD5A1A"/>
    <w:rsid w:val="00CD7D62"/>
    <w:rsid w:val="00CD7F49"/>
    <w:rsid w:val="00CE19A4"/>
    <w:rsid w:val="00CE497A"/>
    <w:rsid w:val="00CE562E"/>
    <w:rsid w:val="00CE6D19"/>
    <w:rsid w:val="00CE6E44"/>
    <w:rsid w:val="00CE7D85"/>
    <w:rsid w:val="00CF5D1D"/>
    <w:rsid w:val="00CF61AF"/>
    <w:rsid w:val="00CF6BC4"/>
    <w:rsid w:val="00D01347"/>
    <w:rsid w:val="00D0550C"/>
    <w:rsid w:val="00D055CA"/>
    <w:rsid w:val="00D066B0"/>
    <w:rsid w:val="00D06875"/>
    <w:rsid w:val="00D06F71"/>
    <w:rsid w:val="00D10BAF"/>
    <w:rsid w:val="00D12086"/>
    <w:rsid w:val="00D15261"/>
    <w:rsid w:val="00D15C41"/>
    <w:rsid w:val="00D177AB"/>
    <w:rsid w:val="00D25420"/>
    <w:rsid w:val="00D270F2"/>
    <w:rsid w:val="00D273DC"/>
    <w:rsid w:val="00D31F1F"/>
    <w:rsid w:val="00D35550"/>
    <w:rsid w:val="00D36E9A"/>
    <w:rsid w:val="00D4198F"/>
    <w:rsid w:val="00D420C3"/>
    <w:rsid w:val="00D43BFC"/>
    <w:rsid w:val="00D44B65"/>
    <w:rsid w:val="00D52BBF"/>
    <w:rsid w:val="00D53D53"/>
    <w:rsid w:val="00D5469E"/>
    <w:rsid w:val="00D55339"/>
    <w:rsid w:val="00D5588D"/>
    <w:rsid w:val="00D570BD"/>
    <w:rsid w:val="00D616C5"/>
    <w:rsid w:val="00D63834"/>
    <w:rsid w:val="00D64613"/>
    <w:rsid w:val="00D66B56"/>
    <w:rsid w:val="00D66C07"/>
    <w:rsid w:val="00D705C1"/>
    <w:rsid w:val="00D72546"/>
    <w:rsid w:val="00D77A1F"/>
    <w:rsid w:val="00D85408"/>
    <w:rsid w:val="00D87DBD"/>
    <w:rsid w:val="00D915B7"/>
    <w:rsid w:val="00D92D55"/>
    <w:rsid w:val="00D931EC"/>
    <w:rsid w:val="00D93BBD"/>
    <w:rsid w:val="00D9406D"/>
    <w:rsid w:val="00D9678A"/>
    <w:rsid w:val="00D9717E"/>
    <w:rsid w:val="00D9778F"/>
    <w:rsid w:val="00DA1303"/>
    <w:rsid w:val="00DA3881"/>
    <w:rsid w:val="00DA46C4"/>
    <w:rsid w:val="00DA585E"/>
    <w:rsid w:val="00DC01D4"/>
    <w:rsid w:val="00DC085D"/>
    <w:rsid w:val="00DC0D11"/>
    <w:rsid w:val="00DC47C8"/>
    <w:rsid w:val="00DC5FB6"/>
    <w:rsid w:val="00DD061A"/>
    <w:rsid w:val="00DD264B"/>
    <w:rsid w:val="00DD2665"/>
    <w:rsid w:val="00DD5F80"/>
    <w:rsid w:val="00DD77B0"/>
    <w:rsid w:val="00DE22B0"/>
    <w:rsid w:val="00DE37EB"/>
    <w:rsid w:val="00DE534E"/>
    <w:rsid w:val="00DE74E4"/>
    <w:rsid w:val="00DE7FCD"/>
    <w:rsid w:val="00DF1ED3"/>
    <w:rsid w:val="00DF41CB"/>
    <w:rsid w:val="00E01697"/>
    <w:rsid w:val="00E06060"/>
    <w:rsid w:val="00E06B8F"/>
    <w:rsid w:val="00E071BC"/>
    <w:rsid w:val="00E0765D"/>
    <w:rsid w:val="00E10444"/>
    <w:rsid w:val="00E10A45"/>
    <w:rsid w:val="00E1124A"/>
    <w:rsid w:val="00E11748"/>
    <w:rsid w:val="00E12025"/>
    <w:rsid w:val="00E1741F"/>
    <w:rsid w:val="00E20E68"/>
    <w:rsid w:val="00E21739"/>
    <w:rsid w:val="00E218EE"/>
    <w:rsid w:val="00E2218C"/>
    <w:rsid w:val="00E22E35"/>
    <w:rsid w:val="00E27623"/>
    <w:rsid w:val="00E30271"/>
    <w:rsid w:val="00E30767"/>
    <w:rsid w:val="00E42757"/>
    <w:rsid w:val="00E42B69"/>
    <w:rsid w:val="00E450EF"/>
    <w:rsid w:val="00E45385"/>
    <w:rsid w:val="00E45D88"/>
    <w:rsid w:val="00E47F18"/>
    <w:rsid w:val="00E502EE"/>
    <w:rsid w:val="00E50CC5"/>
    <w:rsid w:val="00E54974"/>
    <w:rsid w:val="00E55F4D"/>
    <w:rsid w:val="00E569CC"/>
    <w:rsid w:val="00E60253"/>
    <w:rsid w:val="00E60A6D"/>
    <w:rsid w:val="00E62672"/>
    <w:rsid w:val="00E6697B"/>
    <w:rsid w:val="00E676AF"/>
    <w:rsid w:val="00E71686"/>
    <w:rsid w:val="00E71C7F"/>
    <w:rsid w:val="00E75BF8"/>
    <w:rsid w:val="00E774B0"/>
    <w:rsid w:val="00E81F12"/>
    <w:rsid w:val="00E83E3C"/>
    <w:rsid w:val="00E842EB"/>
    <w:rsid w:val="00E87197"/>
    <w:rsid w:val="00E874DB"/>
    <w:rsid w:val="00E9006F"/>
    <w:rsid w:val="00E94A07"/>
    <w:rsid w:val="00E97344"/>
    <w:rsid w:val="00EA18C3"/>
    <w:rsid w:val="00EA1E30"/>
    <w:rsid w:val="00EA3890"/>
    <w:rsid w:val="00EA78DA"/>
    <w:rsid w:val="00EB0EEE"/>
    <w:rsid w:val="00EB3D64"/>
    <w:rsid w:val="00EB5480"/>
    <w:rsid w:val="00EB5EE6"/>
    <w:rsid w:val="00EB628F"/>
    <w:rsid w:val="00EC0480"/>
    <w:rsid w:val="00EC095B"/>
    <w:rsid w:val="00EC3758"/>
    <w:rsid w:val="00EC4E01"/>
    <w:rsid w:val="00ED5AC8"/>
    <w:rsid w:val="00ED65F3"/>
    <w:rsid w:val="00ED6803"/>
    <w:rsid w:val="00EE102F"/>
    <w:rsid w:val="00EE17F2"/>
    <w:rsid w:val="00EE25F2"/>
    <w:rsid w:val="00EE5867"/>
    <w:rsid w:val="00EE5C01"/>
    <w:rsid w:val="00EE612E"/>
    <w:rsid w:val="00EF0FF6"/>
    <w:rsid w:val="00EF633C"/>
    <w:rsid w:val="00EF7166"/>
    <w:rsid w:val="00EF7563"/>
    <w:rsid w:val="00EF7C48"/>
    <w:rsid w:val="00F0007B"/>
    <w:rsid w:val="00F0406A"/>
    <w:rsid w:val="00F0422E"/>
    <w:rsid w:val="00F05B68"/>
    <w:rsid w:val="00F05D8B"/>
    <w:rsid w:val="00F05E88"/>
    <w:rsid w:val="00F07158"/>
    <w:rsid w:val="00F1015C"/>
    <w:rsid w:val="00F123A3"/>
    <w:rsid w:val="00F14083"/>
    <w:rsid w:val="00F1553A"/>
    <w:rsid w:val="00F200EF"/>
    <w:rsid w:val="00F20D0A"/>
    <w:rsid w:val="00F26D18"/>
    <w:rsid w:val="00F30ECB"/>
    <w:rsid w:val="00F36099"/>
    <w:rsid w:val="00F413E1"/>
    <w:rsid w:val="00F43F61"/>
    <w:rsid w:val="00F4472C"/>
    <w:rsid w:val="00F46981"/>
    <w:rsid w:val="00F46ABF"/>
    <w:rsid w:val="00F527E1"/>
    <w:rsid w:val="00F5556E"/>
    <w:rsid w:val="00F57823"/>
    <w:rsid w:val="00F60348"/>
    <w:rsid w:val="00F60EB6"/>
    <w:rsid w:val="00F61C93"/>
    <w:rsid w:val="00F676FD"/>
    <w:rsid w:val="00F67C26"/>
    <w:rsid w:val="00F700B4"/>
    <w:rsid w:val="00F72B8F"/>
    <w:rsid w:val="00F730E3"/>
    <w:rsid w:val="00F74166"/>
    <w:rsid w:val="00F74301"/>
    <w:rsid w:val="00F75923"/>
    <w:rsid w:val="00F76129"/>
    <w:rsid w:val="00F76890"/>
    <w:rsid w:val="00F81B38"/>
    <w:rsid w:val="00F8244C"/>
    <w:rsid w:val="00F90E12"/>
    <w:rsid w:val="00F91C92"/>
    <w:rsid w:val="00F93B65"/>
    <w:rsid w:val="00F94964"/>
    <w:rsid w:val="00FA015C"/>
    <w:rsid w:val="00FA1AA7"/>
    <w:rsid w:val="00FA3EF1"/>
    <w:rsid w:val="00FA5D56"/>
    <w:rsid w:val="00FA6B40"/>
    <w:rsid w:val="00FB09BE"/>
    <w:rsid w:val="00FB117F"/>
    <w:rsid w:val="00FB161E"/>
    <w:rsid w:val="00FB324E"/>
    <w:rsid w:val="00FB3C4E"/>
    <w:rsid w:val="00FB4C89"/>
    <w:rsid w:val="00FB4DAC"/>
    <w:rsid w:val="00FB5052"/>
    <w:rsid w:val="00FB520E"/>
    <w:rsid w:val="00FB523E"/>
    <w:rsid w:val="00FB56B1"/>
    <w:rsid w:val="00FB5999"/>
    <w:rsid w:val="00FB6495"/>
    <w:rsid w:val="00FB7785"/>
    <w:rsid w:val="00FC090E"/>
    <w:rsid w:val="00FC4D26"/>
    <w:rsid w:val="00FC55A1"/>
    <w:rsid w:val="00FC6A15"/>
    <w:rsid w:val="00FD19AA"/>
    <w:rsid w:val="00FD3D15"/>
    <w:rsid w:val="00FD4097"/>
    <w:rsid w:val="00FE145C"/>
    <w:rsid w:val="00FE222C"/>
    <w:rsid w:val="00FE3445"/>
    <w:rsid w:val="00FE3501"/>
    <w:rsid w:val="00FE38FE"/>
    <w:rsid w:val="00FE3B1F"/>
    <w:rsid w:val="00FE485E"/>
    <w:rsid w:val="00FF02BB"/>
    <w:rsid w:val="00FF0819"/>
    <w:rsid w:val="00FF370D"/>
    <w:rsid w:val="00FF61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5870C"/>
  <w14:defaultImageDpi w14:val="0"/>
  <w15:docId w15:val="{1D959B44-8C15-4AB6-A9AE-EDE2E8F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01C1"/>
    <w:rPr>
      <w:sz w:val="24"/>
      <w:szCs w:val="24"/>
    </w:rPr>
  </w:style>
  <w:style w:type="paragraph" w:styleId="Nadpis2">
    <w:name w:val="heading 2"/>
    <w:basedOn w:val="Normlny"/>
    <w:link w:val="Nadpis2Char"/>
    <w:uiPriority w:val="9"/>
    <w:qFormat/>
    <w:rsid w:val="008C1FFA"/>
    <w:pPr>
      <w:spacing w:before="100" w:beforeAutospacing="1" w:after="60" w:line="450" w:lineRule="atLeast"/>
      <w:outlineLvl w:val="1"/>
    </w:pPr>
    <w:rPr>
      <w:sz w:val="39"/>
      <w:szCs w:val="39"/>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8C1FFA"/>
    <w:rPr>
      <w:rFonts w:cs="Times New Roman"/>
      <w:sz w:val="39"/>
    </w:rPr>
  </w:style>
  <w:style w:type="paragraph" w:styleId="Textbubliny">
    <w:name w:val="Balloon Text"/>
    <w:basedOn w:val="Normlny"/>
    <w:link w:val="TextbublinyChar"/>
    <w:uiPriority w:val="99"/>
    <w:semiHidden/>
    <w:rsid w:val="00671815"/>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rPr>
  </w:style>
  <w:style w:type="paragraph" w:styleId="Zkladntext">
    <w:name w:val="Body Text"/>
    <w:basedOn w:val="Normlny"/>
    <w:link w:val="ZkladntextChar"/>
    <w:uiPriority w:val="99"/>
    <w:rsid w:val="00671815"/>
    <w:pPr>
      <w:jc w:val="both"/>
    </w:pPr>
    <w:rPr>
      <w:sz w:val="28"/>
      <w:szCs w:val="28"/>
    </w:rPr>
  </w:style>
  <w:style w:type="character" w:customStyle="1" w:styleId="ZkladntextChar">
    <w:name w:val="Základný text Char"/>
    <w:basedOn w:val="Predvolenpsmoodseku"/>
    <w:link w:val="Zkladntext"/>
    <w:uiPriority w:val="99"/>
    <w:locked/>
    <w:rPr>
      <w:rFonts w:cs="Times New Roman"/>
      <w:sz w:val="24"/>
    </w:rPr>
  </w:style>
  <w:style w:type="paragraph" w:styleId="Hlavika">
    <w:name w:val="header"/>
    <w:basedOn w:val="Normlny"/>
    <w:link w:val="HlavikaChar"/>
    <w:uiPriority w:val="99"/>
    <w:rsid w:val="00671815"/>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character" w:styleId="slostrany">
    <w:name w:val="page number"/>
    <w:basedOn w:val="Predvolenpsmoodseku"/>
    <w:uiPriority w:val="99"/>
    <w:rsid w:val="00671815"/>
    <w:rPr>
      <w:rFonts w:cs="Times New Roman"/>
    </w:rPr>
  </w:style>
  <w:style w:type="character" w:styleId="Odkaznakomentr">
    <w:name w:val="annotation reference"/>
    <w:basedOn w:val="Predvolenpsmoodseku"/>
    <w:uiPriority w:val="99"/>
    <w:semiHidden/>
    <w:rsid w:val="00671815"/>
    <w:rPr>
      <w:rFonts w:cs="Times New Roman"/>
      <w:sz w:val="16"/>
    </w:rPr>
  </w:style>
  <w:style w:type="paragraph" w:styleId="Textkomentra">
    <w:name w:val="annotation text"/>
    <w:basedOn w:val="Normlny"/>
    <w:link w:val="TextkomentraChar"/>
    <w:uiPriority w:val="99"/>
    <w:semiHidden/>
    <w:rsid w:val="00671815"/>
    <w:rPr>
      <w:sz w:val="20"/>
      <w:szCs w:val="20"/>
    </w:rPr>
  </w:style>
  <w:style w:type="character" w:customStyle="1" w:styleId="TextkomentraChar">
    <w:name w:val="Text komentára Char"/>
    <w:basedOn w:val="Predvolenpsmoodseku"/>
    <w:link w:val="Textkomentra"/>
    <w:uiPriority w:val="99"/>
    <w:semiHidden/>
    <w:locked/>
    <w:rPr>
      <w:rFonts w:cs="Times New Roman"/>
      <w:sz w:val="20"/>
    </w:rPr>
  </w:style>
  <w:style w:type="character" w:customStyle="1" w:styleId="ppp-input-value">
    <w:name w:val="ppp-input-value"/>
    <w:uiPriority w:val="99"/>
    <w:rsid w:val="00671815"/>
  </w:style>
  <w:style w:type="paragraph" w:styleId="Predmetkomentra">
    <w:name w:val="annotation subject"/>
    <w:basedOn w:val="Textkomentra"/>
    <w:next w:val="Textkomentra"/>
    <w:link w:val="PredmetkomentraChar"/>
    <w:uiPriority w:val="99"/>
    <w:semiHidden/>
    <w:unhideWhenUsed/>
    <w:rsid w:val="00975536"/>
    <w:rPr>
      <w:b/>
      <w:bCs/>
    </w:rPr>
  </w:style>
  <w:style w:type="character" w:customStyle="1" w:styleId="PredmetkomentraChar">
    <w:name w:val="Predmet komentára Char"/>
    <w:basedOn w:val="TextkomentraChar"/>
    <w:link w:val="Predmetkomentra"/>
    <w:uiPriority w:val="99"/>
    <w:semiHidden/>
    <w:locked/>
    <w:rsid w:val="00975536"/>
    <w:rPr>
      <w:rFonts w:cs="Times New Roman"/>
      <w:b/>
      <w:sz w:val="20"/>
    </w:rPr>
  </w:style>
  <w:style w:type="paragraph" w:styleId="Odsekzoznamu">
    <w:name w:val="List Paragraph"/>
    <w:basedOn w:val="Normlny"/>
    <w:uiPriority w:val="34"/>
    <w:qFormat/>
    <w:rsid w:val="002B4D2C"/>
    <w:pPr>
      <w:ind w:left="708"/>
    </w:pPr>
  </w:style>
  <w:style w:type="paragraph" w:customStyle="1" w:styleId="Textodstavce">
    <w:name w:val="Text odstavce"/>
    <w:basedOn w:val="Normlny"/>
    <w:rsid w:val="00FF0819"/>
    <w:pPr>
      <w:numPr>
        <w:numId w:val="9"/>
      </w:numPr>
    </w:pPr>
  </w:style>
  <w:style w:type="paragraph" w:customStyle="1" w:styleId="Textpsmene">
    <w:name w:val="Text písmene"/>
    <w:basedOn w:val="Normlny"/>
    <w:rsid w:val="00FF0819"/>
    <w:pPr>
      <w:numPr>
        <w:ilvl w:val="1"/>
        <w:numId w:val="9"/>
      </w:numPr>
    </w:pPr>
  </w:style>
  <w:style w:type="paragraph" w:customStyle="1" w:styleId="Textbodu">
    <w:name w:val="Text bodu"/>
    <w:basedOn w:val="Normlny"/>
    <w:rsid w:val="00FF0819"/>
    <w:pPr>
      <w:numPr>
        <w:ilvl w:val="2"/>
        <w:numId w:val="9"/>
      </w:numPr>
    </w:pPr>
  </w:style>
  <w:style w:type="paragraph" w:customStyle="1" w:styleId="CM1">
    <w:name w:val="CM1"/>
    <w:basedOn w:val="Normlny"/>
    <w:next w:val="Normlny"/>
    <w:uiPriority w:val="99"/>
    <w:rsid w:val="008E3594"/>
    <w:pPr>
      <w:autoSpaceDE w:val="0"/>
      <w:autoSpaceDN w:val="0"/>
      <w:adjustRightInd w:val="0"/>
    </w:pPr>
    <w:rPr>
      <w:rFonts w:ascii="EUAlbertina" w:hAnsi="EUAlbertina"/>
    </w:rPr>
  </w:style>
  <w:style w:type="paragraph" w:customStyle="1" w:styleId="CM3">
    <w:name w:val="CM3"/>
    <w:basedOn w:val="Normlny"/>
    <w:next w:val="Normlny"/>
    <w:uiPriority w:val="99"/>
    <w:rsid w:val="008E3594"/>
    <w:pPr>
      <w:autoSpaceDE w:val="0"/>
      <w:autoSpaceDN w:val="0"/>
      <w:adjustRightInd w:val="0"/>
    </w:pPr>
    <w:rPr>
      <w:rFonts w:ascii="EUAlbertina" w:hAnsi="EUAlbertina"/>
    </w:rPr>
  </w:style>
  <w:style w:type="paragraph" w:styleId="Revzia">
    <w:name w:val="Revision"/>
    <w:hidden/>
    <w:uiPriority w:val="99"/>
    <w:semiHidden/>
    <w:rsid w:val="00A45D74"/>
    <w:rPr>
      <w:sz w:val="24"/>
      <w:szCs w:val="24"/>
    </w:rPr>
  </w:style>
  <w:style w:type="character" w:styleId="Hypertextovprepojenie">
    <w:name w:val="Hyperlink"/>
    <w:basedOn w:val="Predvolenpsmoodseku"/>
    <w:uiPriority w:val="99"/>
    <w:semiHidden/>
    <w:unhideWhenUsed/>
    <w:rsid w:val="008C1FFA"/>
    <w:rPr>
      <w:rFonts w:cs="Times New Roman"/>
      <w:color w:val="0253B7"/>
      <w:u w:val="none"/>
      <w:effect w:val="none"/>
    </w:rPr>
  </w:style>
  <w:style w:type="paragraph" w:styleId="Pta">
    <w:name w:val="footer"/>
    <w:basedOn w:val="Normlny"/>
    <w:link w:val="PtaChar"/>
    <w:uiPriority w:val="99"/>
    <w:unhideWhenUsed/>
    <w:rsid w:val="00BC7658"/>
    <w:pPr>
      <w:tabs>
        <w:tab w:val="center" w:pos="4536"/>
        <w:tab w:val="right" w:pos="9072"/>
      </w:tabs>
    </w:pPr>
  </w:style>
  <w:style w:type="character" w:customStyle="1" w:styleId="PtaChar">
    <w:name w:val="Päta Char"/>
    <w:basedOn w:val="Predvolenpsmoodseku"/>
    <w:link w:val="Pta"/>
    <w:uiPriority w:val="99"/>
    <w:locked/>
    <w:rsid w:val="00BC7658"/>
    <w:rPr>
      <w:rFonts w:cs="Times New Roman"/>
      <w:sz w:val="24"/>
    </w:rPr>
  </w:style>
  <w:style w:type="paragraph" w:styleId="Bezriadkovania">
    <w:name w:val="No Spacing"/>
    <w:uiPriority w:val="1"/>
    <w:qFormat/>
    <w:rsid w:val="00A505B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1447">
      <w:marLeft w:val="0"/>
      <w:marRight w:val="0"/>
      <w:marTop w:val="0"/>
      <w:marBottom w:val="0"/>
      <w:divBdr>
        <w:top w:val="none" w:sz="0" w:space="0" w:color="auto"/>
        <w:left w:val="none" w:sz="0" w:space="0" w:color="auto"/>
        <w:bottom w:val="none" w:sz="0" w:space="0" w:color="auto"/>
        <w:right w:val="none" w:sz="0" w:space="0" w:color="auto"/>
      </w:divBdr>
    </w:div>
    <w:div w:id="1399281448">
      <w:marLeft w:val="0"/>
      <w:marRight w:val="0"/>
      <w:marTop w:val="0"/>
      <w:marBottom w:val="0"/>
      <w:divBdr>
        <w:top w:val="none" w:sz="0" w:space="0" w:color="auto"/>
        <w:left w:val="none" w:sz="0" w:space="0" w:color="auto"/>
        <w:bottom w:val="none" w:sz="0" w:space="0" w:color="auto"/>
        <w:right w:val="none" w:sz="0" w:space="0" w:color="auto"/>
      </w:divBdr>
    </w:div>
    <w:div w:id="1399281449">
      <w:marLeft w:val="0"/>
      <w:marRight w:val="0"/>
      <w:marTop w:val="0"/>
      <w:marBottom w:val="0"/>
      <w:divBdr>
        <w:top w:val="none" w:sz="0" w:space="0" w:color="auto"/>
        <w:left w:val="none" w:sz="0" w:space="0" w:color="auto"/>
        <w:bottom w:val="none" w:sz="0" w:space="0" w:color="auto"/>
        <w:right w:val="none" w:sz="0" w:space="0" w:color="auto"/>
      </w:divBdr>
    </w:div>
    <w:div w:id="1399281450">
      <w:marLeft w:val="0"/>
      <w:marRight w:val="0"/>
      <w:marTop w:val="0"/>
      <w:marBottom w:val="0"/>
      <w:divBdr>
        <w:top w:val="none" w:sz="0" w:space="0" w:color="auto"/>
        <w:left w:val="none" w:sz="0" w:space="0" w:color="auto"/>
        <w:bottom w:val="none" w:sz="0" w:space="0" w:color="auto"/>
        <w:right w:val="none" w:sz="0" w:space="0" w:color="auto"/>
      </w:divBdr>
    </w:div>
    <w:div w:id="1399281454">
      <w:marLeft w:val="0"/>
      <w:marRight w:val="0"/>
      <w:marTop w:val="0"/>
      <w:marBottom w:val="0"/>
      <w:divBdr>
        <w:top w:val="none" w:sz="0" w:space="0" w:color="auto"/>
        <w:left w:val="none" w:sz="0" w:space="0" w:color="auto"/>
        <w:bottom w:val="none" w:sz="0" w:space="0" w:color="auto"/>
        <w:right w:val="none" w:sz="0" w:space="0" w:color="auto"/>
      </w:divBdr>
      <w:divsChild>
        <w:div w:id="1399281453">
          <w:marLeft w:val="0"/>
          <w:marRight w:val="0"/>
          <w:marTop w:val="0"/>
          <w:marBottom w:val="0"/>
          <w:divBdr>
            <w:top w:val="none" w:sz="0" w:space="0" w:color="auto"/>
            <w:left w:val="none" w:sz="0" w:space="0" w:color="auto"/>
            <w:bottom w:val="none" w:sz="0" w:space="0" w:color="auto"/>
            <w:right w:val="none" w:sz="0" w:space="0" w:color="auto"/>
          </w:divBdr>
          <w:divsChild>
            <w:div w:id="1399281451">
              <w:marLeft w:val="0"/>
              <w:marRight w:val="0"/>
              <w:marTop w:val="0"/>
              <w:marBottom w:val="0"/>
              <w:divBdr>
                <w:top w:val="none" w:sz="0" w:space="0" w:color="auto"/>
                <w:left w:val="none" w:sz="0" w:space="0" w:color="auto"/>
                <w:bottom w:val="none" w:sz="0" w:space="0" w:color="auto"/>
                <w:right w:val="none" w:sz="0" w:space="0" w:color="auto"/>
              </w:divBdr>
              <w:divsChild>
                <w:div w:id="1399281456">
                  <w:marLeft w:val="0"/>
                  <w:marRight w:val="0"/>
                  <w:marTop w:val="0"/>
                  <w:marBottom w:val="0"/>
                  <w:divBdr>
                    <w:top w:val="none" w:sz="0" w:space="0" w:color="auto"/>
                    <w:left w:val="none" w:sz="0" w:space="0" w:color="auto"/>
                    <w:bottom w:val="none" w:sz="0" w:space="0" w:color="auto"/>
                    <w:right w:val="none" w:sz="0" w:space="0" w:color="auto"/>
                  </w:divBdr>
                  <w:divsChild>
                    <w:div w:id="1399281452">
                      <w:marLeft w:val="150"/>
                      <w:marRight w:val="150"/>
                      <w:marTop w:val="210"/>
                      <w:marBottom w:val="0"/>
                      <w:divBdr>
                        <w:top w:val="none" w:sz="0" w:space="0" w:color="auto"/>
                        <w:left w:val="none" w:sz="0" w:space="0" w:color="auto"/>
                        <w:bottom w:val="none" w:sz="0" w:space="0" w:color="auto"/>
                        <w:right w:val="none" w:sz="0" w:space="0" w:color="auto"/>
                      </w:divBdr>
                      <w:divsChild>
                        <w:div w:id="13992814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99281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AE6A-262F-4F00-91FF-5ECFBCA7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8978</Words>
  <Characters>49810</Characters>
  <Application>Microsoft Office Word</Application>
  <DocSecurity>0</DocSecurity>
  <Lines>415</Lines>
  <Paragraphs>117</Paragraphs>
  <ScaleCrop>false</ScaleCrop>
  <HeadingPairs>
    <vt:vector size="2" baseType="variant">
      <vt:variant>
        <vt:lpstr>Názov</vt:lpstr>
      </vt:variant>
      <vt:variant>
        <vt:i4>1</vt:i4>
      </vt:variant>
    </vt:vector>
  </HeadingPairs>
  <TitlesOfParts>
    <vt:vector size="1" baseType="lpstr">
      <vt:lpstr>Návrh</vt:lpstr>
    </vt:vector>
  </TitlesOfParts>
  <Company>Ministerstvo spravodlivosti SR</Company>
  <LinksUpToDate>false</LinksUpToDate>
  <CharactersWithSpaces>58671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anna.mikusova</dc:creator>
  <cp:lastModifiedBy>Szabóová, Diana</cp:lastModifiedBy>
  <cp:revision>2</cp:revision>
  <cp:lastPrinted>2019-05-14T06:44:00Z</cp:lastPrinted>
  <dcterms:created xsi:type="dcterms:W3CDTF">2019-05-14T06:45:00Z</dcterms:created>
  <dcterms:modified xsi:type="dcterms:W3CDTF">2019-05-14T06:45:00Z</dcterms:modified>
</cp:coreProperties>
</file>