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DF" w:rsidRDefault="008C5DDF" w:rsidP="00415D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:rsidR="008C5DDF" w:rsidRDefault="008C5DDF" w:rsidP="00415D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:rsidR="008C5DDF" w:rsidRDefault="008C5DDF" w:rsidP="00415D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:rsidR="008C5DDF" w:rsidRDefault="008C5DDF" w:rsidP="00415D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:rsidR="008C5DDF" w:rsidRDefault="008C5DDF" w:rsidP="00415D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:rsidR="008C5DDF" w:rsidRDefault="008C5DDF" w:rsidP="00415D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:rsidR="008C5DDF" w:rsidRDefault="008C5DDF" w:rsidP="00415D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:rsidR="008C5DDF" w:rsidRDefault="008C5DDF" w:rsidP="00415D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:rsidR="008C5DDF" w:rsidRDefault="008C5DDF" w:rsidP="00415D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:rsidR="008C5DDF" w:rsidRDefault="008C5DDF" w:rsidP="00415D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:rsidR="008C5DDF" w:rsidRDefault="008C5DDF" w:rsidP="00415D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:rsidR="008C5DDF" w:rsidRDefault="008C5DDF" w:rsidP="00415D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:rsidR="008C5DDF" w:rsidRDefault="008C5DDF" w:rsidP="00415D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:rsidR="008C5DDF" w:rsidRDefault="008C5DDF" w:rsidP="00415D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:rsidR="001F0D03" w:rsidRDefault="001F0D03" w:rsidP="00415D6F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1F0D03" w:rsidRDefault="001F0D03" w:rsidP="00415D6F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971639" w:rsidRPr="00650F9E" w:rsidRDefault="00971639" w:rsidP="00415D6F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z</w:t>
      </w:r>
      <w:r w:rsidR="00C67D84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 10. mája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201</w:t>
      </w:r>
      <w:r w:rsidR="001E3790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9</w:t>
      </w:r>
      <w:r w:rsidR="005A4F73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,</w:t>
      </w:r>
    </w:p>
    <w:p w:rsidR="00971639" w:rsidRPr="00650F9E" w:rsidRDefault="00971639" w:rsidP="00415D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:rsidR="009D1DBF" w:rsidRPr="00650F9E" w:rsidRDefault="0098128C" w:rsidP="00415D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b/>
          <w:bCs/>
          <w:color w:val="000000" w:themeColor="text1"/>
          <w:sz w:val="24"/>
          <w:szCs w:val="24"/>
        </w:rPr>
        <w:t>ktorým sa mení a dopĺňa zákon č. 396/2012 Z. z. o Fonde na podporu vzdelávan</w:t>
      </w:r>
      <w:r w:rsidR="00362E0E" w:rsidRPr="00650F9E">
        <w:rPr>
          <w:rFonts w:ascii="Times New Roman" w:hAnsi="Times New Roman"/>
          <w:b/>
          <w:bCs/>
          <w:color w:val="000000" w:themeColor="text1"/>
          <w:sz w:val="24"/>
          <w:szCs w:val="24"/>
        </w:rPr>
        <w:t>ia v znení neskorších predpisov</w:t>
      </w:r>
    </w:p>
    <w:p w:rsidR="00971639" w:rsidRPr="00650F9E" w:rsidRDefault="00971639" w:rsidP="00415D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:rsidR="000D7607" w:rsidRPr="00650F9E" w:rsidRDefault="000D7607" w:rsidP="00415D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:rsidR="00971639" w:rsidRPr="00650F9E" w:rsidRDefault="00971639" w:rsidP="00415D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:rsidR="00971639" w:rsidRPr="00650F9E" w:rsidRDefault="00971639" w:rsidP="00DC0E58">
      <w:pPr>
        <w:spacing w:after="0" w:line="240" w:lineRule="auto"/>
        <w:outlineLvl w:val="1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Národná rada Slovenskej republiky sa uzniesla na tomto zákone:</w:t>
      </w:r>
    </w:p>
    <w:p w:rsidR="00971639" w:rsidRPr="00650F9E" w:rsidRDefault="00971639" w:rsidP="00DC0E58">
      <w:pPr>
        <w:spacing w:after="0" w:line="240" w:lineRule="auto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:rsidR="00971639" w:rsidRPr="00650F9E" w:rsidRDefault="00971639" w:rsidP="00DC0E5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Čl. I</w:t>
      </w:r>
    </w:p>
    <w:p w:rsidR="007029CD" w:rsidRPr="00650F9E" w:rsidRDefault="007029CD" w:rsidP="00DC0E5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:rsidR="00971639" w:rsidRPr="00650F9E" w:rsidRDefault="00971639" w:rsidP="00D5206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Zákon č. 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396/2012 Z. z. o Fonde na podporu vzdelávania v znení zákona č. 132/2013 Z. z.</w:t>
      </w:r>
      <w:r w:rsidR="004D15AF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,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zákona č. 352/2013 Z. z.</w:t>
      </w:r>
      <w:r w:rsidR="00E41CE9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,</w:t>
      </w:r>
      <w:r w:rsidR="0098128C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 zákona č.</w:t>
      </w:r>
      <w:r w:rsidR="00C535D7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375</w:t>
      </w:r>
      <w:r w:rsidR="0098128C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/2015 </w:t>
      </w:r>
      <w:r w:rsidR="007218DC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Z. z., </w:t>
      </w:r>
      <w:r w:rsidR="00E41CE9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zákona č. 352/2016 </w:t>
      </w:r>
      <w:r w:rsidR="00603B00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Z. z. a</w:t>
      </w:r>
      <w:r w:rsidR="00C60416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7218DC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zákona č. 177/2018 Z. z. 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sa mení a dopĺňa takto:</w:t>
      </w:r>
    </w:p>
    <w:p w:rsidR="00971639" w:rsidRPr="00650F9E" w:rsidRDefault="00971639" w:rsidP="00D520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F97569" w:rsidRPr="00650F9E" w:rsidRDefault="00E41CE9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1. V § 1 ods. 3 </w:t>
      </w:r>
      <w:r w:rsidR="009E2D31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prvej vete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sa slová „§ 10 a 14“ nahrádzajú slovami „§ 10,</w:t>
      </w:r>
      <w:r w:rsidR="00470A59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13a a 14“.</w:t>
      </w:r>
    </w:p>
    <w:p w:rsidR="009534BC" w:rsidRPr="00650F9E" w:rsidRDefault="009534BC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7576" w:rsidRPr="00650F9E" w:rsidRDefault="00603B00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07576" w:rsidRPr="00650F9E">
        <w:rPr>
          <w:rFonts w:ascii="Times New Roman" w:hAnsi="Times New Roman"/>
          <w:color w:val="000000" w:themeColor="text1"/>
          <w:sz w:val="24"/>
          <w:szCs w:val="24"/>
        </w:rPr>
        <w:t>. V § 8 ods. 2 úvodnej vete sa za slov</w:t>
      </w:r>
      <w:r w:rsidR="007218DC" w:rsidRPr="00650F9E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="00307576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„odseku 1 písm. h)“ vkladajú slová „na účel poskytovania pôžičiek podľa § 10 a 14“.</w:t>
      </w:r>
    </w:p>
    <w:p w:rsidR="00307576" w:rsidRPr="00650F9E" w:rsidRDefault="00307576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1CE9" w:rsidRPr="00650F9E" w:rsidRDefault="00603B00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E41CE9" w:rsidRPr="00650F9E">
        <w:rPr>
          <w:rFonts w:ascii="Times New Roman" w:hAnsi="Times New Roman"/>
          <w:color w:val="000000" w:themeColor="text1"/>
          <w:sz w:val="24"/>
          <w:szCs w:val="24"/>
        </w:rPr>
        <w:t>. V § 8 ods. 4 písmeno b) znie:</w:t>
      </w:r>
    </w:p>
    <w:p w:rsidR="00E41CE9" w:rsidRPr="00650F9E" w:rsidRDefault="00E41CE9" w:rsidP="00E41CE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„b) 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celkový objem dotácie, z</w:t>
      </w:r>
      <w:r w:rsidR="00470A59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 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toho</w:t>
      </w:r>
      <w:r w:rsidR="00470A59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objem dotácie určený na</w:t>
      </w:r>
    </w:p>
    <w:p w:rsidR="00470A59" w:rsidRPr="00650F9E" w:rsidRDefault="00E41CE9" w:rsidP="00470A59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pôžičky pre študentov</w:t>
      </w:r>
      <w:r w:rsidR="00470A59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</w:p>
    <w:p w:rsidR="00470A59" w:rsidRPr="00650F9E" w:rsidRDefault="00E41CE9" w:rsidP="007E2ADB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pôžičky pre pedagógov alebo</w:t>
      </w:r>
      <w:r w:rsidR="00470A59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</w:p>
    <w:p w:rsidR="00E41CE9" w:rsidRPr="00650F9E" w:rsidRDefault="003128EF" w:rsidP="007E2ADB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3128EF">
        <w:rPr>
          <w:rFonts w:ascii="Times New Roman" w:hAnsi="Times New Roman"/>
          <w:color w:val="000000" w:themeColor="text1"/>
          <w:sz w:val="24"/>
          <w:szCs w:val="24"/>
          <w:lang w:eastAsia="sk-SK"/>
        </w:rPr>
        <w:t>stabilizačné pôžičky v členení pre jednotlivé regulované povolania s nedostatkom pracovnej sily v Slovenskej republike (ďalej len „nedostatkové regulované povolanie“),</w:t>
      </w:r>
      <w:r w:rsidR="00E41CE9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“.</w:t>
      </w:r>
    </w:p>
    <w:p w:rsidR="0094436C" w:rsidRPr="00650F9E" w:rsidRDefault="0094436C" w:rsidP="009443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94436C" w:rsidRPr="00650F9E" w:rsidRDefault="00603B00" w:rsidP="009443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4</w:t>
      </w:r>
      <w:r w:rsidR="0094436C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. V § 8 </w:t>
      </w:r>
      <w:r w:rsidR="008D7878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ods. 4 </w:t>
      </w:r>
      <w:r w:rsidR="00BB22D8">
        <w:rPr>
          <w:rFonts w:ascii="Times New Roman" w:hAnsi="Times New Roman"/>
          <w:color w:val="000000" w:themeColor="text1"/>
          <w:sz w:val="24"/>
          <w:szCs w:val="24"/>
          <w:lang w:eastAsia="sk-SK"/>
        </w:rPr>
        <w:t>sa za písmeno b) vkladá</w:t>
      </w:r>
      <w:r w:rsidR="000E5BF9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nové </w:t>
      </w:r>
      <w:r w:rsidR="00BB22D8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písmeno</w:t>
      </w:r>
      <w:r w:rsidR="0094436C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c)</w:t>
      </w:r>
      <w:r w:rsidR="00BB22D8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 ktoré znie</w:t>
      </w:r>
      <w:r w:rsidR="0094436C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:</w:t>
      </w:r>
    </w:p>
    <w:p w:rsidR="00943D02" w:rsidRDefault="0094436C" w:rsidP="009443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„c) </w:t>
      </w:r>
      <w:r w:rsidR="003128EF" w:rsidRPr="003128EF">
        <w:rPr>
          <w:rFonts w:ascii="Times New Roman" w:hAnsi="Times New Roman"/>
          <w:color w:val="000000" w:themeColor="text1"/>
          <w:sz w:val="24"/>
          <w:szCs w:val="24"/>
        </w:rPr>
        <w:t>nedostatkové regulované povolanie</w:t>
      </w:r>
      <w:r w:rsidR="00482CF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B22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22D8" w:rsidRPr="00650F9E">
        <w:rPr>
          <w:rFonts w:ascii="Times New Roman" w:hAnsi="Times New Roman"/>
          <w:color w:val="000000" w:themeColor="text1"/>
          <w:sz w:val="24"/>
          <w:szCs w:val="24"/>
        </w:rPr>
        <w:t>na ktoré sa poskytuje dotácia, ak ide o stabilizačnú pôžičku</w:t>
      </w:r>
      <w:r w:rsidR="00BB22D8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r w:rsidR="00BB22D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výšku stabilizačnej pôžičky pre </w:t>
      </w:r>
      <w:r w:rsidR="00BB22D8" w:rsidRPr="00650F9E">
        <w:rPr>
          <w:rFonts w:ascii="Times New Roman" w:hAnsi="Times New Roman"/>
          <w:color w:val="000000" w:themeColor="text1"/>
          <w:sz w:val="24"/>
          <w:szCs w:val="24"/>
        </w:rPr>
        <w:t>ned</w:t>
      </w:r>
      <w:r w:rsidR="00BB22D8">
        <w:rPr>
          <w:rFonts w:ascii="Times New Roman" w:hAnsi="Times New Roman"/>
          <w:color w:val="000000" w:themeColor="text1"/>
          <w:sz w:val="24"/>
          <w:szCs w:val="24"/>
        </w:rPr>
        <w:t>ostatkové regulované povolanie,“.</w:t>
      </w:r>
    </w:p>
    <w:p w:rsidR="00D673E6" w:rsidRPr="00650F9E" w:rsidRDefault="00D673E6" w:rsidP="009443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3E6" w:rsidRDefault="00D673E6" w:rsidP="009443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Doterajšie písmená c</w:t>
      </w:r>
      <w:r w:rsidR="000E5BF9">
        <w:rPr>
          <w:rFonts w:ascii="Times New Roman" w:hAnsi="Times New Roman"/>
          <w:color w:val="000000" w:themeColor="text1"/>
          <w:sz w:val="24"/>
          <w:szCs w:val="24"/>
        </w:rPr>
        <w:t xml:space="preserve">) a d) sa označujú ako písmená </w:t>
      </w:r>
      <w:r w:rsidR="00BB22D8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) a </w:t>
      </w:r>
      <w:r w:rsidR="00BB22D8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</w:p>
    <w:p w:rsidR="008C5DDF" w:rsidRDefault="008C5DDF" w:rsidP="009443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7576" w:rsidRPr="00650F9E" w:rsidRDefault="00603B00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A67F43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V </w:t>
      </w:r>
      <w:r w:rsidR="00A67F43" w:rsidRPr="00650F9E">
        <w:rPr>
          <w:rFonts w:ascii="Times New Roman" w:hAnsi="Times New Roman"/>
          <w:color w:val="000000" w:themeColor="text1"/>
          <w:sz w:val="24"/>
          <w:szCs w:val="24"/>
        </w:rPr>
        <w:t>§ 8 odsek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6</w:t>
      </w:r>
      <w:r w:rsidR="00A67F43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znie:</w:t>
      </w:r>
    </w:p>
    <w:p w:rsidR="00A67F43" w:rsidRPr="00650F9E" w:rsidRDefault="00A67F43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„(6) Zdroje fondu podľa odseku 1 písm. f) môžu byť použité len na poskytovanie pôžičiek podľa § 10, 13a a 14 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a na náklady na správu fondu v súlade s podmienkami zmluvy</w:t>
      </w:r>
      <w:r w:rsidR="009B40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podľa odseku 4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.“. </w:t>
      </w:r>
    </w:p>
    <w:p w:rsidR="00A67F43" w:rsidRPr="00650F9E" w:rsidRDefault="00A67F43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7C310D" w:rsidRPr="00650F9E" w:rsidRDefault="00603B00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6</w:t>
      </w:r>
      <w:r w:rsidR="00307576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. V § 9 ods. 3 písm. d) sa slová „odseku 8“ nahrádzajú slovami „odseku 9“. </w:t>
      </w:r>
    </w:p>
    <w:p w:rsidR="00307576" w:rsidRPr="00650F9E" w:rsidRDefault="00307576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7C310D" w:rsidRPr="00650F9E" w:rsidRDefault="00603B00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7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. V § 9 ods. 6 sa slová „§ 14“ nahrádzajú slovami „§ 13a a 14“.</w:t>
      </w:r>
    </w:p>
    <w:p w:rsidR="007C310D" w:rsidRPr="00650F9E" w:rsidRDefault="007C310D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7C310D" w:rsidRPr="00650F9E" w:rsidRDefault="00603B00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8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. V § 9 ods. 7 sa na konci pripájajú </w:t>
      </w:r>
      <w:r w:rsidR="00991BB5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tieto 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slová</w:t>
      </w:r>
      <w:r w:rsidR="00991BB5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: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„a 13a“.</w:t>
      </w:r>
    </w:p>
    <w:p w:rsidR="007C310D" w:rsidRPr="00650F9E" w:rsidRDefault="007C310D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7C310D" w:rsidRPr="00650F9E" w:rsidRDefault="00603B00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9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. V § 9 sa za odsek 7 vkladá nový odsek 8, ktorý znie:</w:t>
      </w:r>
    </w:p>
    <w:p w:rsidR="007C310D" w:rsidRPr="00650F9E" w:rsidRDefault="007C310D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7C310D" w:rsidRPr="00650F9E" w:rsidRDefault="007C310D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„(8) Prostriedky určené na poskytovanie </w:t>
      </w:r>
      <w:r w:rsidR="00793273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stabilizačných 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pôžičiek podľa § 13a, výnosy z nich, splátky týchto </w:t>
      </w:r>
      <w:r w:rsidR="00793273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stabilizačných </w:t>
      </w:r>
      <w:r w:rsidR="009844F8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pôžičiek a úrokov z nich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nie je možné použiť na poskytovanie 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lastRenderedPageBreak/>
        <w:t>pôžičiek podľa § 10 a 14.</w:t>
      </w:r>
      <w:r w:rsidR="00655B89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F4524E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</w:t>
      </w:r>
      <w:r w:rsidR="003867A8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ýnosy</w:t>
      </w:r>
      <w:r w:rsidR="00F4524E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zo stabilizačných pôžičiek</w:t>
      </w:r>
      <w:r w:rsidR="003867A8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, splátky týchto stabilizačných pôžičiek a úrokov z nich je možné použiť na </w:t>
      </w:r>
      <w:r w:rsidR="009F42D0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náklady na </w:t>
      </w:r>
      <w:r w:rsidR="003867A8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správu fondu.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“.</w:t>
      </w:r>
    </w:p>
    <w:p w:rsidR="007C310D" w:rsidRPr="00650F9E" w:rsidRDefault="007C310D" w:rsidP="007C31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E41CE9" w:rsidRPr="00650F9E" w:rsidRDefault="007C310D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Doterajšie odseky 8 až 10 sa označujú ako odseky 9 až 11.</w:t>
      </w:r>
    </w:p>
    <w:p w:rsidR="007C310D" w:rsidRPr="00650F9E" w:rsidRDefault="007C310D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C310D" w:rsidRPr="00650F9E" w:rsidRDefault="00603B00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. V § 9 ods. 10 druhej vete </w:t>
      </w:r>
      <w:r w:rsidR="00470A59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sa 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</w:rPr>
        <w:t>za slovo „podľa“ vkladajú slová „§ 13 ods. 6</w:t>
      </w:r>
      <w:r w:rsidR="007A475C" w:rsidRPr="00650F9E">
        <w:rPr>
          <w:rFonts w:ascii="Times New Roman" w:hAnsi="Times New Roman"/>
          <w:color w:val="000000" w:themeColor="text1"/>
          <w:sz w:val="24"/>
          <w:szCs w:val="24"/>
        </w:rPr>
        <w:t>, § 13d ods. 6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a“.</w:t>
      </w:r>
    </w:p>
    <w:p w:rsidR="00307576" w:rsidRPr="00650F9E" w:rsidRDefault="00307576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7576" w:rsidRPr="00650F9E" w:rsidRDefault="00603B00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307576" w:rsidRPr="00650F9E">
        <w:rPr>
          <w:rFonts w:ascii="Times New Roman" w:hAnsi="Times New Roman"/>
          <w:color w:val="000000" w:themeColor="text1"/>
          <w:sz w:val="24"/>
          <w:szCs w:val="24"/>
        </w:rPr>
        <w:t>. V § 9 sa za odsek 10 vkladá nový odsek 11, ktorý znie:</w:t>
      </w:r>
    </w:p>
    <w:p w:rsidR="00307576" w:rsidRPr="00650F9E" w:rsidRDefault="00307576" w:rsidP="0030757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„(11) </w:t>
      </w:r>
      <w:r w:rsidR="00370DE8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Fond môže použiť </w:t>
      </w:r>
      <w:r w:rsidR="00916394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na úhradu nákladov na </w:t>
      </w:r>
      <w:r w:rsidR="00370DE8" w:rsidRPr="00650F9E">
        <w:rPr>
          <w:rFonts w:ascii="Times New Roman" w:hAnsi="Times New Roman"/>
          <w:color w:val="000000" w:themeColor="text1"/>
          <w:sz w:val="24"/>
          <w:szCs w:val="24"/>
        </w:rPr>
        <w:t>správ</w:t>
      </w:r>
      <w:r w:rsidR="00916394" w:rsidRPr="00650F9E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370DE8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fondu najviac 3,5 %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0E7953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 dotácie poskytnutej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na </w:t>
      </w:r>
      <w:r w:rsidR="000E7953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stabilizačné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pôžičky</w:t>
      </w:r>
      <w:r w:rsidR="00370DE8" w:rsidRPr="00650F9E">
        <w:rPr>
          <w:rFonts w:ascii="Times New Roman" w:hAnsi="Times New Roman"/>
          <w:color w:val="000000" w:themeColor="text1"/>
          <w:sz w:val="24"/>
          <w:szCs w:val="24"/>
        </w:rPr>
        <w:t>.“.</w:t>
      </w:r>
    </w:p>
    <w:p w:rsidR="00307576" w:rsidRPr="00650F9E" w:rsidRDefault="00307576" w:rsidP="0030757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7576" w:rsidRPr="00650F9E" w:rsidRDefault="00307576" w:rsidP="0030757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Doterajší odsek 11 sa označuje ako odsek 12.</w:t>
      </w:r>
    </w:p>
    <w:p w:rsidR="007C310D" w:rsidRPr="00650F9E" w:rsidRDefault="007C310D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C7295" w:rsidRPr="00650F9E" w:rsidRDefault="00ED19B9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03B0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C7295" w:rsidRPr="00650F9E">
        <w:rPr>
          <w:rFonts w:ascii="Times New Roman" w:hAnsi="Times New Roman"/>
          <w:color w:val="000000" w:themeColor="text1"/>
          <w:sz w:val="24"/>
          <w:szCs w:val="24"/>
        </w:rPr>
        <w:t>V § 11 ods. 3 písm</w:t>
      </w:r>
      <w:r w:rsidR="005431D6" w:rsidRPr="00650F9E">
        <w:rPr>
          <w:rFonts w:ascii="Times New Roman" w:hAnsi="Times New Roman"/>
          <w:color w:val="000000" w:themeColor="text1"/>
          <w:sz w:val="24"/>
          <w:szCs w:val="24"/>
        </w:rPr>
        <w:t>eno</w:t>
      </w:r>
      <w:r w:rsidR="009C729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d) znie:</w:t>
      </w:r>
    </w:p>
    <w:p w:rsidR="009C7295" w:rsidRPr="00650F9E" w:rsidRDefault="009C7295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„d) je študentom po skončení ústavnej starostlivosti, </w:t>
      </w:r>
      <w:r w:rsidR="005332C6">
        <w:rPr>
          <w:rFonts w:ascii="Times New Roman" w:hAnsi="Times New Roman"/>
          <w:color w:val="000000" w:themeColor="text1"/>
          <w:sz w:val="24"/>
          <w:szCs w:val="24"/>
        </w:rPr>
        <w:t xml:space="preserve">po skončení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pobytu nariadeného výchovným opatrením alebo neodkladným opatrením v zariadení podľa osobitného predpisu dosiahnutím plnoletosti,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16a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)“.</w:t>
      </w:r>
    </w:p>
    <w:p w:rsidR="009C7295" w:rsidRPr="00650F9E" w:rsidRDefault="009C7295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C7295" w:rsidRPr="00650F9E" w:rsidRDefault="009C7295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5332C6">
        <w:rPr>
          <w:rFonts w:ascii="Times New Roman" w:hAnsi="Times New Roman"/>
          <w:color w:val="000000" w:themeColor="text1"/>
          <w:sz w:val="24"/>
          <w:szCs w:val="24"/>
        </w:rPr>
        <w:t>oznámka pod čiarou k odkazu 16a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znie:</w:t>
      </w:r>
    </w:p>
    <w:p w:rsidR="009C7295" w:rsidRPr="00650F9E" w:rsidRDefault="009C7295" w:rsidP="009C72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16a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) § 54 ods. 2 písm. d) zákona č. 305/2005 Z. z. o sociálnoprávnej ochrane detí a o sociálnej kuratele a o zmene a doplnení niektorých zákonov v znení zákona č. 61/2018 Z. z.</w:t>
      </w:r>
    </w:p>
    <w:p w:rsidR="009C7295" w:rsidRPr="00650F9E" w:rsidRDefault="009C7295" w:rsidP="009C72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§ 122 ods. 1 zákona č. 245/2008 Z. z. o výchove a vzdelávaní (školský zákon) a o zmene a doplnení niektorých zákonov.“.</w:t>
      </w:r>
    </w:p>
    <w:p w:rsidR="004A3E67" w:rsidRPr="00650F9E" w:rsidRDefault="004A3E67" w:rsidP="009C72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3E67" w:rsidRPr="00650F9E" w:rsidRDefault="00603B00" w:rsidP="009C72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4722C2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A3E67" w:rsidRPr="00650F9E">
        <w:rPr>
          <w:rFonts w:ascii="Times New Roman" w:hAnsi="Times New Roman"/>
          <w:color w:val="000000" w:themeColor="text1"/>
          <w:sz w:val="24"/>
          <w:szCs w:val="24"/>
        </w:rPr>
        <w:t>V § 11 ods. 3 sa za písmeno d) vkladá nové písmeno e), ktoré znie:</w:t>
      </w:r>
    </w:p>
    <w:p w:rsidR="004A3E67" w:rsidRPr="00650F9E" w:rsidRDefault="004A3E67" w:rsidP="009C72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„e) je študentom, </w:t>
      </w:r>
      <w:r w:rsidR="009B409E">
        <w:rPr>
          <w:rFonts w:ascii="Times New Roman" w:hAnsi="Times New Roman"/>
          <w:color w:val="000000" w:themeColor="text1"/>
          <w:sz w:val="24"/>
          <w:szCs w:val="24"/>
        </w:rPr>
        <w:t>ktorý bol do dosiahnutia plnoletosti rozhodnutím súdu zverený do osobnej starostlivosti inej fyzickej osoby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ako rodič</w:t>
      </w:r>
      <w:r w:rsidR="007520A9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16aa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)“.</w:t>
      </w:r>
    </w:p>
    <w:p w:rsidR="00C55E6F" w:rsidRDefault="00C55E6F" w:rsidP="009C72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84B1A" w:rsidRPr="00650F9E" w:rsidRDefault="00C55E6F" w:rsidP="009C72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Doterajšie písmen</w:t>
      </w:r>
      <w:r w:rsidR="00A64B1A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e) až k) sa označujú ako písmená f) až l).</w:t>
      </w:r>
    </w:p>
    <w:p w:rsidR="00C55E6F" w:rsidRDefault="00C55E6F" w:rsidP="009C72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5D07" w:rsidRPr="00650F9E" w:rsidRDefault="00D35D07" w:rsidP="009C72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Po</w:t>
      </w:r>
      <w:r w:rsidR="005332C6">
        <w:rPr>
          <w:rFonts w:ascii="Times New Roman" w:hAnsi="Times New Roman"/>
          <w:color w:val="000000" w:themeColor="text1"/>
          <w:sz w:val="24"/>
          <w:szCs w:val="24"/>
        </w:rPr>
        <w:t>známka pod čiarou k odkazu 16aa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znie:</w:t>
      </w:r>
    </w:p>
    <w:p w:rsidR="00D35D07" w:rsidRPr="00650F9E" w:rsidRDefault="00D35D07" w:rsidP="009C72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5431D6"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16aa</w:t>
      </w:r>
      <w:r w:rsidR="005431D6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Napríklad § 44 ods. 3 zákona č. 36/2005 Z. z. o rodine a o zmene a doplnení niektorých zákonov</w:t>
      </w:r>
      <w:r w:rsidR="00C55E6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§ 367 Civilného </w:t>
      </w:r>
      <w:proofErr w:type="spellStart"/>
      <w:r w:rsidRPr="00650F9E">
        <w:rPr>
          <w:rFonts w:ascii="Times New Roman" w:hAnsi="Times New Roman"/>
          <w:color w:val="000000" w:themeColor="text1"/>
          <w:sz w:val="24"/>
          <w:szCs w:val="24"/>
        </w:rPr>
        <w:t>mimosporového</w:t>
      </w:r>
      <w:proofErr w:type="spellEnd"/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poriadku.“.</w:t>
      </w:r>
    </w:p>
    <w:p w:rsidR="00A84B1A" w:rsidRPr="00650F9E" w:rsidRDefault="00A84B1A" w:rsidP="009C72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C310D" w:rsidRPr="00650F9E" w:rsidRDefault="00603B00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4722C2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V § 11 ods. 3 </w:t>
      </w:r>
      <w:r w:rsidR="00470A59" w:rsidRPr="00650F9E">
        <w:rPr>
          <w:rFonts w:ascii="Times New Roman" w:hAnsi="Times New Roman"/>
          <w:color w:val="000000" w:themeColor="text1"/>
          <w:sz w:val="24"/>
          <w:szCs w:val="24"/>
        </w:rPr>
        <w:t>písm.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4B1A" w:rsidRPr="00650F9E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7C310D" w:rsidRPr="00650F9E">
        <w:rPr>
          <w:rFonts w:ascii="Times New Roman" w:hAnsi="Times New Roman"/>
          <w:color w:val="000000" w:themeColor="text1"/>
          <w:sz w:val="24"/>
          <w:szCs w:val="24"/>
        </w:rPr>
        <w:t>) sa za slovo „pôžičku“ vkladajú slová „pre študentov“.</w:t>
      </w:r>
    </w:p>
    <w:p w:rsidR="005B230E" w:rsidRPr="00650F9E" w:rsidRDefault="00603B00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5B230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. V § 11 ods. 4 druhej vete sa na konci bodka nahrádza čiarkou a pripájajú sa </w:t>
      </w:r>
      <w:r w:rsidR="00723E77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tieto </w:t>
      </w:r>
      <w:r w:rsidR="005B230E" w:rsidRPr="00650F9E">
        <w:rPr>
          <w:rFonts w:ascii="Times New Roman" w:hAnsi="Times New Roman"/>
          <w:color w:val="000000" w:themeColor="text1"/>
          <w:sz w:val="24"/>
          <w:szCs w:val="24"/>
        </w:rPr>
        <w:t>slová</w:t>
      </w:r>
      <w:r w:rsidR="00991BB5" w:rsidRPr="00650F9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5B230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„</w:t>
      </w:r>
      <w:r w:rsidR="005B230E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ktorý študent dosiahol v školskom roku predchádzajúcemu akademickému roku, v ktorom sa poskytuje pôžička.“.</w:t>
      </w:r>
    </w:p>
    <w:p w:rsidR="007C310D" w:rsidRPr="00650F9E" w:rsidRDefault="007C310D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431D6" w:rsidRPr="00650F9E" w:rsidRDefault="005B230E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1</w:t>
      </w:r>
      <w:r w:rsidR="00603B00">
        <w:rPr>
          <w:rFonts w:ascii="Times New Roman" w:hAnsi="Times New Roman"/>
          <w:color w:val="000000" w:themeColor="text1"/>
          <w:sz w:val="24"/>
          <w:szCs w:val="24"/>
          <w:lang w:eastAsia="sk-SK"/>
        </w:rPr>
        <w:t>6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. V § 12 ods</w:t>
      </w:r>
      <w:r w:rsidR="005431D6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ek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3 </w:t>
      </w:r>
      <w:r w:rsidR="003B2227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znie: </w:t>
      </w:r>
    </w:p>
    <w:p w:rsidR="003B2227" w:rsidRPr="00650F9E" w:rsidRDefault="003B2227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„(3) Ak má študent </w:t>
      </w:r>
      <w:r w:rsidR="00603B00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s fondom 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uzavretú zmluvu o pôžičke podľa § 10 a rada fondu </w:t>
      </w:r>
      <w:r w:rsidR="00603B00">
        <w:rPr>
          <w:rFonts w:ascii="Times New Roman" w:hAnsi="Times New Roman"/>
          <w:color w:val="000000" w:themeColor="text1"/>
          <w:sz w:val="24"/>
          <w:szCs w:val="24"/>
          <w:lang w:eastAsia="sk-SK"/>
        </w:rPr>
        <w:t>študentovi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schváli ďalšiu pôžičku podľa § 10, uzavrie s ním novú zmluvu, ktorou sa zruší predchádzajúca zmluva; istina pôžičky pozostáva z výšky nesplatenej časti istiny podľa zrušenej zmluvy a poskytnutej pôžičky na základe novej žiadosti študenta. Nesplatené úroky podľa zrušenej zmluvy sa stávajú nesplatenými úrokmi podľa novej zmluvy. Na základe jednej zmluvy nie je možné súčasne poskytnúť pôžičku podľa § 10 a pôžičku podľa § 13a.“.</w:t>
      </w:r>
    </w:p>
    <w:p w:rsidR="00CA5BB3" w:rsidRPr="00650F9E" w:rsidRDefault="00CA5BB3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CA5BB3" w:rsidRPr="00650F9E" w:rsidRDefault="00CA5BB3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1</w:t>
      </w:r>
      <w:r w:rsidR="00603B00">
        <w:rPr>
          <w:rFonts w:ascii="Times New Roman" w:hAnsi="Times New Roman"/>
          <w:color w:val="000000" w:themeColor="text1"/>
          <w:sz w:val="24"/>
          <w:szCs w:val="24"/>
          <w:lang w:eastAsia="sk-SK"/>
        </w:rPr>
        <w:t>7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. V § 13 ods. 3 písm. </w:t>
      </w:r>
      <w:r w:rsidR="005431D6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c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) sa na konci </w:t>
      </w:r>
      <w:r w:rsidR="005431D6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vypúšťajú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5431D6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slová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„prerušenia štúdia alebo od iného skončenia štúdia,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20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</w:t>
      </w:r>
      <w:r w:rsidR="005431D6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alebo“.</w:t>
      </w:r>
    </w:p>
    <w:p w:rsidR="005431D6" w:rsidRPr="00650F9E" w:rsidRDefault="005431D6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5431D6" w:rsidRPr="00650F9E" w:rsidRDefault="00603B00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18</w:t>
      </w:r>
      <w:r w:rsidR="00AC0B6D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. V § 13 ods. 3 </w:t>
      </w:r>
      <w:r w:rsidR="005431D6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sa za písmeno</w:t>
      </w:r>
      <w:r w:rsidR="00AC0B6D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5431D6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c</w:t>
      </w:r>
      <w:r w:rsidR="00AC0B6D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) </w:t>
      </w:r>
      <w:r w:rsidR="005431D6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vkladá nové písmeno d), ktoré znie:</w:t>
      </w:r>
    </w:p>
    <w:p w:rsidR="00AC0B6D" w:rsidRPr="00650F9E" w:rsidRDefault="005431D6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„d) </w:t>
      </w:r>
      <w:r w:rsidR="00A3007B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počas dvoch mesiacov od prerušenia štúdia alebo od iného skončenia štúdia</w:t>
      </w:r>
      <w:r w:rsidR="00603B00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</w:t>
      </w:r>
      <w:r w:rsidR="00A3007B"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20</w:t>
      </w:r>
      <w:r w:rsidR="00603B00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</w:t>
      </w:r>
      <w:r w:rsidR="00A3007B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ak ide o vysokoškolské vzdelávanie v prvom stupni alebo </w:t>
      </w:r>
      <w:r w:rsidR="00603B00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o </w:t>
      </w:r>
      <w:r w:rsidR="00A3007B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vysokoškolské vz</w:t>
      </w:r>
      <w:r w:rsidR="00CE00D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delávanie v druhom stupni,</w:t>
      </w:r>
      <w:r w:rsidR="00A3007B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“. </w:t>
      </w:r>
    </w:p>
    <w:p w:rsidR="000A606F" w:rsidRPr="00650F9E" w:rsidRDefault="000A606F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0A606F" w:rsidRPr="00650F9E" w:rsidRDefault="000A606F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Doterajšie písmeno d) sa označuje ako písmeno e).</w:t>
      </w:r>
    </w:p>
    <w:p w:rsidR="00CA5BB3" w:rsidRPr="00650F9E" w:rsidRDefault="00CA5BB3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</w:p>
    <w:p w:rsidR="00CE00D5" w:rsidRDefault="00603B00" w:rsidP="00CE00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19</w:t>
      </w:r>
      <w:r w:rsidR="00CA5BB3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. </w:t>
      </w:r>
      <w:r w:rsidR="00CE00D5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V § 13 ods. 3 písm. </w:t>
      </w:r>
      <w:r w:rsidR="00CE00D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e</w:t>
      </w:r>
      <w:r w:rsidR="00CE00D5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</w:t>
      </w:r>
      <w:r w:rsidR="00CE00D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sa na konci </w:t>
      </w:r>
      <w:r w:rsidR="00DD64C4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bodka nahrádza</w:t>
      </w:r>
      <w:r w:rsidR="00CE00D5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CE00D5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slovo</w:t>
      </w:r>
      <w:r w:rsidR="00DD64C4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m</w:t>
      </w:r>
      <w:r w:rsidR="00CE00D5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„alebo“.</w:t>
      </w:r>
    </w:p>
    <w:p w:rsidR="00CE00D5" w:rsidRDefault="00CE00D5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CA5BB3" w:rsidRPr="00650F9E" w:rsidRDefault="00CE00D5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20. </w:t>
      </w:r>
      <w:r w:rsidR="00CA5BB3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 § 13</w:t>
      </w:r>
      <w:r w:rsidR="00DD64C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sa</w:t>
      </w:r>
      <w:r w:rsidR="00CA5BB3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ods</w:t>
      </w:r>
      <w:r w:rsidR="00DD64C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ek</w:t>
      </w:r>
      <w:r w:rsidR="00CA5BB3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3 </w:t>
      </w:r>
      <w:r w:rsidR="000A606F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dopĺňa</w:t>
      </w:r>
      <w:r w:rsidR="00CA5BB3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písmeno</w:t>
      </w:r>
      <w:r w:rsidR="00DD64C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m</w:t>
      </w:r>
      <w:r w:rsidR="00CA5BB3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0A606F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f</w:t>
      </w:r>
      <w:r w:rsidR="00CA5BB3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), ktoré znie:</w:t>
      </w:r>
    </w:p>
    <w:p w:rsidR="00CA5BB3" w:rsidRPr="00650F9E" w:rsidRDefault="00CA5BB3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„</w:t>
      </w:r>
      <w:r w:rsidR="000A606F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f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) počas </w:t>
      </w:r>
      <w:r w:rsidR="00AC0B6D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trvania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dobrovoľnej vojenskej prípravy</w:t>
      </w:r>
      <w:r w:rsidR="00AC0B6D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.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20aa</w:t>
      </w:r>
      <w:r w:rsidR="00AC0B6D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)“.</w:t>
      </w:r>
    </w:p>
    <w:p w:rsidR="00CA5BB3" w:rsidRPr="00650F9E" w:rsidRDefault="00CA5BB3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CA5BB3" w:rsidRPr="00650F9E" w:rsidRDefault="00CA5BB3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Po</w:t>
      </w:r>
      <w:r w:rsidR="00BA5133">
        <w:rPr>
          <w:rFonts w:ascii="Times New Roman" w:hAnsi="Times New Roman"/>
          <w:color w:val="000000" w:themeColor="text1"/>
          <w:sz w:val="24"/>
          <w:szCs w:val="24"/>
          <w:lang w:eastAsia="sk-SK"/>
        </w:rPr>
        <w:t>známka pod čiarou k odkazu 20aa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znie:</w:t>
      </w:r>
    </w:p>
    <w:p w:rsidR="00CA5BB3" w:rsidRPr="00650F9E" w:rsidRDefault="00CA5BB3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„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20aa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 Zákon č. 378/2015 Z. z. o dobrovoľnej vojenskej príprave a o zmene a doplnení niektorých zákonov v znení neskorších predpisov.“.</w:t>
      </w:r>
    </w:p>
    <w:p w:rsidR="00CA5BB3" w:rsidRPr="00650F9E" w:rsidRDefault="00CA5BB3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1B0E6A" w:rsidRPr="00650F9E" w:rsidRDefault="009947CE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21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. Za § 13 sa vkladajú § 13a až 13d, ktoré vrátane nadpisu nad § 13a znejú:</w:t>
      </w:r>
    </w:p>
    <w:p w:rsidR="001B0E6A" w:rsidRPr="00650F9E" w:rsidRDefault="001B0E6A" w:rsidP="00897B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1B0E6A" w:rsidRPr="00650F9E" w:rsidRDefault="001B0E6A" w:rsidP="001B0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793273" w:rsidRPr="00650F9E">
        <w:rPr>
          <w:rFonts w:ascii="Times New Roman" w:hAnsi="Times New Roman"/>
          <w:b/>
          <w:color w:val="000000" w:themeColor="text1"/>
          <w:sz w:val="24"/>
          <w:szCs w:val="24"/>
        </w:rPr>
        <w:t>Stabilizačná p</w:t>
      </w:r>
      <w:r w:rsidR="00603B00">
        <w:rPr>
          <w:rFonts w:ascii="Times New Roman" w:hAnsi="Times New Roman"/>
          <w:b/>
          <w:color w:val="000000" w:themeColor="text1"/>
          <w:sz w:val="24"/>
          <w:szCs w:val="24"/>
        </w:rPr>
        <w:t>ôžička</w:t>
      </w:r>
    </w:p>
    <w:p w:rsidR="001B0E6A" w:rsidRPr="00650F9E" w:rsidRDefault="001B0E6A" w:rsidP="001B0E6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B0E6A" w:rsidRPr="00650F9E" w:rsidRDefault="001B0E6A" w:rsidP="001B0E6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§ 13a</w:t>
      </w:r>
    </w:p>
    <w:p w:rsidR="001B0E6A" w:rsidRPr="00650F9E" w:rsidRDefault="001B0E6A" w:rsidP="001B0E6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A606F" w:rsidRPr="00650F9E" w:rsidRDefault="00F71E05" w:rsidP="00DF22A7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O stabilizačnú pôžičku z prostriedkov fondu môže požiadať študent, ktorý sa pripravuje na výkon </w:t>
      </w:r>
      <w:r w:rsidR="000A606F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nedostatkového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regulovaného povolania alebo na výkon skupiny </w:t>
      </w:r>
      <w:r w:rsidR="000A606F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nedostatkových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regulovaných povolaní zaraden</w:t>
      </w:r>
      <w:r w:rsidR="000A606F" w:rsidRPr="00650F9E">
        <w:rPr>
          <w:rFonts w:ascii="Times New Roman" w:hAnsi="Times New Roman"/>
          <w:color w:val="000000" w:themeColor="text1"/>
          <w:sz w:val="24"/>
          <w:szCs w:val="24"/>
        </w:rPr>
        <w:t>ých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do zoznamu nedostatkových regulovaných povolaní na účely stab</w:t>
      </w:r>
      <w:r w:rsidR="000A606F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ilizačnej pôžičky (ďalej len „zoznam nedostatkových </w:t>
      </w:r>
      <w:r w:rsidR="009947CE">
        <w:rPr>
          <w:rFonts w:ascii="Times New Roman" w:hAnsi="Times New Roman"/>
          <w:color w:val="000000" w:themeColor="text1"/>
          <w:sz w:val="24"/>
          <w:szCs w:val="24"/>
        </w:rPr>
        <w:t xml:space="preserve">regulovaných </w:t>
      </w:r>
      <w:r w:rsidR="000A606F" w:rsidRPr="00650F9E">
        <w:rPr>
          <w:rFonts w:ascii="Times New Roman" w:hAnsi="Times New Roman"/>
          <w:color w:val="000000" w:themeColor="text1"/>
          <w:sz w:val="24"/>
          <w:szCs w:val="24"/>
        </w:rPr>
        <w:t>povolaní“).</w:t>
      </w:r>
    </w:p>
    <w:p w:rsidR="00704125" w:rsidRPr="00650F9E" w:rsidRDefault="000A606F" w:rsidP="00DF22A7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Zoznam nedostatkových </w:t>
      </w:r>
      <w:r w:rsidR="009947CE">
        <w:rPr>
          <w:rFonts w:ascii="Times New Roman" w:hAnsi="Times New Roman"/>
          <w:color w:val="000000" w:themeColor="text1"/>
          <w:sz w:val="24"/>
          <w:szCs w:val="24"/>
        </w:rPr>
        <w:t>regulovaných</w:t>
      </w:r>
      <w:r w:rsidR="009947C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povolaní</w:t>
      </w:r>
      <w:r w:rsidR="000B4A9F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vrátane študijných programov, v ktorých sa študent pripravuje na výkon nedostatkového regulovaného povolania, </w:t>
      </w:r>
      <w:r w:rsidR="00F71E05" w:rsidRPr="00650F9E">
        <w:rPr>
          <w:rFonts w:ascii="Times New Roman" w:hAnsi="Times New Roman"/>
          <w:color w:val="000000" w:themeColor="text1"/>
          <w:sz w:val="24"/>
          <w:szCs w:val="24"/>
        </w:rPr>
        <w:t>každoročne vydáva ministerstvo</w:t>
      </w:r>
      <w:r w:rsidR="0070412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36D5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v spolupráci s Ministerstvom práce, sociálnych vecí a </w:t>
      </w:r>
      <w:r w:rsidR="00603B00">
        <w:rPr>
          <w:rFonts w:ascii="Times New Roman" w:hAnsi="Times New Roman"/>
          <w:color w:val="000000" w:themeColor="text1"/>
          <w:sz w:val="24"/>
          <w:szCs w:val="24"/>
        </w:rPr>
        <w:t xml:space="preserve">rodiny Slovenskej republiky a </w:t>
      </w:r>
      <w:r w:rsidR="00C36D5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príslušným ústredným orgánom štátnej správy, do ktorého vecnej pôsobnosti patrí výkon nedostatkového regulovaného povolania. Zoznam nedostatkových </w:t>
      </w:r>
      <w:r w:rsidR="009947CE">
        <w:rPr>
          <w:rFonts w:ascii="Times New Roman" w:hAnsi="Times New Roman"/>
          <w:color w:val="000000" w:themeColor="text1"/>
          <w:sz w:val="24"/>
          <w:szCs w:val="24"/>
        </w:rPr>
        <w:t>regulovaných</w:t>
      </w:r>
      <w:r w:rsidR="009947C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36D5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povolaní sa vydáva </w:t>
      </w:r>
      <w:r w:rsidR="00704125" w:rsidRPr="00650F9E">
        <w:rPr>
          <w:rFonts w:ascii="Times New Roman" w:hAnsi="Times New Roman"/>
          <w:color w:val="000000" w:themeColor="text1"/>
          <w:sz w:val="24"/>
          <w:szCs w:val="24"/>
        </w:rPr>
        <w:t>na základe kritérií, ktorými sú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najmä </w:t>
      </w:r>
    </w:p>
    <w:p w:rsidR="00704125" w:rsidRPr="00650F9E" w:rsidRDefault="000A606F" w:rsidP="00DF22A7">
      <w:pPr>
        <w:pStyle w:val="Odsekzoznamu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mier</w:t>
      </w:r>
      <w:r w:rsidR="00704125" w:rsidRPr="00650F9E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47CE">
        <w:rPr>
          <w:rFonts w:ascii="Times New Roman" w:hAnsi="Times New Roman"/>
          <w:color w:val="000000" w:themeColor="text1"/>
          <w:sz w:val="24"/>
          <w:szCs w:val="24"/>
        </w:rPr>
        <w:t xml:space="preserve">evidovanej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nezamestnanosti</w:t>
      </w:r>
      <w:r w:rsidR="00F71E0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absolventov, </w:t>
      </w:r>
    </w:p>
    <w:p w:rsidR="00704125" w:rsidRPr="00650F9E" w:rsidRDefault="00704125" w:rsidP="00DF22A7">
      <w:pPr>
        <w:pStyle w:val="Odsekzoznamu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celkový počet</w:t>
      </w:r>
      <w:r w:rsidR="000A606F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študentov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v študijn</w:t>
      </w:r>
      <w:r w:rsidR="00F61266" w:rsidRPr="00650F9E">
        <w:rPr>
          <w:rFonts w:ascii="Times New Roman" w:hAnsi="Times New Roman"/>
          <w:color w:val="000000" w:themeColor="text1"/>
          <w:sz w:val="24"/>
          <w:szCs w:val="24"/>
        </w:rPr>
        <w:t>om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program</w:t>
      </w:r>
      <w:r w:rsidR="00F61266" w:rsidRPr="00650F9E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, v ktor</w:t>
      </w:r>
      <w:r w:rsidR="00F61266" w:rsidRPr="00650F9E">
        <w:rPr>
          <w:rFonts w:ascii="Times New Roman" w:hAnsi="Times New Roman"/>
          <w:color w:val="000000" w:themeColor="text1"/>
          <w:sz w:val="24"/>
          <w:szCs w:val="24"/>
        </w:rPr>
        <w:t>om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sa </w:t>
      </w:r>
      <w:r w:rsidR="000B4A9F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študent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pripravuje na výkon nedostatkového regulovaného povolania</w:t>
      </w:r>
      <w:r w:rsidR="00E14988" w:rsidRPr="00650F9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2073C" w:rsidRPr="00650F9E" w:rsidRDefault="009947CE" w:rsidP="00DF22A7">
      <w:pPr>
        <w:pStyle w:val="Odsekzoznamu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údaje o </w:t>
      </w:r>
      <w:r w:rsidR="00704125" w:rsidRPr="00650F9E">
        <w:rPr>
          <w:rFonts w:ascii="Times New Roman" w:hAnsi="Times New Roman"/>
          <w:color w:val="000000" w:themeColor="text1"/>
          <w:sz w:val="24"/>
          <w:szCs w:val="24"/>
        </w:rPr>
        <w:t>potreb</w:t>
      </w:r>
      <w:r>
        <w:rPr>
          <w:rFonts w:ascii="Times New Roman" w:hAnsi="Times New Roman"/>
          <w:color w:val="000000" w:themeColor="text1"/>
          <w:sz w:val="24"/>
          <w:szCs w:val="24"/>
        </w:rPr>
        <w:t>ách</w:t>
      </w:r>
      <w:r w:rsidR="000A606F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trh</w:t>
      </w:r>
      <w:r w:rsidR="00F61266" w:rsidRPr="00650F9E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0A606F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práce </w:t>
      </w:r>
      <w:r w:rsidR="00F61266" w:rsidRPr="00650F9E">
        <w:rPr>
          <w:rFonts w:ascii="Times New Roman" w:hAnsi="Times New Roman"/>
          <w:color w:val="000000" w:themeColor="text1"/>
          <w:sz w:val="24"/>
          <w:szCs w:val="24"/>
        </w:rPr>
        <w:t>pre</w:t>
      </w:r>
      <w:r w:rsidR="00704125" w:rsidRPr="00650F9E">
        <w:rPr>
          <w:rFonts w:ascii="Times New Roman" w:hAnsi="Times New Roman"/>
          <w:color w:val="000000" w:themeColor="text1"/>
          <w:sz w:val="24"/>
          <w:szCs w:val="24"/>
        </w:rPr>
        <w:t> nedostatkov</w:t>
      </w:r>
      <w:r w:rsidR="00F61266" w:rsidRPr="00650F9E">
        <w:rPr>
          <w:rFonts w:ascii="Times New Roman" w:hAnsi="Times New Roman"/>
          <w:color w:val="000000" w:themeColor="text1"/>
          <w:sz w:val="24"/>
          <w:szCs w:val="24"/>
        </w:rPr>
        <w:t>é</w:t>
      </w:r>
      <w:r w:rsidR="0070412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regulovan</w:t>
      </w:r>
      <w:r w:rsidR="00F61266" w:rsidRPr="00650F9E">
        <w:rPr>
          <w:rFonts w:ascii="Times New Roman" w:hAnsi="Times New Roman"/>
          <w:color w:val="000000" w:themeColor="text1"/>
          <w:sz w:val="24"/>
          <w:szCs w:val="24"/>
        </w:rPr>
        <w:t>é povolanie</w:t>
      </w:r>
      <w:r w:rsidR="00704125" w:rsidRPr="00650F9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A606F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A606F" w:rsidRPr="00650F9E" w:rsidRDefault="00F71E05" w:rsidP="00DF22A7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Štruktúru údajov na vypracovanie zoznamu nedostatkových </w:t>
      </w:r>
      <w:r w:rsidR="009947CE">
        <w:rPr>
          <w:rFonts w:ascii="Times New Roman" w:hAnsi="Times New Roman"/>
          <w:color w:val="000000" w:themeColor="text1"/>
          <w:sz w:val="24"/>
          <w:szCs w:val="24"/>
        </w:rPr>
        <w:t>regulovaných</w:t>
      </w:r>
      <w:r w:rsidR="009947C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povolaní </w:t>
      </w:r>
      <w:r w:rsidR="00E14988" w:rsidRPr="00650F9E">
        <w:rPr>
          <w:rFonts w:ascii="Times New Roman" w:hAnsi="Times New Roman"/>
          <w:color w:val="000000" w:themeColor="text1"/>
          <w:sz w:val="24"/>
          <w:szCs w:val="24"/>
        </w:rPr>
        <w:t>určuje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ministerstvo po dohode s Ministerstvom práce, sociálnych vec</w:t>
      </w:r>
      <w:r w:rsidR="000B4A9F" w:rsidRPr="00650F9E">
        <w:rPr>
          <w:rFonts w:ascii="Times New Roman" w:hAnsi="Times New Roman"/>
          <w:color w:val="000000" w:themeColor="text1"/>
          <w:sz w:val="24"/>
          <w:szCs w:val="24"/>
        </w:rPr>
        <w:t>í a rodiny Slovenskej republiky.</w:t>
      </w:r>
    </w:p>
    <w:p w:rsidR="00F71E05" w:rsidRPr="00650F9E" w:rsidRDefault="00F71E05" w:rsidP="00DF22A7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Zoznam nedostatkových </w:t>
      </w:r>
      <w:r w:rsidR="009947CE">
        <w:rPr>
          <w:rFonts w:ascii="Times New Roman" w:hAnsi="Times New Roman"/>
          <w:color w:val="000000" w:themeColor="text1"/>
          <w:sz w:val="24"/>
          <w:szCs w:val="24"/>
        </w:rPr>
        <w:t>regulovaných</w:t>
      </w:r>
      <w:r w:rsidR="009947C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povolaní </w:t>
      </w:r>
      <w:r w:rsidR="000B4A9F" w:rsidRPr="00650F9E">
        <w:rPr>
          <w:rFonts w:ascii="Times New Roman" w:hAnsi="Times New Roman"/>
          <w:color w:val="000000" w:themeColor="text1"/>
          <w:sz w:val="24"/>
          <w:szCs w:val="24"/>
        </w:rPr>
        <w:t>sa zverejňuje na webovom sídle ministerstva a webovom sídle fondu.</w:t>
      </w:r>
    </w:p>
    <w:p w:rsidR="006E5A90" w:rsidRPr="00650F9E" w:rsidRDefault="006E5A90" w:rsidP="00DF22A7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Ústredný orgán štátnej správy, do ktorého vecnej pôsobnosti patrí výkon nedostatkového </w:t>
      </w:r>
      <w:r w:rsidR="00F71E0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regulovaného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povolania, poskytne </w:t>
      </w:r>
      <w:r w:rsidR="00603B00">
        <w:rPr>
          <w:rFonts w:ascii="Times New Roman" w:hAnsi="Times New Roman"/>
          <w:color w:val="000000" w:themeColor="text1"/>
          <w:sz w:val="24"/>
          <w:szCs w:val="24"/>
        </w:rPr>
        <w:t xml:space="preserve">fondu </w:t>
      </w:r>
      <w:r w:rsidR="00603B00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na jeho žiadosť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potrebnú súčinnosť pri určovaní a overovaní podmienok oprávnenosti študenta na poskytnutie stabilizačnej pôžičky a overovaní výkonu nedostatkového </w:t>
      </w:r>
      <w:r w:rsidR="00F71E0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regulovaného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povolania.</w:t>
      </w:r>
    </w:p>
    <w:p w:rsidR="001B0E6A" w:rsidRPr="00650F9E" w:rsidRDefault="001B0E6A" w:rsidP="00DF22A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EA38DB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 stabilizačnú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pôžičku môže požiadať študent, ktorý</w:t>
      </w:r>
    </w:p>
    <w:p w:rsidR="001B0E6A" w:rsidRPr="00650F9E" w:rsidRDefault="00EA38DB" w:rsidP="00DF22A7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lastRenderedPageBreak/>
        <w:t>spĺňa podmienky podľa § 10 a</w:t>
      </w:r>
    </w:p>
    <w:p w:rsidR="001B0E6A" w:rsidRPr="00650F9E" w:rsidRDefault="001B0E6A" w:rsidP="00DF22A7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získa po absolvovaní študijného programu kvalifikačný predpoklad na výkon </w:t>
      </w:r>
      <w:r w:rsidR="009A566F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nedostatkového </w:t>
      </w:r>
      <w:r w:rsidR="00F71E0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regulovaného </w:t>
      </w:r>
      <w:r w:rsidR="009A566F" w:rsidRPr="00650F9E">
        <w:rPr>
          <w:rFonts w:ascii="Times New Roman" w:hAnsi="Times New Roman"/>
          <w:color w:val="000000" w:themeColor="text1"/>
          <w:sz w:val="24"/>
          <w:szCs w:val="24"/>
        </w:rPr>
        <w:t>povolania</w:t>
      </w:r>
      <w:r w:rsidR="005B5D4C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1B0E6A" w:rsidRPr="00650F9E" w:rsidRDefault="001B0E6A" w:rsidP="001B0E6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B409E" w:rsidRDefault="009B409E" w:rsidP="001B0E6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Poskytovanie stabilizačnej pôžičky</w:t>
      </w:r>
    </w:p>
    <w:p w:rsidR="001B0E6A" w:rsidRPr="00650F9E" w:rsidRDefault="001B0E6A" w:rsidP="001B0E6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§ 13b</w:t>
      </w:r>
    </w:p>
    <w:p w:rsidR="001B0E6A" w:rsidRPr="00650F9E" w:rsidRDefault="001B0E6A" w:rsidP="001B0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0E6A" w:rsidRPr="00650F9E" w:rsidRDefault="001B0E6A" w:rsidP="001B0E6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Fond poskytne </w:t>
      </w:r>
      <w:r w:rsidR="007B1122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stabilizačnú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pôžičku študentovi na základe žiadosti o</w:t>
      </w:r>
      <w:r w:rsidR="007B1122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 stabilizačnú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pôžičku, ak spĺňa podmienky ustanovené týmto zákonom. </w:t>
      </w:r>
    </w:p>
    <w:p w:rsidR="001B0E6A" w:rsidRPr="00650F9E" w:rsidRDefault="001B0E6A" w:rsidP="001B0E6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Fond poskytuje pôžičky do vyčerpania prostriedkov určených na </w:t>
      </w:r>
      <w:r w:rsidR="007B1122" w:rsidRPr="00650F9E">
        <w:rPr>
          <w:rFonts w:ascii="Times New Roman" w:hAnsi="Times New Roman"/>
          <w:color w:val="000000" w:themeColor="text1"/>
          <w:sz w:val="24"/>
          <w:szCs w:val="24"/>
        </w:rPr>
        <w:t>stabilizačné</w:t>
      </w:r>
      <w:r w:rsidR="009960FC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pôžičky</w:t>
      </w:r>
      <w:r w:rsidR="007B1122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Vyčerpanie prostriedkov oznámi </w:t>
      </w:r>
      <w:r w:rsidR="00603B00">
        <w:rPr>
          <w:rFonts w:ascii="Times New Roman" w:hAnsi="Times New Roman"/>
          <w:color w:val="000000" w:themeColor="text1"/>
          <w:sz w:val="24"/>
          <w:szCs w:val="24"/>
        </w:rPr>
        <w:t xml:space="preserve">fond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ministerstvu a zverejní na svojom webovom sídle.</w:t>
      </w:r>
    </w:p>
    <w:p w:rsidR="001B0E6A" w:rsidRPr="00650F9E" w:rsidRDefault="001B0E6A" w:rsidP="001B0E6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Ak </w:t>
      </w:r>
      <w:r w:rsidR="007B1122" w:rsidRPr="00650F9E">
        <w:rPr>
          <w:rFonts w:ascii="Times New Roman" w:hAnsi="Times New Roman"/>
          <w:color w:val="000000" w:themeColor="text1"/>
          <w:sz w:val="24"/>
          <w:szCs w:val="24"/>
        </w:rPr>
        <w:t>fond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1122" w:rsidRPr="00650F9E">
        <w:rPr>
          <w:rFonts w:ascii="Times New Roman" w:hAnsi="Times New Roman"/>
          <w:color w:val="000000" w:themeColor="text1"/>
          <w:sz w:val="24"/>
          <w:szCs w:val="24"/>
        </w:rPr>
        <w:t>nemá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dostatok prostriedkov na poskytnutie </w:t>
      </w:r>
      <w:r w:rsidR="007B1122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stabilizačných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pôžičiek všetkým študentom, ktorí podali žiadosť o</w:t>
      </w:r>
      <w:r w:rsidR="007B1122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stabilizačnú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pôžičku, fond prednostne poskytne</w:t>
      </w:r>
      <w:r w:rsidR="007B1122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stabilizačnú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pôžičku študentovi, ktorý </w:t>
      </w:r>
    </w:p>
    <w:p w:rsidR="001B0E6A" w:rsidRPr="00650F9E" w:rsidRDefault="001B0E6A" w:rsidP="008C090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je členom domácnosti, ktorej sa poskytuje pomoc v hmotnej núdzi,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14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1B0E6A" w:rsidRPr="00650F9E" w:rsidRDefault="001B0E6A" w:rsidP="008C090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je nezaopatreným dieťaťom,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15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) ktorému zomrel rodič alebo osvojiteľ, </w:t>
      </w:r>
    </w:p>
    <w:p w:rsidR="001B0E6A" w:rsidRPr="00650F9E" w:rsidRDefault="001B0E6A" w:rsidP="008C090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je študentom so špecifickými potrebami,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16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1B0E6A" w:rsidRPr="00650F9E" w:rsidRDefault="009C7295" w:rsidP="009C7295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je študentom po skončení ústavnej starostlivosti, </w:t>
      </w:r>
      <w:r w:rsidR="005332C6">
        <w:rPr>
          <w:rFonts w:ascii="Times New Roman" w:hAnsi="Times New Roman"/>
          <w:color w:val="000000" w:themeColor="text1"/>
          <w:sz w:val="24"/>
          <w:szCs w:val="24"/>
        </w:rPr>
        <w:t xml:space="preserve">po skončení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pobytu nariadeného výchovným opatrením alebo neodkladným opatrením v zariadení podľa osobitného predpisu dosiahnutím plnoletosti,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16a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9B409E" w:rsidRDefault="009B409E" w:rsidP="008C090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je študentom, </w:t>
      </w:r>
      <w:r>
        <w:rPr>
          <w:rFonts w:ascii="Times New Roman" w:hAnsi="Times New Roman"/>
          <w:color w:val="000000" w:themeColor="text1"/>
          <w:sz w:val="24"/>
          <w:szCs w:val="24"/>
        </w:rPr>
        <w:t>ktorý bol do dosiahnutia plnoletosti rozhodnutím súdu zverený do osobnej starostlivosti inej fyzickej osoby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ako rodič</w:t>
      </w:r>
      <w:r w:rsidR="00BA513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16aa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1B0E6A" w:rsidRPr="00650F9E" w:rsidRDefault="001B0E6A" w:rsidP="008C090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mal v predchádzajúcom akademickom roku alebo má v aktuálnom akademickom roku priznané sociálne štipendium,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16b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1B0E6A" w:rsidRPr="00650F9E" w:rsidRDefault="001B0E6A" w:rsidP="008C090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je rodičom nezaopatreného dieťaťa,</w:t>
      </w:r>
    </w:p>
    <w:p w:rsidR="001B0E6A" w:rsidRPr="00650F9E" w:rsidRDefault="001B0E6A" w:rsidP="008C090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je poberateľom peňažného príspevku na opatrovanie,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17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1B0E6A" w:rsidRPr="00650F9E" w:rsidRDefault="001B0E6A" w:rsidP="008C090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má aspoň troch súrodencov, ktorí sú nezaopatrenými deťmi, alebo má aspoň dvoch súrodencov, ktorí sú nezaopatrenými deťmi a študentmi vysokej školy v dennej forme štúdia, </w:t>
      </w:r>
    </w:p>
    <w:p w:rsidR="001B0E6A" w:rsidRPr="00650F9E" w:rsidRDefault="001B0E6A" w:rsidP="008C090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dosahuje lepšie študijné výsledky ako iní študenti, ktorí podali žiadosť o</w:t>
      </w:r>
      <w:r w:rsidR="00D968BD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 stabilizačnú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pôžičku,</w:t>
      </w:r>
    </w:p>
    <w:p w:rsidR="001B0E6A" w:rsidRPr="00650F9E" w:rsidRDefault="001B0E6A" w:rsidP="008C090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je študentom vysokej školy v dennej forme štúdia.</w:t>
      </w:r>
    </w:p>
    <w:p w:rsidR="001B0E6A" w:rsidRPr="00650F9E" w:rsidRDefault="001B0E6A" w:rsidP="001B0E6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Študijné výsledky sa posudzujú podľa váženého študijného priemeru, ktorý študent dosiahol v roku štúdia predchádzajúcemu roku, v ktorom sa poskytuje </w:t>
      </w:r>
      <w:r w:rsidR="00F845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stabilizačná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pôžička; to platí aj pri štúdiu v zahraničí. U študentov v prvom roku v prvom stupni štúdia sa posudzuje priemer stupňov prospechu z ústnej formy internej časti maturitnej skúšky</w:t>
      </w:r>
      <w:r w:rsidR="005B230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B230E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ktorý študent dosiahol v školskom roku predchádzajúcemu akademickému roku, v ktorom sa poskytuje </w:t>
      </w:r>
      <w:r w:rsidR="00603B00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stabilizačná </w:t>
      </w:r>
      <w:r w:rsidR="005B230E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pôžička</w:t>
      </w:r>
      <w:r w:rsidR="00F8457E" w:rsidRPr="00650F9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B0E6A" w:rsidRPr="00650F9E" w:rsidRDefault="001B0E6A" w:rsidP="001B0E6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Fond prednostne poskytne </w:t>
      </w:r>
      <w:r w:rsidR="00F845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stabilizačnú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pôžičku študentovi, ktorý spĺňa súčasne najviac kritérií podľa odseku 3. Ak fond nemá dostatok prostriedkov na poskytnutie </w:t>
      </w:r>
      <w:r w:rsidR="00F845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stabilizačných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pôžičiek všetkým študentom, ktorí podali žiadosť o</w:t>
      </w:r>
      <w:r w:rsidR="00F845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 stabilizačnú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pôžičku a splnili rovnaký počet kritérií podľa odseku 3, fond prednostne poskytne </w:t>
      </w:r>
      <w:r w:rsidR="00F845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stabilizačnú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pôžičku študentovi podľa poradia kritérií, ako sú uvedené v odseku 3. </w:t>
      </w:r>
    </w:p>
    <w:p w:rsidR="001B0E6A" w:rsidRPr="00650F9E" w:rsidRDefault="00687CF2" w:rsidP="00E33816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Žiadosť o stabilizačnú pôžič</w:t>
      </w:r>
      <w:r w:rsidR="00F12C3F">
        <w:rPr>
          <w:rFonts w:ascii="Times New Roman" w:hAnsi="Times New Roman"/>
          <w:color w:val="000000" w:themeColor="text1"/>
          <w:sz w:val="24"/>
          <w:szCs w:val="24"/>
        </w:rPr>
        <w:t>ku sa doručuje fondu v termínoch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do </w:t>
      </w:r>
      <w:r w:rsidR="00E33816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15. septembra, </w:t>
      </w:r>
      <w:r w:rsidR="00603B00">
        <w:rPr>
          <w:rFonts w:ascii="Times New Roman" w:hAnsi="Times New Roman"/>
          <w:color w:val="000000" w:themeColor="text1"/>
          <w:sz w:val="24"/>
          <w:szCs w:val="24"/>
        </w:rPr>
        <w:t>31. októbra, 3</w:t>
      </w:r>
      <w:r w:rsidR="00E33816" w:rsidRPr="00650F9E">
        <w:rPr>
          <w:rFonts w:ascii="Times New Roman" w:hAnsi="Times New Roman"/>
          <w:color w:val="000000" w:themeColor="text1"/>
          <w:sz w:val="24"/>
          <w:szCs w:val="24"/>
        </w:rPr>
        <w:t>1. januára alebo do 31. marca akademického roka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, v ktorom sa žiadosť o stabilizačnú pôžičku posudzuje. </w:t>
      </w:r>
      <w:r w:rsidR="00E33816" w:rsidRPr="00650F9E">
        <w:rPr>
          <w:rFonts w:ascii="Times New Roman" w:hAnsi="Times New Roman"/>
          <w:color w:val="000000" w:themeColor="text1"/>
          <w:sz w:val="24"/>
          <w:szCs w:val="24"/>
        </w:rPr>
        <w:t>Ak pri posudzovaní žiadosti doručenej do 15</w:t>
      </w:r>
      <w:r w:rsidR="00F1069C" w:rsidRPr="00650F9E">
        <w:rPr>
          <w:rFonts w:ascii="Times New Roman" w:hAnsi="Times New Roman"/>
          <w:color w:val="000000" w:themeColor="text1"/>
          <w:sz w:val="24"/>
          <w:szCs w:val="24"/>
        </w:rPr>
        <w:t>. s</w:t>
      </w:r>
      <w:r w:rsidR="00E33816" w:rsidRPr="00650F9E">
        <w:rPr>
          <w:rFonts w:ascii="Times New Roman" w:hAnsi="Times New Roman"/>
          <w:color w:val="000000" w:themeColor="text1"/>
          <w:sz w:val="24"/>
          <w:szCs w:val="24"/>
        </w:rPr>
        <w:t>eptembra</w:t>
      </w:r>
      <w:r w:rsidR="00F1069C" w:rsidRPr="00650F9E">
        <w:rPr>
          <w:rFonts w:ascii="Times New Roman" w:hAnsi="Times New Roman"/>
          <w:color w:val="000000" w:themeColor="text1"/>
          <w:sz w:val="24"/>
          <w:szCs w:val="24"/>
        </w:rPr>
        <w:t>, 31. októbra alebo do 31. januára</w:t>
      </w:r>
      <w:r w:rsidR="00E33816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akademického roka nedôjde k schváleniu stabilizačnej pôžičky z dôvodu nedostatku prostriedkov, žiadosť bude posudzovaná so žiadosťami doručenými </w:t>
      </w:r>
      <w:r w:rsidR="0034160B" w:rsidRPr="00650F9E">
        <w:rPr>
          <w:rFonts w:ascii="Times New Roman" w:hAnsi="Times New Roman"/>
          <w:color w:val="000000" w:themeColor="text1"/>
          <w:sz w:val="24"/>
          <w:szCs w:val="24"/>
        </w:rPr>
        <w:t>v ďalších termínoch príslušného akademického roka.</w:t>
      </w:r>
      <w:r w:rsidR="00E33816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</w:rPr>
        <w:t>Žiadosť o</w:t>
      </w:r>
      <w:r w:rsidR="00F845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 stabilizačnú 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pôžičku sa vzťahuje na akademický rok, v ktorom sa </w:t>
      </w:r>
      <w:r w:rsidR="00F845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stabilizačná 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pôžička poskytuje. </w:t>
      </w:r>
    </w:p>
    <w:p w:rsidR="001B0E6A" w:rsidRPr="00650F9E" w:rsidRDefault="001B0E6A" w:rsidP="001B0E6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0E6A" w:rsidRPr="00650F9E" w:rsidRDefault="001B0E6A" w:rsidP="001B0E6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§ 13c</w:t>
      </w:r>
    </w:p>
    <w:p w:rsidR="001B0E6A" w:rsidRPr="00650F9E" w:rsidRDefault="001B0E6A" w:rsidP="001B0E6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B0E6A" w:rsidRPr="00650F9E" w:rsidRDefault="001B0E6A" w:rsidP="001B0E6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Fond môže poskytnúť </w:t>
      </w:r>
      <w:r w:rsidR="00F845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stabilizačnú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pôžičku študentovi v jednom akademickom roku len raz.</w:t>
      </w:r>
    </w:p>
    <w:p w:rsidR="001B0E6A" w:rsidRPr="00650F9E" w:rsidRDefault="001B0E6A" w:rsidP="001B0E6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Fond poskytne študentovi </w:t>
      </w:r>
      <w:r w:rsidR="00F845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stabilizačnú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pôžičku najviac počas šiestich akademických rokov; akademické roky nemusia nasledovať po sebe. </w:t>
      </w:r>
    </w:p>
    <w:p w:rsidR="001B0E6A" w:rsidRPr="00650F9E" w:rsidRDefault="00F12C3F" w:rsidP="001B0E6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Ak má študent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s fondom 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uzavretú zmluvu o</w:t>
      </w:r>
      <w:r w:rsidR="00450E7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 stabilizačnej 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pôžičke podľa § 1</w:t>
      </w:r>
      <w:r w:rsidR="00450E78">
        <w:rPr>
          <w:rFonts w:ascii="Times New Roman" w:hAnsi="Times New Roman"/>
          <w:color w:val="000000" w:themeColor="text1"/>
          <w:sz w:val="24"/>
          <w:szCs w:val="24"/>
          <w:lang w:eastAsia="sk-SK"/>
        </w:rPr>
        <w:t>3a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a rada fondu </w:t>
      </w:r>
      <w:r w:rsidR="00603B00">
        <w:rPr>
          <w:rFonts w:ascii="Times New Roman" w:hAnsi="Times New Roman"/>
          <w:color w:val="000000" w:themeColor="text1"/>
          <w:sz w:val="24"/>
          <w:szCs w:val="24"/>
        </w:rPr>
        <w:t xml:space="preserve">študentovi 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schváli ďalšiu </w:t>
      </w:r>
      <w:r w:rsidR="001B09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stabilizačnú 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</w:rPr>
        <w:t>pôžičku</w:t>
      </w:r>
      <w:r w:rsidR="008F3B1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podľa § 13a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, uzavrie s ním novú zmluvu, ktorou sa zruší predchádzajúca zmluva; istina </w:t>
      </w:r>
      <w:r w:rsidR="001B09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stabilizačnej 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pôžičky pozostáva z výšky nesplatenej časti istiny podľa zrušenej zmluvy a poskytnutej </w:t>
      </w:r>
      <w:r w:rsidR="001B09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stabilizačnej </w:t>
      </w:r>
      <w:r w:rsidR="001B0E6A" w:rsidRPr="00650F9E">
        <w:rPr>
          <w:rFonts w:ascii="Times New Roman" w:hAnsi="Times New Roman"/>
          <w:color w:val="000000" w:themeColor="text1"/>
          <w:sz w:val="24"/>
          <w:szCs w:val="24"/>
        </w:rPr>
        <w:t>pôžičky na základe novej žiadosti študenta. Nesplatené úroky podľa zrušenej zmluvy sa stávajú nesplatenými úrokmi podľa novej zmluvy</w:t>
      </w:r>
      <w:r w:rsidR="00E33816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33816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Na základe jednej zmluvy nie je možné súčasne pos</w:t>
      </w:r>
      <w:r w:rsidR="000A7428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kytnúť pôžičku podľa § </w:t>
      </w:r>
      <w:r w:rsidR="00E33816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10 a pôžičku podľa § 13a.</w:t>
      </w:r>
    </w:p>
    <w:p w:rsidR="001B0E6A" w:rsidRPr="00650F9E" w:rsidRDefault="001B0E6A" w:rsidP="001B0E6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Uzavretím zmluvy o</w:t>
      </w:r>
      <w:r w:rsidR="001B09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 stabilizačnej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pôžičke sa študent stáva dlžníkom fondu.</w:t>
      </w:r>
    </w:p>
    <w:p w:rsidR="001B097E" w:rsidRPr="00650F9E" w:rsidRDefault="001B097E" w:rsidP="001B097E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0E6A" w:rsidRPr="00650F9E" w:rsidRDefault="001B0E6A" w:rsidP="001B0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0E6A" w:rsidRPr="00650F9E" w:rsidRDefault="001B0E6A" w:rsidP="001B0E6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§ 13d</w:t>
      </w:r>
    </w:p>
    <w:p w:rsidR="001B0E6A" w:rsidRPr="00650F9E" w:rsidRDefault="001B0E6A" w:rsidP="001B0E6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Splatnosť </w:t>
      </w:r>
      <w:r w:rsidR="00687CF2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stabilizačnej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pôžičky</w:t>
      </w:r>
    </w:p>
    <w:p w:rsidR="001B0E6A" w:rsidRPr="00650F9E" w:rsidRDefault="001B0E6A" w:rsidP="001B0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0E6A" w:rsidRPr="00650F9E" w:rsidRDefault="001B0E6A" w:rsidP="001B0E6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Lehotu splatnosti</w:t>
      </w:r>
      <w:r w:rsidR="001B09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stabilizačnej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pôžičky možno dohodnúť najviac na desať rokov.</w:t>
      </w:r>
    </w:p>
    <w:p w:rsidR="001B0E6A" w:rsidRPr="00650F9E" w:rsidRDefault="001B0E6A" w:rsidP="001B0E6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Rada fondu môže rozhodnúť o predĺžení lehoty splatnosti </w:t>
      </w:r>
      <w:r w:rsidR="001B097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stabilizačnej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pôžičky len na základe odôvodnenej žiadosti dlžníka, najviac však na 20 rokov; rozhodnutie rada fondu odôvodňuje. </w:t>
      </w:r>
    </w:p>
    <w:p w:rsidR="001B0E6A" w:rsidRPr="00650F9E" w:rsidRDefault="001B0E6A" w:rsidP="001B0E6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Dlžník fondu podľa § 13c ods. 4 má nárok na odklad splátok</w:t>
      </w:r>
      <w:r w:rsidR="00AF554B">
        <w:rPr>
          <w:rFonts w:ascii="Times New Roman" w:hAnsi="Times New Roman"/>
          <w:color w:val="000000" w:themeColor="text1"/>
          <w:sz w:val="24"/>
          <w:szCs w:val="24"/>
        </w:rPr>
        <w:t xml:space="preserve"> počas</w:t>
      </w:r>
    </w:p>
    <w:p w:rsidR="00B56241" w:rsidRPr="00B56241" w:rsidRDefault="003128EF" w:rsidP="00B13237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28EF">
        <w:rPr>
          <w:rFonts w:ascii="Times New Roman" w:hAnsi="Times New Roman"/>
          <w:color w:val="000000" w:themeColor="text1"/>
          <w:sz w:val="24"/>
          <w:szCs w:val="24"/>
        </w:rPr>
        <w:t>vysokoškolského štúdia, ak je študentom podľa § 13a ods. 6 a neskončil vysokoškolské štúdium druhého stupňa; odklad splátok je možný celkovo na sedem rokov,</w:t>
      </w:r>
    </w:p>
    <w:p w:rsidR="001B0E6A" w:rsidRPr="00650F9E" w:rsidRDefault="001B0E6A" w:rsidP="001B0E6A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šiestich mesiacov od riadneho skončenia vysokoškolského vzdelávania v prvom stupni,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19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64442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B0E6A" w:rsidRPr="00650F9E" w:rsidRDefault="001B0E6A" w:rsidP="001B0E6A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dvoch mesiacov od riadneho skončenia vysokoškolského vzdelávania v druhom stupni, </w:t>
      </w:r>
    </w:p>
    <w:p w:rsidR="0034236B" w:rsidRPr="00650F9E" w:rsidRDefault="0034236B" w:rsidP="0034236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dvoch mesiacov od prerušenia štúdia alebo od iného skončenia štúdia</w:t>
      </w:r>
      <w:r w:rsidR="00603B00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20</w:t>
      </w:r>
      <w:r w:rsidR="00603B00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ak ide o vysokoškolské vzdelávanie v prvom stupni alebo </w:t>
      </w:r>
      <w:r w:rsidR="00603B00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o 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vysokoškolské vzdelávanie v druhom stupni</w:t>
      </w:r>
      <w:r w:rsidR="00704125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</w:t>
      </w:r>
    </w:p>
    <w:p w:rsidR="00AC0B6D" w:rsidRPr="00650F9E" w:rsidRDefault="001B0E6A" w:rsidP="001B0E6A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trvania materskej dovolenky alebo rodičovskej dovolenky, ak dlžník do jedného mesiaca od prerušenia štúdia oznámi fondu, že je na materskej dovolenke alebo rodičovskej dovolenke; odklad splátok je možný celkovo najviac na päť rokov, </w:t>
      </w:r>
    </w:p>
    <w:p w:rsidR="00AC0B6D" w:rsidRPr="00650F9E" w:rsidRDefault="00AC0B6D" w:rsidP="00AC0B6D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trvania dobrovoľnej vojenskej prípravy,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20aa</w:t>
      </w:r>
      <w:r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 alebo</w:t>
      </w:r>
    </w:p>
    <w:p w:rsidR="005B5D4C" w:rsidRPr="00650F9E" w:rsidRDefault="005B5D4C" w:rsidP="001B0E6A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výkonu </w:t>
      </w:r>
      <w:r w:rsidR="009A566F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nedostatkového </w:t>
      </w:r>
      <w:r w:rsidR="00F71E0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regulovaného </w:t>
      </w:r>
      <w:r w:rsidR="009A566F" w:rsidRPr="00650F9E">
        <w:rPr>
          <w:rFonts w:ascii="Times New Roman" w:hAnsi="Times New Roman"/>
          <w:color w:val="000000" w:themeColor="text1"/>
          <w:sz w:val="24"/>
          <w:szCs w:val="24"/>
        </w:rPr>
        <w:t>povolania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na území Slovenskej republiky. </w:t>
      </w:r>
    </w:p>
    <w:p w:rsidR="001B0E6A" w:rsidRPr="00650F9E" w:rsidRDefault="001B0E6A" w:rsidP="001B0E6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Počas odkladu splátok podľa odseku 3 lehota splatnosti neplynie.</w:t>
      </w:r>
    </w:p>
    <w:p w:rsidR="00F64722" w:rsidRPr="00650F9E" w:rsidRDefault="001B0E6A" w:rsidP="008C0902">
      <w:pPr>
        <w:pStyle w:val="Odsekzoznamu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>Podmienky uplatne</w:t>
      </w:r>
      <w:r w:rsidR="0077763F" w:rsidRPr="00650F9E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F64722" w:rsidRPr="00650F9E">
        <w:rPr>
          <w:rFonts w:ascii="Times New Roman" w:hAnsi="Times New Roman"/>
          <w:color w:val="000000" w:themeColor="text1"/>
          <w:sz w:val="24"/>
          <w:szCs w:val="24"/>
        </w:rPr>
        <w:t>ia odkladu splátok podľa odseku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3 </w:t>
      </w:r>
      <w:r w:rsidR="002A1658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upraví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zmluva o</w:t>
      </w:r>
      <w:r w:rsidR="000C41C2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 stabilizačnej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pôžičke.</w:t>
      </w:r>
    </w:p>
    <w:p w:rsidR="008D7878" w:rsidRPr="00650F9E" w:rsidRDefault="008D7878" w:rsidP="008D7878">
      <w:pPr>
        <w:pStyle w:val="Odsekzoznamu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Dlžníkovi fondu podľa § 13c ods. 4 sa nesplatená istina </w:t>
      </w:r>
      <w:r w:rsidR="00C60416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stabilizačnej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pôžičky zníži o pomernú časť z celkovej poskytnutej </w:t>
      </w:r>
      <w:r w:rsidR="00C60416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stabilizačnej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pôžičky za každý rok, počas ktorého vykonával nedostatkové regulované povolanie na území Slovenskej republiky. </w:t>
      </w:r>
      <w:r w:rsidR="00B56241">
        <w:rPr>
          <w:rFonts w:ascii="Times New Roman" w:hAnsi="Times New Roman"/>
          <w:color w:val="000000" w:themeColor="text1"/>
          <w:sz w:val="24"/>
          <w:szCs w:val="24"/>
        </w:rPr>
        <w:t xml:space="preserve">Výšku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pomernej časti</w:t>
      </w:r>
      <w:r w:rsidR="00603B00">
        <w:rPr>
          <w:rFonts w:ascii="Times New Roman" w:hAnsi="Times New Roman"/>
          <w:color w:val="000000" w:themeColor="text1"/>
          <w:sz w:val="24"/>
          <w:szCs w:val="24"/>
        </w:rPr>
        <w:t xml:space="preserve"> stabilizačnej pôžičky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, o ktorú sa zníži nesplatená istina </w:t>
      </w:r>
      <w:r w:rsidR="00C60416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stabilizačnej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pôžičky</w:t>
      </w:r>
      <w:r w:rsidR="00D164C9">
        <w:rPr>
          <w:rFonts w:ascii="Times New Roman" w:hAnsi="Times New Roman"/>
          <w:color w:val="000000" w:themeColor="text1"/>
          <w:sz w:val="24"/>
          <w:szCs w:val="24"/>
        </w:rPr>
        <w:t xml:space="preserve"> pre jednotlivé nedostatkové regulované povolani</w:t>
      </w:r>
      <w:r w:rsidR="0026546A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, ustanoví všeobecne záväzný právny predpis, ktorý vydá ministerstvo.</w:t>
      </w:r>
    </w:p>
    <w:p w:rsidR="00E10F67" w:rsidRDefault="00E33816" w:rsidP="00916394">
      <w:pPr>
        <w:pStyle w:val="Odsekzoznamu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Do času výkonu nedostatkového </w:t>
      </w:r>
      <w:r w:rsidR="00F71E0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regulovaného 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povolania na uplatnenie nároku podľa odseku 6 sa započítava čas trvania invalidity,</w:t>
      </w:r>
      <w:r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23</w:t>
      </w:r>
      <w:r w:rsidRPr="00650F9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B230E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ktorá bráni výkonu nedostatkového </w:t>
      </w:r>
      <w:r w:rsidR="00F71E05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regulovaného </w:t>
      </w:r>
      <w:r w:rsidR="00F12C3F">
        <w:rPr>
          <w:rFonts w:ascii="Times New Roman" w:hAnsi="Times New Roman"/>
          <w:color w:val="000000" w:themeColor="text1"/>
          <w:sz w:val="24"/>
          <w:szCs w:val="24"/>
        </w:rPr>
        <w:t xml:space="preserve">povolania a vznikla počas výkonu </w:t>
      </w:r>
      <w:r w:rsidR="00F12C3F" w:rsidRPr="00650F9E">
        <w:rPr>
          <w:rFonts w:ascii="Times New Roman" w:hAnsi="Times New Roman"/>
          <w:color w:val="000000" w:themeColor="text1"/>
          <w:sz w:val="24"/>
          <w:szCs w:val="24"/>
        </w:rPr>
        <w:t>nedostatkového regulovaného povolania</w:t>
      </w:r>
      <w:r w:rsidR="00F12C3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2C3F" w:rsidRPr="00F12C3F" w:rsidRDefault="00F12C3F" w:rsidP="00757130">
      <w:pPr>
        <w:pStyle w:val="Odsekzoznamu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2C3F">
        <w:rPr>
          <w:rFonts w:ascii="Times New Roman" w:hAnsi="Times New Roman"/>
          <w:sz w:val="24"/>
          <w:szCs w:val="24"/>
          <w:lang w:eastAsia="sk-SK"/>
        </w:rPr>
        <w:lastRenderedPageBreak/>
        <w:t xml:space="preserve">Spôsob preukazovania výkonu </w:t>
      </w:r>
      <w:r w:rsidRPr="00F12C3F">
        <w:rPr>
          <w:rFonts w:ascii="Times New Roman" w:hAnsi="Times New Roman"/>
          <w:color w:val="000000" w:themeColor="text1"/>
          <w:sz w:val="24"/>
          <w:szCs w:val="24"/>
        </w:rPr>
        <w:t xml:space="preserve">nedostatkového regulovaného povolania </w:t>
      </w:r>
      <w:r w:rsidRPr="00F12C3F">
        <w:rPr>
          <w:rFonts w:ascii="Times New Roman" w:hAnsi="Times New Roman"/>
          <w:sz w:val="24"/>
          <w:szCs w:val="24"/>
          <w:lang w:eastAsia="sk-SK"/>
        </w:rPr>
        <w:t xml:space="preserve">na uplatnenie nároku podľa odseku 6 upraví zmluva </w:t>
      </w:r>
      <w:r w:rsidR="00450E78">
        <w:rPr>
          <w:rFonts w:ascii="Times New Roman" w:hAnsi="Times New Roman"/>
          <w:sz w:val="24"/>
          <w:szCs w:val="24"/>
          <w:lang w:eastAsia="sk-SK"/>
        </w:rPr>
        <w:t xml:space="preserve">o stabilizačnej </w:t>
      </w:r>
      <w:r w:rsidRPr="00F12C3F">
        <w:rPr>
          <w:rFonts w:ascii="Times New Roman" w:hAnsi="Times New Roman"/>
          <w:sz w:val="24"/>
          <w:szCs w:val="24"/>
          <w:lang w:eastAsia="sk-SK"/>
        </w:rPr>
        <w:t>pôžičke.</w:t>
      </w:r>
    </w:p>
    <w:p w:rsidR="001B0E6A" w:rsidRPr="00650F9E" w:rsidRDefault="00DC00AE" w:rsidP="00FF1BCF">
      <w:pPr>
        <w:pStyle w:val="Odsekzoznamu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0AE">
        <w:rPr>
          <w:rFonts w:ascii="Times New Roman" w:hAnsi="Times New Roman"/>
          <w:color w:val="000000" w:themeColor="text1"/>
          <w:sz w:val="24"/>
          <w:szCs w:val="24"/>
        </w:rPr>
        <w:t>Záväzok splatiť nesplatenú istinu stabilizačnej pôžičky a jej príslušenstvo</w:t>
      </w:r>
      <w:r w:rsidR="00E10F67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zaniká smrťou dlžníka</w:t>
      </w:r>
      <w:r w:rsidR="008250B8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alebo vyhlásením dlžníka za mŕtveho, ak v čase smrti alebo v čase vyhlásenia za mŕtveho má nárok na odklad splátok podľa odseku 3</w:t>
      </w:r>
      <w:r w:rsidR="00E10F67" w:rsidRPr="00650F9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B230E" w:rsidRPr="00650F9E">
        <w:rPr>
          <w:rFonts w:ascii="Times New Roman" w:hAnsi="Times New Roman"/>
          <w:color w:val="000000" w:themeColor="text1"/>
          <w:sz w:val="24"/>
          <w:szCs w:val="24"/>
        </w:rPr>
        <w:t>“.</w:t>
      </w:r>
    </w:p>
    <w:p w:rsidR="008C0902" w:rsidRPr="00650F9E" w:rsidRDefault="008C0902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965EFE" w:rsidRPr="00650F9E" w:rsidRDefault="009947CE" w:rsidP="00D968B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22</w:t>
      </w:r>
      <w:r w:rsidR="008C0902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. </w:t>
      </w:r>
      <w:r w:rsidR="00965EFE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V § 15 ods. 3 sa za slová „funkčného platu</w:t>
      </w:r>
      <w:r w:rsidR="00965EFE" w:rsidRPr="00650F9E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eastAsia="sk-SK"/>
        </w:rPr>
        <w:t>24</w:t>
      </w:r>
      <w:r w:rsidR="00965EFE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)“ vkladá čiarka a slová „služobného platu</w:t>
      </w:r>
      <w:r w:rsidR="00965EFE" w:rsidRPr="00650F9E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eastAsia="sk-SK"/>
        </w:rPr>
        <w:t>24a</w:t>
      </w:r>
      <w:r w:rsidR="00965EFE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)</w:t>
      </w:r>
      <w:r w:rsidR="00E72336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“</w:t>
      </w:r>
      <w:r w:rsidR="00965EFE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.</w:t>
      </w:r>
    </w:p>
    <w:p w:rsidR="00965EFE" w:rsidRPr="00650F9E" w:rsidRDefault="00965EFE" w:rsidP="00D968B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965EFE" w:rsidRPr="00650F9E" w:rsidRDefault="00965EFE" w:rsidP="00D968B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P</w:t>
      </w:r>
      <w:r w:rsidR="005332C6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oznámka pod čiarou k odkazu 24a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znie:</w:t>
      </w:r>
    </w:p>
    <w:p w:rsidR="00965EFE" w:rsidRPr="00650F9E" w:rsidRDefault="00965EFE" w:rsidP="00D968B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„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eastAsia="sk-SK"/>
        </w:rPr>
        <w:t>24a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)</w:t>
      </w:r>
      <w:r w:rsidR="009101BE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Napríklad 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§ 156 ods. 2 zákona č. 281/2015 Z. z. o štátnej službe profesionálnych vojakov a o zmene a doplnení niektorých zákonov v znení zákona č. 69/2018 Z. z.“.</w:t>
      </w:r>
    </w:p>
    <w:p w:rsidR="00965EFE" w:rsidRPr="00650F9E" w:rsidRDefault="00965EFE" w:rsidP="00D968B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3128EF" w:rsidRPr="003128EF" w:rsidRDefault="003128EF" w:rsidP="003128E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3128EF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23. V § 16 ods. 3 sa nad slovom „činnosti“ vypúšťa odkaz 26 a za slovo „činnosti“ sa vkladá čiarka a slová „odbornej činnosti, činnosti vysokoškolského učiteľa, činnosti výskumného pracovníka alebo činnosti umeleckého pracovníka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“.</w:t>
      </w:r>
    </w:p>
    <w:p w:rsidR="003128EF" w:rsidRPr="003128EF" w:rsidRDefault="003128EF" w:rsidP="003128E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3128EF" w:rsidRDefault="003128EF" w:rsidP="003128E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3128EF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Poznámka pod čiarou k odkazu 26 sa vypúšťa.</w:t>
      </w:r>
    </w:p>
    <w:p w:rsidR="003128EF" w:rsidRDefault="003128EF" w:rsidP="00D968B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244972" w:rsidRDefault="00994885" w:rsidP="00D968B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24</w:t>
      </w:r>
      <w:r w:rsidR="00965EFE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. </w:t>
      </w:r>
      <w:r w:rsidR="00244972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V § 17 ods. 2 písm. b) sa za slová „výšky</w:t>
      </w:r>
      <w:r w:rsidR="0069790A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pôžičky</w:t>
      </w:r>
      <w:r w:rsidR="00244972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“ vkladajú slová „</w:t>
      </w:r>
      <w:r w:rsidR="00244972" w:rsidRPr="00244972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pre študentov a pôžičky pre pedagógov</w:t>
      </w:r>
      <w:r w:rsidR="00244972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“.</w:t>
      </w:r>
    </w:p>
    <w:p w:rsidR="00244972" w:rsidRDefault="00244972" w:rsidP="00D968B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8C0902" w:rsidRPr="00650F9E" w:rsidRDefault="00994885" w:rsidP="00D968B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25</w:t>
      </w:r>
      <w:r w:rsidR="00244972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. </w:t>
      </w:r>
      <w:r w:rsidR="008C0902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V § 17 </w:t>
      </w:r>
      <w:r w:rsidR="001F368D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ods. 2 písm. b) sa</w:t>
      </w:r>
      <w:r w:rsidR="0077763F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slová „§</w:t>
      </w:r>
      <w:r w:rsidR="00D968BD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77763F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11 ods. 3 písm. i)“ </w:t>
      </w:r>
      <w:r w:rsidR="001F368D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nahrádzajú slovami „§ 11 ods. 3 písm. j</w:t>
      </w:r>
      <w:r w:rsidR="00450E78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) </w:t>
      </w:r>
      <w:r w:rsidR="0077763F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a § 13</w:t>
      </w:r>
      <w:r w:rsidR="00D968BD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b ods. 3 písm. </w:t>
      </w:r>
      <w:r w:rsidR="001F368D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j</w:t>
      </w:r>
      <w:r w:rsidR="00D968BD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)“.</w:t>
      </w:r>
    </w:p>
    <w:p w:rsidR="00D968BD" w:rsidRPr="00650F9E" w:rsidRDefault="00D968BD" w:rsidP="00D968B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2B49C6" w:rsidRPr="00650F9E" w:rsidRDefault="00994885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26</w:t>
      </w:r>
      <w:r w:rsidR="002B49C6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. V § 17 ods. 1</w:t>
      </w:r>
      <w:r w:rsidR="0019618B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0 sa</w:t>
      </w:r>
      <w:r w:rsidR="0019618B" w:rsidRPr="00650F9E">
        <w:rPr>
          <w:rFonts w:ascii="Times New Roman" w:hAnsi="Times New Roman"/>
          <w:color w:val="000000" w:themeColor="text1"/>
          <w:sz w:val="24"/>
          <w:szCs w:val="24"/>
        </w:rPr>
        <w:t xml:space="preserve"> slová „§ 10 a 14“ nahrádzajú slovami „</w:t>
      </w:r>
      <w:r w:rsidR="0019618B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§ 10, 13a a 14“</w:t>
      </w:r>
      <w:r w:rsidR="0019618B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.</w:t>
      </w:r>
    </w:p>
    <w:p w:rsidR="00270A59" w:rsidRPr="00650F9E" w:rsidRDefault="00270A59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270A59" w:rsidRPr="00650F9E" w:rsidRDefault="00994885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27</w:t>
      </w:r>
      <w:r w:rsidR="00270A59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. V § 17 ods. 14 sa za slovami „rodičovskej dovolenke“ slovo „alebo“ </w:t>
      </w:r>
      <w:r w:rsidR="00450E78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nahrádza </w:t>
      </w:r>
      <w:r w:rsidR="00270A59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čiarkou a za slová „o zamestnanie“ sa vkladajú slová „alebo </w:t>
      </w:r>
      <w:r w:rsidR="00D35E79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že vykonáva </w:t>
      </w:r>
      <w:r w:rsidR="00270A59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dobrovoľn</w:t>
      </w:r>
      <w:r w:rsidR="00D35E79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ú</w:t>
      </w:r>
      <w:r w:rsidR="00270A59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vojensk</w:t>
      </w:r>
      <w:r w:rsidR="00D35E79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ú prípravu</w:t>
      </w:r>
      <w:r w:rsidR="00270A59" w:rsidRPr="00650F9E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20aa</w:t>
      </w:r>
      <w:r w:rsidR="00270A59" w:rsidRPr="00650F9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)“.</w:t>
      </w:r>
    </w:p>
    <w:p w:rsidR="002B49C6" w:rsidRPr="00650F9E" w:rsidRDefault="002B49C6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2B49C6" w:rsidRPr="00650F9E" w:rsidRDefault="00994885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28</w:t>
      </w:r>
      <w:r w:rsidR="002B49C6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. </w:t>
      </w:r>
      <w:r w:rsidR="00FC432B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V § 18 sa za odsek 2 vkladá nový odsek 3, ktorý znie:</w:t>
      </w:r>
    </w:p>
    <w:p w:rsidR="00FC432B" w:rsidRPr="00650F9E" w:rsidRDefault="00FC432B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„(3) Ak ide o žiadateľa o</w:t>
      </w:r>
      <w:r w:rsidR="000B7503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 stabilizačnú 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pôžičku, žiadateľ predkladá spolu so žiadosťou aj doklady na vyhodnotenie nároku podľa § 13b ods. 3.“.</w:t>
      </w:r>
    </w:p>
    <w:p w:rsidR="008C0902" w:rsidRPr="00650F9E" w:rsidRDefault="008C0902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FC432B" w:rsidRPr="00650F9E" w:rsidRDefault="00FC432B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Doterajšie odseky 3 až 5 sa označujú ako odseky 4 až 6.</w:t>
      </w:r>
    </w:p>
    <w:p w:rsidR="00FC432B" w:rsidRPr="00650F9E" w:rsidRDefault="00FC432B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C55E6F" w:rsidRPr="00650F9E" w:rsidRDefault="00994885" w:rsidP="00C55E6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29</w:t>
      </w:r>
      <w:r w:rsidR="00C55E6F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. Poznámka pod čiarou k odkazu 28 znie:</w:t>
      </w:r>
    </w:p>
    <w:p w:rsidR="00C55E6F" w:rsidRDefault="00C55E6F" w:rsidP="00C55E6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„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eastAsia="sk-SK"/>
        </w:rPr>
        <w:t>28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) Nariadenie Európskeho parlamentu a Rady (EÚ) 2016/679 z 27. apríla 2016 o ochrane fyzických osôb pri spracúvaní osobných údajov a o voľnom pohybe takýchto údajov, ktorým sa zrušuje smernica 95/46/ES (všeobecné nariadenie o ochrane údajov) (Ú. v. EÚ L 119, 4. 5. 2016).</w:t>
      </w:r>
    </w:p>
    <w:p w:rsidR="00C55E6F" w:rsidRDefault="00C55E6F" w:rsidP="00C55E6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Zákon č. 18/2018 Z. z. o ochrane osobných údajov a o zmene a doplnení niektorých zákonov.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“.</w:t>
      </w:r>
    </w:p>
    <w:p w:rsidR="00C55E6F" w:rsidRDefault="00C55E6F" w:rsidP="00C55E6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FC432B" w:rsidRDefault="00994885" w:rsidP="00C55E6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30</w:t>
      </w:r>
      <w:r w:rsidR="00FC432B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. V § 18 ods. 5 sa slová „a 3“ nahrádzajú slovami „až 4“.</w:t>
      </w:r>
    </w:p>
    <w:p w:rsidR="00F12C3F" w:rsidRDefault="00F12C3F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F12C3F" w:rsidRDefault="00994885" w:rsidP="00F12C3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31</w:t>
      </w:r>
      <w:r w:rsidR="00F12C3F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. V § 18 ods. 6 písm. b) sa za slová „od vyrovnania“ vkladajú slová „alebo </w:t>
      </w:r>
      <w:r w:rsidR="00450E78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od </w:t>
      </w:r>
      <w:r w:rsidR="00F12C3F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zániku“.</w:t>
      </w:r>
    </w:p>
    <w:p w:rsidR="00370295" w:rsidRPr="00650F9E" w:rsidRDefault="00370295" w:rsidP="008C09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370295" w:rsidRPr="00650F9E" w:rsidRDefault="00994885" w:rsidP="00370295">
      <w:pPr>
        <w:spacing w:after="36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32</w:t>
      </w:r>
      <w:r w:rsidR="004722C2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.</w:t>
      </w:r>
      <w:r w:rsidR="00370295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V § 20 ods. 1 </w:t>
      </w:r>
      <w:bookmarkStart w:id="0" w:name="_GoBack"/>
      <w:bookmarkEnd w:id="0"/>
      <w:r w:rsidR="00370295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sa nad slovom „ministerstvom“ vypúšťa odkaz 29.</w:t>
      </w:r>
    </w:p>
    <w:p w:rsidR="007A147C" w:rsidRPr="00650F9E" w:rsidRDefault="00994885" w:rsidP="00370295">
      <w:pPr>
        <w:spacing w:after="36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lastRenderedPageBreak/>
        <w:t>33</w:t>
      </w:r>
      <w:r w:rsidR="007A147C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. Za § 23b sa </w:t>
      </w:r>
      <w:r w:rsidR="00C52109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vkladá </w:t>
      </w:r>
      <w:r w:rsidR="007A147C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§ 23c, ktorý vrátane nadpisu znie:</w:t>
      </w:r>
    </w:p>
    <w:p w:rsidR="00F64722" w:rsidRPr="00650F9E" w:rsidRDefault="00F64722" w:rsidP="00F6472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„§ 23c</w:t>
      </w:r>
    </w:p>
    <w:p w:rsidR="007A147C" w:rsidRDefault="00D03515" w:rsidP="00F6472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Prechodné ustanovenia</w:t>
      </w:r>
      <w:r w:rsidR="007A147C" w:rsidRPr="00650F9E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 xml:space="preserve"> k úpravám účinným od 1. júna 2019</w:t>
      </w:r>
    </w:p>
    <w:p w:rsidR="0026546A" w:rsidRPr="00650F9E" w:rsidRDefault="0026546A" w:rsidP="00F6472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:rsidR="00667163" w:rsidRPr="00650F9E" w:rsidRDefault="00796401" w:rsidP="0079640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(1) Stabilizačná pôžička na akade</w:t>
      </w:r>
      <w:r w:rsidR="00F64722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mický rok 2018/2019 sa poskytne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</w:p>
    <w:p w:rsidR="00667163" w:rsidRPr="00650F9E" w:rsidRDefault="00667163" w:rsidP="00667163">
      <w:pPr>
        <w:spacing w:after="0" w:line="240" w:lineRule="auto"/>
        <w:ind w:left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a) </w:t>
      </w:r>
      <w:r w:rsidR="00CA2A07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študentovi</w:t>
      </w:r>
      <w:r w:rsidR="00796401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bakalárskeho študijného programu ošetrovateľstvo 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v dennej forme štúdia </w:t>
      </w:r>
      <w:r w:rsidR="00796401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v študijnom odbore ošetrovateľstvo a</w:t>
      </w:r>
    </w:p>
    <w:p w:rsidR="00796401" w:rsidRPr="00650F9E" w:rsidRDefault="00667163" w:rsidP="00667163">
      <w:pPr>
        <w:spacing w:after="0" w:line="240" w:lineRule="auto"/>
        <w:ind w:left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b)</w:t>
      </w:r>
      <w:r w:rsidR="00CA2A07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 absolventovi</w:t>
      </w:r>
      <w:r w:rsidR="00796401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bakalárskeho študijného programu ošetrovateľstvo v dennej forme štúdia v študijnom odbore ošetrovateľstvo, ktor</w:t>
      </w:r>
      <w:r w:rsidR="00CA2A07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ý štúdium absolvoval alebo absolvuje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796401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v akademickom roku 2018/2019. </w:t>
      </w:r>
    </w:p>
    <w:p w:rsidR="00796401" w:rsidRPr="00650F9E" w:rsidRDefault="00796401" w:rsidP="00796401">
      <w:pPr>
        <w:spacing w:after="0"/>
        <w:jc w:val="both"/>
        <w:rPr>
          <w:rFonts w:ascii="Times New Roman" w:hAnsi="Times New Roman"/>
          <w:color w:val="000000" w:themeColor="text1"/>
          <w:sz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>(2) Žiadosť o </w:t>
      </w:r>
      <w:r w:rsidR="00F64722" w:rsidRPr="00650F9E">
        <w:rPr>
          <w:rFonts w:ascii="Times New Roman" w:hAnsi="Times New Roman"/>
          <w:color w:val="000000" w:themeColor="text1"/>
          <w:sz w:val="24"/>
          <w:lang w:eastAsia="sk-SK"/>
        </w:rPr>
        <w:t>stabilizačnú pôžičku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 na akademický rok 2018/2019 </w:t>
      </w:r>
      <w:r w:rsidR="00F64722" w:rsidRPr="00650F9E">
        <w:rPr>
          <w:rFonts w:ascii="Times New Roman" w:hAnsi="Times New Roman"/>
          <w:color w:val="000000" w:themeColor="text1"/>
          <w:sz w:val="24"/>
          <w:lang w:eastAsia="sk-SK"/>
        </w:rPr>
        <w:t>môže podať osoba uvedená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 v odseku 1 do</w:t>
      </w:r>
      <w:r w:rsidR="00817804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 15. júna 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>2019.</w:t>
      </w:r>
    </w:p>
    <w:p w:rsidR="005B230E" w:rsidRPr="00650F9E" w:rsidRDefault="005B230E" w:rsidP="005B230E">
      <w:pPr>
        <w:spacing w:after="0"/>
        <w:jc w:val="both"/>
        <w:rPr>
          <w:rFonts w:ascii="Times New Roman" w:hAnsi="Times New Roman"/>
          <w:color w:val="000000" w:themeColor="text1"/>
          <w:sz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(3) Rada fondu </w:t>
      </w:r>
      <w:r w:rsidR="003521AB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na akademický rok 2018/2019 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>určí uznesením a následne zverejní na webovom sídle fondu do 5. júna 2019</w:t>
      </w:r>
      <w:r w:rsidR="00AF0C32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 </w:t>
      </w:r>
    </w:p>
    <w:p w:rsidR="005B230E" w:rsidRPr="00650F9E" w:rsidRDefault="005B230E" w:rsidP="001F0D03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a) objem prostriedkov určených na </w:t>
      </w:r>
      <w:r w:rsidR="00AF0C32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stabilizačné 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>pôžičky,</w:t>
      </w:r>
    </w:p>
    <w:p w:rsidR="005B230E" w:rsidRPr="00650F9E" w:rsidRDefault="005B230E" w:rsidP="001F0D03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b) konkrétne podmienky poskytovania </w:t>
      </w:r>
      <w:r w:rsidR="00AF0C32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stabilizačných 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pôžičiek, </w:t>
      </w:r>
      <w:r w:rsidR="00C55E6F" w:rsidRPr="00C55E6F">
        <w:rPr>
          <w:rFonts w:ascii="Times New Roman" w:hAnsi="Times New Roman"/>
          <w:color w:val="000000" w:themeColor="text1"/>
          <w:sz w:val="24"/>
          <w:lang w:eastAsia="sk-SK"/>
        </w:rPr>
        <w:t>hraničnú hodnotu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 váženého študijného priemeru na uplatnenie prednostného kritéria podľa </w:t>
      </w:r>
      <w:r w:rsidR="00AF0C32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§ 13b ods. 3 písm. </w:t>
      </w:r>
      <w:r w:rsidR="0066578E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j</w:t>
      </w:r>
      <w:r w:rsidR="00AF0C32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) 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a požiadavky na zabezpečenie </w:t>
      </w:r>
      <w:r w:rsidR="00AF0C32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stabilizačnej 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>pôžičky,</w:t>
      </w:r>
    </w:p>
    <w:p w:rsidR="005B230E" w:rsidRPr="00650F9E" w:rsidRDefault="005B230E" w:rsidP="001F0D03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>c) vzor žiadosti o</w:t>
      </w:r>
      <w:r w:rsidR="00AF0C32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 stabilizačnú 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>pôžičku vrátane jej povinných príloh,</w:t>
      </w:r>
    </w:p>
    <w:p w:rsidR="005B230E" w:rsidRPr="00650F9E" w:rsidRDefault="005B230E" w:rsidP="001F0D03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>d) vzor zmluvy o</w:t>
      </w:r>
      <w:r w:rsidR="00AF0C32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 stabilizačnej 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>pôžičke,</w:t>
      </w:r>
    </w:p>
    <w:p w:rsidR="005B230E" w:rsidRPr="00650F9E" w:rsidRDefault="005B230E" w:rsidP="001F0D03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e) sadzbu poplatkov spojených s poskytnutím a splácaním </w:t>
      </w:r>
      <w:r w:rsidR="00AF0C32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stabilizačnej 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>pôžičky.</w:t>
      </w:r>
    </w:p>
    <w:p w:rsidR="00994885" w:rsidRDefault="00796401" w:rsidP="001F0D0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eastAsia="sk-SK"/>
        </w:rPr>
      </w:pP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>(</w:t>
      </w:r>
      <w:r w:rsidR="005B230E" w:rsidRPr="00650F9E">
        <w:rPr>
          <w:rFonts w:ascii="Times New Roman" w:hAnsi="Times New Roman"/>
          <w:color w:val="000000" w:themeColor="text1"/>
          <w:sz w:val="24"/>
          <w:lang w:eastAsia="sk-SK"/>
        </w:rPr>
        <w:t>4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) Fond </w:t>
      </w:r>
      <w:r w:rsidR="00F64722" w:rsidRPr="00650F9E">
        <w:rPr>
          <w:rFonts w:ascii="Times New Roman" w:hAnsi="Times New Roman"/>
          <w:color w:val="000000" w:themeColor="text1"/>
          <w:sz w:val="24"/>
          <w:lang w:eastAsia="sk-SK"/>
        </w:rPr>
        <w:t>poskytne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 stabilizačnú pôžičku o</w:t>
      </w:r>
      <w:r w:rsidR="00F64722" w:rsidRPr="00650F9E">
        <w:rPr>
          <w:rFonts w:ascii="Times New Roman" w:hAnsi="Times New Roman"/>
          <w:color w:val="000000" w:themeColor="text1"/>
          <w:sz w:val="24"/>
          <w:lang w:eastAsia="sk-SK"/>
        </w:rPr>
        <w:t>sobe uvedenej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 v odseku 1 </w:t>
      </w:r>
      <w:r w:rsidR="0047492D" w:rsidRPr="00650F9E">
        <w:rPr>
          <w:rFonts w:ascii="Times New Roman" w:hAnsi="Times New Roman"/>
          <w:color w:val="000000" w:themeColor="text1"/>
          <w:sz w:val="24"/>
          <w:lang w:eastAsia="sk-SK"/>
        </w:rPr>
        <w:t>na základe zmluvy o stabilizačnej pôžičke</w:t>
      </w:r>
      <w:r w:rsidR="005E0778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 podľa </w:t>
      </w:r>
      <w:r w:rsidR="00C57C78" w:rsidRPr="00650F9E">
        <w:rPr>
          <w:rFonts w:ascii="Times New Roman" w:hAnsi="Times New Roman"/>
          <w:color w:val="000000" w:themeColor="text1"/>
          <w:sz w:val="24"/>
          <w:lang w:eastAsia="sk-SK"/>
        </w:rPr>
        <w:t>predpisov</w:t>
      </w:r>
      <w:r w:rsidR="005E0778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 účinných od 1. júna 2019</w:t>
      </w:r>
      <w:r w:rsidR="005B5D4C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 </w:t>
      </w:r>
      <w:r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najneskôr do </w:t>
      </w:r>
      <w:r w:rsidR="00ED19B9" w:rsidRPr="00650F9E">
        <w:rPr>
          <w:rFonts w:ascii="Times New Roman" w:hAnsi="Times New Roman"/>
          <w:color w:val="000000" w:themeColor="text1"/>
          <w:sz w:val="24"/>
          <w:lang w:eastAsia="sk-SK"/>
        </w:rPr>
        <w:t>troch</w:t>
      </w:r>
      <w:r w:rsidR="00F64722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 mesiacov od podania žiadosti o stabilizačnú pôžičku.</w:t>
      </w:r>
    </w:p>
    <w:p w:rsidR="00994885" w:rsidRPr="00994885" w:rsidRDefault="00994885" w:rsidP="001F0D0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eastAsia="sk-SK"/>
        </w:rPr>
      </w:pPr>
      <w:r w:rsidRPr="00994885">
        <w:rPr>
          <w:rFonts w:ascii="Times New Roman" w:hAnsi="Times New Roman"/>
          <w:color w:val="000000" w:themeColor="text1"/>
          <w:sz w:val="24"/>
          <w:lang w:eastAsia="sk-SK"/>
        </w:rPr>
        <w:t xml:space="preserve">(5) Výška pomernej časti stabilizačnej pôžičky, o ktorú sa zníži nesplatená istina stabilizačnej pôžičky na akademický rok 2018/2019 osobe uvedenej v odseku 1, je </w:t>
      </w:r>
    </w:p>
    <w:p w:rsidR="00994885" w:rsidRPr="00994885" w:rsidRDefault="00994885" w:rsidP="001F0D0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eastAsia="sk-SK"/>
        </w:rPr>
      </w:pPr>
      <w:r w:rsidRPr="00994885">
        <w:rPr>
          <w:rFonts w:ascii="Times New Roman" w:hAnsi="Times New Roman"/>
          <w:color w:val="000000" w:themeColor="text1"/>
          <w:sz w:val="24"/>
          <w:lang w:eastAsia="sk-SK"/>
        </w:rPr>
        <w:t>jedna tretina, ak bola stabilizačná pôžička poskytnutá vo výške od 1 eura do 6 000 eur,</w:t>
      </w:r>
    </w:p>
    <w:p w:rsidR="00994885" w:rsidRPr="00994885" w:rsidRDefault="00994885" w:rsidP="001F0D0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eastAsia="sk-SK"/>
        </w:rPr>
      </w:pPr>
      <w:r w:rsidRPr="00994885">
        <w:rPr>
          <w:rFonts w:ascii="Times New Roman" w:hAnsi="Times New Roman"/>
          <w:color w:val="000000" w:themeColor="text1"/>
          <w:sz w:val="24"/>
          <w:lang w:eastAsia="sk-SK"/>
        </w:rPr>
        <w:t xml:space="preserve">jedna šestina, ak bola stabilizačná pôžička poskytnutá vo výške od 6 001 eur do </w:t>
      </w:r>
      <w:r w:rsidR="008C5DDF">
        <w:rPr>
          <w:rFonts w:ascii="Times New Roman" w:hAnsi="Times New Roman"/>
          <w:color w:val="000000" w:themeColor="text1"/>
          <w:sz w:val="24"/>
          <w:lang w:eastAsia="sk-SK"/>
        </w:rPr>
        <w:t xml:space="preserve">     </w:t>
      </w:r>
      <w:r w:rsidRPr="00994885">
        <w:rPr>
          <w:rFonts w:ascii="Times New Roman" w:hAnsi="Times New Roman"/>
          <w:color w:val="000000" w:themeColor="text1"/>
          <w:sz w:val="24"/>
          <w:lang w:eastAsia="sk-SK"/>
        </w:rPr>
        <w:t>12 000 eur,</w:t>
      </w:r>
    </w:p>
    <w:p w:rsidR="00994885" w:rsidRPr="00994885" w:rsidRDefault="00994885" w:rsidP="001F0D0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eastAsia="sk-SK"/>
        </w:rPr>
      </w:pPr>
      <w:r w:rsidRPr="00994885">
        <w:rPr>
          <w:rFonts w:ascii="Times New Roman" w:hAnsi="Times New Roman"/>
          <w:color w:val="000000" w:themeColor="text1"/>
          <w:sz w:val="24"/>
          <w:lang w:eastAsia="sk-SK"/>
        </w:rPr>
        <w:t>jedna devätina, ak bola stabilizačná pôžička poskytnutá vo výške od 12 001 eur do 18 000 eur,</w:t>
      </w:r>
    </w:p>
    <w:p w:rsidR="00994885" w:rsidRPr="001F0D03" w:rsidRDefault="00994885" w:rsidP="001F0D0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eastAsia="sk-SK"/>
        </w:rPr>
      </w:pPr>
      <w:r w:rsidRPr="00994885">
        <w:rPr>
          <w:rFonts w:ascii="Times New Roman" w:hAnsi="Times New Roman"/>
          <w:color w:val="000000" w:themeColor="text1"/>
          <w:sz w:val="24"/>
          <w:lang w:eastAsia="sk-SK"/>
        </w:rPr>
        <w:t>jedna dvanástina, ak bola stabilizačná pôžička poskytnutá vo výške viac ako 18 000 eur.</w:t>
      </w:r>
    </w:p>
    <w:p w:rsidR="00796401" w:rsidRPr="00650F9E" w:rsidRDefault="00994885" w:rsidP="001F0D0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eastAsia="sk-SK"/>
        </w:rPr>
      </w:pPr>
      <w:r w:rsidRPr="00994885">
        <w:rPr>
          <w:rFonts w:ascii="Times New Roman" w:hAnsi="Times New Roman"/>
          <w:color w:val="000000" w:themeColor="text1"/>
          <w:sz w:val="24"/>
          <w:lang w:eastAsia="sk-SK"/>
        </w:rPr>
        <w:t>(6) Stabilizačná pôžička na akademický rok 2019/2020 sa poskytne študentovi bakalárskeho študijného programu ošetrovateľstvo v dennej forme štúdia v študijnom odbore ošetrovateľstvo.</w:t>
      </w:r>
      <w:r w:rsidR="00796401" w:rsidRPr="00650F9E">
        <w:rPr>
          <w:rFonts w:ascii="Times New Roman" w:hAnsi="Times New Roman"/>
          <w:color w:val="000000" w:themeColor="text1"/>
          <w:sz w:val="24"/>
          <w:lang w:eastAsia="sk-SK"/>
        </w:rPr>
        <w:t xml:space="preserve">“. </w:t>
      </w:r>
    </w:p>
    <w:p w:rsidR="001F0D03" w:rsidRDefault="001F0D03" w:rsidP="00415D6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:rsidR="00971639" w:rsidRPr="00650F9E" w:rsidRDefault="00971639" w:rsidP="00415D6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Čl. I</w:t>
      </w:r>
      <w:r w:rsidR="00E41CE9" w:rsidRPr="00650F9E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I</w:t>
      </w:r>
    </w:p>
    <w:p w:rsidR="00D53A98" w:rsidRPr="00650F9E" w:rsidRDefault="00D53A98" w:rsidP="00415D6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:rsidR="00B7734D" w:rsidRDefault="00971639" w:rsidP="004E1E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Tento zákon nadobúda účinnosť </w:t>
      </w:r>
      <w:r w:rsidR="008F38F1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1. júna 2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01</w:t>
      </w:r>
      <w:r w:rsidR="00E41CE9"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9</w:t>
      </w:r>
      <w:r w:rsidRPr="00650F9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.</w:t>
      </w:r>
    </w:p>
    <w:p w:rsidR="008C5DDF" w:rsidRDefault="008C5DDF" w:rsidP="004E1E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8C5DDF" w:rsidRDefault="008C5DDF" w:rsidP="004E1E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8C5DDF" w:rsidRDefault="008C5DDF" w:rsidP="004E1E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8C5DDF" w:rsidRDefault="008C5DDF" w:rsidP="004E1E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8C5DDF" w:rsidRDefault="008C5DDF" w:rsidP="004E1E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8C5DDF" w:rsidRDefault="008C5DDF" w:rsidP="004E1E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8C5DDF" w:rsidRDefault="008C5DDF" w:rsidP="004E1E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8C5DDF" w:rsidRDefault="008C5DDF" w:rsidP="004E1E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8C5DDF" w:rsidRDefault="008C5DDF" w:rsidP="004E1E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8C5DDF" w:rsidRDefault="008C5DDF" w:rsidP="004E1E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1F0D03" w:rsidRDefault="001F0D03" w:rsidP="004E1E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8C5DDF" w:rsidRDefault="008C5DDF" w:rsidP="004E1E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p w:rsidR="008C5DDF" w:rsidRPr="00E106F1" w:rsidRDefault="008C5DDF" w:rsidP="008C5DDF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prezident Slovenskej republiky</w:t>
      </w:r>
    </w:p>
    <w:p w:rsidR="008C5DDF" w:rsidRPr="00E106F1" w:rsidRDefault="008C5DDF" w:rsidP="008C5DDF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C5DDF" w:rsidRPr="00E106F1" w:rsidRDefault="008C5DDF" w:rsidP="008C5DDF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C5DDF" w:rsidRPr="00E106F1" w:rsidRDefault="008C5DDF" w:rsidP="008C5DDF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C5DDF" w:rsidRPr="00E106F1" w:rsidRDefault="008C5DDF" w:rsidP="008C5DDF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C5DDF" w:rsidRPr="00E106F1" w:rsidRDefault="008C5DDF" w:rsidP="008C5DDF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C5DDF" w:rsidRPr="00E106F1" w:rsidRDefault="008C5DDF" w:rsidP="008C5DDF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C5DDF" w:rsidRPr="00E106F1" w:rsidRDefault="008C5DDF" w:rsidP="008C5DDF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C5DDF" w:rsidRPr="00E106F1" w:rsidRDefault="008C5DDF" w:rsidP="008C5DDF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C5DDF" w:rsidRPr="00E106F1" w:rsidRDefault="008C5DDF" w:rsidP="008C5DDF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Národnej rady Slovenskej republiky</w:t>
      </w:r>
    </w:p>
    <w:p w:rsidR="008C5DDF" w:rsidRPr="00E106F1" w:rsidRDefault="008C5DDF" w:rsidP="008C5DDF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C5DDF" w:rsidRPr="00E106F1" w:rsidRDefault="008C5DDF" w:rsidP="008C5DDF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C5DDF" w:rsidRPr="00E106F1" w:rsidRDefault="008C5DDF" w:rsidP="008C5DDF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C5DDF" w:rsidRPr="00E106F1" w:rsidRDefault="008C5DDF" w:rsidP="008C5DDF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C5DDF" w:rsidRPr="00E106F1" w:rsidRDefault="008C5DDF" w:rsidP="008C5DDF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C5DDF" w:rsidRPr="00E106F1" w:rsidRDefault="008C5DDF" w:rsidP="008C5DDF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C5DDF" w:rsidRPr="00E106F1" w:rsidRDefault="008C5DDF" w:rsidP="008C5DDF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C5DDF" w:rsidRPr="00E106F1" w:rsidRDefault="008C5DDF" w:rsidP="008C5DDF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C5DDF" w:rsidRPr="00E106F1" w:rsidRDefault="008C5DDF" w:rsidP="008C5DDF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vlády Slovenskej republiky</w:t>
      </w:r>
    </w:p>
    <w:p w:rsidR="008C5DDF" w:rsidRPr="00650F9E" w:rsidRDefault="008C5DDF" w:rsidP="004E1E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</w:p>
    <w:sectPr w:rsidR="008C5DDF" w:rsidRPr="00650F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DF" w:rsidRDefault="008C5DDF" w:rsidP="008C5DDF">
      <w:pPr>
        <w:spacing w:after="0" w:line="240" w:lineRule="auto"/>
      </w:pPr>
      <w:r>
        <w:separator/>
      </w:r>
    </w:p>
  </w:endnote>
  <w:endnote w:type="continuationSeparator" w:id="0">
    <w:p w:rsidR="008C5DDF" w:rsidRDefault="008C5DDF" w:rsidP="008C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22582"/>
      <w:docPartObj>
        <w:docPartGallery w:val="Page Numbers (Bottom of Page)"/>
        <w:docPartUnique/>
      </w:docPartObj>
    </w:sdtPr>
    <w:sdtContent>
      <w:p w:rsidR="008C5DDF" w:rsidRDefault="008C5DD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D03">
          <w:rPr>
            <w:noProof/>
          </w:rPr>
          <w:t>8</w:t>
        </w:r>
        <w:r>
          <w:fldChar w:fldCharType="end"/>
        </w:r>
      </w:p>
    </w:sdtContent>
  </w:sdt>
  <w:p w:rsidR="008C5DDF" w:rsidRDefault="008C5D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DF" w:rsidRDefault="008C5DDF" w:rsidP="008C5DDF">
      <w:pPr>
        <w:spacing w:after="0" w:line="240" w:lineRule="auto"/>
      </w:pPr>
      <w:r>
        <w:separator/>
      </w:r>
    </w:p>
  </w:footnote>
  <w:footnote w:type="continuationSeparator" w:id="0">
    <w:p w:rsidR="008C5DDF" w:rsidRDefault="008C5DDF" w:rsidP="008C5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3E68"/>
    <w:multiLevelType w:val="hybridMultilevel"/>
    <w:tmpl w:val="773C94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1D393D"/>
    <w:multiLevelType w:val="hybridMultilevel"/>
    <w:tmpl w:val="36AA7978"/>
    <w:lvl w:ilvl="0" w:tplc="1AFEC6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84380"/>
    <w:multiLevelType w:val="hybridMultilevel"/>
    <w:tmpl w:val="77BE2F9A"/>
    <w:lvl w:ilvl="0" w:tplc="1AFEC6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0E5584"/>
    <w:multiLevelType w:val="hybridMultilevel"/>
    <w:tmpl w:val="BE3A6768"/>
    <w:lvl w:ilvl="0" w:tplc="66DA521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E92D68"/>
    <w:multiLevelType w:val="hybridMultilevel"/>
    <w:tmpl w:val="C15C9E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135F7A"/>
    <w:multiLevelType w:val="hybridMultilevel"/>
    <w:tmpl w:val="A452530E"/>
    <w:lvl w:ilvl="0" w:tplc="1AFEC6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1D5D28"/>
    <w:multiLevelType w:val="hybridMultilevel"/>
    <w:tmpl w:val="3716B5B2"/>
    <w:lvl w:ilvl="0" w:tplc="F19EDB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8C1761"/>
    <w:multiLevelType w:val="hybridMultilevel"/>
    <w:tmpl w:val="897E1B5E"/>
    <w:lvl w:ilvl="0" w:tplc="3E5819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70757"/>
    <w:multiLevelType w:val="hybridMultilevel"/>
    <w:tmpl w:val="6E367152"/>
    <w:lvl w:ilvl="0" w:tplc="1AFEC6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F6328C2"/>
    <w:multiLevelType w:val="hybridMultilevel"/>
    <w:tmpl w:val="D570AD94"/>
    <w:lvl w:ilvl="0" w:tplc="DD080F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556D3"/>
    <w:multiLevelType w:val="hybridMultilevel"/>
    <w:tmpl w:val="B672AF3A"/>
    <w:lvl w:ilvl="0" w:tplc="5414E66E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C863A5"/>
    <w:multiLevelType w:val="hybridMultilevel"/>
    <w:tmpl w:val="5F107B86"/>
    <w:lvl w:ilvl="0" w:tplc="1FD44A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5D6EC7"/>
    <w:multiLevelType w:val="hybridMultilevel"/>
    <w:tmpl w:val="41BAE9E0"/>
    <w:lvl w:ilvl="0" w:tplc="7C6EF27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D3F6021"/>
    <w:multiLevelType w:val="hybridMultilevel"/>
    <w:tmpl w:val="9ED0FF96"/>
    <w:lvl w:ilvl="0" w:tplc="E0FE08FA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2002ED"/>
    <w:multiLevelType w:val="hybridMultilevel"/>
    <w:tmpl w:val="D2E4091C"/>
    <w:lvl w:ilvl="0" w:tplc="1AFEC6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4A2F91"/>
    <w:multiLevelType w:val="hybridMultilevel"/>
    <w:tmpl w:val="E1AE93D8"/>
    <w:lvl w:ilvl="0" w:tplc="7C6EF2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F827570"/>
    <w:multiLevelType w:val="hybridMultilevel"/>
    <w:tmpl w:val="57A2568A"/>
    <w:lvl w:ilvl="0" w:tplc="A61621F0">
      <w:start w:val="1"/>
      <w:numFmt w:val="decimal"/>
      <w:lvlText w:val="(%1)"/>
      <w:lvlJc w:val="left"/>
      <w:pPr>
        <w:ind w:left="810" w:hanging="4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601DFD"/>
    <w:multiLevelType w:val="hybridMultilevel"/>
    <w:tmpl w:val="3982AB22"/>
    <w:lvl w:ilvl="0" w:tplc="7C6EF27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4772D5F"/>
    <w:multiLevelType w:val="hybridMultilevel"/>
    <w:tmpl w:val="670A54C6"/>
    <w:lvl w:ilvl="0" w:tplc="1AFEC6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E03213"/>
    <w:multiLevelType w:val="hybridMultilevel"/>
    <w:tmpl w:val="D236DCF8"/>
    <w:lvl w:ilvl="0" w:tplc="109C91F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8387D"/>
    <w:multiLevelType w:val="hybridMultilevel"/>
    <w:tmpl w:val="5CB05606"/>
    <w:lvl w:ilvl="0" w:tplc="D688D6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C7FC1"/>
    <w:multiLevelType w:val="hybridMultilevel"/>
    <w:tmpl w:val="70027662"/>
    <w:lvl w:ilvl="0" w:tplc="457ADCCE">
      <w:start w:val="1"/>
      <w:numFmt w:val="decimal"/>
      <w:lvlText w:val="(%1)"/>
      <w:lvlJc w:val="left"/>
      <w:pPr>
        <w:ind w:left="810" w:hanging="4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BD2312"/>
    <w:multiLevelType w:val="hybridMultilevel"/>
    <w:tmpl w:val="267231EA"/>
    <w:lvl w:ilvl="0" w:tplc="1AFEC6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001FAF"/>
    <w:multiLevelType w:val="hybridMultilevel"/>
    <w:tmpl w:val="A8DEE674"/>
    <w:lvl w:ilvl="0" w:tplc="DAD4AA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26F30"/>
    <w:multiLevelType w:val="hybridMultilevel"/>
    <w:tmpl w:val="09EC15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C95EA0"/>
    <w:multiLevelType w:val="hybridMultilevel"/>
    <w:tmpl w:val="73E48F8C"/>
    <w:lvl w:ilvl="0" w:tplc="724A01C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C13B4"/>
    <w:multiLevelType w:val="hybridMultilevel"/>
    <w:tmpl w:val="44E6882A"/>
    <w:lvl w:ilvl="0" w:tplc="B16E7934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9138B8"/>
    <w:multiLevelType w:val="hybridMultilevel"/>
    <w:tmpl w:val="C35E5F0C"/>
    <w:lvl w:ilvl="0" w:tplc="AE5EC85A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3758E4"/>
    <w:multiLevelType w:val="hybridMultilevel"/>
    <w:tmpl w:val="D5B4DF82"/>
    <w:lvl w:ilvl="0" w:tplc="7C6EF27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B4B35CB"/>
    <w:multiLevelType w:val="hybridMultilevel"/>
    <w:tmpl w:val="C60AE62C"/>
    <w:lvl w:ilvl="0" w:tplc="7C6EF27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C837BB3"/>
    <w:multiLevelType w:val="hybridMultilevel"/>
    <w:tmpl w:val="CDBACCB4"/>
    <w:lvl w:ilvl="0" w:tplc="1AFEC6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4"/>
  </w:num>
  <w:num w:numId="3">
    <w:abstractNumId w:val="29"/>
  </w:num>
  <w:num w:numId="4">
    <w:abstractNumId w:val="27"/>
  </w:num>
  <w:num w:numId="5">
    <w:abstractNumId w:val="17"/>
  </w:num>
  <w:num w:numId="6">
    <w:abstractNumId w:val="13"/>
  </w:num>
  <w:num w:numId="7">
    <w:abstractNumId w:val="28"/>
  </w:num>
  <w:num w:numId="8">
    <w:abstractNumId w:val="26"/>
  </w:num>
  <w:num w:numId="9">
    <w:abstractNumId w:val="12"/>
  </w:num>
  <w:num w:numId="10">
    <w:abstractNumId w:val="15"/>
  </w:num>
  <w:num w:numId="11">
    <w:abstractNumId w:val="8"/>
  </w:num>
  <w:num w:numId="12">
    <w:abstractNumId w:val="4"/>
  </w:num>
  <w:num w:numId="13">
    <w:abstractNumId w:val="22"/>
  </w:num>
  <w:num w:numId="14">
    <w:abstractNumId w:val="5"/>
  </w:num>
  <w:num w:numId="15">
    <w:abstractNumId w:val="1"/>
  </w:num>
  <w:num w:numId="16">
    <w:abstractNumId w:val="2"/>
  </w:num>
  <w:num w:numId="17">
    <w:abstractNumId w:val="14"/>
  </w:num>
  <w:num w:numId="18">
    <w:abstractNumId w:val="10"/>
  </w:num>
  <w:num w:numId="19">
    <w:abstractNumId w:val="30"/>
  </w:num>
  <w:num w:numId="20">
    <w:abstractNumId w:val="18"/>
  </w:num>
  <w:num w:numId="21">
    <w:abstractNumId w:val="23"/>
  </w:num>
  <w:num w:numId="22">
    <w:abstractNumId w:val="20"/>
  </w:num>
  <w:num w:numId="23">
    <w:abstractNumId w:val="7"/>
  </w:num>
  <w:num w:numId="24">
    <w:abstractNumId w:val="9"/>
  </w:num>
  <w:num w:numId="25">
    <w:abstractNumId w:val="19"/>
  </w:num>
  <w:num w:numId="26">
    <w:abstractNumId w:val="0"/>
  </w:num>
  <w:num w:numId="27">
    <w:abstractNumId w:val="11"/>
  </w:num>
  <w:num w:numId="28">
    <w:abstractNumId w:val="21"/>
  </w:num>
  <w:num w:numId="29">
    <w:abstractNumId w:val="16"/>
  </w:num>
  <w:num w:numId="30">
    <w:abstractNumId w:val="2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0A"/>
    <w:rsid w:val="000006A3"/>
    <w:rsid w:val="00001859"/>
    <w:rsid w:val="0000448F"/>
    <w:rsid w:val="00010803"/>
    <w:rsid w:val="00010A7E"/>
    <w:rsid w:val="00013999"/>
    <w:rsid w:val="000205E3"/>
    <w:rsid w:val="000323B2"/>
    <w:rsid w:val="00033421"/>
    <w:rsid w:val="00043718"/>
    <w:rsid w:val="000442BE"/>
    <w:rsid w:val="00052EA1"/>
    <w:rsid w:val="00056C73"/>
    <w:rsid w:val="0006575B"/>
    <w:rsid w:val="00066DFB"/>
    <w:rsid w:val="0008357E"/>
    <w:rsid w:val="00083F25"/>
    <w:rsid w:val="00090F37"/>
    <w:rsid w:val="000912C6"/>
    <w:rsid w:val="0009194A"/>
    <w:rsid w:val="00095647"/>
    <w:rsid w:val="000A606F"/>
    <w:rsid w:val="000A6861"/>
    <w:rsid w:val="000A7428"/>
    <w:rsid w:val="000B4A9F"/>
    <w:rsid w:val="000B51BD"/>
    <w:rsid w:val="000B7503"/>
    <w:rsid w:val="000C41C2"/>
    <w:rsid w:val="000C48E4"/>
    <w:rsid w:val="000C4B9D"/>
    <w:rsid w:val="000C79E0"/>
    <w:rsid w:val="000D6C9C"/>
    <w:rsid w:val="000D7607"/>
    <w:rsid w:val="000E38E7"/>
    <w:rsid w:val="000E4903"/>
    <w:rsid w:val="000E5BF9"/>
    <w:rsid w:val="000E7953"/>
    <w:rsid w:val="000F08A2"/>
    <w:rsid w:val="000F1F43"/>
    <w:rsid w:val="000F2B84"/>
    <w:rsid w:val="000F4813"/>
    <w:rsid w:val="000F4AD0"/>
    <w:rsid w:val="0010080B"/>
    <w:rsid w:val="00103C20"/>
    <w:rsid w:val="001067A2"/>
    <w:rsid w:val="00113EDD"/>
    <w:rsid w:val="00116A52"/>
    <w:rsid w:val="001172AC"/>
    <w:rsid w:val="00150D82"/>
    <w:rsid w:val="001541D5"/>
    <w:rsid w:val="00154EFB"/>
    <w:rsid w:val="00161123"/>
    <w:rsid w:val="00164010"/>
    <w:rsid w:val="001668A7"/>
    <w:rsid w:val="00170A8B"/>
    <w:rsid w:val="00174872"/>
    <w:rsid w:val="00175CC3"/>
    <w:rsid w:val="0017616A"/>
    <w:rsid w:val="00184F77"/>
    <w:rsid w:val="0018740B"/>
    <w:rsid w:val="0018759F"/>
    <w:rsid w:val="00191AE2"/>
    <w:rsid w:val="00191CC4"/>
    <w:rsid w:val="00192C2A"/>
    <w:rsid w:val="0019618B"/>
    <w:rsid w:val="0019703B"/>
    <w:rsid w:val="001A008E"/>
    <w:rsid w:val="001A039F"/>
    <w:rsid w:val="001A0971"/>
    <w:rsid w:val="001A4D68"/>
    <w:rsid w:val="001A52E1"/>
    <w:rsid w:val="001B097E"/>
    <w:rsid w:val="001B0B17"/>
    <w:rsid w:val="001B0E6A"/>
    <w:rsid w:val="001C0CF3"/>
    <w:rsid w:val="001C2EEE"/>
    <w:rsid w:val="001C5453"/>
    <w:rsid w:val="001D1067"/>
    <w:rsid w:val="001D238A"/>
    <w:rsid w:val="001E267F"/>
    <w:rsid w:val="001E3718"/>
    <w:rsid w:val="001E3790"/>
    <w:rsid w:val="001F0D03"/>
    <w:rsid w:val="001F10B7"/>
    <w:rsid w:val="001F26CE"/>
    <w:rsid w:val="001F327E"/>
    <w:rsid w:val="001F3604"/>
    <w:rsid w:val="001F368D"/>
    <w:rsid w:val="001F465F"/>
    <w:rsid w:val="001F720F"/>
    <w:rsid w:val="00206138"/>
    <w:rsid w:val="00207C87"/>
    <w:rsid w:val="00212618"/>
    <w:rsid w:val="002209C5"/>
    <w:rsid w:val="002244C4"/>
    <w:rsid w:val="002271BD"/>
    <w:rsid w:val="002302E7"/>
    <w:rsid w:val="00234531"/>
    <w:rsid w:val="002377D6"/>
    <w:rsid w:val="00243B3B"/>
    <w:rsid w:val="00244972"/>
    <w:rsid w:val="002466B8"/>
    <w:rsid w:val="00246F62"/>
    <w:rsid w:val="00253734"/>
    <w:rsid w:val="00253976"/>
    <w:rsid w:val="00255A65"/>
    <w:rsid w:val="00255D88"/>
    <w:rsid w:val="00261BE5"/>
    <w:rsid w:val="0026546A"/>
    <w:rsid w:val="00266C44"/>
    <w:rsid w:val="00270A59"/>
    <w:rsid w:val="002719AA"/>
    <w:rsid w:val="002726D3"/>
    <w:rsid w:val="00273712"/>
    <w:rsid w:val="0027463D"/>
    <w:rsid w:val="002764AC"/>
    <w:rsid w:val="00290137"/>
    <w:rsid w:val="00295239"/>
    <w:rsid w:val="002A1658"/>
    <w:rsid w:val="002A29D9"/>
    <w:rsid w:val="002B49C6"/>
    <w:rsid w:val="002C058A"/>
    <w:rsid w:val="002C1C9C"/>
    <w:rsid w:val="002D450C"/>
    <w:rsid w:val="002D46B6"/>
    <w:rsid w:val="002D59ED"/>
    <w:rsid w:val="002E2D93"/>
    <w:rsid w:val="002E4FFA"/>
    <w:rsid w:val="002F13F5"/>
    <w:rsid w:val="002F2B24"/>
    <w:rsid w:val="002F4DA8"/>
    <w:rsid w:val="002F728A"/>
    <w:rsid w:val="0030175A"/>
    <w:rsid w:val="00307576"/>
    <w:rsid w:val="00307873"/>
    <w:rsid w:val="00307905"/>
    <w:rsid w:val="00310DCA"/>
    <w:rsid w:val="003128EF"/>
    <w:rsid w:val="0031518A"/>
    <w:rsid w:val="00321782"/>
    <w:rsid w:val="003229E7"/>
    <w:rsid w:val="003253BE"/>
    <w:rsid w:val="0032771F"/>
    <w:rsid w:val="00332FEC"/>
    <w:rsid w:val="00336BB7"/>
    <w:rsid w:val="0033712A"/>
    <w:rsid w:val="0034160B"/>
    <w:rsid w:val="0034236B"/>
    <w:rsid w:val="00342FC3"/>
    <w:rsid w:val="00347E37"/>
    <w:rsid w:val="0035049D"/>
    <w:rsid w:val="003521AB"/>
    <w:rsid w:val="00356BC7"/>
    <w:rsid w:val="00356D26"/>
    <w:rsid w:val="00362E0E"/>
    <w:rsid w:val="0036460E"/>
    <w:rsid w:val="00366237"/>
    <w:rsid w:val="00366545"/>
    <w:rsid w:val="00370295"/>
    <w:rsid w:val="00370DE8"/>
    <w:rsid w:val="0037105C"/>
    <w:rsid w:val="00374E33"/>
    <w:rsid w:val="00380452"/>
    <w:rsid w:val="003867A8"/>
    <w:rsid w:val="00394388"/>
    <w:rsid w:val="003A5085"/>
    <w:rsid w:val="003B0B1D"/>
    <w:rsid w:val="003B2227"/>
    <w:rsid w:val="003B3BD1"/>
    <w:rsid w:val="003B491C"/>
    <w:rsid w:val="003C5FDD"/>
    <w:rsid w:val="003C7A1C"/>
    <w:rsid w:val="003D4459"/>
    <w:rsid w:val="003D56FB"/>
    <w:rsid w:val="003E2463"/>
    <w:rsid w:val="003E70AF"/>
    <w:rsid w:val="003F329D"/>
    <w:rsid w:val="004019FD"/>
    <w:rsid w:val="004050D7"/>
    <w:rsid w:val="00406B6F"/>
    <w:rsid w:val="0041054C"/>
    <w:rsid w:val="00415D6F"/>
    <w:rsid w:val="0041720A"/>
    <w:rsid w:val="00420080"/>
    <w:rsid w:val="00420132"/>
    <w:rsid w:val="0042462A"/>
    <w:rsid w:val="00430541"/>
    <w:rsid w:val="00440ECA"/>
    <w:rsid w:val="00442B65"/>
    <w:rsid w:val="00444B2C"/>
    <w:rsid w:val="00450E78"/>
    <w:rsid w:val="004574BB"/>
    <w:rsid w:val="0045754D"/>
    <w:rsid w:val="0046479D"/>
    <w:rsid w:val="00467FAB"/>
    <w:rsid w:val="00470A59"/>
    <w:rsid w:val="004722C2"/>
    <w:rsid w:val="0047492D"/>
    <w:rsid w:val="0047744C"/>
    <w:rsid w:val="00480238"/>
    <w:rsid w:val="0048228D"/>
    <w:rsid w:val="00482CFF"/>
    <w:rsid w:val="00484150"/>
    <w:rsid w:val="004856F9"/>
    <w:rsid w:val="00495420"/>
    <w:rsid w:val="004A0316"/>
    <w:rsid w:val="004A3E67"/>
    <w:rsid w:val="004A721A"/>
    <w:rsid w:val="004B5E4B"/>
    <w:rsid w:val="004C0714"/>
    <w:rsid w:val="004C30DF"/>
    <w:rsid w:val="004C4100"/>
    <w:rsid w:val="004C5B0A"/>
    <w:rsid w:val="004D15AF"/>
    <w:rsid w:val="004D4628"/>
    <w:rsid w:val="004E1E38"/>
    <w:rsid w:val="004E519A"/>
    <w:rsid w:val="004E523C"/>
    <w:rsid w:val="004E7563"/>
    <w:rsid w:val="004F4B21"/>
    <w:rsid w:val="0050142D"/>
    <w:rsid w:val="00503D55"/>
    <w:rsid w:val="0051784C"/>
    <w:rsid w:val="005202BB"/>
    <w:rsid w:val="00521813"/>
    <w:rsid w:val="00522F5B"/>
    <w:rsid w:val="005332C6"/>
    <w:rsid w:val="0053395B"/>
    <w:rsid w:val="00543123"/>
    <w:rsid w:val="005431D6"/>
    <w:rsid w:val="00544B26"/>
    <w:rsid w:val="00544E7A"/>
    <w:rsid w:val="0054554A"/>
    <w:rsid w:val="00545EF9"/>
    <w:rsid w:val="005460FD"/>
    <w:rsid w:val="0054621D"/>
    <w:rsid w:val="00547108"/>
    <w:rsid w:val="005677A7"/>
    <w:rsid w:val="00570467"/>
    <w:rsid w:val="005708B2"/>
    <w:rsid w:val="00573C19"/>
    <w:rsid w:val="00574392"/>
    <w:rsid w:val="00583D2A"/>
    <w:rsid w:val="00584566"/>
    <w:rsid w:val="00592DA6"/>
    <w:rsid w:val="00593563"/>
    <w:rsid w:val="0059428F"/>
    <w:rsid w:val="00595D22"/>
    <w:rsid w:val="005A1284"/>
    <w:rsid w:val="005A3B70"/>
    <w:rsid w:val="005A4F73"/>
    <w:rsid w:val="005A765A"/>
    <w:rsid w:val="005A7E46"/>
    <w:rsid w:val="005B230E"/>
    <w:rsid w:val="005B237F"/>
    <w:rsid w:val="005B5D4C"/>
    <w:rsid w:val="005B6C76"/>
    <w:rsid w:val="005B6CFF"/>
    <w:rsid w:val="005C50EE"/>
    <w:rsid w:val="005D3199"/>
    <w:rsid w:val="005E0778"/>
    <w:rsid w:val="005E3C92"/>
    <w:rsid w:val="005E71B8"/>
    <w:rsid w:val="005F005D"/>
    <w:rsid w:val="005F40D9"/>
    <w:rsid w:val="005F5AFA"/>
    <w:rsid w:val="0060005E"/>
    <w:rsid w:val="00600F41"/>
    <w:rsid w:val="0060399E"/>
    <w:rsid w:val="00603B00"/>
    <w:rsid w:val="00612E7F"/>
    <w:rsid w:val="00615ED8"/>
    <w:rsid w:val="00623138"/>
    <w:rsid w:val="00624751"/>
    <w:rsid w:val="00624F51"/>
    <w:rsid w:val="00633F9C"/>
    <w:rsid w:val="0063403D"/>
    <w:rsid w:val="006430A4"/>
    <w:rsid w:val="0064499A"/>
    <w:rsid w:val="00650F9E"/>
    <w:rsid w:val="00653935"/>
    <w:rsid w:val="00655B89"/>
    <w:rsid w:val="00657D2E"/>
    <w:rsid w:val="00661D03"/>
    <w:rsid w:val="00665239"/>
    <w:rsid w:val="0066578E"/>
    <w:rsid w:val="00667163"/>
    <w:rsid w:val="00674F7B"/>
    <w:rsid w:val="00676E23"/>
    <w:rsid w:val="00687CF2"/>
    <w:rsid w:val="006932AE"/>
    <w:rsid w:val="0069790A"/>
    <w:rsid w:val="006A1744"/>
    <w:rsid w:val="006A3236"/>
    <w:rsid w:val="006B3910"/>
    <w:rsid w:val="006B3CBD"/>
    <w:rsid w:val="006B7D49"/>
    <w:rsid w:val="006C1CD1"/>
    <w:rsid w:val="006D0EAE"/>
    <w:rsid w:val="006E5A90"/>
    <w:rsid w:val="006E7591"/>
    <w:rsid w:val="006E75AC"/>
    <w:rsid w:val="006F0151"/>
    <w:rsid w:val="006F5577"/>
    <w:rsid w:val="0070063F"/>
    <w:rsid w:val="007025AD"/>
    <w:rsid w:val="007029CD"/>
    <w:rsid w:val="00704125"/>
    <w:rsid w:val="0071318F"/>
    <w:rsid w:val="00713986"/>
    <w:rsid w:val="00717677"/>
    <w:rsid w:val="0072073C"/>
    <w:rsid w:val="007218DC"/>
    <w:rsid w:val="00723E77"/>
    <w:rsid w:val="00725270"/>
    <w:rsid w:val="00727868"/>
    <w:rsid w:val="007278F5"/>
    <w:rsid w:val="007332DA"/>
    <w:rsid w:val="00735325"/>
    <w:rsid w:val="007373D2"/>
    <w:rsid w:val="00737CC2"/>
    <w:rsid w:val="00742929"/>
    <w:rsid w:val="00744859"/>
    <w:rsid w:val="00746821"/>
    <w:rsid w:val="00746C72"/>
    <w:rsid w:val="007502F3"/>
    <w:rsid w:val="00751D6E"/>
    <w:rsid w:val="007520A9"/>
    <w:rsid w:val="00755937"/>
    <w:rsid w:val="00760A81"/>
    <w:rsid w:val="007627AA"/>
    <w:rsid w:val="00762823"/>
    <w:rsid w:val="00770E35"/>
    <w:rsid w:val="0077763F"/>
    <w:rsid w:val="007804B7"/>
    <w:rsid w:val="00785287"/>
    <w:rsid w:val="00793273"/>
    <w:rsid w:val="00796401"/>
    <w:rsid w:val="007A147C"/>
    <w:rsid w:val="007A475C"/>
    <w:rsid w:val="007A5BBD"/>
    <w:rsid w:val="007A7525"/>
    <w:rsid w:val="007B1122"/>
    <w:rsid w:val="007B367F"/>
    <w:rsid w:val="007B52BA"/>
    <w:rsid w:val="007B7D7D"/>
    <w:rsid w:val="007C310D"/>
    <w:rsid w:val="007D618F"/>
    <w:rsid w:val="007D718A"/>
    <w:rsid w:val="007E234A"/>
    <w:rsid w:val="007E2ADB"/>
    <w:rsid w:val="007E4C1E"/>
    <w:rsid w:val="007E687D"/>
    <w:rsid w:val="007E6CCC"/>
    <w:rsid w:val="007F3067"/>
    <w:rsid w:val="007F7A7F"/>
    <w:rsid w:val="008048EF"/>
    <w:rsid w:val="008053B0"/>
    <w:rsid w:val="00810942"/>
    <w:rsid w:val="00811E24"/>
    <w:rsid w:val="008145FD"/>
    <w:rsid w:val="0081734E"/>
    <w:rsid w:val="00817804"/>
    <w:rsid w:val="00821A33"/>
    <w:rsid w:val="00821F0A"/>
    <w:rsid w:val="008250B8"/>
    <w:rsid w:val="00833016"/>
    <w:rsid w:val="00833171"/>
    <w:rsid w:val="00834F51"/>
    <w:rsid w:val="0083508E"/>
    <w:rsid w:val="008434E1"/>
    <w:rsid w:val="00844103"/>
    <w:rsid w:val="00845B94"/>
    <w:rsid w:val="00847438"/>
    <w:rsid w:val="008478F1"/>
    <w:rsid w:val="008621C8"/>
    <w:rsid w:val="00862AA1"/>
    <w:rsid w:val="0086519F"/>
    <w:rsid w:val="00882954"/>
    <w:rsid w:val="00884230"/>
    <w:rsid w:val="00886386"/>
    <w:rsid w:val="008876F3"/>
    <w:rsid w:val="00887B17"/>
    <w:rsid w:val="00890E68"/>
    <w:rsid w:val="008916C4"/>
    <w:rsid w:val="00891C6B"/>
    <w:rsid w:val="00895DD3"/>
    <w:rsid w:val="00897B7D"/>
    <w:rsid w:val="008A1A1E"/>
    <w:rsid w:val="008A2BB5"/>
    <w:rsid w:val="008A404B"/>
    <w:rsid w:val="008B25A3"/>
    <w:rsid w:val="008B2632"/>
    <w:rsid w:val="008B6209"/>
    <w:rsid w:val="008C0902"/>
    <w:rsid w:val="008C5DDF"/>
    <w:rsid w:val="008D7878"/>
    <w:rsid w:val="008E3FE6"/>
    <w:rsid w:val="008E4FAB"/>
    <w:rsid w:val="008F1590"/>
    <w:rsid w:val="008F38F1"/>
    <w:rsid w:val="008F3B1E"/>
    <w:rsid w:val="008F50B5"/>
    <w:rsid w:val="00900584"/>
    <w:rsid w:val="00900A27"/>
    <w:rsid w:val="00903C7E"/>
    <w:rsid w:val="00907006"/>
    <w:rsid w:val="0090778C"/>
    <w:rsid w:val="009101BE"/>
    <w:rsid w:val="00914B09"/>
    <w:rsid w:val="00916347"/>
    <w:rsid w:val="00916394"/>
    <w:rsid w:val="009178C2"/>
    <w:rsid w:val="0092018B"/>
    <w:rsid w:val="009232D9"/>
    <w:rsid w:val="009312BA"/>
    <w:rsid w:val="00931E07"/>
    <w:rsid w:val="00937B0E"/>
    <w:rsid w:val="00940697"/>
    <w:rsid w:val="00943D02"/>
    <w:rsid w:val="0094436C"/>
    <w:rsid w:val="009457B4"/>
    <w:rsid w:val="00946B15"/>
    <w:rsid w:val="00946F5D"/>
    <w:rsid w:val="009534BC"/>
    <w:rsid w:val="009552B8"/>
    <w:rsid w:val="0096457B"/>
    <w:rsid w:val="00964E5C"/>
    <w:rsid w:val="00965EFE"/>
    <w:rsid w:val="009676FE"/>
    <w:rsid w:val="00971639"/>
    <w:rsid w:val="00971E19"/>
    <w:rsid w:val="00973D5C"/>
    <w:rsid w:val="00973EE1"/>
    <w:rsid w:val="00975D4C"/>
    <w:rsid w:val="00976A25"/>
    <w:rsid w:val="0098128C"/>
    <w:rsid w:val="0098442C"/>
    <w:rsid w:val="009844F8"/>
    <w:rsid w:val="009845C5"/>
    <w:rsid w:val="00985951"/>
    <w:rsid w:val="00991BB5"/>
    <w:rsid w:val="0099470E"/>
    <w:rsid w:val="009947CE"/>
    <w:rsid w:val="00994885"/>
    <w:rsid w:val="009960FC"/>
    <w:rsid w:val="009A566F"/>
    <w:rsid w:val="009A56C7"/>
    <w:rsid w:val="009A5CAE"/>
    <w:rsid w:val="009A6769"/>
    <w:rsid w:val="009B2BF5"/>
    <w:rsid w:val="009B409E"/>
    <w:rsid w:val="009B732E"/>
    <w:rsid w:val="009C13F8"/>
    <w:rsid w:val="009C2056"/>
    <w:rsid w:val="009C7295"/>
    <w:rsid w:val="009D01F2"/>
    <w:rsid w:val="009D15E9"/>
    <w:rsid w:val="009D1DBF"/>
    <w:rsid w:val="009D28B0"/>
    <w:rsid w:val="009D31ED"/>
    <w:rsid w:val="009D3D2D"/>
    <w:rsid w:val="009D4952"/>
    <w:rsid w:val="009D4CCD"/>
    <w:rsid w:val="009E27A3"/>
    <w:rsid w:val="009E2D31"/>
    <w:rsid w:val="009E5304"/>
    <w:rsid w:val="009E75E5"/>
    <w:rsid w:val="009F0EA9"/>
    <w:rsid w:val="009F25A0"/>
    <w:rsid w:val="009F3010"/>
    <w:rsid w:val="009F3B9C"/>
    <w:rsid w:val="009F42D0"/>
    <w:rsid w:val="009F4C2B"/>
    <w:rsid w:val="009F6223"/>
    <w:rsid w:val="00A00F35"/>
    <w:rsid w:val="00A01BC6"/>
    <w:rsid w:val="00A0349F"/>
    <w:rsid w:val="00A04F9A"/>
    <w:rsid w:val="00A04FAA"/>
    <w:rsid w:val="00A06F90"/>
    <w:rsid w:val="00A07895"/>
    <w:rsid w:val="00A15C95"/>
    <w:rsid w:val="00A1658E"/>
    <w:rsid w:val="00A17273"/>
    <w:rsid w:val="00A21304"/>
    <w:rsid w:val="00A23096"/>
    <w:rsid w:val="00A25A4D"/>
    <w:rsid w:val="00A27D07"/>
    <w:rsid w:val="00A3007B"/>
    <w:rsid w:val="00A31145"/>
    <w:rsid w:val="00A31527"/>
    <w:rsid w:val="00A34FCD"/>
    <w:rsid w:val="00A412D0"/>
    <w:rsid w:val="00A46FA6"/>
    <w:rsid w:val="00A618DB"/>
    <w:rsid w:val="00A643CA"/>
    <w:rsid w:val="00A64B1A"/>
    <w:rsid w:val="00A67F43"/>
    <w:rsid w:val="00A75B1F"/>
    <w:rsid w:val="00A8083F"/>
    <w:rsid w:val="00A82FBC"/>
    <w:rsid w:val="00A84B1A"/>
    <w:rsid w:val="00A91F6B"/>
    <w:rsid w:val="00A93776"/>
    <w:rsid w:val="00A97B31"/>
    <w:rsid w:val="00AA0F1E"/>
    <w:rsid w:val="00AA1F00"/>
    <w:rsid w:val="00AA3CD6"/>
    <w:rsid w:val="00AA4529"/>
    <w:rsid w:val="00AB100C"/>
    <w:rsid w:val="00AB2786"/>
    <w:rsid w:val="00AC0B6D"/>
    <w:rsid w:val="00AC333D"/>
    <w:rsid w:val="00AC407B"/>
    <w:rsid w:val="00AC59B1"/>
    <w:rsid w:val="00AD1F5B"/>
    <w:rsid w:val="00AD3F8F"/>
    <w:rsid w:val="00AD6FF0"/>
    <w:rsid w:val="00AF0C32"/>
    <w:rsid w:val="00AF4C3C"/>
    <w:rsid w:val="00AF554B"/>
    <w:rsid w:val="00AF69B3"/>
    <w:rsid w:val="00B04324"/>
    <w:rsid w:val="00B04501"/>
    <w:rsid w:val="00B06918"/>
    <w:rsid w:val="00B07782"/>
    <w:rsid w:val="00B108F1"/>
    <w:rsid w:val="00B11302"/>
    <w:rsid w:val="00B13533"/>
    <w:rsid w:val="00B135B5"/>
    <w:rsid w:val="00B148C4"/>
    <w:rsid w:val="00B1566F"/>
    <w:rsid w:val="00B15D95"/>
    <w:rsid w:val="00B20C9D"/>
    <w:rsid w:val="00B25BA4"/>
    <w:rsid w:val="00B27493"/>
    <w:rsid w:val="00B41382"/>
    <w:rsid w:val="00B434DA"/>
    <w:rsid w:val="00B47E13"/>
    <w:rsid w:val="00B5402D"/>
    <w:rsid w:val="00B56241"/>
    <w:rsid w:val="00B60409"/>
    <w:rsid w:val="00B62A9B"/>
    <w:rsid w:val="00B62BC6"/>
    <w:rsid w:val="00B6556D"/>
    <w:rsid w:val="00B65BFA"/>
    <w:rsid w:val="00B70979"/>
    <w:rsid w:val="00B72FD9"/>
    <w:rsid w:val="00B73CA5"/>
    <w:rsid w:val="00B754B4"/>
    <w:rsid w:val="00B7734D"/>
    <w:rsid w:val="00B86FE1"/>
    <w:rsid w:val="00B87C0E"/>
    <w:rsid w:val="00BA5133"/>
    <w:rsid w:val="00BA741B"/>
    <w:rsid w:val="00BB0F5D"/>
    <w:rsid w:val="00BB1FBF"/>
    <w:rsid w:val="00BB22D8"/>
    <w:rsid w:val="00BB3B55"/>
    <w:rsid w:val="00BB4E31"/>
    <w:rsid w:val="00BC184E"/>
    <w:rsid w:val="00BC244E"/>
    <w:rsid w:val="00BC3BD6"/>
    <w:rsid w:val="00BC7B5C"/>
    <w:rsid w:val="00BD0AFE"/>
    <w:rsid w:val="00BF2EDA"/>
    <w:rsid w:val="00BF4143"/>
    <w:rsid w:val="00BF440C"/>
    <w:rsid w:val="00BF4A5A"/>
    <w:rsid w:val="00BF7E5F"/>
    <w:rsid w:val="00C04F88"/>
    <w:rsid w:val="00C07342"/>
    <w:rsid w:val="00C11F27"/>
    <w:rsid w:val="00C12152"/>
    <w:rsid w:val="00C1402F"/>
    <w:rsid w:val="00C157E1"/>
    <w:rsid w:val="00C2007F"/>
    <w:rsid w:val="00C30855"/>
    <w:rsid w:val="00C36C51"/>
    <w:rsid w:val="00C36D55"/>
    <w:rsid w:val="00C52109"/>
    <w:rsid w:val="00C535D7"/>
    <w:rsid w:val="00C53996"/>
    <w:rsid w:val="00C55E6F"/>
    <w:rsid w:val="00C57C78"/>
    <w:rsid w:val="00C57DF4"/>
    <w:rsid w:val="00C60416"/>
    <w:rsid w:val="00C63029"/>
    <w:rsid w:val="00C6322A"/>
    <w:rsid w:val="00C64442"/>
    <w:rsid w:val="00C65E70"/>
    <w:rsid w:val="00C661F0"/>
    <w:rsid w:val="00C67703"/>
    <w:rsid w:val="00C67D84"/>
    <w:rsid w:val="00C778CD"/>
    <w:rsid w:val="00C82FC7"/>
    <w:rsid w:val="00C918A2"/>
    <w:rsid w:val="00CA1D33"/>
    <w:rsid w:val="00CA2A07"/>
    <w:rsid w:val="00CA2BFE"/>
    <w:rsid w:val="00CA5BB3"/>
    <w:rsid w:val="00CA672E"/>
    <w:rsid w:val="00CA7663"/>
    <w:rsid w:val="00CB54BC"/>
    <w:rsid w:val="00CB55EE"/>
    <w:rsid w:val="00CB5869"/>
    <w:rsid w:val="00CC1DF2"/>
    <w:rsid w:val="00CE00D5"/>
    <w:rsid w:val="00CE0ADF"/>
    <w:rsid w:val="00CE1BF7"/>
    <w:rsid w:val="00CE232C"/>
    <w:rsid w:val="00CF07CA"/>
    <w:rsid w:val="00CF73DE"/>
    <w:rsid w:val="00D03515"/>
    <w:rsid w:val="00D05099"/>
    <w:rsid w:val="00D15CE9"/>
    <w:rsid w:val="00D164C9"/>
    <w:rsid w:val="00D218E0"/>
    <w:rsid w:val="00D27C9B"/>
    <w:rsid w:val="00D30D76"/>
    <w:rsid w:val="00D31183"/>
    <w:rsid w:val="00D31653"/>
    <w:rsid w:val="00D35AD9"/>
    <w:rsid w:val="00D35D07"/>
    <w:rsid w:val="00D35E79"/>
    <w:rsid w:val="00D367C2"/>
    <w:rsid w:val="00D51757"/>
    <w:rsid w:val="00D5206F"/>
    <w:rsid w:val="00D52539"/>
    <w:rsid w:val="00D53A98"/>
    <w:rsid w:val="00D60171"/>
    <w:rsid w:val="00D673E6"/>
    <w:rsid w:val="00D7057A"/>
    <w:rsid w:val="00D70BEA"/>
    <w:rsid w:val="00D71E1A"/>
    <w:rsid w:val="00D71E91"/>
    <w:rsid w:val="00D745B7"/>
    <w:rsid w:val="00D75D51"/>
    <w:rsid w:val="00D7670D"/>
    <w:rsid w:val="00D92550"/>
    <w:rsid w:val="00D94D5A"/>
    <w:rsid w:val="00D968BD"/>
    <w:rsid w:val="00D96CC9"/>
    <w:rsid w:val="00DA031F"/>
    <w:rsid w:val="00DA117B"/>
    <w:rsid w:val="00DB3BFF"/>
    <w:rsid w:val="00DB4439"/>
    <w:rsid w:val="00DC00AE"/>
    <w:rsid w:val="00DC0E58"/>
    <w:rsid w:val="00DC1A84"/>
    <w:rsid w:val="00DC450C"/>
    <w:rsid w:val="00DD427D"/>
    <w:rsid w:val="00DD64C4"/>
    <w:rsid w:val="00DD7EF2"/>
    <w:rsid w:val="00DE48AD"/>
    <w:rsid w:val="00DF22A7"/>
    <w:rsid w:val="00DF34DA"/>
    <w:rsid w:val="00DF7904"/>
    <w:rsid w:val="00E01029"/>
    <w:rsid w:val="00E03483"/>
    <w:rsid w:val="00E10F67"/>
    <w:rsid w:val="00E13C59"/>
    <w:rsid w:val="00E14764"/>
    <w:rsid w:val="00E14988"/>
    <w:rsid w:val="00E14F30"/>
    <w:rsid w:val="00E17295"/>
    <w:rsid w:val="00E22CEE"/>
    <w:rsid w:val="00E25899"/>
    <w:rsid w:val="00E33816"/>
    <w:rsid w:val="00E41B09"/>
    <w:rsid w:val="00E41CE9"/>
    <w:rsid w:val="00E42CB1"/>
    <w:rsid w:val="00E42ECA"/>
    <w:rsid w:val="00E4499E"/>
    <w:rsid w:val="00E506E8"/>
    <w:rsid w:val="00E535D2"/>
    <w:rsid w:val="00E72336"/>
    <w:rsid w:val="00E75FBC"/>
    <w:rsid w:val="00E84B47"/>
    <w:rsid w:val="00E8686F"/>
    <w:rsid w:val="00E91234"/>
    <w:rsid w:val="00EA38DB"/>
    <w:rsid w:val="00EA3B17"/>
    <w:rsid w:val="00EA3BEB"/>
    <w:rsid w:val="00EA429A"/>
    <w:rsid w:val="00EA5848"/>
    <w:rsid w:val="00EB552F"/>
    <w:rsid w:val="00EC7C40"/>
    <w:rsid w:val="00ED19B9"/>
    <w:rsid w:val="00ED58D4"/>
    <w:rsid w:val="00ED71E1"/>
    <w:rsid w:val="00EE62F0"/>
    <w:rsid w:val="00EF41B0"/>
    <w:rsid w:val="00F07023"/>
    <w:rsid w:val="00F07695"/>
    <w:rsid w:val="00F1069C"/>
    <w:rsid w:val="00F12C3F"/>
    <w:rsid w:val="00F14021"/>
    <w:rsid w:val="00F15644"/>
    <w:rsid w:val="00F16EDF"/>
    <w:rsid w:val="00F228A6"/>
    <w:rsid w:val="00F22932"/>
    <w:rsid w:val="00F276A7"/>
    <w:rsid w:val="00F40EDB"/>
    <w:rsid w:val="00F423B9"/>
    <w:rsid w:val="00F4524E"/>
    <w:rsid w:val="00F46140"/>
    <w:rsid w:val="00F4676D"/>
    <w:rsid w:val="00F52F6A"/>
    <w:rsid w:val="00F61266"/>
    <w:rsid w:val="00F6398D"/>
    <w:rsid w:val="00F64722"/>
    <w:rsid w:val="00F64FBC"/>
    <w:rsid w:val="00F65D21"/>
    <w:rsid w:val="00F71E05"/>
    <w:rsid w:val="00F80289"/>
    <w:rsid w:val="00F81293"/>
    <w:rsid w:val="00F8457E"/>
    <w:rsid w:val="00F85B37"/>
    <w:rsid w:val="00F9043C"/>
    <w:rsid w:val="00F906B7"/>
    <w:rsid w:val="00F969E0"/>
    <w:rsid w:val="00F97569"/>
    <w:rsid w:val="00FA22F8"/>
    <w:rsid w:val="00FA3F88"/>
    <w:rsid w:val="00FA40D0"/>
    <w:rsid w:val="00FA4B4C"/>
    <w:rsid w:val="00FB0563"/>
    <w:rsid w:val="00FB067C"/>
    <w:rsid w:val="00FB1BC0"/>
    <w:rsid w:val="00FB3FDD"/>
    <w:rsid w:val="00FB4472"/>
    <w:rsid w:val="00FC165E"/>
    <w:rsid w:val="00FC2669"/>
    <w:rsid w:val="00FC35A3"/>
    <w:rsid w:val="00FC432B"/>
    <w:rsid w:val="00FC520E"/>
    <w:rsid w:val="00FD1BE7"/>
    <w:rsid w:val="00FD44EB"/>
    <w:rsid w:val="00FD6335"/>
    <w:rsid w:val="00FD6E4C"/>
    <w:rsid w:val="00FE6587"/>
    <w:rsid w:val="00FF0156"/>
    <w:rsid w:val="00F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F29FC"/>
  <w14:defaultImageDpi w14:val="0"/>
  <w15:docId w15:val="{01C026C1-8B10-4DE1-9B9F-79FC69CA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E6A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4C5B0A"/>
    <w:pPr>
      <w:spacing w:before="100" w:beforeAutospacing="1" w:after="100" w:afterAutospacing="1" w:line="240" w:lineRule="auto"/>
      <w:jc w:val="center"/>
      <w:outlineLvl w:val="1"/>
    </w:pPr>
    <w:rPr>
      <w:rFonts w:ascii="Arial" w:hAnsi="Arial" w:cs="Arial"/>
      <w:b/>
      <w:bCs/>
      <w:color w:val="804000"/>
      <w:sz w:val="28"/>
      <w:szCs w:val="28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4C5B0A"/>
    <w:pPr>
      <w:spacing w:before="100" w:beforeAutospacing="1" w:after="100" w:afterAutospacing="1" w:line="240" w:lineRule="auto"/>
      <w:jc w:val="center"/>
      <w:outlineLvl w:val="4"/>
    </w:pPr>
    <w:rPr>
      <w:rFonts w:ascii="Arial" w:hAnsi="Arial" w:cs="Arial"/>
      <w:b/>
      <w:bCs/>
      <w:color w:val="303030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B0E6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C5B0A"/>
    <w:rPr>
      <w:rFonts w:ascii="Arial" w:hAnsi="Arial" w:cs="Arial"/>
      <w:b/>
      <w:bCs/>
      <w:color w:val="804000"/>
      <w:sz w:val="28"/>
      <w:szCs w:val="28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4C5B0A"/>
    <w:rPr>
      <w:rFonts w:ascii="Arial" w:hAnsi="Arial" w:cs="Arial"/>
      <w:b/>
      <w:bCs/>
      <w:color w:val="303030"/>
      <w:sz w:val="20"/>
      <w:szCs w:val="20"/>
      <w:lang w:val="x-none" w:eastAsia="sk-SK"/>
    </w:rPr>
  </w:style>
  <w:style w:type="paragraph" w:customStyle="1" w:styleId="titulok">
    <w:name w:val="titulok"/>
    <w:basedOn w:val="Normlny"/>
    <w:rsid w:val="004C5B0A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4C5B0A"/>
    <w:rPr>
      <w:rFonts w:cs="Times New Roman"/>
      <w:color w:val="000060"/>
      <w:u w:val="single"/>
    </w:rPr>
  </w:style>
  <w:style w:type="paragraph" w:customStyle="1" w:styleId="poznamka">
    <w:name w:val="poznamka"/>
    <w:basedOn w:val="Normlny"/>
    <w:rsid w:val="004C5B0A"/>
    <w:pPr>
      <w:spacing w:before="100" w:beforeAutospacing="1" w:after="100" w:afterAutospacing="1" w:line="240" w:lineRule="auto"/>
    </w:pPr>
    <w:rPr>
      <w:rFonts w:ascii="Tahoma" w:hAnsi="Tahoma" w:cs="Tahoma"/>
      <w:color w:val="00006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A3B70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D92550"/>
    <w:rPr>
      <w:rFonts w:cs="Times New Roman"/>
      <w:sz w:val="16"/>
      <w:szCs w:val="16"/>
    </w:rPr>
  </w:style>
  <w:style w:type="paragraph" w:styleId="Odsekzoznamu">
    <w:name w:val="List Paragraph"/>
    <w:basedOn w:val="Normlny"/>
    <w:uiPriority w:val="34"/>
    <w:qFormat/>
    <w:rsid w:val="005A3B70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255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D92550"/>
    <w:rPr>
      <w:rFonts w:cs="Times New Roman"/>
      <w:sz w:val="20"/>
      <w:szCs w:val="20"/>
    </w:rPr>
  </w:style>
  <w:style w:type="paragraph" w:styleId="Revzia">
    <w:name w:val="Revision"/>
    <w:hidden/>
    <w:uiPriority w:val="99"/>
    <w:semiHidden/>
    <w:rsid w:val="00DC0E58"/>
    <w:pPr>
      <w:spacing w:after="0" w:line="240" w:lineRule="auto"/>
    </w:pPr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255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92550"/>
    <w:rPr>
      <w:rFonts w:cs="Times New Roman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E506E8"/>
    <w:pPr>
      <w:spacing w:after="0" w:line="240" w:lineRule="auto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506E8"/>
    <w:rPr>
      <w:rFonts w:ascii="Times New Roman" w:hAnsi="Times New Roman" w:cs="Times New Roman"/>
      <w:sz w:val="20"/>
      <w:szCs w:val="20"/>
      <w:lang w:val="x-none" w:eastAsia="sk-SK"/>
    </w:rPr>
  </w:style>
  <w:style w:type="paragraph" w:styleId="Bezriadkovania">
    <w:name w:val="No Spacing"/>
    <w:uiPriority w:val="1"/>
    <w:qFormat/>
    <w:rsid w:val="00BC184E"/>
    <w:pPr>
      <w:spacing w:after="0" w:line="240" w:lineRule="auto"/>
    </w:pPr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8C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5DDF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8C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5D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7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7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7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7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7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7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7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7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076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7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07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076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076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07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076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76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076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7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7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7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7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7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7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6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7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7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07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76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76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076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4076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4076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076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4076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407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076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407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4076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4076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076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407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7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76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4076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7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7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7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7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7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7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7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07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3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3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3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3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3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C253-5A07-431F-BB1E-463571F5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2746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Kučmáš</dc:creator>
  <cp:lastModifiedBy>Szabóová, Diana</cp:lastModifiedBy>
  <cp:revision>3</cp:revision>
  <cp:lastPrinted>2019-05-10T07:36:00Z</cp:lastPrinted>
  <dcterms:created xsi:type="dcterms:W3CDTF">2019-05-10T07:34:00Z</dcterms:created>
  <dcterms:modified xsi:type="dcterms:W3CDTF">2019-05-10T07:41:00Z</dcterms:modified>
</cp:coreProperties>
</file>