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A28" w:rsidRPr="00D924D9" w:rsidRDefault="00450A28" w:rsidP="00AA7C8C">
      <w:pPr>
        <w:spacing w:before="120"/>
        <w:jc w:val="center"/>
        <w:rPr>
          <w:szCs w:val="22"/>
        </w:rPr>
      </w:pPr>
    </w:p>
    <w:p w:rsidR="002302EA" w:rsidRPr="00D924D9" w:rsidRDefault="002302EA" w:rsidP="00AA7C8C">
      <w:pPr>
        <w:spacing w:before="120"/>
        <w:jc w:val="center"/>
        <w:rPr>
          <w:szCs w:val="22"/>
        </w:rPr>
      </w:pPr>
    </w:p>
    <w:p w:rsidR="002302EA" w:rsidRPr="00D924D9" w:rsidRDefault="002302EA" w:rsidP="00AA7C8C">
      <w:pPr>
        <w:spacing w:before="120"/>
        <w:jc w:val="center"/>
        <w:rPr>
          <w:szCs w:val="22"/>
        </w:rPr>
      </w:pPr>
    </w:p>
    <w:p w:rsidR="002302EA" w:rsidRPr="00D924D9" w:rsidRDefault="002302EA" w:rsidP="00AA7C8C">
      <w:pPr>
        <w:spacing w:before="120"/>
        <w:jc w:val="center"/>
        <w:rPr>
          <w:szCs w:val="22"/>
        </w:rPr>
      </w:pPr>
    </w:p>
    <w:p w:rsidR="002302EA" w:rsidRPr="00D924D9" w:rsidRDefault="002302EA" w:rsidP="00AA7C8C">
      <w:pPr>
        <w:spacing w:before="120"/>
        <w:jc w:val="center"/>
        <w:rPr>
          <w:szCs w:val="22"/>
        </w:rPr>
      </w:pPr>
    </w:p>
    <w:p w:rsidR="00D924D9" w:rsidRDefault="00D924D9" w:rsidP="00AA7C8C">
      <w:pPr>
        <w:spacing w:before="120"/>
        <w:jc w:val="center"/>
        <w:rPr>
          <w:szCs w:val="22"/>
        </w:rPr>
      </w:pPr>
    </w:p>
    <w:p w:rsidR="00D924D9" w:rsidRDefault="00D924D9" w:rsidP="00AA7C8C">
      <w:pPr>
        <w:spacing w:before="120"/>
        <w:jc w:val="center"/>
        <w:rPr>
          <w:szCs w:val="22"/>
        </w:rPr>
      </w:pPr>
    </w:p>
    <w:p w:rsidR="00D924D9" w:rsidRDefault="00D924D9" w:rsidP="00AA7C8C">
      <w:pPr>
        <w:spacing w:before="120"/>
        <w:jc w:val="center"/>
        <w:rPr>
          <w:szCs w:val="22"/>
        </w:rPr>
      </w:pPr>
    </w:p>
    <w:p w:rsidR="00D924D9" w:rsidRDefault="00D924D9" w:rsidP="00AA7C8C">
      <w:pPr>
        <w:spacing w:before="120"/>
        <w:jc w:val="center"/>
        <w:rPr>
          <w:szCs w:val="22"/>
        </w:rPr>
      </w:pPr>
    </w:p>
    <w:p w:rsidR="00D924D9" w:rsidRDefault="00D924D9" w:rsidP="00AA7C8C">
      <w:pPr>
        <w:spacing w:before="120"/>
        <w:jc w:val="center"/>
        <w:rPr>
          <w:szCs w:val="22"/>
        </w:rPr>
      </w:pPr>
    </w:p>
    <w:p w:rsidR="00D924D9" w:rsidRDefault="00D924D9" w:rsidP="00AA7C8C">
      <w:pPr>
        <w:spacing w:before="120"/>
        <w:jc w:val="center"/>
        <w:rPr>
          <w:szCs w:val="22"/>
        </w:rPr>
      </w:pPr>
    </w:p>
    <w:p w:rsidR="00D924D9" w:rsidRDefault="00D924D9" w:rsidP="00AA7C8C">
      <w:pPr>
        <w:spacing w:before="120"/>
        <w:jc w:val="center"/>
        <w:rPr>
          <w:szCs w:val="22"/>
        </w:rPr>
      </w:pPr>
    </w:p>
    <w:p w:rsidR="00355DF8" w:rsidRPr="00D924D9" w:rsidRDefault="00D16126" w:rsidP="00AA7C8C">
      <w:pPr>
        <w:spacing w:before="120"/>
        <w:jc w:val="center"/>
        <w:rPr>
          <w:szCs w:val="22"/>
        </w:rPr>
      </w:pPr>
      <w:r>
        <w:rPr>
          <w:szCs w:val="22"/>
        </w:rPr>
        <w:t>z 10. mája</w:t>
      </w:r>
      <w:r w:rsidR="002302EA" w:rsidRPr="00D924D9">
        <w:rPr>
          <w:szCs w:val="22"/>
        </w:rPr>
        <w:t xml:space="preserve"> 2019</w:t>
      </w:r>
      <w:r w:rsidR="00355DF8" w:rsidRPr="00D924D9">
        <w:rPr>
          <w:szCs w:val="22"/>
        </w:rPr>
        <w:t>,</w:t>
      </w:r>
    </w:p>
    <w:p w:rsidR="00355DF8" w:rsidRPr="00D924D9" w:rsidRDefault="00355DF8" w:rsidP="003548FB">
      <w:pPr>
        <w:spacing w:before="120" w:line="276" w:lineRule="auto"/>
        <w:jc w:val="center"/>
        <w:rPr>
          <w:szCs w:val="22"/>
        </w:rPr>
      </w:pPr>
    </w:p>
    <w:p w:rsidR="002613AF" w:rsidRPr="00D924D9" w:rsidRDefault="00355DF8" w:rsidP="00AA7C8C">
      <w:pPr>
        <w:spacing w:before="120" w:line="276" w:lineRule="auto"/>
        <w:jc w:val="center"/>
        <w:rPr>
          <w:b/>
          <w:szCs w:val="22"/>
        </w:rPr>
      </w:pPr>
      <w:r w:rsidRPr="00D924D9">
        <w:rPr>
          <w:b/>
          <w:szCs w:val="22"/>
        </w:rPr>
        <w:t xml:space="preserve">ktorým sa </w:t>
      </w:r>
      <w:r w:rsidR="007C6A91">
        <w:rPr>
          <w:b/>
          <w:szCs w:val="22"/>
        </w:rPr>
        <w:t>dopĺňa</w:t>
      </w:r>
      <w:r w:rsidRPr="00D924D9">
        <w:rPr>
          <w:b/>
          <w:szCs w:val="22"/>
        </w:rPr>
        <w:t xml:space="preserve"> </w:t>
      </w:r>
      <w:r w:rsidR="00F177B8" w:rsidRPr="00D924D9">
        <w:rPr>
          <w:b/>
          <w:szCs w:val="22"/>
        </w:rPr>
        <w:t xml:space="preserve">zákon č. </w:t>
      </w:r>
      <w:r w:rsidR="00BE6212" w:rsidRPr="00D924D9">
        <w:rPr>
          <w:b/>
          <w:szCs w:val="22"/>
        </w:rPr>
        <w:t>161/2015 Z. z. Civilný mimosporový poriadok</w:t>
      </w:r>
    </w:p>
    <w:p w:rsidR="00AA7C8C" w:rsidRDefault="00AA7C8C" w:rsidP="00AA7C8C">
      <w:pPr>
        <w:spacing w:before="120" w:line="276" w:lineRule="auto"/>
        <w:jc w:val="center"/>
        <w:rPr>
          <w:b/>
          <w:szCs w:val="22"/>
        </w:rPr>
      </w:pPr>
    </w:p>
    <w:p w:rsidR="00355DF8" w:rsidRPr="00D924D9" w:rsidRDefault="00355DF8" w:rsidP="003548FB">
      <w:pPr>
        <w:spacing w:before="120" w:line="276" w:lineRule="auto"/>
        <w:jc w:val="both"/>
        <w:rPr>
          <w:szCs w:val="22"/>
        </w:rPr>
      </w:pPr>
      <w:r w:rsidRPr="00D924D9">
        <w:rPr>
          <w:szCs w:val="22"/>
        </w:rPr>
        <w:t>Národná rada Slovenskej republik</w:t>
      </w:r>
      <w:r w:rsidR="00AA7C8C" w:rsidRPr="00D924D9">
        <w:rPr>
          <w:szCs w:val="22"/>
        </w:rPr>
        <w:t xml:space="preserve">y sa uzniesla na tomto zákone: </w:t>
      </w:r>
    </w:p>
    <w:p w:rsidR="00D924D9" w:rsidRDefault="00D924D9" w:rsidP="003548FB">
      <w:pPr>
        <w:spacing w:before="120" w:line="276" w:lineRule="auto"/>
        <w:jc w:val="center"/>
        <w:rPr>
          <w:b/>
          <w:szCs w:val="22"/>
        </w:rPr>
      </w:pPr>
    </w:p>
    <w:p w:rsidR="00355DF8" w:rsidRDefault="00AF3E6D" w:rsidP="003548FB">
      <w:pPr>
        <w:spacing w:before="120" w:line="276" w:lineRule="auto"/>
        <w:jc w:val="center"/>
        <w:rPr>
          <w:b/>
          <w:szCs w:val="22"/>
        </w:rPr>
      </w:pPr>
      <w:r w:rsidRPr="00D924D9">
        <w:rPr>
          <w:b/>
          <w:szCs w:val="22"/>
        </w:rPr>
        <w:t>Čl. I</w:t>
      </w:r>
    </w:p>
    <w:p w:rsidR="00D924D9" w:rsidRPr="00D924D9" w:rsidRDefault="00D924D9" w:rsidP="003548FB">
      <w:pPr>
        <w:spacing w:before="120" w:line="276" w:lineRule="auto"/>
        <w:jc w:val="center"/>
        <w:rPr>
          <w:b/>
          <w:szCs w:val="22"/>
        </w:rPr>
      </w:pPr>
    </w:p>
    <w:p w:rsidR="00355DF8" w:rsidRPr="00D924D9" w:rsidRDefault="00F177B8" w:rsidP="003548FB">
      <w:pPr>
        <w:autoSpaceDE w:val="0"/>
        <w:autoSpaceDN w:val="0"/>
        <w:adjustRightInd w:val="0"/>
        <w:spacing w:before="120" w:line="276" w:lineRule="auto"/>
        <w:jc w:val="both"/>
        <w:rPr>
          <w:color w:val="231F20"/>
          <w:szCs w:val="22"/>
          <w:lang w:eastAsia="en-US"/>
        </w:rPr>
      </w:pPr>
      <w:r w:rsidRPr="00D924D9">
        <w:rPr>
          <w:color w:val="231F20"/>
          <w:szCs w:val="22"/>
          <w:lang w:eastAsia="en-US"/>
        </w:rPr>
        <w:t>Zákon</w:t>
      </w:r>
      <w:r w:rsidR="00355DF8" w:rsidRPr="00D924D9">
        <w:rPr>
          <w:color w:val="231F20"/>
          <w:szCs w:val="22"/>
          <w:lang w:eastAsia="en-US"/>
        </w:rPr>
        <w:t xml:space="preserve"> </w:t>
      </w:r>
      <w:r w:rsidRPr="00D924D9">
        <w:rPr>
          <w:color w:val="231F20"/>
          <w:szCs w:val="22"/>
          <w:lang w:eastAsia="en-US"/>
        </w:rPr>
        <w:t xml:space="preserve">č. </w:t>
      </w:r>
      <w:r w:rsidR="00BE6212" w:rsidRPr="00D924D9">
        <w:rPr>
          <w:szCs w:val="22"/>
        </w:rPr>
        <w:t>161/2015 Z. z. Civilný mimosporový poriadok</w:t>
      </w:r>
      <w:r w:rsidR="00BE6212" w:rsidRPr="00D924D9">
        <w:rPr>
          <w:color w:val="231F20"/>
          <w:szCs w:val="22"/>
          <w:lang w:eastAsia="en-US"/>
        </w:rPr>
        <w:t xml:space="preserve"> </w:t>
      </w:r>
      <w:r w:rsidR="00355DF8" w:rsidRPr="00D924D9">
        <w:rPr>
          <w:color w:val="231F20"/>
          <w:szCs w:val="22"/>
          <w:lang w:eastAsia="en-US"/>
        </w:rPr>
        <w:t>sa</w:t>
      </w:r>
      <w:r w:rsidR="00472D5D" w:rsidRPr="00D924D9">
        <w:rPr>
          <w:color w:val="231F20"/>
          <w:szCs w:val="22"/>
          <w:lang w:eastAsia="en-US"/>
        </w:rPr>
        <w:t xml:space="preserve"> </w:t>
      </w:r>
      <w:r w:rsidR="00355DF8" w:rsidRPr="00D924D9">
        <w:rPr>
          <w:color w:val="231F20"/>
          <w:szCs w:val="22"/>
          <w:lang w:eastAsia="en-US"/>
        </w:rPr>
        <w:t>dopĺňa takto:</w:t>
      </w:r>
    </w:p>
    <w:p w:rsidR="00355DF8" w:rsidRPr="00D924D9" w:rsidRDefault="00355DF8" w:rsidP="003548FB">
      <w:pPr>
        <w:autoSpaceDE w:val="0"/>
        <w:autoSpaceDN w:val="0"/>
        <w:adjustRightInd w:val="0"/>
        <w:spacing w:before="120" w:line="276" w:lineRule="auto"/>
        <w:jc w:val="both"/>
        <w:rPr>
          <w:bCs/>
          <w:sz w:val="12"/>
          <w:szCs w:val="22"/>
        </w:rPr>
      </w:pPr>
    </w:p>
    <w:p w:rsidR="00B52FB6" w:rsidRPr="00D924D9" w:rsidRDefault="00BD5B09" w:rsidP="00E10CA8">
      <w:pPr>
        <w:tabs>
          <w:tab w:val="left" w:pos="709"/>
        </w:tabs>
        <w:spacing w:before="120" w:line="276" w:lineRule="auto"/>
        <w:jc w:val="both"/>
        <w:rPr>
          <w:bCs/>
          <w:color w:val="000000"/>
          <w:szCs w:val="22"/>
        </w:rPr>
      </w:pPr>
      <w:r w:rsidRPr="00D924D9">
        <w:rPr>
          <w:bCs/>
          <w:color w:val="000000"/>
          <w:szCs w:val="22"/>
        </w:rPr>
        <w:t xml:space="preserve">V </w:t>
      </w:r>
      <w:r w:rsidR="00B52FB6" w:rsidRPr="00D924D9">
        <w:rPr>
          <w:bCs/>
          <w:color w:val="000000"/>
          <w:szCs w:val="22"/>
        </w:rPr>
        <w:t xml:space="preserve">§ </w:t>
      </w:r>
      <w:r w:rsidR="00BE6212" w:rsidRPr="00D924D9">
        <w:rPr>
          <w:bCs/>
          <w:color w:val="000000"/>
          <w:szCs w:val="22"/>
        </w:rPr>
        <w:t>7</w:t>
      </w:r>
      <w:r w:rsidR="006F6BF8" w:rsidRPr="00D924D9">
        <w:rPr>
          <w:bCs/>
          <w:color w:val="000000"/>
          <w:szCs w:val="22"/>
        </w:rPr>
        <w:t>5</w:t>
      </w:r>
      <w:r w:rsidR="00B52FB6" w:rsidRPr="00D924D9">
        <w:rPr>
          <w:bCs/>
          <w:color w:val="000000"/>
          <w:szCs w:val="22"/>
        </w:rPr>
        <w:t xml:space="preserve"> </w:t>
      </w:r>
      <w:r w:rsidRPr="00D924D9">
        <w:rPr>
          <w:bCs/>
          <w:color w:val="000000"/>
          <w:szCs w:val="22"/>
        </w:rPr>
        <w:t>sa za slovo „dedičstve“ vkladajú slová „</w:t>
      </w:r>
      <w:r w:rsidRPr="00D924D9">
        <w:rPr>
          <w:color w:val="000000"/>
          <w:szCs w:val="22"/>
          <w:shd w:val="clear" w:color="auto" w:fill="FFFFFF"/>
        </w:rPr>
        <w:t>a proti právoplatnému uzneseniu v konaní o návrat maloletého do cudziny vo veciach neoprávneného premiestnenia alebo zadržania“.</w:t>
      </w:r>
      <w:r w:rsidRPr="00D924D9" w:rsidDel="00BD5B09">
        <w:rPr>
          <w:bCs/>
          <w:color w:val="000000"/>
          <w:szCs w:val="22"/>
        </w:rPr>
        <w:t xml:space="preserve"> </w:t>
      </w:r>
    </w:p>
    <w:p w:rsidR="00AA7C8C" w:rsidRPr="00D924D9" w:rsidRDefault="00AA7C8C" w:rsidP="003548FB">
      <w:pPr>
        <w:tabs>
          <w:tab w:val="left" w:pos="709"/>
        </w:tabs>
        <w:spacing w:before="120" w:line="276" w:lineRule="auto"/>
        <w:ind w:left="720"/>
        <w:jc w:val="both"/>
        <w:rPr>
          <w:bCs/>
          <w:color w:val="000000"/>
          <w:sz w:val="12"/>
          <w:szCs w:val="22"/>
        </w:rPr>
      </w:pPr>
    </w:p>
    <w:p w:rsidR="00D924D9" w:rsidRDefault="00D924D9" w:rsidP="003548FB">
      <w:pPr>
        <w:spacing w:before="120" w:line="276" w:lineRule="auto"/>
        <w:jc w:val="center"/>
        <w:rPr>
          <w:b/>
          <w:bCs/>
          <w:szCs w:val="22"/>
        </w:rPr>
      </w:pPr>
    </w:p>
    <w:p w:rsidR="00D924D9" w:rsidRDefault="00D924D9" w:rsidP="003548FB">
      <w:pPr>
        <w:spacing w:before="120" w:line="276" w:lineRule="auto"/>
        <w:jc w:val="center"/>
        <w:rPr>
          <w:b/>
          <w:bCs/>
          <w:szCs w:val="22"/>
        </w:rPr>
      </w:pPr>
    </w:p>
    <w:p w:rsidR="00D924D9" w:rsidRDefault="00D924D9" w:rsidP="003548FB">
      <w:pPr>
        <w:spacing w:before="120" w:line="276" w:lineRule="auto"/>
        <w:jc w:val="center"/>
        <w:rPr>
          <w:b/>
          <w:bCs/>
          <w:szCs w:val="22"/>
        </w:rPr>
      </w:pPr>
    </w:p>
    <w:p w:rsidR="00D924D9" w:rsidRDefault="00D924D9" w:rsidP="003548FB">
      <w:pPr>
        <w:spacing w:before="120" w:line="276" w:lineRule="auto"/>
        <w:jc w:val="center"/>
        <w:rPr>
          <w:b/>
          <w:bCs/>
          <w:szCs w:val="22"/>
        </w:rPr>
      </w:pPr>
    </w:p>
    <w:p w:rsidR="00D924D9" w:rsidRDefault="00D924D9" w:rsidP="003548FB">
      <w:pPr>
        <w:spacing w:before="120" w:line="276" w:lineRule="auto"/>
        <w:jc w:val="center"/>
        <w:rPr>
          <w:b/>
          <w:bCs/>
          <w:szCs w:val="22"/>
        </w:rPr>
      </w:pPr>
    </w:p>
    <w:p w:rsidR="00D924D9" w:rsidRDefault="00D924D9" w:rsidP="003548FB">
      <w:pPr>
        <w:spacing w:before="120" w:line="276" w:lineRule="auto"/>
        <w:jc w:val="center"/>
        <w:rPr>
          <w:b/>
          <w:bCs/>
          <w:szCs w:val="22"/>
        </w:rPr>
      </w:pPr>
      <w:bookmarkStart w:id="0" w:name="_GoBack"/>
      <w:bookmarkEnd w:id="0"/>
    </w:p>
    <w:p w:rsidR="00D924D9" w:rsidRDefault="00D924D9" w:rsidP="003548FB">
      <w:pPr>
        <w:spacing w:before="120" w:line="276" w:lineRule="auto"/>
        <w:jc w:val="center"/>
        <w:rPr>
          <w:b/>
          <w:bCs/>
          <w:szCs w:val="22"/>
        </w:rPr>
      </w:pPr>
    </w:p>
    <w:p w:rsidR="00D924D9" w:rsidRDefault="00D924D9" w:rsidP="003548FB">
      <w:pPr>
        <w:spacing w:before="120" w:line="276" w:lineRule="auto"/>
        <w:jc w:val="center"/>
        <w:rPr>
          <w:b/>
          <w:bCs/>
          <w:szCs w:val="22"/>
        </w:rPr>
      </w:pPr>
    </w:p>
    <w:p w:rsidR="00D924D9" w:rsidRDefault="00D924D9" w:rsidP="003548FB">
      <w:pPr>
        <w:spacing w:before="120" w:line="276" w:lineRule="auto"/>
        <w:jc w:val="center"/>
        <w:rPr>
          <w:b/>
          <w:bCs/>
          <w:szCs w:val="22"/>
        </w:rPr>
      </w:pPr>
    </w:p>
    <w:p w:rsidR="003548FB" w:rsidRPr="00D924D9" w:rsidRDefault="003548FB" w:rsidP="003548FB">
      <w:pPr>
        <w:spacing w:before="120" w:line="276" w:lineRule="auto"/>
        <w:jc w:val="center"/>
        <w:rPr>
          <w:b/>
          <w:bCs/>
          <w:szCs w:val="22"/>
        </w:rPr>
      </w:pPr>
      <w:r w:rsidRPr="00D924D9">
        <w:rPr>
          <w:b/>
          <w:bCs/>
          <w:szCs w:val="22"/>
        </w:rPr>
        <w:t>Čl. II</w:t>
      </w:r>
    </w:p>
    <w:p w:rsidR="00AA7C8C" w:rsidRPr="00D924D9" w:rsidRDefault="00AA7C8C" w:rsidP="003548FB">
      <w:pPr>
        <w:spacing w:before="120" w:line="276" w:lineRule="auto"/>
        <w:jc w:val="center"/>
        <w:rPr>
          <w:b/>
          <w:bCs/>
          <w:szCs w:val="22"/>
        </w:rPr>
      </w:pPr>
    </w:p>
    <w:p w:rsidR="00B7503C" w:rsidRDefault="00EA44D1" w:rsidP="00AA7C8C">
      <w:pPr>
        <w:spacing w:before="120" w:line="276" w:lineRule="auto"/>
        <w:rPr>
          <w:b/>
          <w:bCs/>
          <w:szCs w:val="22"/>
        </w:rPr>
      </w:pPr>
      <w:r w:rsidRPr="00D924D9">
        <w:rPr>
          <w:bCs/>
          <w:szCs w:val="22"/>
        </w:rPr>
        <w:t xml:space="preserve">Tento </w:t>
      </w:r>
      <w:r w:rsidR="003548FB" w:rsidRPr="00D924D9">
        <w:rPr>
          <w:bCs/>
          <w:szCs w:val="22"/>
        </w:rPr>
        <w:t xml:space="preserve">zákon nadobúda účinnosť </w:t>
      </w:r>
      <w:r w:rsidR="002302EA" w:rsidRPr="00D924D9">
        <w:rPr>
          <w:bCs/>
          <w:szCs w:val="22"/>
        </w:rPr>
        <w:t>1. júna</w:t>
      </w:r>
      <w:r w:rsidR="00BD5B09" w:rsidRPr="00D924D9">
        <w:rPr>
          <w:bCs/>
          <w:szCs w:val="22"/>
        </w:rPr>
        <w:t xml:space="preserve"> </w:t>
      </w:r>
      <w:r w:rsidR="00614848" w:rsidRPr="00D924D9">
        <w:rPr>
          <w:bCs/>
          <w:szCs w:val="22"/>
        </w:rPr>
        <w:t xml:space="preserve"> 2019</w:t>
      </w:r>
      <w:r w:rsidR="003548FB" w:rsidRPr="00D924D9">
        <w:rPr>
          <w:bCs/>
          <w:szCs w:val="22"/>
        </w:rPr>
        <w:t>.</w:t>
      </w:r>
      <w:r w:rsidR="00AA7C8C" w:rsidRPr="00D924D9">
        <w:rPr>
          <w:b/>
          <w:bCs/>
          <w:szCs w:val="22"/>
        </w:rPr>
        <w:t xml:space="preserve"> </w:t>
      </w:r>
    </w:p>
    <w:p w:rsidR="00D924D9" w:rsidRDefault="00D924D9" w:rsidP="00AA7C8C">
      <w:pPr>
        <w:spacing w:before="120" w:line="276" w:lineRule="auto"/>
        <w:rPr>
          <w:b/>
          <w:bCs/>
          <w:szCs w:val="22"/>
        </w:rPr>
      </w:pPr>
    </w:p>
    <w:p w:rsidR="00D924D9" w:rsidRDefault="00D924D9" w:rsidP="00AA7C8C">
      <w:pPr>
        <w:spacing w:before="120" w:line="276" w:lineRule="auto"/>
        <w:rPr>
          <w:b/>
          <w:bCs/>
          <w:szCs w:val="22"/>
        </w:rPr>
      </w:pPr>
    </w:p>
    <w:p w:rsidR="00D924D9" w:rsidRDefault="00D924D9" w:rsidP="00AA7C8C">
      <w:pPr>
        <w:spacing w:before="120" w:line="276" w:lineRule="auto"/>
        <w:rPr>
          <w:b/>
          <w:bCs/>
          <w:szCs w:val="22"/>
        </w:rPr>
      </w:pPr>
    </w:p>
    <w:p w:rsidR="00D924D9" w:rsidRDefault="00D924D9" w:rsidP="00AA7C8C">
      <w:pPr>
        <w:spacing w:before="120" w:line="276" w:lineRule="auto"/>
        <w:rPr>
          <w:b/>
          <w:bCs/>
          <w:szCs w:val="22"/>
        </w:rPr>
      </w:pPr>
    </w:p>
    <w:p w:rsidR="00D924D9" w:rsidRDefault="00D924D9" w:rsidP="00AA7C8C">
      <w:pPr>
        <w:spacing w:before="120" w:line="276" w:lineRule="auto"/>
        <w:rPr>
          <w:b/>
          <w:bCs/>
          <w:szCs w:val="22"/>
        </w:rPr>
      </w:pPr>
    </w:p>
    <w:p w:rsidR="00D924D9" w:rsidRDefault="00D924D9" w:rsidP="00AA7C8C">
      <w:pPr>
        <w:spacing w:before="120" w:line="276" w:lineRule="auto"/>
        <w:rPr>
          <w:b/>
          <w:bCs/>
          <w:szCs w:val="22"/>
        </w:rPr>
      </w:pPr>
    </w:p>
    <w:p w:rsidR="00D924D9" w:rsidRDefault="00D924D9" w:rsidP="00AA7C8C">
      <w:pPr>
        <w:spacing w:before="120" w:line="276" w:lineRule="auto"/>
        <w:rPr>
          <w:b/>
          <w:bCs/>
          <w:szCs w:val="22"/>
        </w:rPr>
      </w:pPr>
    </w:p>
    <w:p w:rsidR="00D924D9" w:rsidRDefault="00D924D9" w:rsidP="00AA7C8C">
      <w:pPr>
        <w:spacing w:before="120" w:line="276" w:lineRule="auto"/>
        <w:rPr>
          <w:b/>
          <w:bCs/>
          <w:szCs w:val="22"/>
        </w:rPr>
      </w:pPr>
    </w:p>
    <w:p w:rsidR="00D924D9" w:rsidRPr="00E106F1" w:rsidRDefault="00D924D9" w:rsidP="00D924D9">
      <w:pPr>
        <w:ind w:firstLine="426"/>
        <w:jc w:val="center"/>
      </w:pPr>
      <w:r w:rsidRPr="00E106F1">
        <w:t>prezident Slovenskej republiky</w:t>
      </w:r>
    </w:p>
    <w:p w:rsidR="00D924D9" w:rsidRPr="00E106F1" w:rsidRDefault="00D924D9" w:rsidP="00D924D9">
      <w:pPr>
        <w:ind w:firstLine="426"/>
        <w:jc w:val="center"/>
      </w:pPr>
    </w:p>
    <w:p w:rsidR="00D924D9" w:rsidRPr="00E106F1" w:rsidRDefault="00D924D9" w:rsidP="00D924D9">
      <w:pPr>
        <w:ind w:firstLine="426"/>
        <w:jc w:val="center"/>
      </w:pPr>
    </w:p>
    <w:p w:rsidR="00D924D9" w:rsidRPr="00E106F1" w:rsidRDefault="00D924D9" w:rsidP="00D924D9">
      <w:pPr>
        <w:ind w:firstLine="426"/>
        <w:jc w:val="center"/>
      </w:pPr>
    </w:p>
    <w:p w:rsidR="00D924D9" w:rsidRPr="00E106F1" w:rsidRDefault="00D924D9" w:rsidP="00D924D9">
      <w:pPr>
        <w:ind w:firstLine="426"/>
        <w:jc w:val="center"/>
      </w:pPr>
    </w:p>
    <w:p w:rsidR="00D924D9" w:rsidRPr="00E106F1" w:rsidRDefault="00D924D9" w:rsidP="00D924D9">
      <w:pPr>
        <w:ind w:firstLine="426"/>
        <w:jc w:val="center"/>
      </w:pPr>
    </w:p>
    <w:p w:rsidR="00D924D9" w:rsidRPr="00E106F1" w:rsidRDefault="00D924D9" w:rsidP="00D924D9">
      <w:pPr>
        <w:ind w:firstLine="426"/>
        <w:jc w:val="center"/>
      </w:pPr>
    </w:p>
    <w:p w:rsidR="00D924D9" w:rsidRPr="00E106F1" w:rsidRDefault="00D924D9" w:rsidP="00D924D9">
      <w:pPr>
        <w:ind w:firstLine="426"/>
        <w:jc w:val="center"/>
      </w:pPr>
    </w:p>
    <w:p w:rsidR="00D924D9" w:rsidRPr="00E106F1" w:rsidRDefault="00D924D9" w:rsidP="00D924D9">
      <w:pPr>
        <w:ind w:firstLine="426"/>
        <w:jc w:val="center"/>
      </w:pPr>
    </w:p>
    <w:p w:rsidR="00D924D9" w:rsidRPr="00E106F1" w:rsidRDefault="00D924D9" w:rsidP="00D924D9">
      <w:pPr>
        <w:ind w:firstLine="426"/>
        <w:jc w:val="center"/>
      </w:pPr>
      <w:r w:rsidRPr="00E106F1">
        <w:t>predseda Národnej rady Slovenskej republiky</w:t>
      </w:r>
    </w:p>
    <w:p w:rsidR="00D924D9" w:rsidRPr="00E106F1" w:rsidRDefault="00D924D9" w:rsidP="00D924D9">
      <w:pPr>
        <w:ind w:firstLine="426"/>
        <w:jc w:val="center"/>
      </w:pPr>
    </w:p>
    <w:p w:rsidR="00D924D9" w:rsidRPr="00E106F1" w:rsidRDefault="00D924D9" w:rsidP="00D924D9">
      <w:pPr>
        <w:ind w:firstLine="426"/>
        <w:jc w:val="center"/>
      </w:pPr>
    </w:p>
    <w:p w:rsidR="00D924D9" w:rsidRPr="00E106F1" w:rsidRDefault="00D924D9" w:rsidP="00D924D9">
      <w:pPr>
        <w:ind w:firstLine="426"/>
        <w:jc w:val="center"/>
      </w:pPr>
    </w:p>
    <w:p w:rsidR="00D924D9" w:rsidRPr="00E106F1" w:rsidRDefault="00D924D9" w:rsidP="00D924D9">
      <w:pPr>
        <w:ind w:firstLine="426"/>
        <w:jc w:val="center"/>
      </w:pPr>
    </w:p>
    <w:p w:rsidR="00D924D9" w:rsidRPr="00E106F1" w:rsidRDefault="00D924D9" w:rsidP="00D924D9">
      <w:pPr>
        <w:ind w:firstLine="426"/>
        <w:jc w:val="center"/>
      </w:pPr>
    </w:p>
    <w:p w:rsidR="00D924D9" w:rsidRPr="00E106F1" w:rsidRDefault="00D924D9" w:rsidP="00D924D9">
      <w:pPr>
        <w:ind w:firstLine="426"/>
        <w:jc w:val="center"/>
      </w:pPr>
    </w:p>
    <w:p w:rsidR="00D924D9" w:rsidRPr="00E106F1" w:rsidRDefault="00D924D9" w:rsidP="00D924D9">
      <w:pPr>
        <w:ind w:firstLine="426"/>
        <w:jc w:val="center"/>
      </w:pPr>
    </w:p>
    <w:p w:rsidR="00D924D9" w:rsidRPr="00E106F1" w:rsidRDefault="00D924D9" w:rsidP="00D924D9">
      <w:pPr>
        <w:ind w:firstLine="426"/>
        <w:jc w:val="center"/>
      </w:pPr>
    </w:p>
    <w:p w:rsidR="00D924D9" w:rsidRPr="00E106F1" w:rsidRDefault="00D924D9" w:rsidP="00D924D9">
      <w:pPr>
        <w:ind w:firstLine="426"/>
        <w:jc w:val="center"/>
      </w:pPr>
      <w:r w:rsidRPr="00E106F1">
        <w:lastRenderedPageBreak/>
        <w:t>predseda vlády Slovenskej republiky</w:t>
      </w:r>
    </w:p>
    <w:p w:rsidR="00D924D9" w:rsidRPr="00D924D9" w:rsidRDefault="00D924D9" w:rsidP="00AA7C8C">
      <w:pPr>
        <w:spacing w:before="120" w:line="276" w:lineRule="auto"/>
        <w:rPr>
          <w:b/>
          <w:bCs/>
          <w:szCs w:val="22"/>
        </w:rPr>
      </w:pPr>
    </w:p>
    <w:sectPr w:rsidR="00D924D9" w:rsidRPr="00D924D9" w:rsidSect="00450A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21A" w:rsidRDefault="00C1621A" w:rsidP="00315A87">
      <w:r>
        <w:separator/>
      </w:r>
    </w:p>
  </w:endnote>
  <w:endnote w:type="continuationSeparator" w:id="0">
    <w:p w:rsidR="00C1621A" w:rsidRDefault="00C1621A" w:rsidP="0031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7812214"/>
      <w:docPartObj>
        <w:docPartGallery w:val="Page Numbers (Bottom of Page)"/>
        <w:docPartUnique/>
      </w:docPartObj>
    </w:sdtPr>
    <w:sdtEndPr/>
    <w:sdtContent>
      <w:p w:rsidR="00D924D9" w:rsidRDefault="00D924D9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E27">
          <w:rPr>
            <w:noProof/>
          </w:rPr>
          <w:t>2</w:t>
        </w:r>
        <w:r>
          <w:fldChar w:fldCharType="end"/>
        </w:r>
      </w:p>
    </w:sdtContent>
  </w:sdt>
  <w:p w:rsidR="00D924D9" w:rsidRDefault="00D924D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21A" w:rsidRDefault="00C1621A" w:rsidP="00315A87">
      <w:r>
        <w:separator/>
      </w:r>
    </w:p>
  </w:footnote>
  <w:footnote w:type="continuationSeparator" w:id="0">
    <w:p w:rsidR="00C1621A" w:rsidRDefault="00C1621A" w:rsidP="0031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4E3B"/>
    <w:multiLevelType w:val="hybridMultilevel"/>
    <w:tmpl w:val="A4FCFA4C"/>
    <w:lvl w:ilvl="0" w:tplc="992840A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A714A47"/>
    <w:multiLevelType w:val="hybridMultilevel"/>
    <w:tmpl w:val="0B3C75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8526B"/>
    <w:multiLevelType w:val="hybridMultilevel"/>
    <w:tmpl w:val="A1A02162"/>
    <w:lvl w:ilvl="0" w:tplc="4250821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231F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9E4E76"/>
    <w:multiLevelType w:val="hybridMultilevel"/>
    <w:tmpl w:val="EA8CA572"/>
    <w:lvl w:ilvl="0" w:tplc="051C66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D362570"/>
    <w:multiLevelType w:val="hybridMultilevel"/>
    <w:tmpl w:val="E41CA1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C6123F0"/>
    <w:multiLevelType w:val="hybridMultilevel"/>
    <w:tmpl w:val="A4DC1C92"/>
    <w:lvl w:ilvl="0" w:tplc="0CFECF98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99B1377"/>
    <w:multiLevelType w:val="hybridMultilevel"/>
    <w:tmpl w:val="916EA4CA"/>
    <w:lvl w:ilvl="0" w:tplc="CE0A0A6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E1F30A5"/>
    <w:multiLevelType w:val="hybridMultilevel"/>
    <w:tmpl w:val="13120DB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705074"/>
    <w:multiLevelType w:val="hybridMultilevel"/>
    <w:tmpl w:val="0B3C75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6D42B38"/>
    <w:multiLevelType w:val="hybridMultilevel"/>
    <w:tmpl w:val="874CD8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F8"/>
    <w:rsid w:val="00026FF8"/>
    <w:rsid w:val="000B0077"/>
    <w:rsid w:val="000B450C"/>
    <w:rsid w:val="000B46C0"/>
    <w:rsid w:val="000C70DA"/>
    <w:rsid w:val="000D2E53"/>
    <w:rsid w:val="000D3A37"/>
    <w:rsid w:val="000E1C3B"/>
    <w:rsid w:val="000E310D"/>
    <w:rsid w:val="000F0F6F"/>
    <w:rsid w:val="000F4272"/>
    <w:rsid w:val="00113A5A"/>
    <w:rsid w:val="0011595B"/>
    <w:rsid w:val="00120770"/>
    <w:rsid w:val="00122FC2"/>
    <w:rsid w:val="00134A54"/>
    <w:rsid w:val="00144062"/>
    <w:rsid w:val="001459A7"/>
    <w:rsid w:val="0015522B"/>
    <w:rsid w:val="001717B1"/>
    <w:rsid w:val="001762D8"/>
    <w:rsid w:val="00191453"/>
    <w:rsid w:val="00195FF0"/>
    <w:rsid w:val="001D1370"/>
    <w:rsid w:val="001D66A3"/>
    <w:rsid w:val="001E271E"/>
    <w:rsid w:val="001E5E02"/>
    <w:rsid w:val="002026B4"/>
    <w:rsid w:val="0021153E"/>
    <w:rsid w:val="002126CF"/>
    <w:rsid w:val="00220626"/>
    <w:rsid w:val="0022529E"/>
    <w:rsid w:val="002302EA"/>
    <w:rsid w:val="00243657"/>
    <w:rsid w:val="00251AFB"/>
    <w:rsid w:val="002613AF"/>
    <w:rsid w:val="002637A5"/>
    <w:rsid w:val="00273F9E"/>
    <w:rsid w:val="002835DF"/>
    <w:rsid w:val="00292331"/>
    <w:rsid w:val="0029474D"/>
    <w:rsid w:val="002A10BC"/>
    <w:rsid w:val="002B1719"/>
    <w:rsid w:val="002D3D18"/>
    <w:rsid w:val="002E1092"/>
    <w:rsid w:val="002F1482"/>
    <w:rsid w:val="002F5EBF"/>
    <w:rsid w:val="00312673"/>
    <w:rsid w:val="00315A87"/>
    <w:rsid w:val="00317EA7"/>
    <w:rsid w:val="003346C1"/>
    <w:rsid w:val="003375F9"/>
    <w:rsid w:val="003548FB"/>
    <w:rsid w:val="00355DF8"/>
    <w:rsid w:val="003608EA"/>
    <w:rsid w:val="00365988"/>
    <w:rsid w:val="00376567"/>
    <w:rsid w:val="00384A20"/>
    <w:rsid w:val="00392D5C"/>
    <w:rsid w:val="00392FEC"/>
    <w:rsid w:val="00393EA5"/>
    <w:rsid w:val="0039747B"/>
    <w:rsid w:val="003A3B7B"/>
    <w:rsid w:val="003A5A0D"/>
    <w:rsid w:val="003C59B5"/>
    <w:rsid w:val="003E126A"/>
    <w:rsid w:val="003E4CE2"/>
    <w:rsid w:val="003F408B"/>
    <w:rsid w:val="0041067C"/>
    <w:rsid w:val="00412EA8"/>
    <w:rsid w:val="00414FCE"/>
    <w:rsid w:val="00442391"/>
    <w:rsid w:val="00444BCC"/>
    <w:rsid w:val="00450A28"/>
    <w:rsid w:val="00452619"/>
    <w:rsid w:val="00455E49"/>
    <w:rsid w:val="00472D5D"/>
    <w:rsid w:val="00474ADD"/>
    <w:rsid w:val="00476C21"/>
    <w:rsid w:val="004931CF"/>
    <w:rsid w:val="00496A32"/>
    <w:rsid w:val="00496EE0"/>
    <w:rsid w:val="004A3E2C"/>
    <w:rsid w:val="004A567E"/>
    <w:rsid w:val="004E18D5"/>
    <w:rsid w:val="004F1872"/>
    <w:rsid w:val="00511153"/>
    <w:rsid w:val="00527A12"/>
    <w:rsid w:val="00532326"/>
    <w:rsid w:val="0054294B"/>
    <w:rsid w:val="005514DF"/>
    <w:rsid w:val="0055359C"/>
    <w:rsid w:val="005741B6"/>
    <w:rsid w:val="005748BA"/>
    <w:rsid w:val="005849AA"/>
    <w:rsid w:val="005A2487"/>
    <w:rsid w:val="005B0047"/>
    <w:rsid w:val="005C29E2"/>
    <w:rsid w:val="005C2B5D"/>
    <w:rsid w:val="005C7FEB"/>
    <w:rsid w:val="005D18E8"/>
    <w:rsid w:val="00614848"/>
    <w:rsid w:val="006245E9"/>
    <w:rsid w:val="00661B75"/>
    <w:rsid w:val="00663192"/>
    <w:rsid w:val="00680A73"/>
    <w:rsid w:val="00687BDE"/>
    <w:rsid w:val="006A2A48"/>
    <w:rsid w:val="006B110D"/>
    <w:rsid w:val="006B1572"/>
    <w:rsid w:val="006F6BF8"/>
    <w:rsid w:val="006F7055"/>
    <w:rsid w:val="0071290A"/>
    <w:rsid w:val="007218AB"/>
    <w:rsid w:val="00723FC1"/>
    <w:rsid w:val="00740E04"/>
    <w:rsid w:val="00764629"/>
    <w:rsid w:val="00774D36"/>
    <w:rsid w:val="00784351"/>
    <w:rsid w:val="007858C5"/>
    <w:rsid w:val="00791D62"/>
    <w:rsid w:val="007A60C4"/>
    <w:rsid w:val="007B2565"/>
    <w:rsid w:val="007B5ED5"/>
    <w:rsid w:val="007B6D46"/>
    <w:rsid w:val="007B6E27"/>
    <w:rsid w:val="007C6A91"/>
    <w:rsid w:val="007D10BF"/>
    <w:rsid w:val="007D3D90"/>
    <w:rsid w:val="007D7456"/>
    <w:rsid w:val="007F147B"/>
    <w:rsid w:val="007F3CB7"/>
    <w:rsid w:val="008078FC"/>
    <w:rsid w:val="00815290"/>
    <w:rsid w:val="008177D6"/>
    <w:rsid w:val="00823364"/>
    <w:rsid w:val="00837877"/>
    <w:rsid w:val="008523D9"/>
    <w:rsid w:val="008553F9"/>
    <w:rsid w:val="008A27B6"/>
    <w:rsid w:val="008A3335"/>
    <w:rsid w:val="008D3F8C"/>
    <w:rsid w:val="008F562B"/>
    <w:rsid w:val="00902E8E"/>
    <w:rsid w:val="00911577"/>
    <w:rsid w:val="00934976"/>
    <w:rsid w:val="00936F27"/>
    <w:rsid w:val="009374D4"/>
    <w:rsid w:val="00937679"/>
    <w:rsid w:val="0094187B"/>
    <w:rsid w:val="00943BA1"/>
    <w:rsid w:val="00944446"/>
    <w:rsid w:val="00944C31"/>
    <w:rsid w:val="0094671B"/>
    <w:rsid w:val="00950795"/>
    <w:rsid w:val="00972F78"/>
    <w:rsid w:val="00977BE6"/>
    <w:rsid w:val="00997038"/>
    <w:rsid w:val="009A5681"/>
    <w:rsid w:val="009B3C7E"/>
    <w:rsid w:val="009B6B8A"/>
    <w:rsid w:val="009B6EF2"/>
    <w:rsid w:val="009C4F09"/>
    <w:rsid w:val="00A10A36"/>
    <w:rsid w:val="00A2405F"/>
    <w:rsid w:val="00A26DF2"/>
    <w:rsid w:val="00A37F27"/>
    <w:rsid w:val="00A5140A"/>
    <w:rsid w:val="00A55FCF"/>
    <w:rsid w:val="00A62BA4"/>
    <w:rsid w:val="00A64F41"/>
    <w:rsid w:val="00A65321"/>
    <w:rsid w:val="00A90DCB"/>
    <w:rsid w:val="00AA0244"/>
    <w:rsid w:val="00AA4642"/>
    <w:rsid w:val="00AA4F49"/>
    <w:rsid w:val="00AA7C8C"/>
    <w:rsid w:val="00AD61AB"/>
    <w:rsid w:val="00AE4888"/>
    <w:rsid w:val="00AE5128"/>
    <w:rsid w:val="00AF3E6D"/>
    <w:rsid w:val="00B16FB6"/>
    <w:rsid w:val="00B32B22"/>
    <w:rsid w:val="00B519D3"/>
    <w:rsid w:val="00B52FB6"/>
    <w:rsid w:val="00B56A74"/>
    <w:rsid w:val="00B7503C"/>
    <w:rsid w:val="00B82B4A"/>
    <w:rsid w:val="00B83E13"/>
    <w:rsid w:val="00B92160"/>
    <w:rsid w:val="00BA26F3"/>
    <w:rsid w:val="00BC4E65"/>
    <w:rsid w:val="00BD5B09"/>
    <w:rsid w:val="00BE04C0"/>
    <w:rsid w:val="00BE3A84"/>
    <w:rsid w:val="00BE4D66"/>
    <w:rsid w:val="00BE6212"/>
    <w:rsid w:val="00C1621A"/>
    <w:rsid w:val="00C210C5"/>
    <w:rsid w:val="00C35B06"/>
    <w:rsid w:val="00C35D3F"/>
    <w:rsid w:val="00C61FB1"/>
    <w:rsid w:val="00C663A5"/>
    <w:rsid w:val="00C66B12"/>
    <w:rsid w:val="00C85130"/>
    <w:rsid w:val="00C975EF"/>
    <w:rsid w:val="00CC39A5"/>
    <w:rsid w:val="00CC7324"/>
    <w:rsid w:val="00CD076A"/>
    <w:rsid w:val="00D03809"/>
    <w:rsid w:val="00D16126"/>
    <w:rsid w:val="00D1744B"/>
    <w:rsid w:val="00D24847"/>
    <w:rsid w:val="00D27DCB"/>
    <w:rsid w:val="00D33F44"/>
    <w:rsid w:val="00D35302"/>
    <w:rsid w:val="00D43897"/>
    <w:rsid w:val="00D51FC3"/>
    <w:rsid w:val="00D54367"/>
    <w:rsid w:val="00D6011F"/>
    <w:rsid w:val="00D72D34"/>
    <w:rsid w:val="00D822E9"/>
    <w:rsid w:val="00D924D9"/>
    <w:rsid w:val="00DA3EBF"/>
    <w:rsid w:val="00DB26F1"/>
    <w:rsid w:val="00DB457A"/>
    <w:rsid w:val="00DD7574"/>
    <w:rsid w:val="00DE56A9"/>
    <w:rsid w:val="00E10CA8"/>
    <w:rsid w:val="00E129F9"/>
    <w:rsid w:val="00E21846"/>
    <w:rsid w:val="00E22DC1"/>
    <w:rsid w:val="00E31D48"/>
    <w:rsid w:val="00E36B8E"/>
    <w:rsid w:val="00E713CA"/>
    <w:rsid w:val="00E8769E"/>
    <w:rsid w:val="00E92C16"/>
    <w:rsid w:val="00E96C09"/>
    <w:rsid w:val="00EA44D1"/>
    <w:rsid w:val="00EA5452"/>
    <w:rsid w:val="00EC0B98"/>
    <w:rsid w:val="00F177B8"/>
    <w:rsid w:val="00F34093"/>
    <w:rsid w:val="00F444F8"/>
    <w:rsid w:val="00F63AF2"/>
    <w:rsid w:val="00F71C4B"/>
    <w:rsid w:val="00F91E94"/>
    <w:rsid w:val="00F94E39"/>
    <w:rsid w:val="00FA7630"/>
    <w:rsid w:val="00FC34C8"/>
    <w:rsid w:val="00FD3F17"/>
    <w:rsid w:val="00FE3A0B"/>
    <w:rsid w:val="00FF34B9"/>
    <w:rsid w:val="00FF3F64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9EAEC12-7298-490D-B9E1-0ABDBE8AD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5DF8"/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link w:val="Nadpis1Char"/>
    <w:uiPriority w:val="9"/>
    <w:qFormat/>
    <w:rsid w:val="004F18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4F1872"/>
    <w:rPr>
      <w:rFonts w:ascii="Times New Roman" w:hAnsi="Times New Roman" w:cs="Times New Roman"/>
      <w:b/>
      <w:kern w:val="36"/>
      <w:sz w:val="48"/>
    </w:rPr>
  </w:style>
  <w:style w:type="paragraph" w:styleId="Odsekzoznamu">
    <w:name w:val="List Paragraph"/>
    <w:basedOn w:val="Normlny"/>
    <w:uiPriority w:val="34"/>
    <w:qFormat/>
    <w:rsid w:val="00355DF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835DF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835D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2835DF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35D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2835DF"/>
    <w:rPr>
      <w:rFonts w:ascii="Times New Roman" w:hAnsi="Times New Roman" w:cs="Times New Roman"/>
      <w:b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35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2835DF"/>
    <w:rPr>
      <w:rFonts w:ascii="Tahoma" w:hAnsi="Tahoma" w:cs="Times New Roman"/>
      <w:sz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15A8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315A87"/>
    <w:rPr>
      <w:rFonts w:ascii="Times New Roman" w:hAnsi="Times New Roman" w:cs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315A87"/>
    <w:rPr>
      <w:rFonts w:cs="Times New Roman"/>
      <w:vertAlign w:val="superscript"/>
    </w:rPr>
  </w:style>
  <w:style w:type="paragraph" w:styleId="Revzia">
    <w:name w:val="Revision"/>
    <w:hidden/>
    <w:uiPriority w:val="99"/>
    <w:semiHidden/>
    <w:rsid w:val="00972F78"/>
    <w:rPr>
      <w:rFonts w:ascii="Times New Roman" w:hAnsi="Times New Roman" w:cs="Times New Roman"/>
      <w:sz w:val="24"/>
      <w:szCs w:val="24"/>
    </w:rPr>
  </w:style>
  <w:style w:type="character" w:customStyle="1" w:styleId="h1a">
    <w:name w:val="h1a"/>
    <w:rsid w:val="004F1872"/>
  </w:style>
  <w:style w:type="paragraph" w:styleId="Normlnywebov">
    <w:name w:val="Normal (Web)"/>
    <w:basedOn w:val="Normlny"/>
    <w:uiPriority w:val="99"/>
    <w:unhideWhenUsed/>
    <w:rsid w:val="004F1872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4F1872"/>
    <w:rPr>
      <w:rFonts w:cs="Times New Roman"/>
      <w:color w:val="0000FF"/>
      <w:u w:val="single"/>
    </w:rPr>
  </w:style>
  <w:style w:type="character" w:styleId="PremennHTML">
    <w:name w:val="HTML Variable"/>
    <w:basedOn w:val="Predvolenpsmoodseku"/>
    <w:uiPriority w:val="99"/>
    <w:unhideWhenUsed/>
    <w:rsid w:val="00376567"/>
    <w:rPr>
      <w:rFonts w:cs="Times New Roman"/>
      <w:i/>
    </w:rPr>
  </w:style>
  <w:style w:type="paragraph" w:styleId="Hlavika">
    <w:name w:val="header"/>
    <w:basedOn w:val="Normlny"/>
    <w:link w:val="HlavikaChar"/>
    <w:uiPriority w:val="99"/>
    <w:rsid w:val="00D924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924D9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D924D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24D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0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D25EB-B6F9-46C9-8613-C134FE0AF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Meszaros</dc:creator>
  <cp:keywords/>
  <dc:description/>
  <cp:lastModifiedBy>Podmajerská, Alena</cp:lastModifiedBy>
  <cp:revision>2</cp:revision>
  <cp:lastPrinted>2019-04-02T07:05:00Z</cp:lastPrinted>
  <dcterms:created xsi:type="dcterms:W3CDTF">2019-05-10T07:17:00Z</dcterms:created>
  <dcterms:modified xsi:type="dcterms:W3CDTF">2019-05-10T07:17:00Z</dcterms:modified>
</cp:coreProperties>
</file>