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D" w:rsidRPr="00864B58" w:rsidRDefault="00777B9D" w:rsidP="00777B9D">
      <w:pPr>
        <w:tabs>
          <w:tab w:val="left" w:pos="-1985"/>
          <w:tab w:val="left" w:pos="709"/>
          <w:tab w:val="left" w:pos="1077"/>
          <w:tab w:val="left" w:pos="3600"/>
        </w:tabs>
        <w:spacing w:line="360" w:lineRule="auto"/>
        <w:jc w:val="center"/>
        <w:rPr>
          <w:b/>
          <w:sz w:val="28"/>
          <w:szCs w:val="28"/>
        </w:rPr>
      </w:pPr>
      <w:r w:rsidRPr="00864B58">
        <w:rPr>
          <w:b/>
          <w:sz w:val="28"/>
          <w:szCs w:val="28"/>
        </w:rPr>
        <w:t>NÁRODNÁ RADA SLOVENSKEJ REPUBLIKY</w:t>
      </w:r>
    </w:p>
    <w:p w:rsidR="00777B9D" w:rsidRPr="00864B58" w:rsidRDefault="00777B9D" w:rsidP="00777B9D">
      <w:pPr>
        <w:tabs>
          <w:tab w:val="left" w:pos="-1985"/>
          <w:tab w:val="left" w:pos="709"/>
          <w:tab w:val="left" w:pos="1077"/>
        </w:tabs>
        <w:spacing w:line="360" w:lineRule="auto"/>
        <w:jc w:val="center"/>
        <w:rPr>
          <w:b/>
          <w:sz w:val="28"/>
          <w:szCs w:val="28"/>
        </w:rPr>
      </w:pPr>
      <w:r w:rsidRPr="00864B58">
        <w:rPr>
          <w:b/>
          <w:sz w:val="28"/>
          <w:szCs w:val="28"/>
        </w:rPr>
        <w:t xml:space="preserve">  VII. volebné obdobie</w:t>
      </w:r>
    </w:p>
    <w:p w:rsidR="00777B9D" w:rsidRDefault="00777B9D" w:rsidP="00777B9D">
      <w:pPr>
        <w:tabs>
          <w:tab w:val="left" w:pos="-1985"/>
          <w:tab w:val="left" w:pos="709"/>
          <w:tab w:val="left" w:pos="1077"/>
        </w:tabs>
        <w:spacing w:line="360" w:lineRule="auto"/>
        <w:jc w:val="center"/>
        <w:rPr>
          <w:b/>
        </w:rPr>
      </w:pPr>
      <w:r w:rsidRPr="00864B58">
        <w:rPr>
          <w:b/>
          <w:sz w:val="28"/>
          <w:szCs w:val="28"/>
        </w:rPr>
        <w:t>___________________________________________</w:t>
      </w:r>
      <w:r>
        <w:rPr>
          <w:b/>
        </w:rPr>
        <w:br/>
      </w:r>
    </w:p>
    <w:p w:rsidR="00777B9D" w:rsidRDefault="00777B9D" w:rsidP="00777B9D">
      <w:pPr>
        <w:pStyle w:val="Zkladntext2"/>
        <w:tabs>
          <w:tab w:val="left" w:pos="-1985"/>
          <w:tab w:val="left" w:pos="709"/>
          <w:tab w:val="left" w:pos="1077"/>
        </w:tabs>
        <w:spacing w:line="360" w:lineRule="auto"/>
        <w:rPr>
          <w:bCs/>
          <w:szCs w:val="24"/>
          <w:lang w:eastAsia="sk-SK"/>
        </w:rPr>
      </w:pPr>
      <w:r>
        <w:rPr>
          <w:bCs/>
          <w:szCs w:val="24"/>
          <w:lang w:eastAsia="sk-SK"/>
        </w:rPr>
        <w:t>Číslo: CRD-</w:t>
      </w:r>
      <w:r w:rsidR="00DA439B">
        <w:rPr>
          <w:bCs/>
          <w:szCs w:val="24"/>
          <w:lang w:eastAsia="sk-SK"/>
        </w:rPr>
        <w:t>537</w:t>
      </w:r>
      <w:r w:rsidR="00B23B4E">
        <w:rPr>
          <w:bCs/>
          <w:szCs w:val="24"/>
          <w:lang w:eastAsia="sk-SK"/>
        </w:rPr>
        <w:t>/</w:t>
      </w:r>
      <w:r>
        <w:rPr>
          <w:bCs/>
          <w:szCs w:val="24"/>
          <w:lang w:eastAsia="sk-SK"/>
        </w:rPr>
        <w:t>201</w:t>
      </w:r>
      <w:r w:rsidR="00DA439B">
        <w:rPr>
          <w:bCs/>
          <w:szCs w:val="24"/>
          <w:lang w:eastAsia="sk-SK"/>
        </w:rPr>
        <w:t>9</w:t>
      </w:r>
    </w:p>
    <w:p w:rsidR="00777B9D" w:rsidRDefault="00777B9D" w:rsidP="00777B9D">
      <w:pPr>
        <w:spacing w:line="360" w:lineRule="auto"/>
        <w:jc w:val="center"/>
        <w:rPr>
          <w:b/>
          <w:spacing w:val="60"/>
        </w:rPr>
      </w:pPr>
    </w:p>
    <w:p w:rsidR="00A45BAF" w:rsidRDefault="00A45BAF" w:rsidP="00777B9D">
      <w:pPr>
        <w:spacing w:line="360" w:lineRule="auto"/>
        <w:jc w:val="center"/>
        <w:rPr>
          <w:b/>
          <w:spacing w:val="60"/>
        </w:rPr>
      </w:pPr>
    </w:p>
    <w:p w:rsidR="00A45BAF" w:rsidRDefault="00A45BAF" w:rsidP="00777B9D">
      <w:pPr>
        <w:spacing w:line="360" w:lineRule="auto"/>
        <w:jc w:val="center"/>
        <w:rPr>
          <w:b/>
          <w:spacing w:val="60"/>
        </w:rPr>
      </w:pPr>
    </w:p>
    <w:p w:rsidR="00777B9D" w:rsidRDefault="00777B9D" w:rsidP="00777B9D">
      <w:pPr>
        <w:spacing w:line="360" w:lineRule="auto"/>
        <w:jc w:val="center"/>
        <w:rPr>
          <w:b/>
          <w:i/>
          <w:spacing w:val="60"/>
          <w:sz w:val="28"/>
          <w:szCs w:val="28"/>
        </w:rPr>
      </w:pPr>
    </w:p>
    <w:p w:rsidR="00777B9D" w:rsidRPr="00A45BAF" w:rsidRDefault="00777B9D" w:rsidP="00777B9D">
      <w:pPr>
        <w:spacing w:line="360" w:lineRule="auto"/>
        <w:jc w:val="center"/>
        <w:rPr>
          <w:b/>
          <w:i/>
          <w:spacing w:val="60"/>
          <w:sz w:val="28"/>
          <w:szCs w:val="28"/>
        </w:rPr>
      </w:pPr>
    </w:p>
    <w:p w:rsidR="00903D7E" w:rsidRPr="00D3158E" w:rsidRDefault="00903D7E" w:rsidP="00777B9D">
      <w:pPr>
        <w:spacing w:line="360" w:lineRule="auto"/>
        <w:jc w:val="center"/>
        <w:rPr>
          <w:b/>
          <w:i/>
          <w:spacing w:val="60"/>
          <w:sz w:val="28"/>
          <w:szCs w:val="28"/>
        </w:rPr>
      </w:pPr>
    </w:p>
    <w:p w:rsidR="00F83169" w:rsidRPr="00F83169" w:rsidRDefault="00F83169" w:rsidP="00777B9D">
      <w:pPr>
        <w:spacing w:line="360" w:lineRule="auto"/>
        <w:jc w:val="center"/>
        <w:rPr>
          <w:b/>
          <w:i/>
          <w:spacing w:val="60"/>
          <w:sz w:val="28"/>
          <w:szCs w:val="28"/>
        </w:rPr>
      </w:pPr>
    </w:p>
    <w:p w:rsidR="00777B9D" w:rsidRDefault="00F83169" w:rsidP="00777B9D">
      <w:pPr>
        <w:spacing w:line="360" w:lineRule="auto"/>
        <w:jc w:val="center"/>
        <w:rPr>
          <w:b/>
          <w:spacing w:val="60"/>
          <w:sz w:val="32"/>
          <w:szCs w:val="32"/>
        </w:rPr>
      </w:pPr>
      <w:r>
        <w:rPr>
          <w:b/>
          <w:spacing w:val="60"/>
          <w:sz w:val="32"/>
          <w:szCs w:val="32"/>
        </w:rPr>
        <w:t>1336</w:t>
      </w:r>
      <w:r w:rsidR="00777B9D">
        <w:rPr>
          <w:b/>
          <w:spacing w:val="60"/>
          <w:sz w:val="32"/>
          <w:szCs w:val="32"/>
        </w:rPr>
        <w:t>a</w:t>
      </w:r>
    </w:p>
    <w:p w:rsidR="00777B9D" w:rsidRDefault="00777B9D" w:rsidP="00D27B45">
      <w:pPr>
        <w:pStyle w:val="Nadpis3"/>
        <w:rPr>
          <w:rFonts w:ascii="Times New Roman" w:hAnsi="Times New Roman"/>
          <w:bCs/>
          <w:szCs w:val="28"/>
          <w:lang w:val="sk-SK"/>
        </w:rPr>
      </w:pPr>
    </w:p>
    <w:p w:rsidR="00777B9D" w:rsidRDefault="00777B9D" w:rsidP="00D27B45">
      <w:pPr>
        <w:pStyle w:val="Nadpis3"/>
        <w:rPr>
          <w:rFonts w:ascii="Times New Roman" w:hAnsi="Times New Roman"/>
          <w:bCs/>
          <w:szCs w:val="28"/>
          <w:lang w:val="sk-SK"/>
        </w:rPr>
      </w:pPr>
      <w:r>
        <w:rPr>
          <w:rFonts w:ascii="Times New Roman" w:hAnsi="Times New Roman"/>
          <w:bCs/>
          <w:szCs w:val="28"/>
          <w:lang w:val="sk-SK"/>
        </w:rPr>
        <w:t>S p o l o č n á    s p r á v</w:t>
      </w:r>
      <w:r w:rsidR="00D27B45">
        <w:rPr>
          <w:rFonts w:ascii="Times New Roman" w:hAnsi="Times New Roman"/>
          <w:bCs/>
          <w:szCs w:val="28"/>
          <w:lang w:val="sk-SK"/>
        </w:rPr>
        <w:t> </w:t>
      </w:r>
      <w:r>
        <w:rPr>
          <w:rFonts w:ascii="Times New Roman" w:hAnsi="Times New Roman"/>
          <w:bCs/>
          <w:szCs w:val="28"/>
          <w:lang w:val="sk-SK"/>
        </w:rPr>
        <w:t>a</w:t>
      </w:r>
    </w:p>
    <w:p w:rsidR="00D27B45" w:rsidRPr="00881F43" w:rsidRDefault="00D27B45" w:rsidP="00881F43">
      <w:pPr>
        <w:spacing w:line="360" w:lineRule="auto"/>
        <w:rPr>
          <w:b/>
        </w:rPr>
      </w:pPr>
    </w:p>
    <w:p w:rsidR="00881F43" w:rsidRPr="00DC3D32" w:rsidRDefault="00396833" w:rsidP="00881F43">
      <w:pPr>
        <w:tabs>
          <w:tab w:val="left" w:pos="0"/>
          <w:tab w:val="left" w:pos="284"/>
          <w:tab w:val="left" w:pos="3780"/>
        </w:tabs>
        <w:spacing w:line="360" w:lineRule="auto"/>
        <w:jc w:val="both"/>
        <w:rPr>
          <w:b/>
          <w:i/>
        </w:rPr>
      </w:pPr>
      <w:r w:rsidRPr="00DC3D32">
        <w:rPr>
          <w:b/>
          <w:noProof/>
        </w:rPr>
        <w:t xml:space="preserve">výborov Národnej rady Slovenskej republiky o prerokovaní </w:t>
      </w:r>
      <w:r w:rsidR="00DC3D32" w:rsidRPr="00DC3D32">
        <w:rPr>
          <w:b/>
          <w:noProof/>
        </w:rPr>
        <w:t>vládneho návrhu zákona</w:t>
      </w:r>
      <w:r w:rsidR="00DC3D32" w:rsidRPr="00DC3D32">
        <w:rPr>
          <w:b/>
        </w:rPr>
        <w:t xml:space="preserve">, ktorým sa mení a dopĺňa zákon č. 513/1991 Zb. Obchodný zákonník v znení neskorších predpisov a ktorým sa menia a dopĺňajú niektoré zákony (tlač 1336) </w:t>
      </w:r>
      <w:r w:rsidR="00881F43" w:rsidRPr="00DC3D32">
        <w:rPr>
          <w:b/>
        </w:rPr>
        <w:t>v druhom čítaní</w:t>
      </w:r>
    </w:p>
    <w:p w:rsidR="00777B9D" w:rsidRPr="00C62DDC" w:rsidRDefault="00777B9D" w:rsidP="00A45BAF">
      <w:pPr>
        <w:spacing w:line="360" w:lineRule="auto"/>
        <w:jc w:val="both"/>
        <w:rPr>
          <w:b/>
          <w:bCs/>
        </w:rPr>
      </w:pPr>
      <w:r w:rsidRPr="00A45BAF">
        <w:rPr>
          <w:b/>
          <w:bCs/>
        </w:rPr>
        <w:t>___________________________________________________________________________</w:t>
      </w:r>
    </w:p>
    <w:p w:rsidR="00777B9D" w:rsidRDefault="00777B9D" w:rsidP="00777B9D">
      <w:pPr>
        <w:pStyle w:val="Zkladntext3"/>
        <w:spacing w:line="360" w:lineRule="auto"/>
        <w:jc w:val="both"/>
        <w:rPr>
          <w:b w:val="0"/>
          <w:szCs w:val="24"/>
        </w:rPr>
      </w:pPr>
    </w:p>
    <w:p w:rsidR="00777B9D" w:rsidRDefault="00777B9D" w:rsidP="00777B9D">
      <w:pPr>
        <w:pStyle w:val="Zkladntext3"/>
        <w:spacing w:line="360" w:lineRule="auto"/>
        <w:jc w:val="both"/>
        <w:rPr>
          <w:b w:val="0"/>
          <w:szCs w:val="24"/>
        </w:rPr>
      </w:pPr>
    </w:p>
    <w:p w:rsidR="00777B9D" w:rsidRPr="005141F2" w:rsidRDefault="00777B9D" w:rsidP="00777B9D">
      <w:pPr>
        <w:pStyle w:val="Zkladntext3"/>
        <w:spacing w:line="360" w:lineRule="auto"/>
        <w:jc w:val="both"/>
        <w:rPr>
          <w:b w:val="0"/>
          <w:szCs w:val="24"/>
        </w:rPr>
      </w:pPr>
    </w:p>
    <w:p w:rsidR="00777B9D" w:rsidRDefault="00D27B45" w:rsidP="00337A68">
      <w:pPr>
        <w:tabs>
          <w:tab w:val="left" w:pos="426"/>
        </w:tabs>
        <w:spacing w:line="360" w:lineRule="auto"/>
        <w:jc w:val="both"/>
      </w:pPr>
      <w:r w:rsidRPr="00C62DDC">
        <w:tab/>
      </w:r>
      <w:r w:rsidRPr="00C62DDC">
        <w:tab/>
      </w:r>
      <w:r w:rsidR="00777B9D" w:rsidRPr="00C62DDC">
        <w:t xml:space="preserve">Ústavnoprávny výbor </w:t>
      </w:r>
      <w:r w:rsidR="00777B9D" w:rsidRPr="00C62DDC">
        <w:rPr>
          <w:bCs/>
        </w:rPr>
        <w:t xml:space="preserve">Národnej rady Slovenskej republiky ako </w:t>
      </w:r>
      <w:r w:rsidR="00777B9D" w:rsidRPr="00C62DDC">
        <w:t xml:space="preserve">gestorský výbor </w:t>
      </w:r>
      <w:r w:rsidR="00C62DDC" w:rsidRPr="00DC3D32">
        <w:t>k </w:t>
      </w:r>
      <w:r w:rsidR="00DC3D32" w:rsidRPr="00DC3D32">
        <w:rPr>
          <w:noProof/>
        </w:rPr>
        <w:t>vládnemu návrhu zákona</w:t>
      </w:r>
      <w:r w:rsidR="00DC3D32" w:rsidRPr="00DC3D32">
        <w:t xml:space="preserve">, ktorým sa mení a dopĺňa </w:t>
      </w:r>
      <w:r w:rsidR="00DC3D32" w:rsidRPr="00DC3D32">
        <w:rPr>
          <w:b/>
        </w:rPr>
        <w:t>zákon č. 513/1991 Zb. Obchodný zákonník</w:t>
      </w:r>
      <w:r w:rsidR="00DC3D32" w:rsidRPr="00DC3D32">
        <w:t xml:space="preserve"> v znení neskorších predpisov a ktorým sa menia a dopĺňajú niektoré zákony (tlač 1336)</w:t>
      </w:r>
      <w:r w:rsidR="00DC3D32" w:rsidRPr="00DC3D32">
        <w:rPr>
          <w:b/>
        </w:rPr>
        <w:t xml:space="preserve"> </w:t>
      </w:r>
      <w:r w:rsidR="00777B9D" w:rsidRPr="00C62DDC">
        <w:t>p</w:t>
      </w:r>
      <w:r w:rsidR="00777B9D" w:rsidRPr="00C62DDC">
        <w:rPr>
          <w:bCs/>
        </w:rPr>
        <w:t xml:space="preserve">odáva Národnej rade Slovenskej republiky podľa § 79 ods. 1 zákona o  rokovacom poriadku Národnej rady Slovenskej republiky </w:t>
      </w:r>
      <w:r w:rsidR="00777B9D" w:rsidRPr="00C62DDC">
        <w:t>spoločnú správu</w:t>
      </w:r>
      <w:r w:rsidR="00777B9D" w:rsidRPr="00C62DDC">
        <w:rPr>
          <w:bCs/>
        </w:rPr>
        <w:t xml:space="preserve"> výborov</w:t>
      </w:r>
      <w:r w:rsidR="00777B9D">
        <w:rPr>
          <w:bCs/>
        </w:rPr>
        <w:t xml:space="preserve"> Národnej rady Slovenskej republiky.</w:t>
      </w:r>
    </w:p>
    <w:p w:rsidR="00777B9D" w:rsidRDefault="00777B9D" w:rsidP="00777B9D">
      <w:pPr>
        <w:ind w:firstLine="708"/>
        <w:jc w:val="both"/>
      </w:pPr>
    </w:p>
    <w:p w:rsidR="007E3981" w:rsidRDefault="007E3981" w:rsidP="00777B9D">
      <w:pPr>
        <w:ind w:firstLine="708"/>
        <w:jc w:val="both"/>
      </w:pPr>
    </w:p>
    <w:p w:rsidR="007E3981" w:rsidRDefault="007E3981" w:rsidP="00777B9D">
      <w:pPr>
        <w:ind w:firstLine="708"/>
        <w:jc w:val="both"/>
      </w:pPr>
    </w:p>
    <w:p w:rsidR="0096623C" w:rsidRDefault="0096623C" w:rsidP="00777B9D">
      <w:pPr>
        <w:ind w:firstLine="708"/>
        <w:jc w:val="both"/>
      </w:pPr>
    </w:p>
    <w:p w:rsidR="00C1684C" w:rsidRDefault="00C1684C" w:rsidP="00576CD5">
      <w:pPr>
        <w:jc w:val="both"/>
      </w:pPr>
    </w:p>
    <w:p w:rsidR="00777B9D" w:rsidRDefault="00777B9D" w:rsidP="00777B9D">
      <w:pPr>
        <w:pStyle w:val="Zkladntext3"/>
        <w:tabs>
          <w:tab w:val="left" w:pos="-1985"/>
          <w:tab w:val="left" w:pos="709"/>
          <w:tab w:val="left" w:pos="1077"/>
        </w:tabs>
        <w:spacing w:line="360" w:lineRule="auto"/>
        <w:rPr>
          <w:bCs/>
          <w:szCs w:val="24"/>
        </w:rPr>
      </w:pPr>
      <w:r>
        <w:rPr>
          <w:bCs/>
          <w:szCs w:val="24"/>
        </w:rPr>
        <w:lastRenderedPageBreak/>
        <w:t>I.</w:t>
      </w:r>
    </w:p>
    <w:p w:rsidR="00777B9D" w:rsidRDefault="00777B9D" w:rsidP="00777B9D">
      <w:pPr>
        <w:spacing w:line="360" w:lineRule="auto"/>
        <w:ind w:firstLine="709"/>
        <w:jc w:val="both"/>
      </w:pPr>
    </w:p>
    <w:p w:rsidR="00777B9D" w:rsidRDefault="00777B9D" w:rsidP="00777B9D">
      <w:pPr>
        <w:spacing w:line="360" w:lineRule="auto"/>
        <w:ind w:firstLine="709"/>
        <w:jc w:val="both"/>
      </w:pPr>
      <w:r w:rsidRPr="005141F2">
        <w:t xml:space="preserve">Národná rada Slovenskej republiky </w:t>
      </w:r>
      <w:r w:rsidR="00F661ED" w:rsidRPr="005141F2">
        <w:t>u</w:t>
      </w:r>
      <w:r w:rsidRPr="005141F2">
        <w:t>znesením č.</w:t>
      </w:r>
      <w:r w:rsidR="004019FD">
        <w:t xml:space="preserve"> 1671</w:t>
      </w:r>
      <w:r w:rsidR="001C6039">
        <w:t xml:space="preserve"> z</w:t>
      </w:r>
      <w:r w:rsidR="00983F6D">
        <w:t xml:space="preserve"> </w:t>
      </w:r>
      <w:r w:rsidR="00DC3D32">
        <w:t>27. marca</w:t>
      </w:r>
      <w:r w:rsidR="00983F6D">
        <w:t xml:space="preserve"> </w:t>
      </w:r>
      <w:r w:rsidR="00A45BAF">
        <w:t>2</w:t>
      </w:r>
      <w:r w:rsidR="00DC0A29">
        <w:t>01</w:t>
      </w:r>
      <w:r w:rsidR="00DC3D32">
        <w:t>9</w:t>
      </w:r>
      <w:r w:rsidRPr="005141F2">
        <w:t xml:space="preserve"> </w:t>
      </w:r>
      <w:r w:rsidR="00A45BAF">
        <w:t xml:space="preserve">pridelila </w:t>
      </w:r>
      <w:r w:rsidR="001C6039" w:rsidRPr="001C6039">
        <w:rPr>
          <w:noProof/>
        </w:rPr>
        <w:t>vládn</w:t>
      </w:r>
      <w:r w:rsidR="001C6039">
        <w:rPr>
          <w:noProof/>
        </w:rPr>
        <w:t>y</w:t>
      </w:r>
      <w:r w:rsidR="001C6039" w:rsidRPr="001C6039">
        <w:rPr>
          <w:noProof/>
        </w:rPr>
        <w:t xml:space="preserve"> </w:t>
      </w:r>
      <w:r w:rsidR="00DC3D32" w:rsidRPr="00DC3D32">
        <w:rPr>
          <w:noProof/>
        </w:rPr>
        <w:t>návrh zákona</w:t>
      </w:r>
      <w:r w:rsidR="00DC3D32" w:rsidRPr="00DC3D32">
        <w:t xml:space="preserve">, ktorým sa mení a dopĺňa </w:t>
      </w:r>
      <w:r w:rsidR="00DC3D32" w:rsidRPr="00DC3D32">
        <w:rPr>
          <w:b/>
        </w:rPr>
        <w:t>zákon č. 513/1991 Zb. Obchodný zákonník</w:t>
      </w:r>
      <w:r w:rsidR="00DC3D32" w:rsidRPr="00DC3D32">
        <w:t xml:space="preserve"> v znení neskorších predpisov a ktorým sa menia a dopĺňajú niektoré zákony (tlač 1336)</w:t>
      </w:r>
      <w:r w:rsidR="00DC3D32" w:rsidRPr="00DC3D32">
        <w:rPr>
          <w:b/>
        </w:rPr>
        <w:t xml:space="preserve"> </w:t>
      </w:r>
      <w:r w:rsidR="0036423D" w:rsidRPr="00881F43">
        <w:t>na</w:t>
      </w:r>
      <w:r w:rsidR="0036423D">
        <w:t> </w:t>
      </w:r>
      <w:r w:rsidR="005141F2" w:rsidRPr="005141F2">
        <w:t xml:space="preserve">prerokovanie týmto výborom: </w:t>
      </w:r>
    </w:p>
    <w:p w:rsidR="00E35F19" w:rsidRPr="005141F2" w:rsidRDefault="00E35F19" w:rsidP="00777B9D">
      <w:pPr>
        <w:spacing w:line="360" w:lineRule="auto"/>
        <w:ind w:firstLine="709"/>
        <w:jc w:val="both"/>
      </w:pPr>
    </w:p>
    <w:p w:rsidR="00777B9D" w:rsidRDefault="00777B9D" w:rsidP="00777B9D">
      <w:pPr>
        <w:spacing w:line="360" w:lineRule="auto"/>
        <w:ind w:firstLine="708"/>
        <w:jc w:val="both"/>
      </w:pPr>
      <w:r>
        <w:rPr>
          <w:b/>
        </w:rPr>
        <w:t>Ústavnoprávnemu výboru</w:t>
      </w:r>
      <w:r>
        <w:t xml:space="preserve"> Národnej rady Slovenskej republiky</w:t>
      </w:r>
      <w:r w:rsidR="00A45BAF">
        <w:t>,</w:t>
      </w:r>
      <w:r>
        <w:t xml:space="preserve"> </w:t>
      </w:r>
    </w:p>
    <w:p w:rsidR="00B557FD" w:rsidRDefault="00777B9D" w:rsidP="00777B9D">
      <w:pPr>
        <w:spacing w:line="360" w:lineRule="auto"/>
        <w:ind w:firstLine="708"/>
        <w:jc w:val="both"/>
        <w:rPr>
          <w:b/>
        </w:rPr>
      </w:pPr>
      <w:r>
        <w:rPr>
          <w:b/>
        </w:rPr>
        <w:t xml:space="preserve">Výboru </w:t>
      </w:r>
      <w:r>
        <w:t xml:space="preserve">Národnej rady Slovenskej republiky </w:t>
      </w:r>
      <w:r>
        <w:rPr>
          <w:b/>
        </w:rPr>
        <w:t xml:space="preserve">pre </w:t>
      </w:r>
      <w:r w:rsidR="00DC3D32">
        <w:rPr>
          <w:b/>
        </w:rPr>
        <w:t xml:space="preserve">financie a rozpočet </w:t>
      </w:r>
      <w:r w:rsidR="00B557FD">
        <w:rPr>
          <w:b/>
        </w:rPr>
        <w:t xml:space="preserve">a </w:t>
      </w:r>
    </w:p>
    <w:p w:rsidR="00777B9D" w:rsidRDefault="00B557FD" w:rsidP="00777B9D">
      <w:pPr>
        <w:spacing w:line="360" w:lineRule="auto"/>
        <w:ind w:firstLine="708"/>
        <w:jc w:val="both"/>
        <w:rPr>
          <w:b/>
        </w:rPr>
      </w:pPr>
      <w:r>
        <w:rPr>
          <w:b/>
        </w:rPr>
        <w:t xml:space="preserve">Výboru </w:t>
      </w:r>
      <w:r>
        <w:t xml:space="preserve">Národnej rady Slovenskej republiky </w:t>
      </w:r>
      <w:r w:rsidRPr="00B557FD">
        <w:rPr>
          <w:b/>
        </w:rPr>
        <w:t xml:space="preserve">pre </w:t>
      </w:r>
      <w:r w:rsidR="00DC3D32">
        <w:rPr>
          <w:b/>
        </w:rPr>
        <w:t>hospodárske záležitosti.</w:t>
      </w:r>
      <w:r>
        <w:t xml:space="preserve"> </w:t>
      </w:r>
    </w:p>
    <w:p w:rsidR="00F661ED" w:rsidRPr="00324591" w:rsidRDefault="00F661ED" w:rsidP="00F661ED">
      <w:pPr>
        <w:spacing w:line="360" w:lineRule="auto"/>
        <w:ind w:firstLine="708"/>
        <w:jc w:val="both"/>
      </w:pPr>
    </w:p>
    <w:p w:rsidR="00F661ED" w:rsidRPr="00324591" w:rsidRDefault="00F661ED" w:rsidP="00F661ED">
      <w:pPr>
        <w:tabs>
          <w:tab w:val="left" w:pos="-1985"/>
          <w:tab w:val="left" w:pos="709"/>
        </w:tabs>
        <w:spacing w:line="360" w:lineRule="auto"/>
        <w:ind w:firstLine="708"/>
        <w:jc w:val="both"/>
        <w:rPr>
          <w:bCs/>
        </w:rPr>
      </w:pPr>
      <w:r w:rsidRPr="00324591">
        <w:rPr>
          <w:bCs/>
        </w:rPr>
        <w:t xml:space="preserve">Určila zároveň Ústavnoprávny výbor Národnej rady Slovenskej republiky ako gestorský výbor a lehoty na prerokovanie predmetného </w:t>
      </w:r>
      <w:r w:rsidR="00B557FD">
        <w:rPr>
          <w:bCs/>
        </w:rPr>
        <w:t xml:space="preserve">vládneho </w:t>
      </w:r>
      <w:r w:rsidRPr="00324591">
        <w:rPr>
          <w:bCs/>
        </w:rPr>
        <w:t>návrhu zákona v druhom čítaní vo výboroch.</w:t>
      </w:r>
    </w:p>
    <w:p w:rsidR="00777B9D" w:rsidRDefault="00777B9D" w:rsidP="00777B9D">
      <w:pPr>
        <w:tabs>
          <w:tab w:val="left" w:pos="-1985"/>
          <w:tab w:val="left" w:pos="709"/>
          <w:tab w:val="left" w:pos="1077"/>
        </w:tabs>
        <w:spacing w:line="360" w:lineRule="auto"/>
        <w:jc w:val="center"/>
        <w:rPr>
          <w:b/>
          <w:bCs/>
        </w:rPr>
      </w:pPr>
    </w:p>
    <w:p w:rsidR="00777B9D" w:rsidRDefault="00777B9D" w:rsidP="00777B9D">
      <w:pPr>
        <w:tabs>
          <w:tab w:val="left" w:pos="-1985"/>
          <w:tab w:val="left" w:pos="709"/>
          <w:tab w:val="left" w:pos="1077"/>
        </w:tabs>
        <w:spacing w:line="360" w:lineRule="auto"/>
        <w:jc w:val="center"/>
        <w:rPr>
          <w:b/>
          <w:bCs/>
        </w:rPr>
      </w:pPr>
      <w:r>
        <w:rPr>
          <w:b/>
          <w:bCs/>
        </w:rPr>
        <w:t>II.</w:t>
      </w:r>
    </w:p>
    <w:p w:rsidR="00777B9D" w:rsidRDefault="00777B9D" w:rsidP="00777B9D">
      <w:pPr>
        <w:tabs>
          <w:tab w:val="left" w:pos="-1985"/>
          <w:tab w:val="left" w:pos="709"/>
          <w:tab w:val="left" w:pos="1077"/>
        </w:tabs>
        <w:spacing w:line="360" w:lineRule="auto"/>
        <w:rPr>
          <w:b/>
          <w:bCs/>
        </w:rPr>
      </w:pPr>
      <w:r>
        <w:tab/>
      </w:r>
    </w:p>
    <w:p w:rsidR="00777B9D" w:rsidRDefault="00777B9D" w:rsidP="00777B9D">
      <w:pPr>
        <w:tabs>
          <w:tab w:val="left" w:pos="-1985"/>
          <w:tab w:val="left" w:pos="709"/>
          <w:tab w:val="left" w:pos="1077"/>
        </w:tabs>
        <w:spacing w:line="360" w:lineRule="auto"/>
        <w:jc w:val="both"/>
      </w:pPr>
      <w:r>
        <w:tab/>
        <w:t xml:space="preserve">Poslanci Národnej rady Slovenskej republiky, ktorí nie sú členmi výborov, ktorým bol </w:t>
      </w:r>
      <w:r w:rsidR="00B557FD">
        <w:t xml:space="preserve">vládny </w:t>
      </w:r>
      <w:r>
        <w:t>návrh</w:t>
      </w:r>
      <w:r w:rsidR="005463A4">
        <w:t xml:space="preserve"> </w:t>
      </w:r>
      <w:r>
        <w:t xml:space="preserve">zákona pridelený, </w:t>
      </w:r>
      <w:r>
        <w:rPr>
          <w:bCs/>
        </w:rPr>
        <w:t>neoznámili v určenej lehote</w:t>
      </w:r>
      <w:r>
        <w:t xml:space="preserve"> gestorskému výboru </w:t>
      </w:r>
      <w:r>
        <w:rPr>
          <w:bCs/>
        </w:rPr>
        <w:t>žiadne stanovisko</w:t>
      </w:r>
      <w:r>
        <w:t xml:space="preserve"> k predmetnému </w:t>
      </w:r>
      <w:r w:rsidR="00B557FD">
        <w:t xml:space="preserve">vládnemu </w:t>
      </w:r>
      <w:r>
        <w:t>návrhu zákona (§ 75 ods. 2 zákona o rokovacom poriadku Národnej rady Slovenskej republiky).</w:t>
      </w:r>
    </w:p>
    <w:p w:rsidR="00777B9D" w:rsidRDefault="00777B9D" w:rsidP="00777B9D">
      <w:pPr>
        <w:tabs>
          <w:tab w:val="left" w:pos="-1985"/>
          <w:tab w:val="left" w:pos="709"/>
          <w:tab w:val="left" w:pos="1077"/>
        </w:tabs>
        <w:spacing w:line="360" w:lineRule="auto"/>
        <w:jc w:val="both"/>
      </w:pPr>
    </w:p>
    <w:p w:rsidR="00777B9D" w:rsidRDefault="00777B9D" w:rsidP="00777B9D">
      <w:pPr>
        <w:pStyle w:val="Zkladntext3"/>
        <w:tabs>
          <w:tab w:val="left" w:pos="-1985"/>
          <w:tab w:val="left" w:pos="709"/>
          <w:tab w:val="left" w:pos="1077"/>
        </w:tabs>
        <w:spacing w:line="360" w:lineRule="auto"/>
        <w:rPr>
          <w:bCs/>
          <w:szCs w:val="24"/>
        </w:rPr>
      </w:pPr>
      <w:r>
        <w:rPr>
          <w:bCs/>
          <w:szCs w:val="24"/>
        </w:rPr>
        <w:t>III.</w:t>
      </w:r>
    </w:p>
    <w:p w:rsidR="00777B9D" w:rsidRPr="0039794B" w:rsidRDefault="00777B9D" w:rsidP="00777B9D">
      <w:pPr>
        <w:pStyle w:val="Zkladntext3"/>
        <w:tabs>
          <w:tab w:val="left" w:pos="-1985"/>
          <w:tab w:val="left" w:pos="709"/>
          <w:tab w:val="left" w:pos="1077"/>
        </w:tabs>
        <w:spacing w:line="360" w:lineRule="auto"/>
        <w:rPr>
          <w:b w:val="0"/>
          <w:bCs/>
          <w:szCs w:val="24"/>
        </w:rPr>
      </w:pPr>
    </w:p>
    <w:p w:rsidR="00E02E6D" w:rsidRDefault="00487773" w:rsidP="006A2D26">
      <w:pPr>
        <w:spacing w:line="360" w:lineRule="auto"/>
        <w:ind w:firstLine="708"/>
        <w:jc w:val="both"/>
      </w:pPr>
      <w:r w:rsidRPr="00487773">
        <w:rPr>
          <w:noProof/>
        </w:rPr>
        <w:t>Vládny návrh zákona</w:t>
      </w:r>
      <w:r w:rsidRPr="00487773">
        <w:t xml:space="preserve">, ktorým sa mení a dopĺňa </w:t>
      </w:r>
      <w:r w:rsidRPr="00487773">
        <w:rPr>
          <w:b/>
        </w:rPr>
        <w:t xml:space="preserve">zákon č. 513/1991 Zb. Obchodný zákonník </w:t>
      </w:r>
      <w:r w:rsidRPr="00487773">
        <w:t xml:space="preserve">v znení neskorších predpisov a ktorým sa menia a dopĺňajú niektoré zákony (tlač 1336) </w:t>
      </w:r>
      <w:r w:rsidR="00777B9D" w:rsidRPr="00487773">
        <w:rPr>
          <w:noProof/>
        </w:rPr>
        <w:t>prerokovali</w:t>
      </w:r>
      <w:r w:rsidR="00777B9D">
        <w:rPr>
          <w:noProof/>
        </w:rPr>
        <w:t xml:space="preserve"> výbory a </w:t>
      </w:r>
      <w:r w:rsidR="00777B9D">
        <w:t xml:space="preserve">odporúčali ho </w:t>
      </w:r>
      <w:r w:rsidR="00777B9D">
        <w:rPr>
          <w:b/>
        </w:rPr>
        <w:t>schváliť</w:t>
      </w:r>
      <w:r w:rsidR="006A2D26">
        <w:t>:</w:t>
      </w:r>
    </w:p>
    <w:p w:rsidR="00F15890" w:rsidRPr="00C16140" w:rsidRDefault="00F15890" w:rsidP="006A2D26">
      <w:pPr>
        <w:spacing w:line="360" w:lineRule="auto"/>
        <w:ind w:firstLine="708"/>
        <w:jc w:val="both"/>
      </w:pPr>
    </w:p>
    <w:p w:rsidR="00777B9D" w:rsidRPr="00C16140" w:rsidRDefault="00777B9D" w:rsidP="00777B9D">
      <w:pPr>
        <w:spacing w:line="360" w:lineRule="auto"/>
        <w:ind w:firstLine="709"/>
        <w:jc w:val="both"/>
      </w:pPr>
      <w:r w:rsidRPr="0064759A">
        <w:rPr>
          <w:b/>
        </w:rPr>
        <w:t>Ústavnoprávny výbor</w:t>
      </w:r>
      <w:r w:rsidRPr="00C16140">
        <w:t xml:space="preserve"> Národnej rady Slovenskej uznesením </w:t>
      </w:r>
      <w:r w:rsidRPr="001A404D">
        <w:t>č.</w:t>
      </w:r>
      <w:r w:rsidR="001C3806" w:rsidRPr="001A404D">
        <w:t xml:space="preserve"> </w:t>
      </w:r>
      <w:r w:rsidR="00124DDA">
        <w:t>593</w:t>
      </w:r>
      <w:r w:rsidR="00487773">
        <w:t xml:space="preserve"> </w:t>
      </w:r>
      <w:r w:rsidR="005463A4" w:rsidRPr="00C16140">
        <w:t>z</w:t>
      </w:r>
      <w:r w:rsidR="00487773">
        <w:t xml:space="preserve"> 30. apríla </w:t>
      </w:r>
      <w:r w:rsidR="00A45BAF" w:rsidRPr="00C16140">
        <w:t>201</w:t>
      </w:r>
      <w:r w:rsidR="00487773">
        <w:t>9</w:t>
      </w:r>
      <w:r w:rsidR="00A45BAF" w:rsidRPr="00C16140">
        <w:t xml:space="preserve">, </w:t>
      </w:r>
    </w:p>
    <w:p w:rsidR="00B557FD" w:rsidRPr="00C16140" w:rsidRDefault="00777B9D" w:rsidP="00777B9D">
      <w:pPr>
        <w:spacing w:line="360" w:lineRule="auto"/>
        <w:ind w:firstLine="708"/>
        <w:jc w:val="both"/>
      </w:pPr>
      <w:r w:rsidRPr="0064759A">
        <w:rPr>
          <w:b/>
        </w:rPr>
        <w:t>Výbor</w:t>
      </w:r>
      <w:r w:rsidRPr="00C16140">
        <w:t xml:space="preserve"> Národnej rady Slovenskej republiky </w:t>
      </w:r>
      <w:r w:rsidRPr="0064759A">
        <w:rPr>
          <w:b/>
        </w:rPr>
        <w:t>pre</w:t>
      </w:r>
      <w:r w:rsidR="00A45BAF" w:rsidRPr="0064759A">
        <w:rPr>
          <w:b/>
        </w:rPr>
        <w:t xml:space="preserve"> </w:t>
      </w:r>
      <w:r w:rsidR="00487773" w:rsidRPr="0064759A">
        <w:rPr>
          <w:b/>
        </w:rPr>
        <w:t>financie a rozpočet</w:t>
      </w:r>
      <w:r w:rsidR="001C6039" w:rsidRPr="00C16140">
        <w:t xml:space="preserve"> </w:t>
      </w:r>
      <w:r w:rsidR="005463A4" w:rsidRPr="00C16140">
        <w:t>u</w:t>
      </w:r>
      <w:r w:rsidRPr="00C16140">
        <w:t>znesením č.</w:t>
      </w:r>
      <w:r w:rsidR="001C6039" w:rsidRPr="00C16140">
        <w:t xml:space="preserve"> </w:t>
      </w:r>
      <w:r w:rsidR="009D6362">
        <w:t>401</w:t>
      </w:r>
      <w:r w:rsidR="00A24F48">
        <w:t xml:space="preserve"> </w:t>
      </w:r>
      <w:r w:rsidR="002D4682" w:rsidRPr="00C16140">
        <w:t>z</w:t>
      </w:r>
      <w:r w:rsidR="00BD6565">
        <w:t xml:space="preserve"> 2. </w:t>
      </w:r>
      <w:r w:rsidR="00487773">
        <w:t xml:space="preserve">mája </w:t>
      </w:r>
      <w:r w:rsidR="00A45BAF" w:rsidRPr="00C16140">
        <w:t>201</w:t>
      </w:r>
      <w:r w:rsidR="00487773">
        <w:t>9</w:t>
      </w:r>
      <w:r w:rsidR="00B557FD" w:rsidRPr="00C16140">
        <w:t xml:space="preserve"> a </w:t>
      </w:r>
    </w:p>
    <w:p w:rsidR="00FB4320" w:rsidRDefault="00B557FD" w:rsidP="00B557FD">
      <w:pPr>
        <w:spacing w:line="360" w:lineRule="auto"/>
        <w:ind w:firstLine="708"/>
        <w:jc w:val="both"/>
      </w:pPr>
      <w:r w:rsidRPr="0064759A">
        <w:rPr>
          <w:b/>
        </w:rPr>
        <w:t>Výbor</w:t>
      </w:r>
      <w:r>
        <w:t xml:space="preserve"> Národnej rady Slovenskej republiky </w:t>
      </w:r>
      <w:r w:rsidRPr="0064759A">
        <w:rPr>
          <w:b/>
        </w:rPr>
        <w:t xml:space="preserve">pre </w:t>
      </w:r>
      <w:r w:rsidR="00487773" w:rsidRPr="0064759A">
        <w:rPr>
          <w:b/>
        </w:rPr>
        <w:t>hospodárske záležitosti</w:t>
      </w:r>
      <w:r w:rsidR="00A45BAF">
        <w:t xml:space="preserve"> </w:t>
      </w:r>
      <w:r w:rsidR="00F4326F" w:rsidRPr="00E01DB9">
        <w:t>uznesením č. </w:t>
      </w:r>
      <w:r w:rsidR="004A06AB">
        <w:t>359</w:t>
      </w:r>
      <w:r w:rsidRPr="00E01DB9">
        <w:t xml:space="preserve"> z</w:t>
      </w:r>
      <w:r w:rsidR="00BD6565">
        <w:t>o</w:t>
      </w:r>
      <w:r w:rsidR="00A24F48">
        <w:t> </w:t>
      </w:r>
      <w:r w:rsidR="00BD6565">
        <w:t>6.</w:t>
      </w:r>
      <w:r w:rsidR="00487773">
        <w:t xml:space="preserve"> mája </w:t>
      </w:r>
      <w:r w:rsidR="00A45BAF" w:rsidRPr="00E01DB9">
        <w:t>201</w:t>
      </w:r>
      <w:r w:rsidR="00487773">
        <w:t>9</w:t>
      </w:r>
      <w:r w:rsidR="00A45BAF" w:rsidRPr="00E01DB9">
        <w:t>.</w:t>
      </w:r>
    </w:p>
    <w:p w:rsidR="0064759A" w:rsidRDefault="0064759A" w:rsidP="00B557FD">
      <w:pPr>
        <w:spacing w:line="360" w:lineRule="auto"/>
        <w:ind w:firstLine="708"/>
        <w:jc w:val="both"/>
      </w:pPr>
    </w:p>
    <w:p w:rsidR="00777B9D" w:rsidRPr="003C54A8" w:rsidRDefault="00777B9D" w:rsidP="00777B9D">
      <w:pPr>
        <w:pStyle w:val="Zkladntext3"/>
        <w:tabs>
          <w:tab w:val="left" w:pos="-1985"/>
          <w:tab w:val="left" w:pos="709"/>
          <w:tab w:val="left" w:pos="1077"/>
        </w:tabs>
        <w:spacing w:line="360" w:lineRule="auto"/>
        <w:rPr>
          <w:bCs/>
          <w:szCs w:val="24"/>
        </w:rPr>
      </w:pPr>
      <w:r w:rsidRPr="003C54A8">
        <w:rPr>
          <w:bCs/>
          <w:szCs w:val="24"/>
        </w:rPr>
        <w:lastRenderedPageBreak/>
        <w:t>IV.</w:t>
      </w:r>
    </w:p>
    <w:p w:rsidR="00286BA0" w:rsidRPr="003C54A8" w:rsidRDefault="00286BA0" w:rsidP="009C30DE">
      <w:pPr>
        <w:tabs>
          <w:tab w:val="left" w:pos="-1985"/>
          <w:tab w:val="left" w:pos="709"/>
          <w:tab w:val="left" w:pos="1077"/>
        </w:tabs>
        <w:spacing w:line="360" w:lineRule="auto"/>
        <w:jc w:val="both"/>
      </w:pPr>
    </w:p>
    <w:p w:rsidR="002435AE" w:rsidRPr="003C54A8" w:rsidRDefault="00777B9D" w:rsidP="009C30DE">
      <w:pPr>
        <w:tabs>
          <w:tab w:val="left" w:pos="-1985"/>
          <w:tab w:val="left" w:pos="709"/>
          <w:tab w:val="left" w:pos="1077"/>
        </w:tabs>
        <w:spacing w:line="360" w:lineRule="auto"/>
        <w:jc w:val="both"/>
        <w:rPr>
          <w:bCs/>
        </w:rPr>
      </w:pPr>
      <w:r w:rsidRPr="003C54A8">
        <w:tab/>
      </w:r>
      <w:r w:rsidR="002435AE" w:rsidRPr="003C54A8">
        <w:t xml:space="preserve">Z uznesení výborov Národnej rady Slovenskej republiky uvedených v III. bode tejto spoločnej správy vyplývajú tieto </w:t>
      </w:r>
      <w:r w:rsidR="002435AE" w:rsidRPr="003C54A8">
        <w:rPr>
          <w:bCs/>
        </w:rPr>
        <w:t>pozmeňujúce a doplňujúce návrhy:</w:t>
      </w:r>
    </w:p>
    <w:p w:rsidR="0057067C" w:rsidRPr="00E47C66" w:rsidRDefault="0057067C" w:rsidP="0057067C"/>
    <w:p w:rsidR="0057067C" w:rsidRPr="00E47C66" w:rsidRDefault="0057067C" w:rsidP="0057067C">
      <w:pPr>
        <w:pStyle w:val="Odsekzoznamu"/>
        <w:numPr>
          <w:ilvl w:val="0"/>
          <w:numId w:val="15"/>
        </w:numPr>
        <w:spacing w:after="0" w:line="240" w:lineRule="auto"/>
        <w:ind w:left="284" w:hanging="284"/>
        <w:jc w:val="both"/>
        <w:rPr>
          <w:rFonts w:ascii="Times New Roman" w:hAnsi="Times New Roman"/>
          <w:sz w:val="24"/>
          <w:szCs w:val="24"/>
        </w:rPr>
      </w:pPr>
      <w:r w:rsidRPr="00E47C66">
        <w:rPr>
          <w:rFonts w:ascii="Times New Roman" w:hAnsi="Times New Roman"/>
          <w:sz w:val="24"/>
          <w:szCs w:val="24"/>
          <w:u w:val="single"/>
        </w:rPr>
        <w:t>K čl. I</w:t>
      </w:r>
    </w:p>
    <w:p w:rsidR="0057067C" w:rsidRPr="00E47C66" w:rsidRDefault="0057067C" w:rsidP="0057067C">
      <w:pPr>
        <w:pStyle w:val="Odsekzoznamu"/>
        <w:spacing w:after="0" w:line="240" w:lineRule="auto"/>
        <w:ind w:left="284"/>
        <w:jc w:val="both"/>
        <w:rPr>
          <w:rFonts w:ascii="Times New Roman" w:hAnsi="Times New Roman"/>
          <w:sz w:val="24"/>
          <w:szCs w:val="24"/>
        </w:rPr>
      </w:pPr>
    </w:p>
    <w:p w:rsidR="0057067C" w:rsidRPr="00E47C66" w:rsidRDefault="0057067C" w:rsidP="0057067C">
      <w:pPr>
        <w:pStyle w:val="Odsekzoznamu"/>
        <w:spacing w:after="0" w:line="240" w:lineRule="auto"/>
        <w:ind w:left="284"/>
        <w:jc w:val="both"/>
        <w:rPr>
          <w:rFonts w:ascii="Times New Roman" w:hAnsi="Times New Roman"/>
          <w:sz w:val="24"/>
          <w:szCs w:val="24"/>
        </w:rPr>
      </w:pPr>
      <w:r w:rsidRPr="00E47C66">
        <w:rPr>
          <w:rFonts w:ascii="Times New Roman" w:hAnsi="Times New Roman"/>
          <w:sz w:val="24"/>
          <w:szCs w:val="24"/>
        </w:rPr>
        <w:t>V čl. I bode 9 sa v § 201b ods. 1 písm. e) slovo „dohodnuté“ nahrádza slovom „uplatniteľné“.</w:t>
      </w:r>
    </w:p>
    <w:p w:rsidR="0057067C" w:rsidRPr="00E47C66" w:rsidRDefault="0057067C" w:rsidP="0057067C">
      <w:pPr>
        <w:pStyle w:val="Odsekzoznamu"/>
        <w:spacing w:after="0" w:line="240" w:lineRule="auto"/>
        <w:jc w:val="both"/>
        <w:rPr>
          <w:rFonts w:ascii="Times New Roman" w:hAnsi="Times New Roman"/>
          <w:sz w:val="24"/>
          <w:szCs w:val="24"/>
        </w:rPr>
      </w:pPr>
    </w:p>
    <w:p w:rsidR="0057067C" w:rsidRPr="00E47C66" w:rsidRDefault="0057067C" w:rsidP="0057067C">
      <w:pPr>
        <w:ind w:left="4245" w:hanging="3537"/>
        <w:jc w:val="both"/>
      </w:pPr>
      <w:r w:rsidRPr="00E47C66">
        <w:tab/>
      </w:r>
      <w:r w:rsidRPr="00E47C66">
        <w:tab/>
        <w:t>Legislatívno-technická úprava, ktorou sa sleduje záujem na precizovaní znenia.</w:t>
      </w:r>
    </w:p>
    <w:p w:rsidR="0057067C" w:rsidRPr="00E47C66" w:rsidRDefault="0057067C" w:rsidP="0057067C"/>
    <w:p w:rsidR="0057067C" w:rsidRPr="0057067C" w:rsidRDefault="0057067C" w:rsidP="00BC6D54">
      <w:pPr>
        <w:spacing w:before="240"/>
        <w:ind w:left="3540" w:firstLine="704"/>
        <w:jc w:val="both"/>
        <w:rPr>
          <w:b/>
        </w:rPr>
      </w:pPr>
      <w:r w:rsidRPr="0057067C">
        <w:rPr>
          <w:b/>
        </w:rPr>
        <w:t xml:space="preserve">Ústavnoprávny výbor NR SR </w:t>
      </w:r>
    </w:p>
    <w:p w:rsidR="0057067C" w:rsidRPr="0057067C" w:rsidRDefault="0057067C" w:rsidP="00BC6D54">
      <w:pPr>
        <w:tabs>
          <w:tab w:val="left" w:pos="3544"/>
          <w:tab w:val="left" w:pos="4253"/>
        </w:tabs>
        <w:spacing w:before="240"/>
        <w:rPr>
          <w:b/>
        </w:rPr>
      </w:pPr>
      <w:r w:rsidRPr="0057067C">
        <w:rPr>
          <w:b/>
        </w:rPr>
        <w:tab/>
      </w:r>
      <w:r w:rsidRPr="0057067C">
        <w:rPr>
          <w:b/>
        </w:rPr>
        <w:tab/>
        <w:t>Gestorský výbor odporúča schváliť.</w:t>
      </w:r>
    </w:p>
    <w:p w:rsidR="0057067C" w:rsidRPr="0057067C" w:rsidRDefault="0057067C" w:rsidP="00BC6D54">
      <w:pPr>
        <w:ind w:left="4247"/>
        <w:contextualSpacing/>
        <w:jc w:val="both"/>
      </w:pPr>
    </w:p>
    <w:p w:rsidR="00B2680A" w:rsidRPr="0057067C" w:rsidRDefault="00B2680A" w:rsidP="0057067C">
      <w:pPr>
        <w:pStyle w:val="Odsekzoznamu"/>
        <w:numPr>
          <w:ilvl w:val="0"/>
          <w:numId w:val="15"/>
        </w:numPr>
        <w:ind w:left="284" w:hanging="284"/>
        <w:rPr>
          <w:rFonts w:ascii="Times New Roman" w:hAnsi="Times New Roman"/>
          <w:sz w:val="24"/>
          <w:szCs w:val="24"/>
          <w:u w:val="single"/>
        </w:rPr>
      </w:pPr>
      <w:r w:rsidRPr="0057067C">
        <w:rPr>
          <w:rFonts w:ascii="Times New Roman" w:hAnsi="Times New Roman"/>
          <w:sz w:val="24"/>
          <w:szCs w:val="24"/>
          <w:u w:val="single"/>
        </w:rPr>
        <w:t>K čl. I</w:t>
      </w:r>
    </w:p>
    <w:p w:rsidR="00B2680A" w:rsidRPr="0057067C" w:rsidRDefault="00B2680A" w:rsidP="00B2680A">
      <w:pPr>
        <w:pStyle w:val="Odsekzoznamu"/>
        <w:spacing w:before="240" w:after="0" w:line="360" w:lineRule="auto"/>
        <w:ind w:left="284"/>
        <w:rPr>
          <w:rFonts w:ascii="Times New Roman" w:hAnsi="Times New Roman"/>
          <w:sz w:val="24"/>
          <w:szCs w:val="24"/>
        </w:rPr>
      </w:pPr>
    </w:p>
    <w:p w:rsidR="00B2680A" w:rsidRPr="0057067C" w:rsidRDefault="00B2680A" w:rsidP="00B2680A">
      <w:pPr>
        <w:pStyle w:val="Odsekzoznamu"/>
        <w:spacing w:after="0" w:line="360" w:lineRule="auto"/>
        <w:ind w:left="284"/>
        <w:jc w:val="both"/>
        <w:rPr>
          <w:bCs/>
        </w:rPr>
      </w:pPr>
      <w:r w:rsidRPr="0057067C">
        <w:rPr>
          <w:rFonts w:ascii="Times New Roman" w:hAnsi="Times New Roman"/>
          <w:sz w:val="24"/>
          <w:szCs w:val="24"/>
        </w:rPr>
        <w:t xml:space="preserve">V čl. I bod 9 § 201d ods. 2 sa slová „Návrh pravidiel“ nahrádzajú slovami „Návrh nových pravidiel“.  </w:t>
      </w:r>
    </w:p>
    <w:p w:rsidR="00B2680A" w:rsidRPr="0057067C" w:rsidRDefault="00B2680A" w:rsidP="00B2680A">
      <w:pPr>
        <w:shd w:val="clear" w:color="auto" w:fill="FFFFFF"/>
        <w:spacing w:line="276" w:lineRule="auto"/>
        <w:ind w:left="4244"/>
        <w:jc w:val="both"/>
        <w:rPr>
          <w:bCs/>
          <w:lang w:eastAsia="en-US"/>
        </w:rPr>
      </w:pPr>
      <w:r w:rsidRPr="0057067C">
        <w:rPr>
          <w:bCs/>
          <w:lang w:eastAsia="en-US"/>
        </w:rPr>
        <w:t xml:space="preserve">Legislatívno-technická pripomienka, ktorou sa upresňuje, že v nadväznosti na ustanovenie § 201d ods. 1, ide o nové pravidlá odmeňovania, ktoré sa majú vypracovať po uplynutí štvorročnej lehoty platnosti „starých“ pravidiel. </w:t>
      </w:r>
    </w:p>
    <w:p w:rsidR="00BC6D54" w:rsidRDefault="00BC6D54" w:rsidP="00B2680A">
      <w:pPr>
        <w:ind w:left="3540" w:firstLine="704"/>
        <w:jc w:val="both"/>
        <w:rPr>
          <w:b/>
        </w:rPr>
      </w:pPr>
    </w:p>
    <w:p w:rsidR="00B2680A" w:rsidRPr="0057067C" w:rsidRDefault="00B2680A" w:rsidP="00B2680A">
      <w:pPr>
        <w:ind w:left="3540" w:firstLine="704"/>
        <w:jc w:val="both"/>
        <w:rPr>
          <w:b/>
        </w:rPr>
      </w:pPr>
      <w:r w:rsidRPr="0057067C">
        <w:rPr>
          <w:b/>
        </w:rPr>
        <w:t xml:space="preserve">Ústavnoprávny výbor NR SR </w:t>
      </w:r>
    </w:p>
    <w:p w:rsidR="004A06AB" w:rsidRDefault="004A06AB" w:rsidP="004A06AB">
      <w:pPr>
        <w:ind w:left="3540" w:firstLine="708"/>
        <w:jc w:val="both"/>
        <w:rPr>
          <w:b/>
        </w:rPr>
      </w:pPr>
      <w:r w:rsidRPr="0057067C">
        <w:rPr>
          <w:b/>
        </w:rPr>
        <w:t>Výbor NR SR pre hospodárske záležitosti</w:t>
      </w:r>
    </w:p>
    <w:p w:rsidR="009D6362" w:rsidRPr="009D6362" w:rsidRDefault="009D6362" w:rsidP="009D6362">
      <w:pPr>
        <w:ind w:left="3540" w:firstLine="708"/>
        <w:jc w:val="both"/>
        <w:rPr>
          <w:b/>
        </w:rPr>
      </w:pPr>
      <w:r w:rsidRPr="009D6362">
        <w:rPr>
          <w:b/>
        </w:rPr>
        <w:t>Výbor NR SR pre financie a rozpočet</w:t>
      </w:r>
    </w:p>
    <w:p w:rsidR="00B2680A" w:rsidRPr="0057067C" w:rsidRDefault="00B2680A" w:rsidP="00B2680A">
      <w:pPr>
        <w:tabs>
          <w:tab w:val="left" w:pos="3544"/>
          <w:tab w:val="left" w:pos="4253"/>
        </w:tabs>
        <w:ind w:left="4253"/>
        <w:rPr>
          <w:b/>
        </w:rPr>
      </w:pPr>
      <w:r w:rsidRPr="0057067C">
        <w:rPr>
          <w:b/>
        </w:rPr>
        <w:tab/>
      </w:r>
    </w:p>
    <w:p w:rsidR="00B2680A" w:rsidRPr="0057067C" w:rsidRDefault="00B2680A" w:rsidP="00B2680A">
      <w:pPr>
        <w:tabs>
          <w:tab w:val="left" w:pos="3544"/>
          <w:tab w:val="left" w:pos="4253"/>
        </w:tabs>
        <w:rPr>
          <w:b/>
        </w:rPr>
      </w:pPr>
      <w:r w:rsidRPr="0057067C">
        <w:rPr>
          <w:b/>
        </w:rPr>
        <w:tab/>
      </w:r>
      <w:r w:rsidRPr="0057067C">
        <w:rPr>
          <w:b/>
        </w:rPr>
        <w:tab/>
        <w:t>Gestorský výbor odporúča schváliť.</w:t>
      </w:r>
    </w:p>
    <w:p w:rsidR="00B2680A" w:rsidRPr="0057067C" w:rsidRDefault="00B2680A" w:rsidP="00B2680A">
      <w:pPr>
        <w:spacing w:before="100" w:beforeAutospacing="1"/>
        <w:ind w:left="4247"/>
        <w:contextualSpacing/>
        <w:jc w:val="both"/>
      </w:pPr>
    </w:p>
    <w:p w:rsidR="0057067C" w:rsidRPr="00E47C66" w:rsidRDefault="0057067C" w:rsidP="0057067C">
      <w:pPr>
        <w:pStyle w:val="Odsekzoznamu"/>
        <w:spacing w:after="0" w:line="240" w:lineRule="auto"/>
        <w:jc w:val="both"/>
        <w:rPr>
          <w:rFonts w:ascii="Times New Roman" w:hAnsi="Times New Roman"/>
          <w:sz w:val="24"/>
          <w:szCs w:val="24"/>
        </w:rPr>
      </w:pPr>
    </w:p>
    <w:p w:rsidR="0057067C" w:rsidRPr="00E47C66" w:rsidRDefault="0057067C" w:rsidP="0057067C">
      <w:pPr>
        <w:pStyle w:val="Odsekzoznamu"/>
        <w:numPr>
          <w:ilvl w:val="0"/>
          <w:numId w:val="15"/>
        </w:numPr>
        <w:spacing w:after="0" w:line="240" w:lineRule="auto"/>
        <w:ind w:left="284" w:hanging="284"/>
        <w:jc w:val="both"/>
        <w:rPr>
          <w:rFonts w:ascii="Times New Roman" w:hAnsi="Times New Roman"/>
          <w:sz w:val="24"/>
          <w:szCs w:val="24"/>
        </w:rPr>
      </w:pPr>
      <w:r w:rsidRPr="00E47C66">
        <w:rPr>
          <w:rFonts w:ascii="Times New Roman" w:hAnsi="Times New Roman"/>
          <w:sz w:val="24"/>
          <w:szCs w:val="24"/>
          <w:u w:val="single"/>
        </w:rPr>
        <w:t>K č</w:t>
      </w:r>
      <w:r>
        <w:rPr>
          <w:rFonts w:ascii="Times New Roman" w:hAnsi="Times New Roman"/>
          <w:sz w:val="24"/>
          <w:szCs w:val="24"/>
          <w:u w:val="single"/>
        </w:rPr>
        <w:t>l</w:t>
      </w:r>
      <w:r w:rsidRPr="00E47C66">
        <w:rPr>
          <w:rFonts w:ascii="Times New Roman" w:hAnsi="Times New Roman"/>
          <w:sz w:val="24"/>
          <w:szCs w:val="24"/>
          <w:u w:val="single"/>
        </w:rPr>
        <w:t>. I</w:t>
      </w:r>
    </w:p>
    <w:p w:rsidR="0057067C" w:rsidRPr="00E47C66" w:rsidRDefault="0057067C" w:rsidP="0057067C">
      <w:pPr>
        <w:pStyle w:val="Odsekzoznamu"/>
        <w:spacing w:after="0" w:line="240" w:lineRule="auto"/>
        <w:ind w:left="284"/>
        <w:jc w:val="both"/>
        <w:rPr>
          <w:rFonts w:ascii="Times New Roman" w:hAnsi="Times New Roman"/>
          <w:sz w:val="24"/>
          <w:szCs w:val="24"/>
        </w:rPr>
      </w:pPr>
    </w:p>
    <w:p w:rsidR="0057067C" w:rsidRPr="00E47C66" w:rsidRDefault="0057067C" w:rsidP="0057067C">
      <w:pPr>
        <w:pStyle w:val="Odsekzoznamu"/>
        <w:spacing w:after="0" w:line="240" w:lineRule="auto"/>
        <w:ind w:left="284"/>
        <w:jc w:val="both"/>
        <w:rPr>
          <w:rFonts w:ascii="Times New Roman" w:hAnsi="Times New Roman"/>
          <w:sz w:val="24"/>
          <w:szCs w:val="24"/>
        </w:rPr>
      </w:pPr>
      <w:r w:rsidRPr="00E47C66">
        <w:rPr>
          <w:rFonts w:ascii="Times New Roman" w:hAnsi="Times New Roman"/>
          <w:sz w:val="24"/>
          <w:szCs w:val="24"/>
        </w:rPr>
        <w:t>V čl. I bode 10 sa v § 220ga ods. 1 vypúšťa čiarka za slovom „zhromaždenia“ a slovo „prípadne“.</w:t>
      </w:r>
    </w:p>
    <w:p w:rsidR="0057067C" w:rsidRPr="00E47C66" w:rsidRDefault="0057067C" w:rsidP="0057067C">
      <w:pPr>
        <w:pStyle w:val="Odsekzoznamu"/>
        <w:spacing w:after="0" w:line="240" w:lineRule="auto"/>
        <w:jc w:val="both"/>
        <w:rPr>
          <w:rFonts w:ascii="Times New Roman" w:hAnsi="Times New Roman"/>
          <w:sz w:val="24"/>
          <w:szCs w:val="24"/>
        </w:rPr>
      </w:pPr>
    </w:p>
    <w:p w:rsidR="0057067C" w:rsidRPr="00E47C66" w:rsidRDefault="0057067C" w:rsidP="0057067C">
      <w:pPr>
        <w:ind w:left="4245" w:hanging="3537"/>
        <w:jc w:val="both"/>
      </w:pPr>
      <w:r w:rsidRPr="00E47C66">
        <w:tab/>
      </w:r>
      <w:r w:rsidRPr="00E47C66">
        <w:tab/>
        <w:t>Legislatívno-technická úprava, ktorou sa sleduje záujem na precizovaní znenia.</w:t>
      </w:r>
    </w:p>
    <w:p w:rsidR="00BC6D54" w:rsidRDefault="00BC6D54" w:rsidP="0057067C">
      <w:pPr>
        <w:ind w:left="3540" w:firstLine="704"/>
        <w:jc w:val="both"/>
        <w:rPr>
          <w:b/>
        </w:rPr>
      </w:pPr>
    </w:p>
    <w:p w:rsidR="0057067C" w:rsidRPr="0057067C" w:rsidRDefault="0057067C" w:rsidP="0057067C">
      <w:pPr>
        <w:ind w:left="3540" w:firstLine="704"/>
        <w:jc w:val="both"/>
        <w:rPr>
          <w:b/>
        </w:rPr>
      </w:pPr>
      <w:r w:rsidRPr="0057067C">
        <w:rPr>
          <w:b/>
        </w:rPr>
        <w:t xml:space="preserve">Ústavnoprávny výbor NR SR </w:t>
      </w:r>
    </w:p>
    <w:p w:rsidR="0057067C" w:rsidRPr="0057067C" w:rsidRDefault="0057067C" w:rsidP="0057067C">
      <w:pPr>
        <w:tabs>
          <w:tab w:val="left" w:pos="3544"/>
          <w:tab w:val="left" w:pos="4253"/>
        </w:tabs>
        <w:ind w:left="4253"/>
        <w:rPr>
          <w:b/>
        </w:rPr>
      </w:pPr>
      <w:r w:rsidRPr="0057067C">
        <w:rPr>
          <w:b/>
        </w:rPr>
        <w:tab/>
      </w:r>
    </w:p>
    <w:p w:rsidR="0057067C" w:rsidRDefault="0057067C" w:rsidP="0057067C">
      <w:pPr>
        <w:tabs>
          <w:tab w:val="left" w:pos="3544"/>
          <w:tab w:val="left" w:pos="4253"/>
        </w:tabs>
        <w:rPr>
          <w:b/>
        </w:rPr>
      </w:pPr>
      <w:r w:rsidRPr="0057067C">
        <w:rPr>
          <w:b/>
        </w:rPr>
        <w:tab/>
      </w:r>
      <w:r w:rsidRPr="0057067C">
        <w:rPr>
          <w:b/>
        </w:rPr>
        <w:tab/>
        <w:t>Gestorský výbor odporúča schváliť.</w:t>
      </w:r>
    </w:p>
    <w:p w:rsidR="009D6362" w:rsidRPr="0057067C" w:rsidRDefault="009D6362" w:rsidP="0057067C">
      <w:pPr>
        <w:tabs>
          <w:tab w:val="left" w:pos="3544"/>
          <w:tab w:val="left" w:pos="4253"/>
        </w:tabs>
        <w:rPr>
          <w:b/>
        </w:rPr>
      </w:pPr>
    </w:p>
    <w:p w:rsidR="00B2680A" w:rsidRPr="0057067C" w:rsidRDefault="00B2680A" w:rsidP="0057067C">
      <w:pPr>
        <w:pStyle w:val="Odsekzoznamu"/>
        <w:numPr>
          <w:ilvl w:val="0"/>
          <w:numId w:val="15"/>
        </w:numPr>
        <w:spacing w:after="0"/>
        <w:ind w:left="284" w:hanging="284"/>
        <w:rPr>
          <w:rFonts w:ascii="Times New Roman" w:hAnsi="Times New Roman"/>
          <w:sz w:val="24"/>
          <w:szCs w:val="24"/>
          <w:u w:val="single"/>
        </w:rPr>
      </w:pPr>
      <w:r w:rsidRPr="0057067C">
        <w:rPr>
          <w:rFonts w:ascii="Times New Roman" w:hAnsi="Times New Roman"/>
          <w:sz w:val="24"/>
          <w:szCs w:val="24"/>
          <w:u w:val="single"/>
        </w:rPr>
        <w:lastRenderedPageBreak/>
        <w:t>K čl. III</w:t>
      </w:r>
    </w:p>
    <w:p w:rsidR="009D6362" w:rsidRDefault="009D6362" w:rsidP="009D6362">
      <w:pPr>
        <w:ind w:firstLine="284"/>
        <w:contextualSpacing/>
        <w:jc w:val="both"/>
        <w:rPr>
          <w:lang w:eastAsia="en-US"/>
        </w:rPr>
      </w:pPr>
    </w:p>
    <w:p w:rsidR="00B2680A" w:rsidRPr="0057067C" w:rsidRDefault="00B2680A" w:rsidP="009D6362">
      <w:pPr>
        <w:spacing w:before="360" w:line="360" w:lineRule="auto"/>
        <w:ind w:firstLine="284"/>
        <w:contextualSpacing/>
        <w:jc w:val="both"/>
        <w:rPr>
          <w:lang w:eastAsia="en-US"/>
        </w:rPr>
      </w:pPr>
      <w:r w:rsidRPr="0057067C">
        <w:rPr>
          <w:lang w:eastAsia="en-US"/>
        </w:rPr>
        <w:t>V čl. III bod 3 § 78 ods. 2 písmene a) a b) sa číslovka „6“ nahrádza číslovkou „5“.</w:t>
      </w:r>
    </w:p>
    <w:p w:rsidR="009D6362" w:rsidRDefault="009D6362" w:rsidP="009D6362">
      <w:pPr>
        <w:spacing w:before="360" w:line="276" w:lineRule="auto"/>
        <w:ind w:left="4244"/>
        <w:contextualSpacing/>
        <w:jc w:val="both"/>
        <w:rPr>
          <w:lang w:eastAsia="en-US"/>
        </w:rPr>
      </w:pPr>
    </w:p>
    <w:p w:rsidR="00B2680A" w:rsidRPr="0057067C" w:rsidRDefault="00B2680A" w:rsidP="009D6362">
      <w:pPr>
        <w:spacing w:before="360" w:line="276" w:lineRule="auto"/>
        <w:ind w:left="4244"/>
        <w:contextualSpacing/>
        <w:jc w:val="both"/>
        <w:rPr>
          <w:lang w:eastAsia="en-US"/>
        </w:rPr>
      </w:pPr>
      <w:r w:rsidRPr="0057067C">
        <w:rPr>
          <w:lang w:eastAsia="en-US"/>
        </w:rPr>
        <w:t>Ide o legislatívno-technickú pripomienku, ktorou sa spresňuje vnútorný odkaz.</w:t>
      </w:r>
    </w:p>
    <w:p w:rsidR="00B2680A" w:rsidRPr="0057067C" w:rsidRDefault="00B2680A" w:rsidP="00B2680A">
      <w:pPr>
        <w:ind w:left="3540" w:firstLine="704"/>
        <w:jc w:val="both"/>
        <w:rPr>
          <w:b/>
        </w:rPr>
      </w:pPr>
    </w:p>
    <w:p w:rsidR="00B2680A" w:rsidRPr="0057067C" w:rsidRDefault="00B2680A" w:rsidP="00B2680A">
      <w:pPr>
        <w:ind w:left="3540" w:firstLine="704"/>
        <w:jc w:val="both"/>
        <w:rPr>
          <w:b/>
        </w:rPr>
      </w:pPr>
      <w:r w:rsidRPr="0057067C">
        <w:rPr>
          <w:b/>
        </w:rPr>
        <w:t xml:space="preserve">Ústavnoprávny výbor NR SR </w:t>
      </w:r>
    </w:p>
    <w:p w:rsidR="009D6362" w:rsidRPr="009D6362" w:rsidRDefault="004A06AB" w:rsidP="009D6362">
      <w:pPr>
        <w:ind w:left="4244" w:firstLine="4"/>
        <w:jc w:val="both"/>
        <w:rPr>
          <w:b/>
        </w:rPr>
      </w:pPr>
      <w:r w:rsidRPr="0057067C">
        <w:rPr>
          <w:b/>
        </w:rPr>
        <w:t>Výbor NR SR pre hospodárske záležitosti</w:t>
      </w:r>
      <w:r w:rsidR="009D6362" w:rsidRPr="009D6362">
        <w:rPr>
          <w:b/>
        </w:rPr>
        <w:t xml:space="preserve"> Výbor NR SR pre financie a rozpočet</w:t>
      </w:r>
    </w:p>
    <w:p w:rsidR="00B2680A" w:rsidRPr="0057067C" w:rsidRDefault="00B2680A" w:rsidP="00B2680A">
      <w:pPr>
        <w:tabs>
          <w:tab w:val="left" w:pos="3544"/>
          <w:tab w:val="left" w:pos="4253"/>
        </w:tabs>
        <w:ind w:left="4253"/>
        <w:rPr>
          <w:b/>
        </w:rPr>
      </w:pPr>
      <w:r w:rsidRPr="0057067C">
        <w:rPr>
          <w:b/>
        </w:rPr>
        <w:tab/>
      </w:r>
    </w:p>
    <w:p w:rsidR="00B2680A" w:rsidRDefault="00B2680A" w:rsidP="00B2680A">
      <w:pPr>
        <w:tabs>
          <w:tab w:val="left" w:pos="3544"/>
          <w:tab w:val="left" w:pos="4253"/>
        </w:tabs>
        <w:rPr>
          <w:b/>
        </w:rPr>
      </w:pPr>
      <w:r w:rsidRPr="0057067C">
        <w:rPr>
          <w:b/>
        </w:rPr>
        <w:tab/>
      </w:r>
      <w:r w:rsidRPr="0057067C">
        <w:rPr>
          <w:b/>
        </w:rPr>
        <w:tab/>
        <w:t>Gestorský výbor odporúča schváliť.</w:t>
      </w:r>
    </w:p>
    <w:p w:rsidR="009D6362" w:rsidRPr="0057067C" w:rsidRDefault="009D6362" w:rsidP="00B2680A">
      <w:pPr>
        <w:tabs>
          <w:tab w:val="left" w:pos="3544"/>
          <w:tab w:val="left" w:pos="4253"/>
        </w:tabs>
        <w:rPr>
          <w:b/>
        </w:rPr>
      </w:pPr>
    </w:p>
    <w:p w:rsidR="00B2680A" w:rsidRPr="0057067C" w:rsidRDefault="00B2680A" w:rsidP="0057067C">
      <w:pPr>
        <w:pStyle w:val="Odsekzoznamu"/>
        <w:numPr>
          <w:ilvl w:val="0"/>
          <w:numId w:val="15"/>
        </w:numPr>
        <w:ind w:left="284" w:hanging="284"/>
        <w:rPr>
          <w:rFonts w:ascii="Times New Roman" w:hAnsi="Times New Roman"/>
          <w:sz w:val="24"/>
          <w:szCs w:val="24"/>
          <w:u w:val="single"/>
        </w:rPr>
      </w:pPr>
      <w:r w:rsidRPr="0057067C">
        <w:rPr>
          <w:rFonts w:ascii="Times New Roman" w:hAnsi="Times New Roman"/>
          <w:sz w:val="24"/>
          <w:szCs w:val="24"/>
          <w:u w:val="single"/>
        </w:rPr>
        <w:t>K čl. III</w:t>
      </w:r>
    </w:p>
    <w:p w:rsidR="00B2680A" w:rsidRPr="0057067C" w:rsidRDefault="00B2680A" w:rsidP="00B2680A">
      <w:pPr>
        <w:pStyle w:val="Odsekzoznamu"/>
        <w:spacing w:after="0"/>
        <w:ind w:left="284"/>
        <w:rPr>
          <w:rFonts w:ascii="Times New Roman" w:hAnsi="Times New Roman"/>
          <w:sz w:val="24"/>
          <w:szCs w:val="24"/>
          <w:u w:val="single"/>
        </w:rPr>
      </w:pPr>
    </w:p>
    <w:p w:rsidR="00B2680A" w:rsidRPr="0057067C" w:rsidRDefault="00B2680A" w:rsidP="00B2680A">
      <w:pPr>
        <w:spacing w:after="160" w:line="360" w:lineRule="auto"/>
        <w:ind w:firstLine="284"/>
        <w:contextualSpacing/>
        <w:jc w:val="both"/>
        <w:rPr>
          <w:lang w:eastAsia="en-US"/>
        </w:rPr>
      </w:pPr>
      <w:r w:rsidRPr="0057067C">
        <w:rPr>
          <w:lang w:eastAsia="en-US"/>
        </w:rPr>
        <w:t>V čl. III bod 3 § 78 ods. 2 písm. b) sa na konci vety pripájajú slová „alebo ich časť“.</w:t>
      </w:r>
    </w:p>
    <w:p w:rsidR="009D6362" w:rsidRDefault="009D6362" w:rsidP="00B2680A">
      <w:pPr>
        <w:spacing w:after="160" w:line="276" w:lineRule="auto"/>
        <w:ind w:left="4248"/>
        <w:contextualSpacing/>
        <w:jc w:val="both"/>
        <w:rPr>
          <w:lang w:eastAsia="en-US"/>
        </w:rPr>
      </w:pPr>
    </w:p>
    <w:p w:rsidR="00B2680A" w:rsidRPr="0057067C" w:rsidRDefault="00B2680A" w:rsidP="00B2680A">
      <w:pPr>
        <w:spacing w:after="160" w:line="276" w:lineRule="auto"/>
        <w:ind w:left="4248"/>
        <w:contextualSpacing/>
        <w:jc w:val="both"/>
        <w:rPr>
          <w:lang w:eastAsia="en-US"/>
        </w:rPr>
      </w:pPr>
      <w:r w:rsidRPr="0057067C">
        <w:rPr>
          <w:lang w:eastAsia="en-US"/>
        </w:rPr>
        <w:t>Ide o legislatívno-technickú pripomienku; podľa čl. 3g ods. 1 smernice 2007/36/ES v znení smernice 2017/828 sa inštitucionálni investori a  správcovia aktív môžu rozhodnúť, nedodržiavať jednu alebo viaceré požiadavky stanovené v písmenách a) a b), teda aj len niektorú z požiadaviek, ktoré musia zásady zapájania obsahovať (časť zásad).</w:t>
      </w:r>
    </w:p>
    <w:p w:rsidR="00B2680A" w:rsidRPr="0057067C" w:rsidRDefault="00B2680A" w:rsidP="00B2680A">
      <w:pPr>
        <w:ind w:left="3540" w:firstLine="704"/>
        <w:jc w:val="both"/>
        <w:rPr>
          <w:b/>
        </w:rPr>
      </w:pPr>
    </w:p>
    <w:p w:rsidR="00B2680A" w:rsidRPr="0057067C" w:rsidRDefault="00B2680A" w:rsidP="00B2680A">
      <w:pPr>
        <w:ind w:left="3540" w:firstLine="704"/>
        <w:jc w:val="both"/>
        <w:rPr>
          <w:b/>
        </w:rPr>
      </w:pPr>
      <w:r w:rsidRPr="0057067C">
        <w:rPr>
          <w:b/>
        </w:rPr>
        <w:t xml:space="preserve">Ústavnoprávny výbor NR SR </w:t>
      </w:r>
    </w:p>
    <w:p w:rsidR="004A06AB" w:rsidRPr="0057067C" w:rsidRDefault="004A06AB" w:rsidP="004A06AB">
      <w:pPr>
        <w:ind w:left="3540" w:firstLine="708"/>
        <w:jc w:val="both"/>
        <w:rPr>
          <w:b/>
        </w:rPr>
      </w:pPr>
      <w:r w:rsidRPr="0057067C">
        <w:rPr>
          <w:b/>
        </w:rPr>
        <w:t>Výbor NR SR pre hospodárske záležitosti</w:t>
      </w:r>
    </w:p>
    <w:p w:rsidR="009D6362" w:rsidRPr="009D6362" w:rsidRDefault="009D6362" w:rsidP="009D6362">
      <w:pPr>
        <w:ind w:left="3540" w:firstLine="708"/>
        <w:jc w:val="both"/>
        <w:rPr>
          <w:b/>
        </w:rPr>
      </w:pPr>
      <w:r w:rsidRPr="009D6362">
        <w:rPr>
          <w:b/>
        </w:rPr>
        <w:t>Výbor NR SR pre financie a rozpočet</w:t>
      </w:r>
    </w:p>
    <w:p w:rsidR="00B2680A" w:rsidRPr="0057067C" w:rsidRDefault="00B2680A" w:rsidP="00B2680A">
      <w:pPr>
        <w:tabs>
          <w:tab w:val="left" w:pos="3544"/>
          <w:tab w:val="left" w:pos="4253"/>
        </w:tabs>
        <w:ind w:left="4253"/>
        <w:rPr>
          <w:b/>
        </w:rPr>
      </w:pPr>
    </w:p>
    <w:p w:rsidR="00B2680A" w:rsidRPr="0057067C" w:rsidRDefault="00B2680A" w:rsidP="00B2680A">
      <w:pPr>
        <w:tabs>
          <w:tab w:val="left" w:pos="3544"/>
          <w:tab w:val="left" w:pos="4253"/>
        </w:tabs>
        <w:rPr>
          <w:b/>
        </w:rPr>
      </w:pPr>
      <w:r w:rsidRPr="0057067C">
        <w:rPr>
          <w:b/>
        </w:rPr>
        <w:tab/>
      </w:r>
      <w:r w:rsidRPr="0057067C">
        <w:rPr>
          <w:b/>
        </w:rPr>
        <w:tab/>
        <w:t>Gestorský výbor odporúča schváliť.</w:t>
      </w:r>
    </w:p>
    <w:p w:rsidR="00B2680A" w:rsidRPr="0057067C" w:rsidRDefault="00B2680A" w:rsidP="00B2680A">
      <w:pPr>
        <w:spacing w:after="160" w:line="276" w:lineRule="auto"/>
        <w:ind w:left="4248"/>
        <w:contextualSpacing/>
        <w:jc w:val="both"/>
        <w:rPr>
          <w:lang w:eastAsia="en-US"/>
        </w:rPr>
      </w:pPr>
    </w:p>
    <w:p w:rsidR="00B2680A" w:rsidRPr="0057067C" w:rsidRDefault="00B2680A" w:rsidP="0057067C">
      <w:pPr>
        <w:pStyle w:val="Odsekzoznamu"/>
        <w:numPr>
          <w:ilvl w:val="0"/>
          <w:numId w:val="15"/>
        </w:numPr>
        <w:ind w:left="284" w:hanging="284"/>
        <w:rPr>
          <w:rFonts w:ascii="Times New Roman" w:hAnsi="Times New Roman"/>
          <w:sz w:val="24"/>
          <w:szCs w:val="24"/>
          <w:u w:val="single"/>
        </w:rPr>
      </w:pPr>
      <w:r w:rsidRPr="0057067C">
        <w:rPr>
          <w:rFonts w:ascii="Times New Roman" w:hAnsi="Times New Roman"/>
          <w:sz w:val="24"/>
          <w:szCs w:val="24"/>
          <w:u w:val="single"/>
        </w:rPr>
        <w:t>K čl. III</w:t>
      </w:r>
    </w:p>
    <w:p w:rsidR="00B2680A" w:rsidRPr="0057067C" w:rsidRDefault="00B2680A" w:rsidP="00B2680A">
      <w:pPr>
        <w:pStyle w:val="Odsekzoznamu"/>
        <w:ind w:left="284"/>
        <w:rPr>
          <w:rFonts w:ascii="Times New Roman" w:hAnsi="Times New Roman"/>
          <w:sz w:val="24"/>
          <w:szCs w:val="24"/>
          <w:u w:val="single"/>
        </w:rPr>
      </w:pPr>
    </w:p>
    <w:p w:rsidR="00B2680A" w:rsidRPr="0057067C" w:rsidRDefault="00B2680A" w:rsidP="00B2680A">
      <w:pPr>
        <w:pStyle w:val="Odsekzoznamu"/>
        <w:spacing w:line="360" w:lineRule="auto"/>
        <w:ind w:left="284"/>
        <w:jc w:val="both"/>
        <w:rPr>
          <w:rFonts w:ascii="Times New Roman" w:hAnsi="Times New Roman"/>
          <w:sz w:val="24"/>
          <w:szCs w:val="24"/>
        </w:rPr>
      </w:pPr>
      <w:r w:rsidRPr="0057067C">
        <w:rPr>
          <w:rFonts w:ascii="Times New Roman" w:hAnsi="Times New Roman"/>
          <w:sz w:val="24"/>
          <w:szCs w:val="24"/>
        </w:rPr>
        <w:t>V čl. III bod 3 § 78 ods. 4 sa slovo „zverejniť“ vo všetkých tvaroch nahrádza slovom „sprístupniť“ v príslušnom tvare.</w:t>
      </w:r>
    </w:p>
    <w:p w:rsidR="00B2680A" w:rsidRPr="0057067C" w:rsidRDefault="00B2680A" w:rsidP="00B2680A">
      <w:pPr>
        <w:pStyle w:val="Odsekzoznamu"/>
        <w:ind w:left="4248"/>
        <w:jc w:val="both"/>
        <w:rPr>
          <w:rFonts w:ascii="Times New Roman" w:hAnsi="Times New Roman"/>
          <w:sz w:val="24"/>
          <w:szCs w:val="24"/>
        </w:rPr>
      </w:pPr>
      <w:r w:rsidRPr="0057067C">
        <w:rPr>
          <w:rFonts w:ascii="Times New Roman" w:hAnsi="Times New Roman"/>
          <w:bCs/>
          <w:sz w:val="24"/>
          <w:szCs w:val="24"/>
        </w:rPr>
        <w:t>Legislatívno-technická pripomienka, ktorou sa zosúlaďuje pojem  s pojmom použitím v čl. III bod 3 § 78 ods. 5.</w:t>
      </w:r>
    </w:p>
    <w:p w:rsidR="00B2680A" w:rsidRPr="0057067C" w:rsidRDefault="00B2680A" w:rsidP="00B2680A">
      <w:pPr>
        <w:ind w:left="3540" w:firstLine="704"/>
        <w:jc w:val="both"/>
        <w:rPr>
          <w:b/>
        </w:rPr>
      </w:pPr>
      <w:r w:rsidRPr="0057067C">
        <w:rPr>
          <w:b/>
        </w:rPr>
        <w:t xml:space="preserve">Ústavnoprávny výbor NR SR </w:t>
      </w:r>
    </w:p>
    <w:p w:rsidR="0057067C" w:rsidRPr="0057067C" w:rsidRDefault="0057067C" w:rsidP="0057067C">
      <w:pPr>
        <w:ind w:left="3540" w:firstLine="708"/>
        <w:jc w:val="both"/>
        <w:rPr>
          <w:b/>
        </w:rPr>
      </w:pPr>
      <w:r w:rsidRPr="0057067C">
        <w:rPr>
          <w:b/>
        </w:rPr>
        <w:t>Výbor NR SR pre hospodárske záležitosti</w:t>
      </w:r>
    </w:p>
    <w:p w:rsidR="009D6362" w:rsidRPr="009D6362" w:rsidRDefault="009D6362" w:rsidP="009D6362">
      <w:pPr>
        <w:ind w:left="3540" w:firstLine="708"/>
        <w:jc w:val="both"/>
        <w:rPr>
          <w:b/>
        </w:rPr>
      </w:pPr>
      <w:r w:rsidRPr="009D6362">
        <w:rPr>
          <w:b/>
        </w:rPr>
        <w:t>Výbor NR SR pre financie a rozpočet</w:t>
      </w:r>
    </w:p>
    <w:p w:rsidR="009D6362" w:rsidRDefault="009D6362" w:rsidP="00B2680A">
      <w:pPr>
        <w:tabs>
          <w:tab w:val="left" w:pos="3544"/>
          <w:tab w:val="left" w:pos="4253"/>
        </w:tabs>
        <w:rPr>
          <w:b/>
        </w:rPr>
      </w:pPr>
    </w:p>
    <w:p w:rsidR="00B2680A" w:rsidRDefault="00B2680A" w:rsidP="00B2680A">
      <w:pPr>
        <w:tabs>
          <w:tab w:val="left" w:pos="3544"/>
          <w:tab w:val="left" w:pos="4253"/>
        </w:tabs>
        <w:rPr>
          <w:b/>
        </w:rPr>
      </w:pPr>
      <w:r w:rsidRPr="0057067C">
        <w:rPr>
          <w:b/>
        </w:rPr>
        <w:tab/>
      </w:r>
      <w:r w:rsidRPr="0057067C">
        <w:rPr>
          <w:b/>
        </w:rPr>
        <w:tab/>
        <w:t>Gestorský výbor odporúča schváliť.</w:t>
      </w:r>
    </w:p>
    <w:p w:rsidR="0057067C" w:rsidRPr="00E47C66" w:rsidRDefault="0057067C" w:rsidP="0057067C">
      <w:pPr>
        <w:pStyle w:val="Odsekzoznamu"/>
        <w:numPr>
          <w:ilvl w:val="0"/>
          <w:numId w:val="15"/>
        </w:numPr>
        <w:tabs>
          <w:tab w:val="left" w:pos="426"/>
        </w:tabs>
        <w:spacing w:after="0" w:line="240" w:lineRule="auto"/>
        <w:ind w:left="426" w:hanging="426"/>
        <w:jc w:val="both"/>
        <w:rPr>
          <w:rFonts w:ascii="Times New Roman" w:hAnsi="Times New Roman"/>
          <w:sz w:val="24"/>
          <w:szCs w:val="24"/>
        </w:rPr>
      </w:pPr>
      <w:r w:rsidRPr="00E47C66">
        <w:rPr>
          <w:rFonts w:ascii="Times New Roman" w:hAnsi="Times New Roman"/>
          <w:sz w:val="24"/>
          <w:szCs w:val="24"/>
          <w:u w:val="single"/>
        </w:rPr>
        <w:lastRenderedPageBreak/>
        <w:t>K čl. III</w:t>
      </w:r>
    </w:p>
    <w:p w:rsidR="0057067C" w:rsidRPr="00E47C66" w:rsidRDefault="0057067C" w:rsidP="0057067C">
      <w:pPr>
        <w:pStyle w:val="Odsekzoznamu"/>
        <w:tabs>
          <w:tab w:val="left" w:pos="426"/>
        </w:tabs>
        <w:spacing w:after="0" w:line="240" w:lineRule="auto"/>
        <w:ind w:left="426"/>
        <w:jc w:val="both"/>
        <w:rPr>
          <w:rFonts w:ascii="Times New Roman" w:hAnsi="Times New Roman"/>
          <w:sz w:val="24"/>
          <w:szCs w:val="24"/>
        </w:rPr>
      </w:pPr>
    </w:p>
    <w:p w:rsidR="0057067C" w:rsidRPr="00E47C66" w:rsidRDefault="0057067C" w:rsidP="0057067C">
      <w:pPr>
        <w:pStyle w:val="Odsekzoznamu"/>
        <w:tabs>
          <w:tab w:val="left" w:pos="426"/>
        </w:tabs>
        <w:spacing w:after="0" w:line="240" w:lineRule="auto"/>
        <w:ind w:left="426"/>
        <w:jc w:val="both"/>
        <w:rPr>
          <w:rFonts w:ascii="Times New Roman" w:hAnsi="Times New Roman"/>
          <w:sz w:val="24"/>
          <w:szCs w:val="24"/>
        </w:rPr>
      </w:pPr>
      <w:r w:rsidRPr="00E47C66">
        <w:rPr>
          <w:rFonts w:ascii="Times New Roman" w:hAnsi="Times New Roman"/>
          <w:sz w:val="24"/>
          <w:szCs w:val="24"/>
        </w:rPr>
        <w:t>V čl. III bode 3 sa v poznámke pod čiarou k odkazu 60ab slová „§ 33a ods. 4“ nahrádzajú    slovami „§ 32c ods. 2 písm. b)“.</w:t>
      </w:r>
    </w:p>
    <w:p w:rsidR="0057067C" w:rsidRPr="00E47C66" w:rsidRDefault="0057067C" w:rsidP="0057067C">
      <w:pPr>
        <w:ind w:left="4245" w:hanging="3537"/>
        <w:jc w:val="both"/>
      </w:pPr>
      <w:r w:rsidRPr="00E47C66">
        <w:tab/>
      </w:r>
      <w:r w:rsidRPr="00E47C66">
        <w:tab/>
        <w:t>Legislatívno</w:t>
      </w:r>
      <w:r w:rsidR="007E3981">
        <w:t xml:space="preserve">-technická úprava v nadväznosti </w:t>
      </w:r>
      <w:r w:rsidRPr="00E47C66">
        <w:t xml:space="preserve">na </w:t>
      </w:r>
      <w:r w:rsidR="007E3981">
        <w:t> </w:t>
      </w:r>
      <w:r w:rsidRPr="00E47C66">
        <w:t>novonavrhované znenie čl. IV vládneho návrhu zákona.</w:t>
      </w:r>
    </w:p>
    <w:p w:rsidR="0057067C" w:rsidRPr="0057067C" w:rsidRDefault="0057067C" w:rsidP="00B2680A">
      <w:pPr>
        <w:tabs>
          <w:tab w:val="left" w:pos="3544"/>
          <w:tab w:val="left" w:pos="4253"/>
        </w:tabs>
        <w:rPr>
          <w:b/>
        </w:rPr>
      </w:pPr>
    </w:p>
    <w:p w:rsidR="0057067C" w:rsidRPr="0057067C" w:rsidRDefault="0057067C" w:rsidP="0057067C">
      <w:pPr>
        <w:ind w:left="3540" w:firstLine="704"/>
        <w:jc w:val="both"/>
        <w:rPr>
          <w:b/>
        </w:rPr>
      </w:pPr>
      <w:r w:rsidRPr="0057067C">
        <w:rPr>
          <w:b/>
        </w:rPr>
        <w:t xml:space="preserve">Ústavnoprávny výbor NR SR </w:t>
      </w:r>
    </w:p>
    <w:p w:rsidR="0057067C" w:rsidRPr="0057067C" w:rsidRDefault="0057067C" w:rsidP="0057067C">
      <w:pPr>
        <w:tabs>
          <w:tab w:val="left" w:pos="3544"/>
          <w:tab w:val="left" w:pos="4253"/>
        </w:tabs>
        <w:rPr>
          <w:b/>
        </w:rPr>
      </w:pPr>
      <w:r w:rsidRPr="0057067C">
        <w:rPr>
          <w:b/>
        </w:rPr>
        <w:tab/>
      </w:r>
      <w:r w:rsidRPr="0057067C">
        <w:rPr>
          <w:b/>
        </w:rPr>
        <w:tab/>
        <w:t>Gestorský výbor odporúča schváliť.</w:t>
      </w:r>
    </w:p>
    <w:p w:rsidR="00B2680A" w:rsidRPr="0057067C" w:rsidRDefault="00B2680A" w:rsidP="0057067C">
      <w:pPr>
        <w:pStyle w:val="Odsekzoznamu"/>
        <w:numPr>
          <w:ilvl w:val="0"/>
          <w:numId w:val="15"/>
        </w:numPr>
        <w:spacing w:before="240"/>
        <w:ind w:left="284" w:hanging="284"/>
        <w:rPr>
          <w:rFonts w:ascii="Times New Roman" w:hAnsi="Times New Roman"/>
          <w:sz w:val="24"/>
          <w:szCs w:val="24"/>
          <w:u w:val="single"/>
        </w:rPr>
      </w:pPr>
      <w:r w:rsidRPr="0057067C">
        <w:rPr>
          <w:rFonts w:ascii="Times New Roman" w:hAnsi="Times New Roman"/>
          <w:sz w:val="24"/>
          <w:szCs w:val="24"/>
          <w:u w:val="single"/>
        </w:rPr>
        <w:t>K čl. III</w:t>
      </w:r>
    </w:p>
    <w:p w:rsidR="00B2680A" w:rsidRPr="0057067C" w:rsidRDefault="00B2680A" w:rsidP="00B2680A">
      <w:pPr>
        <w:pStyle w:val="Odsekzoznamu"/>
        <w:spacing w:after="0"/>
        <w:ind w:left="284"/>
        <w:rPr>
          <w:rFonts w:ascii="Times New Roman" w:hAnsi="Times New Roman"/>
          <w:sz w:val="24"/>
          <w:szCs w:val="24"/>
          <w:u w:val="single"/>
        </w:rPr>
      </w:pPr>
    </w:p>
    <w:p w:rsidR="00B2680A" w:rsidRPr="0057067C" w:rsidRDefault="00B2680A" w:rsidP="00B2680A">
      <w:pPr>
        <w:spacing w:after="160" w:line="360" w:lineRule="auto"/>
        <w:ind w:left="284"/>
        <w:contextualSpacing/>
        <w:jc w:val="both"/>
        <w:rPr>
          <w:lang w:eastAsia="en-US"/>
        </w:rPr>
      </w:pPr>
      <w:r w:rsidRPr="0057067C">
        <w:rPr>
          <w:lang w:eastAsia="en-US"/>
        </w:rPr>
        <w:t>V čl. III bod 9 § 159a ods. 7 písm. b) sa slová „členskom štáte,“ nahrádzajú slovami „členskom štáte alebo“.</w:t>
      </w:r>
    </w:p>
    <w:p w:rsidR="00B2680A" w:rsidRPr="0057067C" w:rsidRDefault="00B2680A" w:rsidP="00B2680A">
      <w:pPr>
        <w:spacing w:line="276" w:lineRule="auto"/>
        <w:ind w:left="4248"/>
        <w:jc w:val="both"/>
        <w:rPr>
          <w:lang w:eastAsia="en-US"/>
        </w:rPr>
      </w:pPr>
      <w:r w:rsidRPr="0057067C">
        <w:rPr>
          <w:lang w:eastAsia="en-US"/>
        </w:rPr>
        <w:t xml:space="preserve">Pozmeňujúci návrh, ktorým sa text zosúlaďuje so  smernicou č. 2007/36/ES v znení smernice 2017/828 čl. 1 ods. 2 písm. b) „členský štát, v  ktorom má zastupujúci poradca svoje sídlo, </w:t>
      </w:r>
      <w:r w:rsidRPr="0057067C">
        <w:rPr>
          <w:b/>
          <w:lang w:eastAsia="en-US"/>
        </w:rPr>
        <w:t>alebo</w:t>
      </w:r>
      <w:r w:rsidRPr="0057067C">
        <w:rPr>
          <w:lang w:eastAsia="en-US"/>
        </w:rPr>
        <w:t xml:space="preserve"> ak zastupujúci poradca nemá svoje sídlo v  členskom štáte, členský štát, v ktorom má príslušný zastupujúci poradca svoje ústredie, </w:t>
      </w:r>
      <w:r w:rsidRPr="0057067C">
        <w:rPr>
          <w:b/>
          <w:lang w:eastAsia="en-US"/>
        </w:rPr>
        <w:t>alebo</w:t>
      </w:r>
      <w:r w:rsidRPr="0057067C">
        <w:rPr>
          <w:lang w:eastAsia="en-US"/>
        </w:rPr>
        <w:t xml:space="preserve"> ak zastupujúci poradca nemá svoje sídlo ani ústredie v členskom štáte, členský štát, v ktorom má zastupujúci poradca prevádzku.“</w:t>
      </w:r>
      <w:r w:rsidRPr="0057067C">
        <w:rPr>
          <w:rFonts w:ascii="Calibri" w:hAnsi="Calibri"/>
          <w:sz w:val="22"/>
          <w:szCs w:val="22"/>
          <w:lang w:eastAsia="en-US"/>
        </w:rPr>
        <w:t xml:space="preserve">; </w:t>
      </w:r>
      <w:r w:rsidRPr="0057067C">
        <w:rPr>
          <w:lang w:eastAsia="en-US"/>
        </w:rPr>
        <w:t>alternatívy sa vyjadrujú vylučovacou spojkou „alebo“, (bod 5 Prílohy č. 2 k legislatívnym pravidlám tvorby zákonov).</w:t>
      </w:r>
    </w:p>
    <w:p w:rsidR="00BC6D54" w:rsidRDefault="00BC6D54" w:rsidP="00B2680A">
      <w:pPr>
        <w:ind w:left="3540" w:firstLine="704"/>
        <w:jc w:val="both"/>
        <w:rPr>
          <w:b/>
        </w:rPr>
      </w:pPr>
    </w:p>
    <w:p w:rsidR="00B2680A" w:rsidRPr="0057067C" w:rsidRDefault="00B2680A" w:rsidP="00B2680A">
      <w:pPr>
        <w:ind w:left="3540" w:firstLine="704"/>
        <w:jc w:val="both"/>
        <w:rPr>
          <w:b/>
        </w:rPr>
      </w:pPr>
      <w:r w:rsidRPr="0057067C">
        <w:rPr>
          <w:b/>
        </w:rPr>
        <w:t xml:space="preserve">Ústavnoprávny výbor NR SR </w:t>
      </w:r>
    </w:p>
    <w:p w:rsidR="0057067C" w:rsidRPr="0057067C" w:rsidRDefault="0057067C" w:rsidP="0057067C">
      <w:pPr>
        <w:ind w:left="3540" w:firstLine="708"/>
        <w:jc w:val="both"/>
        <w:rPr>
          <w:b/>
        </w:rPr>
      </w:pPr>
      <w:r w:rsidRPr="0057067C">
        <w:rPr>
          <w:b/>
        </w:rPr>
        <w:t>Výbor NR SR pre hospodárske záležitosti</w:t>
      </w:r>
    </w:p>
    <w:p w:rsidR="009D6362" w:rsidRPr="009D6362" w:rsidRDefault="009D6362" w:rsidP="009D6362">
      <w:pPr>
        <w:ind w:left="3540" w:firstLine="708"/>
        <w:jc w:val="both"/>
        <w:rPr>
          <w:b/>
        </w:rPr>
      </w:pPr>
      <w:r w:rsidRPr="009D6362">
        <w:rPr>
          <w:b/>
        </w:rPr>
        <w:t>Výbor NR SR pre financie a rozpočet</w:t>
      </w:r>
    </w:p>
    <w:p w:rsidR="00B2680A" w:rsidRPr="0057067C" w:rsidRDefault="00B2680A" w:rsidP="00B2680A">
      <w:pPr>
        <w:tabs>
          <w:tab w:val="left" w:pos="3544"/>
          <w:tab w:val="left" w:pos="4253"/>
        </w:tabs>
        <w:ind w:left="4253"/>
        <w:rPr>
          <w:b/>
        </w:rPr>
      </w:pPr>
      <w:r w:rsidRPr="0057067C">
        <w:rPr>
          <w:b/>
        </w:rPr>
        <w:tab/>
      </w:r>
    </w:p>
    <w:p w:rsidR="00B2680A" w:rsidRDefault="00B2680A" w:rsidP="00B2680A">
      <w:pPr>
        <w:tabs>
          <w:tab w:val="left" w:pos="3544"/>
          <w:tab w:val="left" w:pos="4253"/>
        </w:tabs>
        <w:rPr>
          <w:b/>
        </w:rPr>
      </w:pPr>
      <w:r w:rsidRPr="0057067C">
        <w:rPr>
          <w:b/>
        </w:rPr>
        <w:tab/>
      </w:r>
      <w:r w:rsidRPr="0057067C">
        <w:rPr>
          <w:b/>
        </w:rPr>
        <w:tab/>
        <w:t>Gestorský výbor odporúča schváliť.</w:t>
      </w:r>
    </w:p>
    <w:p w:rsidR="009D6362" w:rsidRDefault="009D6362" w:rsidP="00B2680A">
      <w:pPr>
        <w:tabs>
          <w:tab w:val="left" w:pos="3544"/>
          <w:tab w:val="left" w:pos="4253"/>
        </w:tabs>
        <w:rPr>
          <w:b/>
        </w:rPr>
      </w:pPr>
    </w:p>
    <w:p w:rsidR="00B2680A" w:rsidRPr="0057067C" w:rsidRDefault="00B2680A" w:rsidP="0057067C">
      <w:pPr>
        <w:pStyle w:val="Odsekzoznamu"/>
        <w:numPr>
          <w:ilvl w:val="0"/>
          <w:numId w:val="15"/>
        </w:numPr>
        <w:ind w:left="284" w:hanging="284"/>
        <w:rPr>
          <w:rFonts w:ascii="Times New Roman" w:hAnsi="Times New Roman"/>
          <w:sz w:val="24"/>
          <w:szCs w:val="24"/>
          <w:u w:val="single"/>
        </w:rPr>
      </w:pPr>
      <w:r w:rsidRPr="0057067C">
        <w:rPr>
          <w:rFonts w:ascii="Times New Roman" w:hAnsi="Times New Roman"/>
          <w:sz w:val="24"/>
          <w:szCs w:val="24"/>
          <w:u w:val="single"/>
        </w:rPr>
        <w:t>K čl. III</w:t>
      </w:r>
    </w:p>
    <w:p w:rsidR="00B2680A" w:rsidRPr="0057067C" w:rsidRDefault="00B2680A" w:rsidP="00B2680A">
      <w:pPr>
        <w:pStyle w:val="Odsekzoznamu"/>
        <w:ind w:left="284"/>
        <w:rPr>
          <w:rFonts w:ascii="Times New Roman" w:hAnsi="Times New Roman"/>
          <w:sz w:val="24"/>
          <w:szCs w:val="24"/>
          <w:u w:val="single"/>
        </w:rPr>
      </w:pPr>
    </w:p>
    <w:p w:rsidR="00B2680A" w:rsidRPr="0057067C" w:rsidRDefault="00B2680A" w:rsidP="00B2680A">
      <w:pPr>
        <w:pStyle w:val="Odsekzoznamu"/>
        <w:ind w:left="284"/>
        <w:rPr>
          <w:rFonts w:ascii="Times New Roman" w:hAnsi="Times New Roman"/>
          <w:sz w:val="24"/>
          <w:szCs w:val="24"/>
        </w:rPr>
      </w:pPr>
      <w:r w:rsidRPr="0057067C">
        <w:rPr>
          <w:rFonts w:ascii="Times New Roman" w:hAnsi="Times New Roman"/>
          <w:sz w:val="24"/>
          <w:szCs w:val="24"/>
        </w:rPr>
        <w:t>V čl. III bod 10 § 173zd ods. 3 sa za slová „§ 173v“ vkladá čiarka a slovo „je“.</w:t>
      </w:r>
    </w:p>
    <w:p w:rsidR="00B2680A" w:rsidRPr="0057067C" w:rsidRDefault="00B2680A" w:rsidP="00B2680A">
      <w:pPr>
        <w:spacing w:line="276" w:lineRule="auto"/>
        <w:ind w:left="4245"/>
        <w:jc w:val="both"/>
      </w:pPr>
      <w:r w:rsidRPr="0057067C">
        <w:t>Gramatická pripomienka, ktorou sa dopĺňa chýbajúce slovo.</w:t>
      </w:r>
    </w:p>
    <w:p w:rsidR="00BC6D54" w:rsidRDefault="00BC6D54" w:rsidP="00B2680A">
      <w:pPr>
        <w:ind w:left="3540" w:firstLine="704"/>
        <w:jc w:val="both"/>
        <w:rPr>
          <w:b/>
        </w:rPr>
      </w:pPr>
    </w:p>
    <w:p w:rsidR="00B2680A" w:rsidRDefault="00B2680A" w:rsidP="00B2680A">
      <w:pPr>
        <w:ind w:left="3540" w:firstLine="704"/>
        <w:jc w:val="both"/>
        <w:rPr>
          <w:b/>
        </w:rPr>
      </w:pPr>
      <w:r w:rsidRPr="0057067C">
        <w:rPr>
          <w:b/>
        </w:rPr>
        <w:t xml:space="preserve">Ústavnoprávny výbor NR SR </w:t>
      </w:r>
    </w:p>
    <w:p w:rsidR="009D6362" w:rsidRPr="009D6362" w:rsidRDefault="009D6362" w:rsidP="009D6362">
      <w:pPr>
        <w:ind w:left="3540" w:firstLine="708"/>
        <w:jc w:val="both"/>
        <w:rPr>
          <w:b/>
        </w:rPr>
      </w:pPr>
      <w:r w:rsidRPr="009D6362">
        <w:rPr>
          <w:b/>
        </w:rPr>
        <w:t>Výbor NR SR pre financie a rozpočet</w:t>
      </w:r>
    </w:p>
    <w:p w:rsidR="00BC6D54" w:rsidRDefault="00B2680A" w:rsidP="00B2680A">
      <w:pPr>
        <w:tabs>
          <w:tab w:val="left" w:pos="3544"/>
          <w:tab w:val="left" w:pos="4253"/>
        </w:tabs>
        <w:rPr>
          <w:b/>
          <w:i/>
        </w:rPr>
      </w:pPr>
      <w:r w:rsidRPr="0057067C">
        <w:rPr>
          <w:b/>
          <w:i/>
        </w:rPr>
        <w:tab/>
      </w:r>
      <w:r w:rsidRPr="0057067C">
        <w:rPr>
          <w:b/>
          <w:i/>
        </w:rPr>
        <w:tab/>
      </w:r>
    </w:p>
    <w:p w:rsidR="00B2680A" w:rsidRPr="007E3981" w:rsidRDefault="00BC6D54" w:rsidP="00B2680A">
      <w:pPr>
        <w:tabs>
          <w:tab w:val="left" w:pos="3544"/>
          <w:tab w:val="left" w:pos="4253"/>
        </w:tabs>
        <w:rPr>
          <w:b/>
        </w:rPr>
      </w:pPr>
      <w:r>
        <w:rPr>
          <w:b/>
          <w:i/>
        </w:rPr>
        <w:tab/>
      </w:r>
      <w:r>
        <w:rPr>
          <w:b/>
          <w:i/>
        </w:rPr>
        <w:tab/>
      </w:r>
      <w:r w:rsidR="00B2680A" w:rsidRPr="009D6362">
        <w:rPr>
          <w:b/>
        </w:rPr>
        <w:t xml:space="preserve">Gestorský výbor </w:t>
      </w:r>
      <w:r w:rsidR="00B2680A" w:rsidRPr="007E3981">
        <w:rPr>
          <w:b/>
        </w:rPr>
        <w:t xml:space="preserve">odporúča </w:t>
      </w:r>
      <w:r w:rsidR="0057067C" w:rsidRPr="007E3981">
        <w:rPr>
          <w:b/>
        </w:rPr>
        <w:t>ne</w:t>
      </w:r>
      <w:r w:rsidR="00B2680A" w:rsidRPr="007E3981">
        <w:rPr>
          <w:b/>
        </w:rPr>
        <w:t>schváliť.</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5"/>
        </w:numPr>
        <w:tabs>
          <w:tab w:val="left" w:pos="426"/>
        </w:tabs>
        <w:spacing w:after="0" w:line="240" w:lineRule="auto"/>
        <w:ind w:left="284" w:hanging="284"/>
        <w:jc w:val="both"/>
        <w:rPr>
          <w:rFonts w:ascii="Times New Roman" w:hAnsi="Times New Roman"/>
          <w:sz w:val="24"/>
          <w:szCs w:val="24"/>
        </w:rPr>
      </w:pPr>
      <w:r w:rsidRPr="00E47C66">
        <w:rPr>
          <w:rFonts w:ascii="Times New Roman" w:hAnsi="Times New Roman"/>
          <w:sz w:val="24"/>
          <w:szCs w:val="24"/>
          <w:u w:val="single"/>
        </w:rPr>
        <w:lastRenderedPageBreak/>
        <w:t>K čl. III</w:t>
      </w:r>
    </w:p>
    <w:p w:rsidR="00E631DB" w:rsidRPr="00E47C66" w:rsidRDefault="00E631DB" w:rsidP="00E631DB">
      <w:pPr>
        <w:pStyle w:val="Odsekzoznamu"/>
        <w:tabs>
          <w:tab w:val="left" w:pos="426"/>
        </w:tabs>
        <w:spacing w:after="0" w:line="240" w:lineRule="auto"/>
        <w:ind w:left="284"/>
        <w:jc w:val="both"/>
        <w:rPr>
          <w:rFonts w:ascii="Times New Roman" w:hAnsi="Times New Roman"/>
          <w:sz w:val="24"/>
          <w:szCs w:val="24"/>
        </w:rPr>
      </w:pPr>
    </w:p>
    <w:p w:rsidR="00E631DB" w:rsidRPr="00E47C66" w:rsidRDefault="00E631DB" w:rsidP="00E631DB">
      <w:pPr>
        <w:pStyle w:val="Odsekzoznamu"/>
        <w:tabs>
          <w:tab w:val="left" w:pos="426"/>
        </w:tabs>
        <w:spacing w:after="0" w:line="240" w:lineRule="auto"/>
        <w:ind w:left="284"/>
        <w:jc w:val="both"/>
        <w:rPr>
          <w:rFonts w:ascii="Times New Roman" w:hAnsi="Times New Roman"/>
          <w:sz w:val="24"/>
          <w:szCs w:val="24"/>
        </w:rPr>
      </w:pPr>
      <w:r w:rsidRPr="00E47C66">
        <w:rPr>
          <w:rFonts w:ascii="Times New Roman" w:hAnsi="Times New Roman"/>
          <w:sz w:val="24"/>
          <w:szCs w:val="24"/>
        </w:rPr>
        <w:tab/>
        <w:t>V čl. III bod 10. znie:</w:t>
      </w:r>
    </w:p>
    <w:p w:rsidR="00E631DB" w:rsidRPr="00E47C66" w:rsidRDefault="00E631DB" w:rsidP="00E631DB">
      <w:pPr>
        <w:pStyle w:val="Odsekzoznamu"/>
        <w:spacing w:after="0" w:line="240" w:lineRule="auto"/>
        <w:ind w:hanging="294"/>
        <w:jc w:val="both"/>
        <w:rPr>
          <w:rFonts w:ascii="Times New Roman" w:hAnsi="Times New Roman"/>
          <w:sz w:val="24"/>
          <w:szCs w:val="24"/>
        </w:rPr>
      </w:pPr>
      <w:r w:rsidRPr="00E47C66">
        <w:rPr>
          <w:rFonts w:ascii="Times New Roman" w:hAnsi="Times New Roman"/>
          <w:sz w:val="24"/>
          <w:szCs w:val="24"/>
        </w:rPr>
        <w:t>„10. Za § 173zc sa vkladajú § 173zd a 173ze, ktoré znejú:</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spacing w:after="0" w:line="240" w:lineRule="auto"/>
        <w:jc w:val="center"/>
        <w:rPr>
          <w:rFonts w:ascii="Times New Roman" w:hAnsi="Times New Roman"/>
          <w:sz w:val="24"/>
          <w:szCs w:val="24"/>
        </w:rPr>
      </w:pPr>
      <w:r w:rsidRPr="00E47C66">
        <w:rPr>
          <w:rFonts w:ascii="Times New Roman" w:hAnsi="Times New Roman"/>
          <w:sz w:val="24"/>
          <w:szCs w:val="24"/>
        </w:rPr>
        <w:t>„§ 173zd</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ind w:left="720"/>
        <w:jc w:val="both"/>
      </w:pPr>
      <w:r w:rsidRPr="00E47C66">
        <w:t>Podmienkou vydania rozhodnutia Národnej banky Slovenska podľa § 101 ods. 4  centrálnemu depozitárovi, ktorý viedol nezaradené účty majiteľa podľa § 173v,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w:t>
      </w:r>
      <w:r w:rsidR="007E3981">
        <w:t xml:space="preserve">e informačných povinností § 111 </w:t>
      </w:r>
      <w:r w:rsidRPr="00E47C66">
        <w:t xml:space="preserve">vo </w:t>
      </w:r>
      <w:r w:rsidR="007E3981">
        <w:t> </w:t>
      </w:r>
      <w:r w:rsidRPr="00E47C66">
        <w:t>vzťahu k týmto účtom.</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spacing w:after="0" w:line="240" w:lineRule="auto"/>
        <w:jc w:val="center"/>
        <w:rPr>
          <w:rFonts w:ascii="Times New Roman" w:hAnsi="Times New Roman"/>
          <w:sz w:val="24"/>
          <w:szCs w:val="24"/>
        </w:rPr>
      </w:pPr>
      <w:r w:rsidRPr="00E47C66">
        <w:rPr>
          <w:rFonts w:ascii="Times New Roman" w:hAnsi="Times New Roman"/>
          <w:sz w:val="24"/>
          <w:szCs w:val="24"/>
        </w:rPr>
        <w:t>§ 173ze</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6"/>
        </w:numPr>
        <w:spacing w:after="0" w:line="240" w:lineRule="auto"/>
        <w:ind w:left="1077" w:hanging="357"/>
        <w:jc w:val="both"/>
        <w:rPr>
          <w:rFonts w:ascii="Times New Roman" w:hAnsi="Times New Roman"/>
          <w:sz w:val="24"/>
          <w:szCs w:val="24"/>
        </w:rPr>
      </w:pPr>
      <w:r w:rsidRPr="00E47C66">
        <w:rPr>
          <w:rFonts w:ascii="Times New Roman" w:hAnsi="Times New Roman"/>
          <w:sz w:val="24"/>
          <w:szCs w:val="24"/>
        </w:rPr>
        <w:t xml:space="preserve"> Centrálny depozitár, ktorý nadobudol evidenciu týkajúcu sa vedenia nezaradených účtov podľa § 173zd je oprávnený previesť túto evidenciu alebo jej časť na účastníka centrálneho depozitára v súlade s prevádzkovým poriadkom.</w:t>
      </w:r>
    </w:p>
    <w:p w:rsidR="00E631DB" w:rsidRPr="00E47C66" w:rsidRDefault="00E631DB" w:rsidP="00E631DB">
      <w:pPr>
        <w:pStyle w:val="Odsekzoznamu"/>
        <w:spacing w:after="0" w:line="240" w:lineRule="auto"/>
        <w:jc w:val="both"/>
        <w:rPr>
          <w:rFonts w:ascii="Times New Roman" w:hAnsi="Times New Roman"/>
          <w:sz w:val="24"/>
          <w:szCs w:val="24"/>
        </w:rPr>
      </w:pPr>
      <w:r w:rsidRPr="00E47C66">
        <w:rPr>
          <w:rFonts w:ascii="Times New Roman" w:hAnsi="Times New Roman"/>
          <w:sz w:val="24"/>
          <w:szCs w:val="24"/>
        </w:rPr>
        <w:t xml:space="preserve"> </w:t>
      </w:r>
    </w:p>
    <w:p w:rsidR="00E631DB" w:rsidRPr="00E47C66" w:rsidRDefault="00E631DB" w:rsidP="00E631DB">
      <w:pPr>
        <w:pStyle w:val="Odsekzoznamu"/>
        <w:numPr>
          <w:ilvl w:val="0"/>
          <w:numId w:val="16"/>
        </w:numPr>
        <w:spacing w:after="0" w:line="240" w:lineRule="auto"/>
        <w:jc w:val="both"/>
        <w:rPr>
          <w:rFonts w:ascii="Times New Roman" w:hAnsi="Times New Roman"/>
          <w:sz w:val="24"/>
          <w:szCs w:val="24"/>
        </w:rPr>
      </w:pPr>
      <w:r w:rsidRPr="00E47C66">
        <w:rPr>
          <w:rFonts w:ascii="Times New Roman" w:hAnsi="Times New Roman"/>
          <w:sz w:val="24"/>
          <w:szCs w:val="24"/>
        </w:rPr>
        <w:t xml:space="preserve">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   </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6"/>
        </w:numPr>
        <w:spacing w:after="0" w:line="240" w:lineRule="auto"/>
        <w:jc w:val="both"/>
        <w:rPr>
          <w:rFonts w:ascii="Times New Roman" w:hAnsi="Times New Roman"/>
          <w:sz w:val="24"/>
          <w:szCs w:val="24"/>
        </w:rPr>
      </w:pPr>
      <w:r w:rsidRPr="00E47C66">
        <w:rPr>
          <w:rFonts w:ascii="Times New Roman" w:hAnsi="Times New Roman"/>
          <w:sz w:val="24"/>
          <w:szCs w:val="24"/>
        </w:rPr>
        <w:t>Majiteľ zaknihovaného cenného papiera evidovaného na nezaradenom účte majiteľa je oprávnený po oznámení podľa odseku 2 bezplatne presunúť zaknihované cenné papiere z tohto účtu na účet majiteľa vedený u člena alebo na účet vedený v súlade s § 71h ods. 2 u obchodníka s cennými papiermi.“.“.</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ind w:left="4245" w:hanging="3537"/>
        <w:jc w:val="both"/>
        <w:rPr>
          <w:rFonts w:ascii="Helvetica" w:hAnsi="Helvetica" w:cs="Helvetica"/>
          <w:color w:val="494949"/>
        </w:rPr>
      </w:pPr>
      <w:r w:rsidRPr="00E47C66">
        <w:tab/>
      </w:r>
      <w:r w:rsidRPr="00E47C66">
        <w:tab/>
        <w:t xml:space="preserve">Predkladaným návrhom sa upresňuje postup pri riešení tzv. nezaradených účtov (účtov majiteľov zaknihovaných cenných papierov prevažne  z kupónovej privatizácie) v prípade presunu tejto evidencie z pôvodného  centrálneho depozitára  na iného centrálneho depozitára  alebo jeho člena. Upresňujú sa podmienky pre vydanie rozhodnutia Národnej banky Slovenska o odňatí povolenia na činnosť centrálneho depozitára, najmä povinnosť  centrálneho depozitára zabezpečiť prevod alebo prechod aktív, súvisiacej evidencie a registrov týkajúcich sa vedenia nezaradených účtov.  Návrhom sa zabezpečí vyššia flexibilita realizácie projektu konsolidácie pôvodného centrálneho depozitára cenných papierov SR, a.s. (CDCP) do  Národného centrálneho depozitára. a.s. (NCDCP) pri súčasnom zachovaní  pôvodnej úrovne </w:t>
      </w:r>
      <w:r w:rsidRPr="00E47C66">
        <w:lastRenderedPageBreak/>
        <w:t>transparentnosti vo vzťahu k majiteľom tzv. nezaradených účtov.</w:t>
      </w:r>
      <w:r w:rsidRPr="00E47C66">
        <w:tab/>
        <w:t xml:space="preserve"> </w:t>
      </w:r>
      <w:r w:rsidRPr="00E47C66">
        <w:rPr>
          <w:rFonts w:ascii="Helvetica" w:hAnsi="Helvetica" w:cs="Helvetica"/>
          <w:color w:val="494949"/>
        </w:rPr>
        <w:t xml:space="preserve">  </w:t>
      </w:r>
    </w:p>
    <w:p w:rsidR="00E631DB" w:rsidRDefault="00E631DB" w:rsidP="00E631DB">
      <w:pPr>
        <w:ind w:left="4245" w:hanging="3537"/>
        <w:jc w:val="both"/>
      </w:pPr>
    </w:p>
    <w:p w:rsidR="00BC6D54" w:rsidRPr="0057067C" w:rsidRDefault="00BC6D54" w:rsidP="00BC6D54">
      <w:pPr>
        <w:ind w:left="3540" w:firstLine="704"/>
        <w:jc w:val="both"/>
        <w:rPr>
          <w:b/>
        </w:rPr>
      </w:pPr>
      <w:r w:rsidRPr="0057067C">
        <w:rPr>
          <w:b/>
        </w:rPr>
        <w:t xml:space="preserve">Ústavnoprávny výbor NR SR </w:t>
      </w:r>
    </w:p>
    <w:p w:rsidR="00BC6D54" w:rsidRDefault="00BC6D54" w:rsidP="00BC6D54">
      <w:pPr>
        <w:tabs>
          <w:tab w:val="left" w:pos="3544"/>
          <w:tab w:val="left" w:pos="4253"/>
        </w:tabs>
        <w:rPr>
          <w:b/>
          <w:i/>
        </w:rPr>
      </w:pPr>
      <w:r w:rsidRPr="0057067C">
        <w:rPr>
          <w:b/>
          <w:i/>
        </w:rPr>
        <w:tab/>
      </w:r>
      <w:r w:rsidRPr="0057067C">
        <w:rPr>
          <w:b/>
          <w:i/>
        </w:rPr>
        <w:tab/>
      </w:r>
    </w:p>
    <w:p w:rsidR="00BC6D54" w:rsidRPr="00BC6D54" w:rsidRDefault="00BC6D54" w:rsidP="00BC6D54">
      <w:pPr>
        <w:tabs>
          <w:tab w:val="left" w:pos="3544"/>
          <w:tab w:val="left" w:pos="4253"/>
        </w:tabs>
        <w:rPr>
          <w:b/>
        </w:rPr>
      </w:pPr>
      <w:r>
        <w:rPr>
          <w:b/>
          <w:i/>
        </w:rPr>
        <w:tab/>
      </w:r>
      <w:r>
        <w:rPr>
          <w:b/>
          <w:i/>
        </w:rPr>
        <w:tab/>
      </w:r>
      <w:r w:rsidRPr="00BC6D54">
        <w:rPr>
          <w:b/>
        </w:rPr>
        <w:t>Gestorský výbor odporúča schváliť.</w:t>
      </w:r>
    </w:p>
    <w:p w:rsidR="00BC6D54" w:rsidRPr="00E47C66" w:rsidRDefault="00BC6D54" w:rsidP="00BC6D54">
      <w:pPr>
        <w:pStyle w:val="Odsekzoznamu"/>
        <w:spacing w:after="0" w:line="240" w:lineRule="auto"/>
        <w:jc w:val="both"/>
        <w:rPr>
          <w:rFonts w:ascii="Times New Roman" w:hAnsi="Times New Roman"/>
          <w:sz w:val="24"/>
          <w:szCs w:val="24"/>
        </w:rPr>
      </w:pPr>
    </w:p>
    <w:p w:rsidR="00BC6D54" w:rsidRPr="00E47C66" w:rsidRDefault="00BC6D54" w:rsidP="00E631DB">
      <w:pPr>
        <w:ind w:left="4245" w:hanging="3537"/>
        <w:jc w:val="both"/>
      </w:pPr>
    </w:p>
    <w:p w:rsidR="00E631DB" w:rsidRPr="00E47C66" w:rsidRDefault="00E631DB" w:rsidP="00E631DB">
      <w:pPr>
        <w:pStyle w:val="Odsekzoznamu"/>
        <w:numPr>
          <w:ilvl w:val="0"/>
          <w:numId w:val="15"/>
        </w:numPr>
        <w:tabs>
          <w:tab w:val="left" w:pos="284"/>
        </w:tabs>
        <w:spacing w:after="0" w:line="240" w:lineRule="auto"/>
        <w:ind w:left="426" w:hanging="426"/>
        <w:jc w:val="both"/>
        <w:rPr>
          <w:rFonts w:ascii="Times New Roman" w:hAnsi="Times New Roman"/>
          <w:sz w:val="24"/>
          <w:szCs w:val="24"/>
          <w:u w:val="single"/>
        </w:rPr>
      </w:pPr>
      <w:r w:rsidRPr="00E47C66">
        <w:rPr>
          <w:rFonts w:ascii="Times New Roman" w:hAnsi="Times New Roman"/>
          <w:sz w:val="24"/>
          <w:szCs w:val="24"/>
          <w:u w:val="single"/>
        </w:rPr>
        <w:t>K čl. IV</w:t>
      </w:r>
    </w:p>
    <w:p w:rsidR="00E631DB" w:rsidRPr="00E47C66" w:rsidRDefault="00E631DB" w:rsidP="00E631DB">
      <w:pPr>
        <w:tabs>
          <w:tab w:val="left" w:pos="284"/>
        </w:tabs>
        <w:jc w:val="both"/>
      </w:pPr>
    </w:p>
    <w:p w:rsidR="00E631DB" w:rsidRPr="00E47C66" w:rsidRDefault="00E631DB" w:rsidP="00E631DB">
      <w:pPr>
        <w:tabs>
          <w:tab w:val="left" w:pos="284"/>
        </w:tabs>
        <w:jc w:val="both"/>
      </w:pPr>
      <w:r w:rsidRPr="00E47C66">
        <w:tab/>
        <w:t xml:space="preserve"> Čl. IV znie:</w:t>
      </w:r>
    </w:p>
    <w:p w:rsidR="00E631DB" w:rsidRPr="00E47C66" w:rsidRDefault="00E631DB" w:rsidP="00E631DB">
      <w:pPr>
        <w:pStyle w:val="Odsekzoznamu"/>
        <w:spacing w:after="0" w:line="240" w:lineRule="auto"/>
        <w:jc w:val="center"/>
        <w:rPr>
          <w:rFonts w:ascii="Times New Roman" w:hAnsi="Times New Roman"/>
          <w:sz w:val="24"/>
          <w:szCs w:val="24"/>
        </w:rPr>
      </w:pPr>
      <w:r w:rsidRPr="00E47C66">
        <w:rPr>
          <w:rFonts w:ascii="Times New Roman" w:hAnsi="Times New Roman"/>
          <w:sz w:val="24"/>
          <w:szCs w:val="24"/>
        </w:rPr>
        <w:t>„Čl. IV</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spacing w:after="0" w:line="240" w:lineRule="auto"/>
        <w:ind w:left="284" w:firstLine="436"/>
        <w:jc w:val="both"/>
        <w:rPr>
          <w:rFonts w:ascii="Times New Roman" w:hAnsi="Times New Roman"/>
          <w:sz w:val="24"/>
          <w:szCs w:val="24"/>
        </w:rPr>
      </w:pPr>
      <w:r w:rsidRPr="00E47C66">
        <w:rPr>
          <w:rFonts w:ascii="Times New Roman" w:hAnsi="Times New Roman"/>
          <w:sz w:val="24"/>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317/2018 Z. z. a zákona č. 35/2019 Z. z. sa mení a dopĺňa takto:</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1"/>
          <w:numId w:val="15"/>
        </w:numPr>
        <w:spacing w:after="0" w:line="240" w:lineRule="auto"/>
        <w:jc w:val="both"/>
        <w:rPr>
          <w:rFonts w:ascii="Times New Roman" w:hAnsi="Times New Roman"/>
          <w:sz w:val="24"/>
          <w:szCs w:val="24"/>
        </w:rPr>
      </w:pPr>
      <w:r w:rsidRPr="00E47C66">
        <w:rPr>
          <w:rFonts w:ascii="Times New Roman" w:hAnsi="Times New Roman"/>
          <w:sz w:val="24"/>
          <w:szCs w:val="24"/>
        </w:rPr>
        <w:t>V § 23 ods. 12 druhej vete sa na konci bodka nahrádza čiarkou a pripájajú sa tieto slová: „nie starším ako tri mesiace.“.</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1"/>
          <w:numId w:val="15"/>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Za § 32b sa vkladá § 32c, ktorý vrátane nadpisu znie:</w:t>
      </w:r>
    </w:p>
    <w:p w:rsidR="00E631DB" w:rsidRPr="00E47C66" w:rsidRDefault="00E631DB" w:rsidP="00E631DB">
      <w:pPr>
        <w:pStyle w:val="Odsekzoznamu"/>
        <w:spacing w:after="0" w:line="240" w:lineRule="auto"/>
        <w:ind w:left="1416"/>
        <w:jc w:val="center"/>
        <w:rPr>
          <w:rFonts w:ascii="Times New Roman" w:hAnsi="Times New Roman"/>
          <w:sz w:val="24"/>
          <w:szCs w:val="24"/>
        </w:rPr>
      </w:pPr>
      <w:r w:rsidRPr="00E47C66">
        <w:rPr>
          <w:rFonts w:ascii="Times New Roman" w:hAnsi="Times New Roman"/>
          <w:sz w:val="24"/>
          <w:szCs w:val="24"/>
        </w:rPr>
        <w:t>„§ 32c</w:t>
      </w:r>
    </w:p>
    <w:p w:rsidR="00E631DB" w:rsidRPr="00E47C66" w:rsidRDefault="00E631DB" w:rsidP="00E631DB">
      <w:pPr>
        <w:pStyle w:val="Odsekzoznamu"/>
        <w:spacing w:after="0" w:line="240" w:lineRule="auto"/>
        <w:ind w:left="1416"/>
        <w:jc w:val="center"/>
        <w:rPr>
          <w:rFonts w:ascii="Times New Roman" w:hAnsi="Times New Roman"/>
          <w:sz w:val="24"/>
          <w:szCs w:val="24"/>
        </w:rPr>
      </w:pPr>
      <w:r w:rsidRPr="00E47C66">
        <w:rPr>
          <w:rFonts w:ascii="Times New Roman" w:hAnsi="Times New Roman"/>
          <w:sz w:val="24"/>
          <w:szCs w:val="24"/>
        </w:rPr>
        <w:t>Zásady zapájania správcov aktív do výkonu práv akcionárov</w:t>
      </w:r>
    </w:p>
    <w:p w:rsidR="00E631DB" w:rsidRPr="00E47C66" w:rsidRDefault="00E631DB" w:rsidP="00E631DB">
      <w:pPr>
        <w:pStyle w:val="Odsekzoznamu"/>
        <w:spacing w:after="0" w:line="240" w:lineRule="auto"/>
        <w:jc w:val="center"/>
        <w:rPr>
          <w:rFonts w:ascii="Times New Roman" w:hAnsi="Times New Roman"/>
          <w:sz w:val="24"/>
          <w:szCs w:val="24"/>
        </w:rPr>
      </w:pPr>
    </w:p>
    <w:p w:rsidR="00E631DB" w:rsidRPr="00E47C66" w:rsidRDefault="00E631DB" w:rsidP="00E631DB">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(1) Doplnková dôchodková spoločnosť je povinná vypracovať a dodržiavať zásady zapájania správcov aktív do výkonu práv akcionárov podľa osobitného predpisu</w:t>
      </w:r>
      <w:r w:rsidRPr="00E47C66">
        <w:rPr>
          <w:rFonts w:ascii="Times New Roman" w:hAnsi="Times New Roman"/>
          <w:sz w:val="24"/>
          <w:szCs w:val="24"/>
          <w:vertAlign w:val="superscript"/>
        </w:rPr>
        <w:t>29b</w:t>
      </w:r>
      <w:r w:rsidRPr="00E47C66">
        <w:rPr>
          <w:rFonts w:ascii="Times New Roman" w:hAnsi="Times New Roman"/>
          <w:sz w:val="24"/>
          <w:szCs w:val="24"/>
        </w:rPr>
        <w:t>) (ďalej len „zásady zapájania“).</w:t>
      </w:r>
    </w:p>
    <w:p w:rsidR="00E631DB" w:rsidRPr="00E47C66" w:rsidRDefault="00E631DB" w:rsidP="00E631DB">
      <w:pPr>
        <w:pStyle w:val="Odsekzoznamu"/>
        <w:spacing w:after="0" w:line="240" w:lineRule="auto"/>
        <w:ind w:left="1416"/>
        <w:jc w:val="both"/>
        <w:rPr>
          <w:rFonts w:ascii="Times New Roman" w:hAnsi="Times New Roman"/>
          <w:sz w:val="24"/>
          <w:szCs w:val="24"/>
        </w:rPr>
      </w:pPr>
    </w:p>
    <w:p w:rsidR="00E631DB" w:rsidRPr="00E47C66" w:rsidRDefault="00E631DB" w:rsidP="00E631DB">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(2) Doplnková dôchodková spoločnosť je povinná sprístupniť</w:t>
      </w:r>
    </w:p>
    <w:p w:rsidR="00E631DB" w:rsidRPr="00E47C66" w:rsidRDefault="00E631DB" w:rsidP="00E631DB">
      <w:pPr>
        <w:pStyle w:val="Odsekzoznamu"/>
        <w:numPr>
          <w:ilvl w:val="0"/>
          <w:numId w:val="17"/>
        </w:numPr>
        <w:spacing w:after="0" w:line="240" w:lineRule="auto"/>
        <w:ind w:left="2136"/>
        <w:jc w:val="both"/>
        <w:rPr>
          <w:rFonts w:ascii="Times New Roman" w:hAnsi="Times New Roman"/>
          <w:sz w:val="24"/>
          <w:szCs w:val="24"/>
        </w:rPr>
      </w:pPr>
      <w:r w:rsidRPr="00E47C66">
        <w:rPr>
          <w:rFonts w:ascii="Times New Roman" w:hAnsi="Times New Roman"/>
          <w:sz w:val="24"/>
          <w:szCs w:val="24"/>
        </w:rPr>
        <w:t>spôsob zosúladenia hlavných prvkov stratégie investovania do kapitálových cenných papierov</w:t>
      </w:r>
      <w:r w:rsidRPr="00E47C66">
        <w:rPr>
          <w:rFonts w:ascii="Times New Roman" w:hAnsi="Times New Roman"/>
          <w:sz w:val="24"/>
          <w:szCs w:val="24"/>
          <w:vertAlign w:val="superscript"/>
        </w:rPr>
        <w:t>29c</w:t>
      </w:r>
      <w:r w:rsidRPr="00E47C66">
        <w:rPr>
          <w:rFonts w:ascii="Times New Roman" w:hAnsi="Times New Roman"/>
          <w:sz w:val="24"/>
          <w:szCs w:val="24"/>
        </w:rPr>
        <w:t>) s charakterom a trvaním záväzkov v doplnkovom dôchodkovom fonde a ich podiel na strednodobom až dlhodobom zhodnocovaní majetku v doplnkovom dôchodkovom fonde,</w:t>
      </w:r>
    </w:p>
    <w:p w:rsidR="00E631DB" w:rsidRPr="00E47C66" w:rsidRDefault="00E631DB" w:rsidP="00E631DB">
      <w:pPr>
        <w:pStyle w:val="Odsekzoznamu"/>
        <w:numPr>
          <w:ilvl w:val="0"/>
          <w:numId w:val="17"/>
        </w:numPr>
        <w:spacing w:after="0" w:line="240" w:lineRule="auto"/>
        <w:ind w:left="1762" w:hanging="357"/>
        <w:jc w:val="both"/>
        <w:rPr>
          <w:rFonts w:ascii="Times New Roman" w:hAnsi="Times New Roman"/>
          <w:sz w:val="24"/>
          <w:szCs w:val="24"/>
        </w:rPr>
      </w:pPr>
      <w:r w:rsidRPr="00E47C66">
        <w:rPr>
          <w:rFonts w:ascii="Times New Roman" w:hAnsi="Times New Roman"/>
          <w:sz w:val="24"/>
          <w:szCs w:val="24"/>
        </w:rPr>
        <w:t>informácie týkajúce sa zmluvy o zverení činností so správcom aktív,</w:t>
      </w:r>
      <w:r w:rsidRPr="00E47C66">
        <w:rPr>
          <w:rFonts w:ascii="Times New Roman" w:hAnsi="Times New Roman"/>
          <w:sz w:val="24"/>
          <w:szCs w:val="24"/>
          <w:vertAlign w:val="superscript"/>
        </w:rPr>
        <w:t>29d</w:t>
      </w:r>
      <w:r w:rsidRPr="00E47C66">
        <w:rPr>
          <w:rFonts w:ascii="Times New Roman" w:hAnsi="Times New Roman"/>
          <w:sz w:val="24"/>
          <w:szCs w:val="24"/>
        </w:rPr>
        <w:t>) ak doplnková dôchodková spoločnosť zverila riadenie investícií v doplnkovom dôchodkovom fonde správcovi aktív, a to</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motivácie správcu aktív, aby zosúladil svoju investičnú stratégiu a rozhodnutia s charakterom a trvaním záväzkov v doplnkovom dôchodkovom fonde,</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motivácie správcu aktív, aby prijímal investičné rozhodnutia na základe hodnotení strednodobej až dlhodobej finančnej a nefinančnej výkonnosti akciovej spoločnosti, do ktorej sa investuje, a zapájal sa do nich, s cieľom zlepšiť jej strednodobú až dlhodobú výkonnosť,</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lastRenderedPageBreak/>
        <w:t xml:space="preserve">spôsob zosúladenia metódy a časového horizontu hodnotenia výkonnosti správcov aktív a odmeny za služby správy aktív s charakterom a trvaním záväzkov v doplnkovom dôchodkovom fonde, </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ako sa zohľadňujú metódy a časový horizont hodnotenia výkonnosti správcov aktív a odmeny za služby správy aktív a celkové dlhodobé zhodnotenie,</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monitorovania nákladov na obrat portfólia vynaložené správcom aktív,</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definovania a monitorovania cieľového obratu portfólia alebo rozsahu obratu,</w:t>
      </w:r>
    </w:p>
    <w:p w:rsidR="00E631DB" w:rsidRPr="00E47C66" w:rsidRDefault="00E631DB" w:rsidP="00E631DB">
      <w:pPr>
        <w:pStyle w:val="Odsekzoznamu"/>
        <w:numPr>
          <w:ilvl w:val="1"/>
          <w:numId w:val="17"/>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dobu trvania zmluvy o zverení činností so správcom aktív,</w:t>
      </w:r>
    </w:p>
    <w:p w:rsidR="00E631DB" w:rsidRPr="00E47C66" w:rsidRDefault="00E631DB" w:rsidP="00E631DB">
      <w:pPr>
        <w:pStyle w:val="Odsekzoznamu"/>
        <w:numPr>
          <w:ilvl w:val="0"/>
          <w:numId w:val="17"/>
        </w:numPr>
        <w:spacing w:after="0" w:line="240" w:lineRule="auto"/>
        <w:ind w:left="1762" w:hanging="357"/>
        <w:jc w:val="both"/>
        <w:rPr>
          <w:rFonts w:ascii="Times New Roman" w:hAnsi="Times New Roman"/>
          <w:sz w:val="24"/>
          <w:szCs w:val="24"/>
        </w:rPr>
      </w:pPr>
      <w:r w:rsidRPr="00E47C66">
        <w:rPr>
          <w:rFonts w:ascii="Times New Roman" w:hAnsi="Times New Roman"/>
          <w:sz w:val="24"/>
          <w:szCs w:val="24"/>
        </w:rPr>
        <w:t>jasné odôvodnenie, prečo zmluva o zverení činností so správcom aktív neobsahuje informáciu podľa písmen a) a b), ak zmluva o zverení činností so správcom aktív neobsahuje informáciu podľa písmen a) a b).“.</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spacing w:after="0" w:line="240" w:lineRule="auto"/>
        <w:ind w:left="1405"/>
        <w:jc w:val="both"/>
        <w:rPr>
          <w:rFonts w:ascii="Times New Roman" w:hAnsi="Times New Roman"/>
          <w:sz w:val="24"/>
          <w:szCs w:val="24"/>
        </w:rPr>
      </w:pPr>
      <w:r w:rsidRPr="00E47C66">
        <w:rPr>
          <w:rFonts w:ascii="Times New Roman" w:hAnsi="Times New Roman"/>
          <w:sz w:val="24"/>
          <w:szCs w:val="24"/>
        </w:rPr>
        <w:t>Poznámky pod čiarou k odkazom 29b až 29d znejú:</w:t>
      </w:r>
    </w:p>
    <w:p w:rsidR="00E631DB" w:rsidRPr="00E47C66" w:rsidRDefault="00E631DB" w:rsidP="00E631DB">
      <w:pPr>
        <w:ind w:left="1045" w:firstLine="348"/>
        <w:jc w:val="both"/>
      </w:pPr>
      <w:r w:rsidRPr="00E47C66">
        <w:t>„</w:t>
      </w:r>
      <w:r w:rsidRPr="00E47C66">
        <w:rPr>
          <w:vertAlign w:val="superscript"/>
        </w:rPr>
        <w:t>29b</w:t>
      </w:r>
      <w:r w:rsidRPr="00E47C66">
        <w:t>) § 78 zákona č. 566/2001 Z. z. v znení neskorších predpisov.</w:t>
      </w:r>
    </w:p>
    <w:p w:rsidR="00E631DB" w:rsidRPr="00E47C66" w:rsidRDefault="00E631DB" w:rsidP="00E631DB">
      <w:pPr>
        <w:pStyle w:val="Odsekzoznamu"/>
        <w:spacing w:after="0" w:line="240" w:lineRule="auto"/>
        <w:ind w:left="1405"/>
        <w:jc w:val="both"/>
        <w:rPr>
          <w:rFonts w:ascii="Times New Roman" w:hAnsi="Times New Roman"/>
          <w:sz w:val="24"/>
          <w:szCs w:val="24"/>
        </w:rPr>
      </w:pPr>
      <w:r w:rsidRPr="00E47C66">
        <w:rPr>
          <w:rFonts w:ascii="Times New Roman" w:hAnsi="Times New Roman"/>
          <w:sz w:val="24"/>
          <w:szCs w:val="24"/>
          <w:vertAlign w:val="superscript"/>
        </w:rPr>
        <w:t>29c</w:t>
      </w:r>
      <w:r w:rsidRPr="00E47C66">
        <w:rPr>
          <w:rFonts w:ascii="Times New Roman" w:hAnsi="Times New Roman"/>
          <w:sz w:val="24"/>
          <w:szCs w:val="24"/>
        </w:rPr>
        <w:t>) § 8 ods. 1 písm. n) zákona č. 566/2001 Z. z. v znení zákona č. 336/2005 Z. z.</w:t>
      </w:r>
    </w:p>
    <w:p w:rsidR="00E631DB" w:rsidRPr="00E47C66" w:rsidRDefault="00E631DB" w:rsidP="00E631DB">
      <w:pPr>
        <w:pStyle w:val="Odsekzoznamu"/>
        <w:spacing w:after="0" w:line="240" w:lineRule="auto"/>
        <w:ind w:left="1405"/>
        <w:jc w:val="both"/>
        <w:rPr>
          <w:rFonts w:ascii="Times New Roman" w:hAnsi="Times New Roman"/>
          <w:sz w:val="24"/>
          <w:szCs w:val="24"/>
        </w:rPr>
      </w:pPr>
      <w:r w:rsidRPr="00E47C66">
        <w:rPr>
          <w:rFonts w:ascii="Times New Roman" w:hAnsi="Times New Roman"/>
          <w:sz w:val="24"/>
          <w:szCs w:val="24"/>
          <w:vertAlign w:val="superscript"/>
        </w:rPr>
        <w:t>29d</w:t>
      </w:r>
      <w:r w:rsidRPr="00E47C66">
        <w:rPr>
          <w:rFonts w:ascii="Times New Roman" w:hAnsi="Times New Roman"/>
          <w:sz w:val="24"/>
          <w:szCs w:val="24"/>
        </w:rPr>
        <w:t>) § 78 ods. 3 zákona č. 566/2001 Z. z. v znení neskorších predpisov.“.</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8"/>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V § 37d ods. 9 druhej vete sa slová „siedmich týždňov odo dňa nadobudnutia právoplatnosti rozhodnutia o udelení povolenia na cezhraničný prevod“ nahrádzajú slovami „19 týždňov odo dňa doručenia úplnej žiadosti o udelenie predchádzajúceho súhlasu na cezhraničný prevod Národnej banke Slovenska“.</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8"/>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V § 65 sa odsek 1 dopĺňa písmenom o), ktoré znie:</w:t>
      </w:r>
    </w:p>
    <w:p w:rsidR="00E631DB" w:rsidRPr="00E47C66" w:rsidRDefault="00E631DB" w:rsidP="00E631DB">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„o) zásady zapájania a informácie podľa § 32c ods. 2; ak zásady zapájania, vrátane hlasovania v mene doplnkovej dôchodkovej spoločnosti, uplatňuje správca aktív, ktorému doplnková dôchodková spoločnosť zverila riadenie investícií v doplnkovom dôchodkovom fonde, doplnková dôchodková spoločnosť je povinná uvádzať aj informáciu, kde zásady zapájania zverejnil správca aktív.“.</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8"/>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V § 65 ods. 3 sa za druhú vetu vkladá nová tretia veta, ktorá znie: „Informácie podľa odseku 1 písm. o) je doplnková dôchodková spoločnosť povinná aktualizovať raz ročne, ak došlo k podstatnej zmene.“.</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pStyle w:val="Odsekzoznamu"/>
        <w:numPr>
          <w:ilvl w:val="0"/>
          <w:numId w:val="18"/>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Príloha č. 2 sa dopĺňa deviatym bodom, ktorý znie:</w:t>
      </w:r>
    </w:p>
    <w:p w:rsidR="00E631DB" w:rsidRPr="00E47C66" w:rsidRDefault="00E631DB" w:rsidP="00E631DB">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„9. Smernica Európskeho parlamentu a Rady (EÚ) 2017/828 zo 17. mája 2017, ktorou sa mení smernica 2007/36/ES, pokiaľ ide o podnietenie dlhodobého zapojenia akcionárov (Ú. v. EÚ L 132, 20.5.2017).“.“.</w:t>
      </w:r>
    </w:p>
    <w:p w:rsidR="00E631DB" w:rsidRPr="00E47C66" w:rsidRDefault="00E631DB" w:rsidP="00E631DB">
      <w:pPr>
        <w:pStyle w:val="Odsekzoznamu"/>
        <w:spacing w:after="0" w:line="240" w:lineRule="auto"/>
        <w:jc w:val="both"/>
        <w:rPr>
          <w:rFonts w:ascii="Times New Roman" w:hAnsi="Times New Roman"/>
          <w:sz w:val="24"/>
          <w:szCs w:val="24"/>
        </w:rPr>
      </w:pPr>
    </w:p>
    <w:p w:rsidR="00E631DB" w:rsidRPr="00E47C66" w:rsidRDefault="00E631DB" w:rsidP="00E631DB">
      <w:pPr>
        <w:ind w:left="4245" w:hanging="3537"/>
        <w:jc w:val="both"/>
      </w:pPr>
      <w:r w:rsidRPr="00E47C66">
        <w:tab/>
      </w:r>
      <w:r w:rsidRPr="00E47C66">
        <w:tab/>
        <w:t>K bodu 1</w:t>
      </w:r>
    </w:p>
    <w:p w:rsidR="00E631DB" w:rsidRPr="00E47C66" w:rsidRDefault="00E631DB" w:rsidP="00E631DB">
      <w:pPr>
        <w:ind w:left="4245"/>
        <w:jc w:val="both"/>
      </w:pPr>
      <w:r w:rsidRPr="00E47C66">
        <w:t xml:space="preserve">Navrhuje sa doplniť požiadavka, podľa ktorej doklad o bezúhonnosti vydaný príslušným orgánom štátu, v ktorom má cudzinec trvalý pobyt alebo sa obvykle zdržiava alebo v ktorom má právnická osoba so sídlom mimo územia Slovenskej republiky sídlo, nesmie byť starší ako </w:t>
      </w:r>
      <w:r w:rsidRPr="00E47C66">
        <w:lastRenderedPageBreak/>
        <w:t>tri mesiace vzhľadom na to, že pri tejto skupine osôb nie je možné preukazovať bezúhonnosť aktuálnym dokladom. V praxi by tak mohla nastať nežiaduca situácia, kedy by sa u časti osôb preukazovala bezúhonnosť aktuálnym dokladom a u časti osôb dokladom bez časového obmedzenia.</w:t>
      </w:r>
    </w:p>
    <w:p w:rsidR="00E631DB" w:rsidRPr="00E47C66" w:rsidRDefault="00E631DB" w:rsidP="00E631DB">
      <w:pPr>
        <w:ind w:left="4245" w:hanging="3885"/>
        <w:jc w:val="both"/>
      </w:pPr>
    </w:p>
    <w:p w:rsidR="00E631DB" w:rsidRPr="00E47C66" w:rsidRDefault="00E631DB" w:rsidP="00E631DB">
      <w:pPr>
        <w:ind w:left="4245"/>
        <w:jc w:val="both"/>
      </w:pPr>
      <w:r w:rsidRPr="00E47C66">
        <w:t>K bodom 2, 4 až 6</w:t>
      </w:r>
    </w:p>
    <w:p w:rsidR="00E631DB" w:rsidRPr="00E47C66" w:rsidRDefault="00E631DB" w:rsidP="00E631DB">
      <w:pPr>
        <w:ind w:left="4245" w:firstLine="3"/>
        <w:jc w:val="both"/>
      </w:pPr>
      <w:r w:rsidRPr="00E47C66">
        <w:t>Navrhuje sa precizovať transpozíciu čl. 3g a 3h smernice 2007/36/ES v platnom znení vo vzťahu k doplnkovým dôchodkovým spoločnostiam, ktoré sú podľa čl. 2 písm. e) považované za inštitucionálnych  investorov na účely smernice. Cieľom pozmeňujúceho návrhu je zosúladiť pôvodný návrh so systematikou a pojmológiou zavedenou v zákone č. 650/2004 Z. z., pričom nedochádza k vecným zmenám. V dôsledku väčšieho počtu legislatívno-technických zmien a v záujme prehľadnosti sa ako pozmeňujúci návrh predkladá nové znenie čl. IV.</w:t>
      </w:r>
    </w:p>
    <w:p w:rsidR="00E631DB" w:rsidRPr="00E47C66" w:rsidRDefault="00E631DB" w:rsidP="00E631DB">
      <w:pPr>
        <w:ind w:left="4245" w:hanging="3885"/>
        <w:jc w:val="both"/>
      </w:pPr>
    </w:p>
    <w:p w:rsidR="00E631DB" w:rsidRPr="00E47C66" w:rsidRDefault="00E631DB" w:rsidP="00E631DB">
      <w:pPr>
        <w:ind w:left="4245"/>
        <w:jc w:val="both"/>
      </w:pPr>
      <w:r w:rsidRPr="00E47C66">
        <w:t>K bodu 3</w:t>
      </w:r>
    </w:p>
    <w:p w:rsidR="00E631DB" w:rsidRPr="00E47C66" w:rsidRDefault="00E631DB" w:rsidP="00E631DB">
      <w:pPr>
        <w:ind w:left="4245"/>
        <w:jc w:val="both"/>
      </w:pPr>
      <w:r w:rsidRPr="00E47C66">
        <w:t>Zákon č. 650/2004 Z. z. s účinnosťou od 1. januára 2019 v § 37d viaže možnosť cezhranične previesť majetok doplnkového dôchodkového fondu alebo jeho časti do zamestnaneckej dôchodkovej spoločnosti (resp. dôchodkového plánu alebo jeho časti do doplnkovej dôchodkovej spoločnosti) na vydanie predchádzajúceho súhlasu Národnej banky Slovenska na vykonanie cezhraničného prevodu.</w:t>
      </w:r>
    </w:p>
    <w:p w:rsidR="00E631DB" w:rsidRPr="00E47C66" w:rsidRDefault="00E631DB" w:rsidP="00E631DB">
      <w:pPr>
        <w:ind w:left="4245"/>
        <w:jc w:val="both"/>
      </w:pPr>
      <w:r w:rsidRPr="00E47C66">
        <w:t>Navrhovanou zmenou sa dáva do súladu predmetné ustanovenie zákona s minimálnou požiadavkou smernice Európskeho parlamentu a Rady (EÚ) 2016/2341 o činnostiach inštitúcií zamestnaneckého dôchodkového zabezpečenia (IZDZ) a o dohľade nad nimi a zavedením lehoty, ktorá nie je viazaná na rozhodnutie orgánu dohľadu (19 týždňov odo dňa doručenia úplnej žiadosti o udelenie predchádzajúceho súhlasu na cezhraničný prevod). Tým sa odstraňuje zbytočná administratívna prekážka, ktorá by mohla brániť začatiu vykonávania cezhraničnej činnosti doplnkovej dôchodkovej spoločnosti.</w:t>
      </w:r>
    </w:p>
    <w:p w:rsidR="00E631DB" w:rsidRPr="00E47C66" w:rsidRDefault="00E631DB" w:rsidP="00E631DB">
      <w:pPr>
        <w:pStyle w:val="Odsekzoznamu"/>
        <w:spacing w:after="0" w:line="240" w:lineRule="auto"/>
        <w:jc w:val="both"/>
        <w:rPr>
          <w:rFonts w:ascii="Times New Roman" w:hAnsi="Times New Roman"/>
          <w:sz w:val="24"/>
          <w:szCs w:val="24"/>
        </w:rPr>
      </w:pPr>
    </w:p>
    <w:p w:rsidR="00BC6D54" w:rsidRPr="0057067C" w:rsidRDefault="00BC6D54" w:rsidP="00BC6D54">
      <w:pPr>
        <w:ind w:left="3540" w:firstLine="704"/>
        <w:jc w:val="both"/>
        <w:rPr>
          <w:b/>
        </w:rPr>
      </w:pPr>
      <w:r w:rsidRPr="0057067C">
        <w:rPr>
          <w:b/>
        </w:rPr>
        <w:t xml:space="preserve">Ústavnoprávny výbor NR SR </w:t>
      </w:r>
    </w:p>
    <w:p w:rsidR="00BC6D54" w:rsidRDefault="00BC6D54" w:rsidP="00BC6D54">
      <w:pPr>
        <w:tabs>
          <w:tab w:val="left" w:pos="3544"/>
          <w:tab w:val="left" w:pos="4253"/>
        </w:tabs>
        <w:rPr>
          <w:b/>
          <w:i/>
        </w:rPr>
      </w:pPr>
      <w:r w:rsidRPr="0057067C">
        <w:rPr>
          <w:b/>
          <w:i/>
        </w:rPr>
        <w:tab/>
      </w:r>
      <w:r w:rsidRPr="0057067C">
        <w:rPr>
          <w:b/>
          <w:i/>
        </w:rPr>
        <w:tab/>
      </w:r>
    </w:p>
    <w:p w:rsidR="00BC6D54" w:rsidRPr="00BC6D54" w:rsidRDefault="00BC6D54" w:rsidP="00BC6D54">
      <w:pPr>
        <w:tabs>
          <w:tab w:val="left" w:pos="3544"/>
          <w:tab w:val="left" w:pos="4253"/>
        </w:tabs>
        <w:rPr>
          <w:b/>
        </w:rPr>
      </w:pPr>
      <w:r>
        <w:rPr>
          <w:b/>
          <w:i/>
        </w:rPr>
        <w:tab/>
      </w:r>
      <w:r>
        <w:rPr>
          <w:b/>
          <w:i/>
        </w:rPr>
        <w:tab/>
      </w:r>
      <w:r w:rsidRPr="00BC6D54">
        <w:rPr>
          <w:b/>
        </w:rPr>
        <w:t>Gestorský výbor odporúča schváliť.</w:t>
      </w:r>
    </w:p>
    <w:p w:rsidR="00BC6D54" w:rsidRPr="00E47C66" w:rsidRDefault="00BC6D54" w:rsidP="00BC6D54">
      <w:pPr>
        <w:pStyle w:val="Odsekzoznamu"/>
        <w:spacing w:after="0" w:line="240" w:lineRule="auto"/>
        <w:jc w:val="both"/>
        <w:rPr>
          <w:rFonts w:ascii="Times New Roman" w:hAnsi="Times New Roman"/>
          <w:sz w:val="24"/>
          <w:szCs w:val="24"/>
        </w:rPr>
      </w:pPr>
    </w:p>
    <w:p w:rsidR="00BC6D54" w:rsidRDefault="00BC6D54" w:rsidP="00B2680A">
      <w:pPr>
        <w:pStyle w:val="Odsekzoznamu"/>
        <w:spacing w:before="240"/>
        <w:ind w:left="284"/>
        <w:rPr>
          <w:rFonts w:ascii="Times New Roman" w:hAnsi="Times New Roman"/>
          <w:sz w:val="24"/>
          <w:szCs w:val="24"/>
          <w:u w:val="single"/>
        </w:rPr>
      </w:pPr>
    </w:p>
    <w:p w:rsidR="00B2680A" w:rsidRPr="0057067C" w:rsidRDefault="00B2680A" w:rsidP="00E631DB">
      <w:pPr>
        <w:pStyle w:val="Odsekzoznamu"/>
        <w:numPr>
          <w:ilvl w:val="0"/>
          <w:numId w:val="15"/>
        </w:numPr>
        <w:tabs>
          <w:tab w:val="left" w:pos="426"/>
        </w:tabs>
        <w:ind w:left="284" w:hanging="284"/>
        <w:rPr>
          <w:rFonts w:ascii="Times New Roman" w:hAnsi="Times New Roman"/>
          <w:sz w:val="24"/>
          <w:szCs w:val="24"/>
          <w:u w:val="single"/>
        </w:rPr>
      </w:pPr>
      <w:r w:rsidRPr="0057067C">
        <w:rPr>
          <w:rFonts w:ascii="Times New Roman" w:hAnsi="Times New Roman"/>
          <w:sz w:val="24"/>
          <w:szCs w:val="24"/>
          <w:u w:val="single"/>
        </w:rPr>
        <w:lastRenderedPageBreak/>
        <w:t>K čl. VII</w:t>
      </w:r>
    </w:p>
    <w:p w:rsidR="00B2680A" w:rsidRPr="0057067C" w:rsidRDefault="00B2680A" w:rsidP="00B2680A">
      <w:pPr>
        <w:pStyle w:val="Odsekzoznamu"/>
        <w:ind w:left="284"/>
        <w:rPr>
          <w:rFonts w:ascii="Times New Roman" w:hAnsi="Times New Roman"/>
          <w:sz w:val="24"/>
          <w:szCs w:val="24"/>
          <w:u w:val="single"/>
        </w:rPr>
      </w:pPr>
    </w:p>
    <w:p w:rsidR="00B2680A" w:rsidRPr="0057067C" w:rsidRDefault="00B2680A" w:rsidP="00E631DB">
      <w:pPr>
        <w:pStyle w:val="Odsekzoznamu"/>
        <w:tabs>
          <w:tab w:val="left" w:pos="284"/>
        </w:tabs>
        <w:spacing w:after="160" w:line="360" w:lineRule="auto"/>
        <w:ind w:left="284" w:firstLine="142"/>
        <w:jc w:val="both"/>
        <w:rPr>
          <w:rFonts w:ascii="Times New Roman" w:hAnsi="Times New Roman"/>
          <w:sz w:val="24"/>
          <w:szCs w:val="24"/>
        </w:rPr>
      </w:pPr>
      <w:r w:rsidRPr="0057067C">
        <w:rPr>
          <w:rFonts w:ascii="Times New Roman" w:hAnsi="Times New Roman"/>
          <w:sz w:val="24"/>
          <w:szCs w:val="24"/>
        </w:rPr>
        <w:t xml:space="preserve">V čl. VII sa slová „1. júna“ nahrádzajú slovami „1. júla“. </w:t>
      </w:r>
    </w:p>
    <w:p w:rsidR="00B2680A" w:rsidRPr="0057067C" w:rsidRDefault="00B2680A" w:rsidP="00B2680A">
      <w:pPr>
        <w:pStyle w:val="Odsekzoznamu"/>
        <w:spacing w:after="0" w:line="360" w:lineRule="auto"/>
        <w:ind w:left="284"/>
        <w:jc w:val="both"/>
        <w:rPr>
          <w:rFonts w:ascii="Times New Roman" w:hAnsi="Times New Roman"/>
          <w:sz w:val="24"/>
          <w:szCs w:val="24"/>
        </w:rPr>
      </w:pPr>
    </w:p>
    <w:p w:rsidR="00B2680A" w:rsidRPr="0057067C" w:rsidRDefault="00B2680A" w:rsidP="00BC6D54">
      <w:pPr>
        <w:spacing w:after="160" w:line="360" w:lineRule="auto"/>
        <w:ind w:firstLine="426"/>
        <w:jc w:val="both"/>
        <w:rPr>
          <w:lang w:eastAsia="en-US"/>
        </w:rPr>
      </w:pPr>
      <w:r w:rsidRPr="0057067C">
        <w:rPr>
          <w:lang w:eastAsia="en-US"/>
        </w:rPr>
        <w:t>V súvislosti so zmenou účinnosti v čl. VII sa v predkladanom návrhu zákona vykonajú nasledovné zmeny:</w:t>
      </w:r>
    </w:p>
    <w:p w:rsidR="00B2680A" w:rsidRPr="0057067C" w:rsidRDefault="00B2680A" w:rsidP="00B2680A">
      <w:pPr>
        <w:numPr>
          <w:ilvl w:val="0"/>
          <w:numId w:val="14"/>
        </w:numPr>
        <w:spacing w:after="160" w:line="360" w:lineRule="auto"/>
        <w:contextualSpacing/>
        <w:jc w:val="both"/>
        <w:rPr>
          <w:lang w:eastAsia="en-US"/>
        </w:rPr>
      </w:pPr>
      <w:r w:rsidRPr="0057067C">
        <w:rPr>
          <w:lang w:eastAsia="en-US"/>
        </w:rPr>
        <w:t>v čl. I bod 11 § 768r vrátane nadpisu sa slová „1. júna“ vo všetkých tvaroch nahrádzajú slovami „1. júla“ v príslušnom tvare,</w:t>
      </w:r>
    </w:p>
    <w:p w:rsidR="00B2680A" w:rsidRPr="0057067C" w:rsidRDefault="00B2680A" w:rsidP="00B2680A">
      <w:pPr>
        <w:numPr>
          <w:ilvl w:val="0"/>
          <w:numId w:val="14"/>
        </w:numPr>
        <w:spacing w:after="160" w:line="360" w:lineRule="auto"/>
        <w:contextualSpacing/>
        <w:jc w:val="both"/>
        <w:rPr>
          <w:lang w:eastAsia="en-US"/>
        </w:rPr>
      </w:pPr>
      <w:r w:rsidRPr="0057067C">
        <w:rPr>
          <w:lang w:eastAsia="en-US"/>
        </w:rPr>
        <w:t>v čl. I bod 11 § 768r sa slová „31. mája“ vo všetkých tvaroch nahrádzajú slovami „30. júna“ v príslušnom tvare.</w:t>
      </w:r>
    </w:p>
    <w:p w:rsidR="00B2680A" w:rsidRPr="0057067C" w:rsidRDefault="00B2680A" w:rsidP="00B2680A">
      <w:pPr>
        <w:spacing w:after="160" w:line="276" w:lineRule="auto"/>
        <w:ind w:left="4248"/>
        <w:jc w:val="both"/>
        <w:rPr>
          <w:lang w:eastAsia="en-US"/>
        </w:rPr>
      </w:pPr>
    </w:p>
    <w:p w:rsidR="00B2680A" w:rsidRPr="0057067C" w:rsidRDefault="00B2680A" w:rsidP="00B2680A">
      <w:pPr>
        <w:spacing w:after="160" w:line="276" w:lineRule="auto"/>
        <w:ind w:left="4248"/>
        <w:jc w:val="both"/>
        <w:rPr>
          <w:lang w:eastAsia="en-US"/>
        </w:rPr>
      </w:pPr>
      <w:r w:rsidRPr="0057067C">
        <w:rPr>
          <w:lang w:eastAsia="en-US"/>
        </w:rPr>
        <w:t>Zmena účinnosti sa navrhuje z dôvodu zabezpečenia aspoň minimálnej legisvakancie.   Z  uvedených dôvodov je potrebné zmeniť účinnosť zákona tak, aby boli dodržané požiadavky a lehoty stanovené Ústavou Slovenskej  republiky  [čl. 87 ods. 2 až 4  a čl. 102 ods. 1 písm. o)]. Zároveň  dochádza k posunu nadväzujúcich</w:t>
      </w:r>
      <w:r w:rsidR="000E088B">
        <w:rPr>
          <w:lang w:eastAsia="en-US"/>
        </w:rPr>
        <w:t xml:space="preserve"> </w:t>
      </w:r>
      <w:r w:rsidRPr="0057067C">
        <w:rPr>
          <w:lang w:eastAsia="en-US"/>
        </w:rPr>
        <w:t>účinností v prechodných ustanoveniach.</w:t>
      </w:r>
    </w:p>
    <w:p w:rsidR="007C7FD5" w:rsidRPr="0057067C" w:rsidRDefault="007C7FD5" w:rsidP="00B2680A">
      <w:pPr>
        <w:ind w:left="3540" w:firstLine="708"/>
        <w:jc w:val="both"/>
        <w:rPr>
          <w:b/>
        </w:rPr>
      </w:pPr>
      <w:r w:rsidRPr="0057067C">
        <w:rPr>
          <w:b/>
        </w:rPr>
        <w:t xml:space="preserve">Ústavnoprávny výbor NR SR </w:t>
      </w:r>
    </w:p>
    <w:p w:rsidR="0057067C" w:rsidRPr="0057067C" w:rsidRDefault="0057067C" w:rsidP="0057067C">
      <w:pPr>
        <w:ind w:left="3540" w:firstLine="708"/>
        <w:jc w:val="both"/>
        <w:rPr>
          <w:b/>
        </w:rPr>
      </w:pPr>
      <w:r w:rsidRPr="0057067C">
        <w:rPr>
          <w:b/>
        </w:rPr>
        <w:t>Výbor NR SR pre hospodárske záležitosti</w:t>
      </w:r>
    </w:p>
    <w:p w:rsidR="009D6362" w:rsidRPr="009D6362" w:rsidRDefault="009D6362" w:rsidP="009D6362">
      <w:pPr>
        <w:ind w:left="3540" w:firstLine="708"/>
        <w:jc w:val="both"/>
        <w:rPr>
          <w:b/>
        </w:rPr>
      </w:pPr>
      <w:r w:rsidRPr="009D6362">
        <w:rPr>
          <w:b/>
        </w:rPr>
        <w:t>Výbor NR SR pre financie a rozpočet</w:t>
      </w:r>
    </w:p>
    <w:p w:rsidR="0057067C" w:rsidRPr="0057067C" w:rsidRDefault="0057067C" w:rsidP="00B2680A">
      <w:pPr>
        <w:ind w:left="3540" w:firstLine="708"/>
        <w:jc w:val="both"/>
        <w:rPr>
          <w:b/>
        </w:rPr>
      </w:pPr>
    </w:p>
    <w:p w:rsidR="007C7FD5" w:rsidRPr="0057067C" w:rsidRDefault="007C7FD5" w:rsidP="007C7FD5">
      <w:pPr>
        <w:tabs>
          <w:tab w:val="left" w:pos="3544"/>
          <w:tab w:val="left" w:pos="4253"/>
        </w:tabs>
        <w:rPr>
          <w:b/>
        </w:rPr>
      </w:pPr>
      <w:r w:rsidRPr="0057067C">
        <w:rPr>
          <w:b/>
        </w:rPr>
        <w:tab/>
      </w:r>
      <w:r w:rsidR="00B2680A" w:rsidRPr="0057067C">
        <w:rPr>
          <w:b/>
        </w:rPr>
        <w:tab/>
      </w:r>
      <w:r w:rsidRPr="0057067C">
        <w:rPr>
          <w:b/>
        </w:rPr>
        <w:t>Gestorský výbor odporúča schváliť.</w:t>
      </w:r>
    </w:p>
    <w:p w:rsidR="007C7FD5" w:rsidRPr="0057067C" w:rsidRDefault="007C7FD5" w:rsidP="007C7FD5">
      <w:pPr>
        <w:spacing w:before="100" w:beforeAutospacing="1"/>
        <w:ind w:left="4247"/>
        <w:contextualSpacing/>
        <w:jc w:val="both"/>
      </w:pPr>
    </w:p>
    <w:p w:rsidR="0064759A" w:rsidRDefault="0064759A" w:rsidP="00063CB1">
      <w:pPr>
        <w:tabs>
          <w:tab w:val="left" w:pos="-1985"/>
          <w:tab w:val="left" w:pos="709"/>
          <w:tab w:val="left" w:pos="1077"/>
        </w:tabs>
        <w:spacing w:line="360" w:lineRule="auto"/>
        <w:jc w:val="both"/>
      </w:pPr>
    </w:p>
    <w:p w:rsidR="009D6362" w:rsidRPr="00000509" w:rsidRDefault="009D6362" w:rsidP="009D6362">
      <w:pPr>
        <w:tabs>
          <w:tab w:val="left" w:pos="-1985"/>
          <w:tab w:val="left" w:pos="709"/>
          <w:tab w:val="left" w:pos="1077"/>
        </w:tabs>
        <w:spacing w:line="360" w:lineRule="auto"/>
        <w:jc w:val="both"/>
      </w:pPr>
      <w:r w:rsidRPr="00000509">
        <w:tab/>
        <w:t xml:space="preserve">Gestorský výbor </w:t>
      </w:r>
      <w:r w:rsidRPr="00000509">
        <w:rPr>
          <w:b/>
          <w:bCs/>
        </w:rPr>
        <w:t xml:space="preserve">odporúča </w:t>
      </w:r>
      <w:r w:rsidRPr="00000509">
        <w:rPr>
          <w:b/>
        </w:rPr>
        <w:t>hlasovať</w:t>
      </w:r>
      <w:r w:rsidRPr="00000509">
        <w:t xml:space="preserve"> o uvedených pozmeňujúcich a doplňujúcich návrhoch nasledovne: </w:t>
      </w:r>
    </w:p>
    <w:p w:rsidR="009D6362" w:rsidRPr="00000509" w:rsidRDefault="009D6362" w:rsidP="009D6362">
      <w:pPr>
        <w:numPr>
          <w:ilvl w:val="0"/>
          <w:numId w:val="1"/>
        </w:numPr>
        <w:tabs>
          <w:tab w:val="left" w:pos="-1985"/>
          <w:tab w:val="left" w:pos="709"/>
          <w:tab w:val="left" w:pos="1077"/>
        </w:tabs>
        <w:spacing w:line="360" w:lineRule="auto"/>
        <w:jc w:val="both"/>
        <w:rPr>
          <w:b/>
        </w:rPr>
      </w:pPr>
      <w:r w:rsidRPr="00000509">
        <w:rPr>
          <w:b/>
        </w:rPr>
        <w:t xml:space="preserve">spoločne </w:t>
      </w:r>
      <w:r w:rsidRPr="00000509">
        <w:rPr>
          <w:b/>
          <w:bCs/>
        </w:rPr>
        <w:t>o</w:t>
      </w:r>
      <w:r>
        <w:rPr>
          <w:b/>
          <w:bCs/>
        </w:rPr>
        <w:t> </w:t>
      </w:r>
      <w:r w:rsidRPr="00000509">
        <w:rPr>
          <w:b/>
          <w:bCs/>
        </w:rPr>
        <w:t>bodoch</w:t>
      </w:r>
      <w:r>
        <w:rPr>
          <w:b/>
          <w:bCs/>
        </w:rPr>
        <w:t xml:space="preserve"> </w:t>
      </w:r>
      <w:r w:rsidRPr="00000509">
        <w:rPr>
          <w:b/>
          <w:bCs/>
        </w:rPr>
        <w:t>1 a</w:t>
      </w:r>
      <w:r w:rsidR="00A57D30">
        <w:rPr>
          <w:b/>
          <w:bCs/>
        </w:rPr>
        <w:t>ž 8 a 10 až 12</w:t>
      </w:r>
      <w:r w:rsidRPr="00000509">
        <w:rPr>
          <w:b/>
          <w:bCs/>
        </w:rPr>
        <w:t xml:space="preserve"> </w:t>
      </w:r>
      <w:r w:rsidRPr="00000509">
        <w:t xml:space="preserve">s návrhom </w:t>
      </w:r>
      <w:r w:rsidRPr="00000509">
        <w:rPr>
          <w:b/>
        </w:rPr>
        <w:t xml:space="preserve">schváliť, </w:t>
      </w:r>
    </w:p>
    <w:p w:rsidR="009D6362" w:rsidRPr="00000509" w:rsidRDefault="00A57D30" w:rsidP="009D6362">
      <w:pPr>
        <w:numPr>
          <w:ilvl w:val="0"/>
          <w:numId w:val="1"/>
        </w:numPr>
        <w:tabs>
          <w:tab w:val="left" w:pos="-1985"/>
          <w:tab w:val="left" w:pos="709"/>
          <w:tab w:val="left" w:pos="1077"/>
        </w:tabs>
        <w:spacing w:line="360" w:lineRule="auto"/>
        <w:jc w:val="both"/>
        <w:rPr>
          <w:b/>
        </w:rPr>
      </w:pPr>
      <w:r>
        <w:rPr>
          <w:b/>
          <w:bCs/>
        </w:rPr>
        <w:t xml:space="preserve">osobitne </w:t>
      </w:r>
      <w:r w:rsidR="009D6362" w:rsidRPr="00000509">
        <w:rPr>
          <w:b/>
          <w:bCs/>
        </w:rPr>
        <w:t>o</w:t>
      </w:r>
      <w:r>
        <w:rPr>
          <w:b/>
          <w:bCs/>
        </w:rPr>
        <w:t> </w:t>
      </w:r>
      <w:r w:rsidR="009D6362" w:rsidRPr="00000509">
        <w:rPr>
          <w:b/>
          <w:bCs/>
        </w:rPr>
        <w:t>bod</w:t>
      </w:r>
      <w:r>
        <w:rPr>
          <w:b/>
          <w:bCs/>
        </w:rPr>
        <w:t>e 9</w:t>
      </w:r>
      <w:r w:rsidR="009D6362" w:rsidRPr="00000509">
        <w:rPr>
          <w:b/>
          <w:bCs/>
        </w:rPr>
        <w:t xml:space="preserve"> </w:t>
      </w:r>
      <w:r w:rsidR="009D6362" w:rsidRPr="00000509">
        <w:t xml:space="preserve">s návrhom </w:t>
      </w:r>
      <w:r w:rsidR="009D6362" w:rsidRPr="00000509">
        <w:rPr>
          <w:b/>
        </w:rPr>
        <w:t xml:space="preserve">neschváliť. </w:t>
      </w:r>
    </w:p>
    <w:p w:rsidR="009D6362" w:rsidRPr="00962909" w:rsidRDefault="009D6362" w:rsidP="00063CB1">
      <w:pPr>
        <w:tabs>
          <w:tab w:val="left" w:pos="-1985"/>
          <w:tab w:val="left" w:pos="709"/>
          <w:tab w:val="left" w:pos="1077"/>
        </w:tabs>
        <w:spacing w:line="360" w:lineRule="auto"/>
        <w:jc w:val="both"/>
      </w:pPr>
    </w:p>
    <w:p w:rsidR="00576CD5" w:rsidRPr="00962909" w:rsidRDefault="00576CD5" w:rsidP="00576CD5">
      <w:pPr>
        <w:pStyle w:val="Zkladntext3"/>
        <w:tabs>
          <w:tab w:val="left" w:pos="-1985"/>
          <w:tab w:val="left" w:pos="709"/>
          <w:tab w:val="left" w:pos="1077"/>
        </w:tabs>
        <w:jc w:val="left"/>
        <w:rPr>
          <w:bCs/>
          <w:szCs w:val="24"/>
        </w:rPr>
      </w:pPr>
    </w:p>
    <w:p w:rsidR="00777B9D" w:rsidRPr="003C54A8" w:rsidRDefault="00777B9D" w:rsidP="00777B9D">
      <w:pPr>
        <w:pStyle w:val="Zkladntext3"/>
        <w:tabs>
          <w:tab w:val="left" w:pos="-1985"/>
          <w:tab w:val="left" w:pos="709"/>
          <w:tab w:val="left" w:pos="1077"/>
        </w:tabs>
        <w:rPr>
          <w:bCs/>
          <w:szCs w:val="24"/>
        </w:rPr>
      </w:pPr>
      <w:r w:rsidRPr="003C54A8">
        <w:rPr>
          <w:bCs/>
          <w:szCs w:val="24"/>
        </w:rPr>
        <w:t>V.</w:t>
      </w:r>
    </w:p>
    <w:p w:rsidR="00777B9D" w:rsidRPr="003C54A8" w:rsidRDefault="00777B9D" w:rsidP="00777B9D">
      <w:pPr>
        <w:pStyle w:val="Zkladntext3"/>
        <w:tabs>
          <w:tab w:val="left" w:pos="-1985"/>
          <w:tab w:val="left" w:pos="709"/>
          <w:tab w:val="left" w:pos="1077"/>
        </w:tabs>
        <w:jc w:val="left"/>
        <w:rPr>
          <w:bCs/>
          <w:szCs w:val="24"/>
        </w:rPr>
      </w:pPr>
    </w:p>
    <w:p w:rsidR="00576CD5" w:rsidRPr="003C54A8" w:rsidRDefault="00576CD5" w:rsidP="00777B9D">
      <w:pPr>
        <w:pStyle w:val="Zkladntext3"/>
        <w:tabs>
          <w:tab w:val="left" w:pos="-1985"/>
          <w:tab w:val="left" w:pos="709"/>
          <w:tab w:val="left" w:pos="1077"/>
        </w:tabs>
        <w:jc w:val="left"/>
        <w:rPr>
          <w:bCs/>
          <w:szCs w:val="24"/>
        </w:rPr>
      </w:pPr>
    </w:p>
    <w:p w:rsidR="00576CD5" w:rsidRPr="00897204" w:rsidRDefault="00777B9D" w:rsidP="0064759A">
      <w:pPr>
        <w:spacing w:line="360" w:lineRule="auto"/>
        <w:jc w:val="both"/>
        <w:rPr>
          <w:bCs/>
        </w:rPr>
      </w:pPr>
      <w:r w:rsidRPr="003C54A8">
        <w:tab/>
      </w:r>
      <w:r w:rsidRPr="003C54A8">
        <w:rPr>
          <w:bCs/>
        </w:rPr>
        <w:t>Gestorský výbor</w:t>
      </w:r>
      <w:r w:rsidRPr="003C54A8">
        <w:t xml:space="preserve"> na základe stanovísk výborov k</w:t>
      </w:r>
      <w:r w:rsidR="001C6039" w:rsidRPr="003C54A8">
        <w:t xml:space="preserve"> </w:t>
      </w:r>
      <w:r w:rsidR="001C6039" w:rsidRPr="003C54A8">
        <w:rPr>
          <w:noProof/>
        </w:rPr>
        <w:t xml:space="preserve">vládnemu návrhu </w:t>
      </w:r>
      <w:r w:rsidR="001C6039" w:rsidRPr="003C54A8">
        <w:rPr>
          <w:rStyle w:val="spanr"/>
          <w:bCs/>
        </w:rPr>
        <w:t>zákona</w:t>
      </w:r>
      <w:r w:rsidR="0064759A" w:rsidRPr="0064759A">
        <w:t xml:space="preserve">, ktorým sa mení a dopĺňa </w:t>
      </w:r>
      <w:r w:rsidR="0064759A" w:rsidRPr="0064759A">
        <w:rPr>
          <w:b/>
        </w:rPr>
        <w:t>zákon č. 513/1991 Zb. Obchodný zákonník</w:t>
      </w:r>
      <w:r w:rsidR="0064759A" w:rsidRPr="0064759A">
        <w:t xml:space="preserve"> v znení neskorších predpisov a ktorým sa menia a dopĺňajú niektoré zákony (tlač 1336)</w:t>
      </w:r>
      <w:r w:rsidR="00881F43" w:rsidRPr="003F486F">
        <w:rPr>
          <w:b/>
        </w:rPr>
        <w:t xml:space="preserve"> </w:t>
      </w:r>
      <w:r w:rsidRPr="003F486F">
        <w:t xml:space="preserve">odporúča Národnej rade Slovenskej </w:t>
      </w:r>
      <w:r w:rsidRPr="003F486F">
        <w:lastRenderedPageBreak/>
        <w:t xml:space="preserve">republiky predmetný </w:t>
      </w:r>
      <w:r w:rsidR="001C6039" w:rsidRPr="003F486F">
        <w:t xml:space="preserve">vládny </w:t>
      </w:r>
      <w:r w:rsidR="00194FE0" w:rsidRPr="003F486F">
        <w:t>n</w:t>
      </w:r>
      <w:r w:rsidRPr="003F486F">
        <w:t>ávrh</w:t>
      </w:r>
      <w:r w:rsidR="00194FE0" w:rsidRPr="003F486F">
        <w:t xml:space="preserve"> </w:t>
      </w:r>
      <w:r w:rsidRPr="003F486F">
        <w:t xml:space="preserve">zákona </w:t>
      </w:r>
      <w:r w:rsidRPr="00897204">
        <w:rPr>
          <w:b/>
        </w:rPr>
        <w:t>schváliť</w:t>
      </w:r>
      <w:r w:rsidRPr="00897204">
        <w:t xml:space="preserve"> </w:t>
      </w:r>
      <w:r w:rsidRPr="00897204">
        <w:rPr>
          <w:bCs/>
        </w:rPr>
        <w:t>v znení pozmeňujúcich a doplňujúcich návrhov uvedených v tejto spoločnej správe</w:t>
      </w:r>
      <w:r w:rsidR="00134229" w:rsidRPr="00897204">
        <w:rPr>
          <w:bCs/>
        </w:rPr>
        <w:t>.</w:t>
      </w:r>
      <w:r w:rsidRPr="00897204">
        <w:rPr>
          <w:bCs/>
        </w:rPr>
        <w:t xml:space="preserve"> </w:t>
      </w:r>
    </w:p>
    <w:p w:rsidR="0064759A" w:rsidRPr="003F486F" w:rsidRDefault="0064759A" w:rsidP="0064759A">
      <w:pPr>
        <w:spacing w:line="360" w:lineRule="auto"/>
        <w:jc w:val="both"/>
      </w:pPr>
    </w:p>
    <w:p w:rsidR="00777B9D" w:rsidRPr="003C54A8" w:rsidRDefault="003D7026" w:rsidP="003D7026">
      <w:pPr>
        <w:spacing w:line="360" w:lineRule="auto"/>
        <w:ind w:firstLine="709"/>
        <w:jc w:val="both"/>
        <w:rPr>
          <w:rFonts w:cs="Arial"/>
        </w:rPr>
      </w:pPr>
      <w:r w:rsidRPr="003C54A8">
        <w:rPr>
          <w:b/>
        </w:rPr>
        <w:t>Spoločná správa</w:t>
      </w:r>
      <w:r w:rsidRPr="003C54A8">
        <w:t xml:space="preserve"> výborov </w:t>
      </w:r>
      <w:r w:rsidRPr="003C54A8">
        <w:rPr>
          <w:rFonts w:cs="Arial"/>
          <w:noProof/>
        </w:rPr>
        <w:t xml:space="preserve">Národnej rady Slovenskej republiky o prerokovaní </w:t>
      </w:r>
      <w:r w:rsidR="00A5744A" w:rsidRPr="003C54A8">
        <w:rPr>
          <w:noProof/>
        </w:rPr>
        <w:t xml:space="preserve"> vládneho </w:t>
      </w:r>
      <w:r w:rsidR="0064759A" w:rsidRPr="0064759A">
        <w:rPr>
          <w:noProof/>
        </w:rPr>
        <w:t>návrhu zákona</w:t>
      </w:r>
      <w:r w:rsidR="0064759A" w:rsidRPr="0064759A">
        <w:t xml:space="preserve">, ktorým sa mení a dopĺňa </w:t>
      </w:r>
      <w:r w:rsidR="0064759A" w:rsidRPr="0064759A">
        <w:rPr>
          <w:b/>
        </w:rPr>
        <w:t xml:space="preserve">zákon č. 513/1991 Zb. Obchodný zákonník </w:t>
      </w:r>
      <w:r w:rsidR="0064759A" w:rsidRPr="0064759A">
        <w:t>v znení neskorších predpisov a ktorým sa menia a dopĺňajú niektoré zákony v druhom čítaní (tlač 1336</w:t>
      </w:r>
      <w:r w:rsidR="0064759A">
        <w:t>a</w:t>
      </w:r>
      <w:r w:rsidR="0064759A" w:rsidRPr="0064759A">
        <w:t>)</w:t>
      </w:r>
      <w:r w:rsidR="0064759A">
        <w:t xml:space="preserve"> </w:t>
      </w:r>
      <w:r w:rsidR="00777B9D" w:rsidRPr="003C54A8">
        <w:rPr>
          <w:bCs/>
        </w:rPr>
        <w:t xml:space="preserve">bola schválená uznesením Ústavnoprávneho výboru Národnej rady Slovenskej </w:t>
      </w:r>
      <w:r w:rsidR="00777B9D" w:rsidRPr="003F486F">
        <w:rPr>
          <w:bCs/>
        </w:rPr>
        <w:t>republiky č.</w:t>
      </w:r>
      <w:r w:rsidR="007E3981">
        <w:rPr>
          <w:bCs/>
        </w:rPr>
        <w:t xml:space="preserve"> 615</w:t>
      </w:r>
      <w:r w:rsidR="003C7A26" w:rsidRPr="003C54A8">
        <w:rPr>
          <w:bCs/>
        </w:rPr>
        <w:t xml:space="preserve"> </w:t>
      </w:r>
      <w:r w:rsidR="00777B9D" w:rsidRPr="003C54A8">
        <w:rPr>
          <w:bCs/>
        </w:rPr>
        <w:t>z</w:t>
      </w:r>
      <w:r w:rsidR="001A5CEE" w:rsidRPr="003C54A8">
        <w:rPr>
          <w:bCs/>
        </w:rPr>
        <w:t> </w:t>
      </w:r>
      <w:r w:rsidR="00177D44">
        <w:rPr>
          <w:bCs/>
        </w:rPr>
        <w:t>9</w:t>
      </w:r>
      <w:r w:rsidR="00881F43">
        <w:rPr>
          <w:bCs/>
        </w:rPr>
        <w:t>. mája</w:t>
      </w:r>
      <w:r w:rsidR="001A5CEE" w:rsidRPr="003C54A8">
        <w:rPr>
          <w:bCs/>
        </w:rPr>
        <w:t xml:space="preserve"> 201</w:t>
      </w:r>
      <w:r w:rsidR="00F83169">
        <w:rPr>
          <w:bCs/>
        </w:rPr>
        <w:t>9</w:t>
      </w:r>
      <w:r w:rsidR="001A5CEE" w:rsidRPr="003C54A8">
        <w:rPr>
          <w:bCs/>
        </w:rPr>
        <w:t>.</w:t>
      </w:r>
      <w:r w:rsidR="00777B9D" w:rsidRPr="003C54A8">
        <w:rPr>
          <w:bCs/>
        </w:rPr>
        <w:t xml:space="preserve"> </w:t>
      </w:r>
    </w:p>
    <w:p w:rsidR="00777B9D" w:rsidRPr="003C54A8" w:rsidRDefault="00777B9D" w:rsidP="00777B9D">
      <w:pPr>
        <w:spacing w:line="360" w:lineRule="auto"/>
        <w:ind w:firstLine="708"/>
        <w:jc w:val="both"/>
      </w:pPr>
    </w:p>
    <w:p w:rsidR="00A5744A" w:rsidRPr="003C54A8" w:rsidRDefault="00777B9D" w:rsidP="00063CB1">
      <w:pPr>
        <w:spacing w:line="360" w:lineRule="auto"/>
        <w:ind w:firstLine="708"/>
        <w:jc w:val="both"/>
        <w:rPr>
          <w:bCs/>
        </w:rPr>
      </w:pPr>
      <w:r w:rsidRPr="003C54A8">
        <w:rPr>
          <w:bCs/>
        </w:rPr>
        <w:t>Týmto uznesením výbor zároveň poveril spoločn</w:t>
      </w:r>
      <w:r w:rsidR="009778FF" w:rsidRPr="003C54A8">
        <w:rPr>
          <w:bCs/>
        </w:rPr>
        <w:t>ého</w:t>
      </w:r>
      <w:r w:rsidR="00AE27FD" w:rsidRPr="003C54A8">
        <w:rPr>
          <w:bCs/>
        </w:rPr>
        <w:t xml:space="preserve"> spravodaj</w:t>
      </w:r>
      <w:r w:rsidR="009778FF" w:rsidRPr="003C54A8">
        <w:rPr>
          <w:bCs/>
        </w:rPr>
        <w:t>c</w:t>
      </w:r>
      <w:r w:rsidR="00AE27FD" w:rsidRPr="003C54A8">
        <w:rPr>
          <w:bCs/>
        </w:rPr>
        <w:t>u</w:t>
      </w:r>
      <w:r w:rsidR="00194FE0" w:rsidRPr="003C54A8">
        <w:rPr>
          <w:bCs/>
        </w:rPr>
        <w:t xml:space="preserve"> </w:t>
      </w:r>
      <w:r w:rsidR="00F83169">
        <w:rPr>
          <w:b/>
          <w:bCs/>
        </w:rPr>
        <w:t>Martina Nemkyho</w:t>
      </w:r>
      <w:r w:rsidR="0039794B" w:rsidRPr="00892D20">
        <w:rPr>
          <w:b/>
          <w:bCs/>
        </w:rPr>
        <w:t>,</w:t>
      </w:r>
      <w:r w:rsidRPr="00892D20">
        <w:rPr>
          <w:b/>
          <w:bCs/>
        </w:rPr>
        <w:t xml:space="preserve"> </w:t>
      </w:r>
      <w:r w:rsidR="00E35F19" w:rsidRPr="003C54A8">
        <w:rPr>
          <w:bCs/>
        </w:rPr>
        <w:t>aby na schôdzi Národnej rady Slovenskej republiky informoval o výsledku rokovania vý</w:t>
      </w:r>
      <w:r w:rsidR="00313439" w:rsidRPr="003C54A8">
        <w:rPr>
          <w:bCs/>
        </w:rPr>
        <w:t>borov a </w:t>
      </w:r>
      <w:r w:rsidR="00E35F19" w:rsidRPr="003C54A8">
        <w:rPr>
          <w:bCs/>
        </w:rPr>
        <w:t xml:space="preserve">pri rokovaní o predmetnom </w:t>
      </w:r>
      <w:r w:rsidR="00A5744A" w:rsidRPr="003C54A8">
        <w:rPr>
          <w:bCs/>
        </w:rPr>
        <w:t>vládn</w:t>
      </w:r>
      <w:r w:rsidR="00E94733" w:rsidRPr="003C54A8">
        <w:rPr>
          <w:bCs/>
        </w:rPr>
        <w:t>om</w:t>
      </w:r>
      <w:r w:rsidR="00A5744A" w:rsidRPr="003C54A8">
        <w:rPr>
          <w:bCs/>
        </w:rPr>
        <w:t xml:space="preserve"> </w:t>
      </w:r>
      <w:r w:rsidR="00E35F19" w:rsidRPr="003C54A8">
        <w:rPr>
          <w:bCs/>
        </w:rPr>
        <w:t>návrhu zákona predkladal návrhy v zmysle príslušných ustanovení zákona č. 350/1996 Z. z. o rokovacom poriadku Národnej rady Slovenskej republiky v znení neskorších predpisov.</w:t>
      </w:r>
    </w:p>
    <w:p w:rsidR="00AC21AC" w:rsidRPr="003C54A8" w:rsidRDefault="00AC21AC" w:rsidP="005660D2">
      <w:pPr>
        <w:spacing w:line="360" w:lineRule="auto"/>
        <w:jc w:val="both"/>
        <w:rPr>
          <w:bCs/>
        </w:rPr>
      </w:pPr>
    </w:p>
    <w:p w:rsidR="00AA54DD" w:rsidRPr="003C54A8" w:rsidRDefault="00AA54DD" w:rsidP="005660D2">
      <w:pPr>
        <w:spacing w:line="360" w:lineRule="auto"/>
        <w:jc w:val="both"/>
        <w:rPr>
          <w:bCs/>
        </w:rPr>
      </w:pPr>
    </w:p>
    <w:p w:rsidR="00777B9D" w:rsidRPr="003C54A8" w:rsidRDefault="00777B9D" w:rsidP="00777B9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Róbert Madej  </w:t>
      </w:r>
      <w:r w:rsidR="00F00933">
        <w:t>v. r.</w:t>
      </w:r>
    </w:p>
    <w:p w:rsidR="00777B9D" w:rsidRPr="003C54A8" w:rsidRDefault="00777B9D" w:rsidP="00777B9D">
      <w:pPr>
        <w:tabs>
          <w:tab w:val="left" w:pos="-1985"/>
          <w:tab w:val="left" w:pos="709"/>
          <w:tab w:val="left" w:pos="1077"/>
        </w:tabs>
        <w:ind w:left="1077"/>
        <w:jc w:val="both"/>
      </w:pPr>
      <w:r w:rsidRPr="003C54A8">
        <w:t xml:space="preserve">                              </w:t>
      </w:r>
      <w:r w:rsidRPr="003C54A8">
        <w:tab/>
      </w:r>
      <w:r w:rsidRPr="003C54A8">
        <w:tab/>
        <w:t xml:space="preserve">            predseda Ústavnoprávneho výboru </w:t>
      </w:r>
    </w:p>
    <w:p w:rsidR="00A5744A" w:rsidRPr="003C54A8" w:rsidRDefault="00777B9D" w:rsidP="00063CB1">
      <w:pPr>
        <w:tabs>
          <w:tab w:val="left" w:pos="-1985"/>
          <w:tab w:val="left" w:pos="709"/>
          <w:tab w:val="left" w:pos="1077"/>
        </w:tabs>
        <w:jc w:val="both"/>
      </w:pPr>
      <w:r w:rsidRPr="003C54A8">
        <w:tab/>
      </w:r>
      <w:r w:rsidRPr="003C54A8">
        <w:tab/>
      </w:r>
      <w:r w:rsidRPr="003C54A8">
        <w:tab/>
      </w:r>
      <w:r w:rsidRPr="003C54A8">
        <w:tab/>
      </w:r>
      <w:r w:rsidRPr="003C54A8">
        <w:tab/>
      </w:r>
      <w:r w:rsidRPr="003C54A8">
        <w:tab/>
      </w:r>
      <w:r w:rsidRPr="003C54A8">
        <w:tab/>
        <w:t xml:space="preserve">           Nár</w:t>
      </w:r>
      <w:r w:rsidR="00063CB1" w:rsidRPr="003C54A8">
        <w:t>odnej rady Slovenskej republiky</w:t>
      </w:r>
    </w:p>
    <w:p w:rsidR="00C86307" w:rsidRPr="003C54A8" w:rsidRDefault="00C86307" w:rsidP="00777B9D">
      <w:pPr>
        <w:tabs>
          <w:tab w:val="left" w:pos="-1985"/>
          <w:tab w:val="left" w:pos="709"/>
          <w:tab w:val="left" w:pos="1077"/>
        </w:tabs>
        <w:spacing w:line="360" w:lineRule="auto"/>
        <w:jc w:val="both"/>
      </w:pPr>
    </w:p>
    <w:p w:rsidR="001A5CEE" w:rsidRPr="003C54A8" w:rsidRDefault="001A5CEE" w:rsidP="00777B9D">
      <w:pPr>
        <w:tabs>
          <w:tab w:val="left" w:pos="-1985"/>
          <w:tab w:val="left" w:pos="709"/>
          <w:tab w:val="left" w:pos="1077"/>
        </w:tabs>
        <w:spacing w:line="360" w:lineRule="auto"/>
        <w:jc w:val="both"/>
      </w:pPr>
    </w:p>
    <w:p w:rsidR="001A5CEE" w:rsidRPr="003C54A8" w:rsidRDefault="001A5CEE" w:rsidP="00777B9D">
      <w:pPr>
        <w:tabs>
          <w:tab w:val="left" w:pos="-1985"/>
          <w:tab w:val="left" w:pos="709"/>
          <w:tab w:val="left" w:pos="1077"/>
        </w:tabs>
        <w:spacing w:line="360" w:lineRule="auto"/>
        <w:jc w:val="both"/>
      </w:pPr>
    </w:p>
    <w:p w:rsidR="001A5CEE" w:rsidRPr="003C54A8" w:rsidRDefault="001A5CEE" w:rsidP="00777B9D">
      <w:pPr>
        <w:tabs>
          <w:tab w:val="left" w:pos="-1985"/>
          <w:tab w:val="left" w:pos="709"/>
          <w:tab w:val="left" w:pos="1077"/>
        </w:tabs>
        <w:spacing w:line="360" w:lineRule="auto"/>
        <w:jc w:val="both"/>
      </w:pPr>
    </w:p>
    <w:p w:rsidR="00777B9D" w:rsidRPr="003C54A8" w:rsidRDefault="00777B9D" w:rsidP="00777B9D">
      <w:pPr>
        <w:tabs>
          <w:tab w:val="left" w:pos="-1985"/>
          <w:tab w:val="left" w:pos="709"/>
          <w:tab w:val="left" w:pos="1077"/>
        </w:tabs>
        <w:spacing w:line="360" w:lineRule="auto"/>
        <w:jc w:val="both"/>
      </w:pPr>
      <w:r w:rsidRPr="003C54A8">
        <w:t xml:space="preserve">Bratislava </w:t>
      </w:r>
      <w:r w:rsidR="00286BA0" w:rsidRPr="003C54A8">
        <w:t xml:space="preserve"> </w:t>
      </w:r>
      <w:r w:rsidR="00177D44">
        <w:t>9.</w:t>
      </w:r>
      <w:r w:rsidR="00881F43">
        <w:t xml:space="preserve"> mája</w:t>
      </w:r>
      <w:r w:rsidR="001A5CEE" w:rsidRPr="003C54A8">
        <w:t xml:space="preserve"> 201</w:t>
      </w:r>
      <w:r w:rsidR="00F83169">
        <w:t>9</w:t>
      </w:r>
      <w:r w:rsidR="001A5CEE" w:rsidRPr="003C54A8">
        <w:t xml:space="preserve"> </w:t>
      </w:r>
      <w:bookmarkStart w:id="0" w:name="_GoBack"/>
      <w:bookmarkEnd w:id="0"/>
    </w:p>
    <w:sectPr w:rsidR="00777B9D" w:rsidRPr="003C54A8"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D1" w:rsidRDefault="00181FD1">
      <w:r>
        <w:separator/>
      </w:r>
    </w:p>
  </w:endnote>
  <w:endnote w:type="continuationSeparator" w:id="0">
    <w:p w:rsidR="00181FD1" w:rsidRDefault="0018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pPr>
      <w:pStyle w:val="Pta"/>
      <w:jc w:val="center"/>
    </w:pPr>
    <w:r>
      <w:fldChar w:fldCharType="begin"/>
    </w:r>
    <w:r>
      <w:instrText>PAGE   \* MERGEFORMAT</w:instrText>
    </w:r>
    <w:r>
      <w:fldChar w:fldCharType="separate"/>
    </w:r>
    <w:r w:rsidR="00F00933">
      <w:rPr>
        <w:noProof/>
      </w:rPr>
      <w:t>11</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D1" w:rsidRDefault="00181FD1">
      <w:r>
        <w:separator/>
      </w:r>
    </w:p>
  </w:footnote>
  <w:footnote w:type="continuationSeparator" w:id="0">
    <w:p w:rsidR="00181FD1" w:rsidRDefault="0018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7B1A41"/>
    <w:multiLevelType w:val="hybridMultilevel"/>
    <w:tmpl w:val="CAC8EEAA"/>
    <w:lvl w:ilvl="0" w:tplc="EE28F664">
      <w:start w:val="3"/>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B274A9"/>
    <w:multiLevelType w:val="hybridMultilevel"/>
    <w:tmpl w:val="9850D366"/>
    <w:lvl w:ilvl="0" w:tplc="8F706394">
      <w:start w:val="3"/>
      <w:numFmt w:val="bullet"/>
      <w:lvlText w:val="-"/>
      <w:lvlJc w:val="left"/>
      <w:pPr>
        <w:ind w:left="1776" w:hanging="360"/>
      </w:pPr>
      <w:rPr>
        <w:rFonts w:ascii="Times New Roman" w:eastAsia="Times New Roman" w:hAnsi="Times New Roman"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15:restartNumberingAfterBreak="0">
    <w:nsid w:val="2BF3407B"/>
    <w:multiLevelType w:val="hybridMultilevel"/>
    <w:tmpl w:val="3E3CE7E8"/>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6536C85"/>
    <w:multiLevelType w:val="hybridMultilevel"/>
    <w:tmpl w:val="3FC264E4"/>
    <w:lvl w:ilvl="0" w:tplc="E57A37B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64D877FA"/>
    <w:multiLevelType w:val="hybridMultilevel"/>
    <w:tmpl w:val="877C4378"/>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5"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12"/>
  </w:num>
  <w:num w:numId="10">
    <w:abstractNumId w:val="1"/>
  </w:num>
  <w:num w:numId="11">
    <w:abstractNumId w:val="3"/>
  </w:num>
  <w:num w:numId="12">
    <w:abstractNumId w:val="10"/>
  </w:num>
  <w:num w:numId="13">
    <w:abstractNumId w:val="15"/>
  </w:num>
  <w:num w:numId="14">
    <w:abstractNumId w:val="6"/>
  </w:num>
  <w:num w:numId="15">
    <w:abstractNumId w:val="7"/>
  </w:num>
  <w:num w:numId="16">
    <w:abstractNumId w:val="11"/>
  </w:num>
  <w:num w:numId="17">
    <w:abstractNumId w:val="13"/>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509"/>
    <w:rsid w:val="000008F6"/>
    <w:rsid w:val="0000147A"/>
    <w:rsid w:val="00001FC9"/>
    <w:rsid w:val="00005414"/>
    <w:rsid w:val="00005BCE"/>
    <w:rsid w:val="0000666F"/>
    <w:rsid w:val="00013236"/>
    <w:rsid w:val="000165F6"/>
    <w:rsid w:val="00016FA1"/>
    <w:rsid w:val="00020F1F"/>
    <w:rsid w:val="000220F4"/>
    <w:rsid w:val="00022261"/>
    <w:rsid w:val="000307CE"/>
    <w:rsid w:val="00031FB5"/>
    <w:rsid w:val="000321CE"/>
    <w:rsid w:val="00033B70"/>
    <w:rsid w:val="00033F69"/>
    <w:rsid w:val="000346FE"/>
    <w:rsid w:val="0003677D"/>
    <w:rsid w:val="0003686F"/>
    <w:rsid w:val="00037D5F"/>
    <w:rsid w:val="00041286"/>
    <w:rsid w:val="00042495"/>
    <w:rsid w:val="000434BC"/>
    <w:rsid w:val="00045B01"/>
    <w:rsid w:val="00055C9D"/>
    <w:rsid w:val="000564B7"/>
    <w:rsid w:val="0006237A"/>
    <w:rsid w:val="00063A81"/>
    <w:rsid w:val="00063CB1"/>
    <w:rsid w:val="0006519B"/>
    <w:rsid w:val="000653CD"/>
    <w:rsid w:val="000656AB"/>
    <w:rsid w:val="00066B6C"/>
    <w:rsid w:val="00066BF7"/>
    <w:rsid w:val="00070F89"/>
    <w:rsid w:val="00072513"/>
    <w:rsid w:val="000725AA"/>
    <w:rsid w:val="000726CB"/>
    <w:rsid w:val="00074503"/>
    <w:rsid w:val="000754BE"/>
    <w:rsid w:val="000773D6"/>
    <w:rsid w:val="00077435"/>
    <w:rsid w:val="00077E60"/>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B2DFC"/>
    <w:rsid w:val="000B30D5"/>
    <w:rsid w:val="000B727A"/>
    <w:rsid w:val="000B736A"/>
    <w:rsid w:val="000C0609"/>
    <w:rsid w:val="000C3F82"/>
    <w:rsid w:val="000C4EA9"/>
    <w:rsid w:val="000C54F6"/>
    <w:rsid w:val="000C7CD6"/>
    <w:rsid w:val="000D0C7C"/>
    <w:rsid w:val="000D3D20"/>
    <w:rsid w:val="000D5B2D"/>
    <w:rsid w:val="000D77FB"/>
    <w:rsid w:val="000D7FFE"/>
    <w:rsid w:val="000E088B"/>
    <w:rsid w:val="000E101F"/>
    <w:rsid w:val="000E43A5"/>
    <w:rsid w:val="000E442E"/>
    <w:rsid w:val="000E55BD"/>
    <w:rsid w:val="000E7B01"/>
    <w:rsid w:val="000E7EA5"/>
    <w:rsid w:val="000F0182"/>
    <w:rsid w:val="000F5211"/>
    <w:rsid w:val="00101620"/>
    <w:rsid w:val="00101BB0"/>
    <w:rsid w:val="00103500"/>
    <w:rsid w:val="00104F25"/>
    <w:rsid w:val="00105136"/>
    <w:rsid w:val="0010798B"/>
    <w:rsid w:val="00111968"/>
    <w:rsid w:val="001119D4"/>
    <w:rsid w:val="00111F2C"/>
    <w:rsid w:val="00112A5B"/>
    <w:rsid w:val="00114792"/>
    <w:rsid w:val="00114E45"/>
    <w:rsid w:val="00117C99"/>
    <w:rsid w:val="00120918"/>
    <w:rsid w:val="00122F08"/>
    <w:rsid w:val="001242E4"/>
    <w:rsid w:val="00124DDA"/>
    <w:rsid w:val="00131F8C"/>
    <w:rsid w:val="001323EF"/>
    <w:rsid w:val="001326D5"/>
    <w:rsid w:val="00132CD1"/>
    <w:rsid w:val="0013356F"/>
    <w:rsid w:val="00134229"/>
    <w:rsid w:val="001355B4"/>
    <w:rsid w:val="001367AB"/>
    <w:rsid w:val="00137964"/>
    <w:rsid w:val="001420F5"/>
    <w:rsid w:val="00142378"/>
    <w:rsid w:val="00143CCF"/>
    <w:rsid w:val="00147F6A"/>
    <w:rsid w:val="00150303"/>
    <w:rsid w:val="00152669"/>
    <w:rsid w:val="00155E45"/>
    <w:rsid w:val="00157B37"/>
    <w:rsid w:val="00161B82"/>
    <w:rsid w:val="00163B7D"/>
    <w:rsid w:val="001703D5"/>
    <w:rsid w:val="00170A28"/>
    <w:rsid w:val="001712C4"/>
    <w:rsid w:val="00175456"/>
    <w:rsid w:val="00176CC3"/>
    <w:rsid w:val="00177D44"/>
    <w:rsid w:val="00181FD1"/>
    <w:rsid w:val="00182351"/>
    <w:rsid w:val="00182A8C"/>
    <w:rsid w:val="001844F4"/>
    <w:rsid w:val="00186206"/>
    <w:rsid w:val="001873B1"/>
    <w:rsid w:val="001875EC"/>
    <w:rsid w:val="00187BCC"/>
    <w:rsid w:val="00194BA4"/>
    <w:rsid w:val="00194FE0"/>
    <w:rsid w:val="001955ED"/>
    <w:rsid w:val="001965EE"/>
    <w:rsid w:val="001A1189"/>
    <w:rsid w:val="001A1EED"/>
    <w:rsid w:val="001A2BBD"/>
    <w:rsid w:val="001A39C3"/>
    <w:rsid w:val="001A404D"/>
    <w:rsid w:val="001A584E"/>
    <w:rsid w:val="001A5CEE"/>
    <w:rsid w:val="001A6673"/>
    <w:rsid w:val="001B207D"/>
    <w:rsid w:val="001B3463"/>
    <w:rsid w:val="001B3D60"/>
    <w:rsid w:val="001B5FF0"/>
    <w:rsid w:val="001C1EF3"/>
    <w:rsid w:val="001C353F"/>
    <w:rsid w:val="001C3806"/>
    <w:rsid w:val="001C3996"/>
    <w:rsid w:val="001C48CF"/>
    <w:rsid w:val="001C5920"/>
    <w:rsid w:val="001C6039"/>
    <w:rsid w:val="001C76C8"/>
    <w:rsid w:val="001D1198"/>
    <w:rsid w:val="001D1D96"/>
    <w:rsid w:val="001D555E"/>
    <w:rsid w:val="001D771B"/>
    <w:rsid w:val="001E1C69"/>
    <w:rsid w:val="001E5703"/>
    <w:rsid w:val="001E5BBB"/>
    <w:rsid w:val="001E7232"/>
    <w:rsid w:val="001E7B61"/>
    <w:rsid w:val="001F10EE"/>
    <w:rsid w:val="001F3581"/>
    <w:rsid w:val="001F3714"/>
    <w:rsid w:val="001F49EA"/>
    <w:rsid w:val="001F53E1"/>
    <w:rsid w:val="001F7A38"/>
    <w:rsid w:val="00201813"/>
    <w:rsid w:val="0020208C"/>
    <w:rsid w:val="00203E62"/>
    <w:rsid w:val="0020722A"/>
    <w:rsid w:val="00207B3E"/>
    <w:rsid w:val="002114A2"/>
    <w:rsid w:val="00211680"/>
    <w:rsid w:val="00213043"/>
    <w:rsid w:val="00215316"/>
    <w:rsid w:val="00215931"/>
    <w:rsid w:val="00216A2D"/>
    <w:rsid w:val="002202FF"/>
    <w:rsid w:val="002224EE"/>
    <w:rsid w:val="0022268D"/>
    <w:rsid w:val="0022414E"/>
    <w:rsid w:val="0022456B"/>
    <w:rsid w:val="00230C9E"/>
    <w:rsid w:val="00231F38"/>
    <w:rsid w:val="00234E6E"/>
    <w:rsid w:val="00237125"/>
    <w:rsid w:val="00240707"/>
    <w:rsid w:val="00242850"/>
    <w:rsid w:val="002435AE"/>
    <w:rsid w:val="002456BF"/>
    <w:rsid w:val="00245EED"/>
    <w:rsid w:val="00252DDD"/>
    <w:rsid w:val="002538F7"/>
    <w:rsid w:val="00253E76"/>
    <w:rsid w:val="00253EC8"/>
    <w:rsid w:val="00255632"/>
    <w:rsid w:val="002579FC"/>
    <w:rsid w:val="00257BB0"/>
    <w:rsid w:val="00257CF6"/>
    <w:rsid w:val="00260267"/>
    <w:rsid w:val="0026127D"/>
    <w:rsid w:val="00263B5B"/>
    <w:rsid w:val="002667D4"/>
    <w:rsid w:val="00267D03"/>
    <w:rsid w:val="00272845"/>
    <w:rsid w:val="00272D6D"/>
    <w:rsid w:val="00273BCF"/>
    <w:rsid w:val="00274F69"/>
    <w:rsid w:val="0027569E"/>
    <w:rsid w:val="0028184A"/>
    <w:rsid w:val="002853FF"/>
    <w:rsid w:val="00286BA0"/>
    <w:rsid w:val="002870B7"/>
    <w:rsid w:val="00292A65"/>
    <w:rsid w:val="00292FE5"/>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FA5"/>
    <w:rsid w:val="002D02C6"/>
    <w:rsid w:val="002D061C"/>
    <w:rsid w:val="002D2FC8"/>
    <w:rsid w:val="002D3E18"/>
    <w:rsid w:val="002D4682"/>
    <w:rsid w:val="002D7706"/>
    <w:rsid w:val="002E0770"/>
    <w:rsid w:val="002E0B7A"/>
    <w:rsid w:val="002E2B72"/>
    <w:rsid w:val="002E3E4A"/>
    <w:rsid w:val="002E4113"/>
    <w:rsid w:val="002E45E1"/>
    <w:rsid w:val="002E6D0A"/>
    <w:rsid w:val="002F1199"/>
    <w:rsid w:val="002F1339"/>
    <w:rsid w:val="002F16E9"/>
    <w:rsid w:val="002F22CA"/>
    <w:rsid w:val="002F3639"/>
    <w:rsid w:val="002F6017"/>
    <w:rsid w:val="002F6032"/>
    <w:rsid w:val="00300B06"/>
    <w:rsid w:val="003029AD"/>
    <w:rsid w:val="00305890"/>
    <w:rsid w:val="00305A13"/>
    <w:rsid w:val="00305DD0"/>
    <w:rsid w:val="003079CF"/>
    <w:rsid w:val="00307F3F"/>
    <w:rsid w:val="003129A9"/>
    <w:rsid w:val="0031301C"/>
    <w:rsid w:val="00313439"/>
    <w:rsid w:val="00314578"/>
    <w:rsid w:val="00314AFC"/>
    <w:rsid w:val="00316993"/>
    <w:rsid w:val="00317169"/>
    <w:rsid w:val="00324591"/>
    <w:rsid w:val="003263CA"/>
    <w:rsid w:val="003268A9"/>
    <w:rsid w:val="00330F5A"/>
    <w:rsid w:val="00334C25"/>
    <w:rsid w:val="00337A68"/>
    <w:rsid w:val="0034118F"/>
    <w:rsid w:val="003411FB"/>
    <w:rsid w:val="00343894"/>
    <w:rsid w:val="00344061"/>
    <w:rsid w:val="003537D8"/>
    <w:rsid w:val="00357FD9"/>
    <w:rsid w:val="003603A8"/>
    <w:rsid w:val="003606F9"/>
    <w:rsid w:val="00360750"/>
    <w:rsid w:val="00363BE8"/>
    <w:rsid w:val="0036423D"/>
    <w:rsid w:val="00364F22"/>
    <w:rsid w:val="00365974"/>
    <w:rsid w:val="00365BEF"/>
    <w:rsid w:val="00365CBD"/>
    <w:rsid w:val="003665D1"/>
    <w:rsid w:val="00370800"/>
    <w:rsid w:val="00373F61"/>
    <w:rsid w:val="0037430C"/>
    <w:rsid w:val="00376BF6"/>
    <w:rsid w:val="00376E35"/>
    <w:rsid w:val="003806DF"/>
    <w:rsid w:val="00383AF3"/>
    <w:rsid w:val="00384483"/>
    <w:rsid w:val="0038647A"/>
    <w:rsid w:val="00391411"/>
    <w:rsid w:val="00395379"/>
    <w:rsid w:val="00396833"/>
    <w:rsid w:val="00396ABA"/>
    <w:rsid w:val="0039794B"/>
    <w:rsid w:val="003A4CBF"/>
    <w:rsid w:val="003A5778"/>
    <w:rsid w:val="003A5C79"/>
    <w:rsid w:val="003A6ED3"/>
    <w:rsid w:val="003B034E"/>
    <w:rsid w:val="003B09EE"/>
    <w:rsid w:val="003B1D4B"/>
    <w:rsid w:val="003B2AC1"/>
    <w:rsid w:val="003B4FB2"/>
    <w:rsid w:val="003B530E"/>
    <w:rsid w:val="003B60A9"/>
    <w:rsid w:val="003B7B82"/>
    <w:rsid w:val="003C18A3"/>
    <w:rsid w:val="003C2C56"/>
    <w:rsid w:val="003C338D"/>
    <w:rsid w:val="003C54A8"/>
    <w:rsid w:val="003C588D"/>
    <w:rsid w:val="003C7017"/>
    <w:rsid w:val="003C77AE"/>
    <w:rsid w:val="003C79D2"/>
    <w:rsid w:val="003C7A26"/>
    <w:rsid w:val="003D4E84"/>
    <w:rsid w:val="003D69B2"/>
    <w:rsid w:val="003D6E23"/>
    <w:rsid w:val="003D7026"/>
    <w:rsid w:val="003E1496"/>
    <w:rsid w:val="003E4BD7"/>
    <w:rsid w:val="003E63F7"/>
    <w:rsid w:val="003E63F9"/>
    <w:rsid w:val="003F0500"/>
    <w:rsid w:val="003F083A"/>
    <w:rsid w:val="003F1054"/>
    <w:rsid w:val="003F1155"/>
    <w:rsid w:val="003F1337"/>
    <w:rsid w:val="003F486F"/>
    <w:rsid w:val="003F69E8"/>
    <w:rsid w:val="003F6BE1"/>
    <w:rsid w:val="00400586"/>
    <w:rsid w:val="004019FD"/>
    <w:rsid w:val="00403584"/>
    <w:rsid w:val="00403F53"/>
    <w:rsid w:val="00404B07"/>
    <w:rsid w:val="00405C7B"/>
    <w:rsid w:val="00406D3E"/>
    <w:rsid w:val="00410222"/>
    <w:rsid w:val="0041026E"/>
    <w:rsid w:val="004107A3"/>
    <w:rsid w:val="0041267F"/>
    <w:rsid w:val="00412BCE"/>
    <w:rsid w:val="0041310A"/>
    <w:rsid w:val="004159E6"/>
    <w:rsid w:val="00416459"/>
    <w:rsid w:val="004167C3"/>
    <w:rsid w:val="00417F18"/>
    <w:rsid w:val="00421057"/>
    <w:rsid w:val="00421B64"/>
    <w:rsid w:val="00422722"/>
    <w:rsid w:val="00424E70"/>
    <w:rsid w:val="00425785"/>
    <w:rsid w:val="00425C07"/>
    <w:rsid w:val="00432A3E"/>
    <w:rsid w:val="004338F0"/>
    <w:rsid w:val="0043479C"/>
    <w:rsid w:val="00435940"/>
    <w:rsid w:val="004368F5"/>
    <w:rsid w:val="00436E42"/>
    <w:rsid w:val="00441404"/>
    <w:rsid w:val="00441C2C"/>
    <w:rsid w:val="00442855"/>
    <w:rsid w:val="00442BD2"/>
    <w:rsid w:val="00443879"/>
    <w:rsid w:val="004438E6"/>
    <w:rsid w:val="0044630D"/>
    <w:rsid w:val="004466AC"/>
    <w:rsid w:val="0044736C"/>
    <w:rsid w:val="00447F16"/>
    <w:rsid w:val="00456CAB"/>
    <w:rsid w:val="004631DA"/>
    <w:rsid w:val="004648FD"/>
    <w:rsid w:val="00466678"/>
    <w:rsid w:val="004701B7"/>
    <w:rsid w:val="00470B64"/>
    <w:rsid w:val="00470C28"/>
    <w:rsid w:val="0047206F"/>
    <w:rsid w:val="004739A6"/>
    <w:rsid w:val="00475CBA"/>
    <w:rsid w:val="00475D4B"/>
    <w:rsid w:val="0047652C"/>
    <w:rsid w:val="00480623"/>
    <w:rsid w:val="0048615B"/>
    <w:rsid w:val="0048620A"/>
    <w:rsid w:val="00487773"/>
    <w:rsid w:val="00487A72"/>
    <w:rsid w:val="0049011E"/>
    <w:rsid w:val="004903E5"/>
    <w:rsid w:val="00495538"/>
    <w:rsid w:val="00496251"/>
    <w:rsid w:val="004963EC"/>
    <w:rsid w:val="00497F14"/>
    <w:rsid w:val="004A06AB"/>
    <w:rsid w:val="004A2565"/>
    <w:rsid w:val="004A2B6A"/>
    <w:rsid w:val="004A6B21"/>
    <w:rsid w:val="004A7889"/>
    <w:rsid w:val="004A7D52"/>
    <w:rsid w:val="004B147A"/>
    <w:rsid w:val="004B4101"/>
    <w:rsid w:val="004B4EDA"/>
    <w:rsid w:val="004B78B0"/>
    <w:rsid w:val="004B7F96"/>
    <w:rsid w:val="004C1B21"/>
    <w:rsid w:val="004C2256"/>
    <w:rsid w:val="004C2E44"/>
    <w:rsid w:val="004C34C1"/>
    <w:rsid w:val="004C3C4D"/>
    <w:rsid w:val="004C4F2E"/>
    <w:rsid w:val="004C6211"/>
    <w:rsid w:val="004C6FC3"/>
    <w:rsid w:val="004D0424"/>
    <w:rsid w:val="004D05DE"/>
    <w:rsid w:val="004D0C70"/>
    <w:rsid w:val="004D0EEE"/>
    <w:rsid w:val="004D19C3"/>
    <w:rsid w:val="004D1E37"/>
    <w:rsid w:val="004D45E8"/>
    <w:rsid w:val="004D481C"/>
    <w:rsid w:val="004D7E46"/>
    <w:rsid w:val="004E1403"/>
    <w:rsid w:val="004E194D"/>
    <w:rsid w:val="004E2E17"/>
    <w:rsid w:val="004E4DCD"/>
    <w:rsid w:val="004E4E0A"/>
    <w:rsid w:val="004E5ABD"/>
    <w:rsid w:val="004E5E15"/>
    <w:rsid w:val="004E652B"/>
    <w:rsid w:val="004E72AC"/>
    <w:rsid w:val="004E76E2"/>
    <w:rsid w:val="004F088E"/>
    <w:rsid w:val="004F221F"/>
    <w:rsid w:val="004F2823"/>
    <w:rsid w:val="004F7201"/>
    <w:rsid w:val="00500C61"/>
    <w:rsid w:val="00500EFD"/>
    <w:rsid w:val="00502CDE"/>
    <w:rsid w:val="00503550"/>
    <w:rsid w:val="00503AAE"/>
    <w:rsid w:val="00506D8C"/>
    <w:rsid w:val="00510396"/>
    <w:rsid w:val="00511212"/>
    <w:rsid w:val="00511F9D"/>
    <w:rsid w:val="005141F2"/>
    <w:rsid w:val="00514619"/>
    <w:rsid w:val="00516EAB"/>
    <w:rsid w:val="00523682"/>
    <w:rsid w:val="00523803"/>
    <w:rsid w:val="00523979"/>
    <w:rsid w:val="005306BC"/>
    <w:rsid w:val="00531E47"/>
    <w:rsid w:val="005334B7"/>
    <w:rsid w:val="00537356"/>
    <w:rsid w:val="005403C6"/>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50E0"/>
    <w:rsid w:val="005660D2"/>
    <w:rsid w:val="00566ADD"/>
    <w:rsid w:val="00567C8C"/>
    <w:rsid w:val="0057067C"/>
    <w:rsid w:val="0057147A"/>
    <w:rsid w:val="005723B2"/>
    <w:rsid w:val="0057568F"/>
    <w:rsid w:val="005758B7"/>
    <w:rsid w:val="00576376"/>
    <w:rsid w:val="00576CD5"/>
    <w:rsid w:val="005778A1"/>
    <w:rsid w:val="005806C4"/>
    <w:rsid w:val="005822AC"/>
    <w:rsid w:val="00590564"/>
    <w:rsid w:val="00591B43"/>
    <w:rsid w:val="00593CD5"/>
    <w:rsid w:val="00593EC6"/>
    <w:rsid w:val="00595625"/>
    <w:rsid w:val="00597493"/>
    <w:rsid w:val="005A03F2"/>
    <w:rsid w:val="005A0E79"/>
    <w:rsid w:val="005A2BFB"/>
    <w:rsid w:val="005A3644"/>
    <w:rsid w:val="005A571A"/>
    <w:rsid w:val="005A71DF"/>
    <w:rsid w:val="005B02BD"/>
    <w:rsid w:val="005B1565"/>
    <w:rsid w:val="005B475F"/>
    <w:rsid w:val="005C00EF"/>
    <w:rsid w:val="005C1C6D"/>
    <w:rsid w:val="005C3BF1"/>
    <w:rsid w:val="005C41B3"/>
    <w:rsid w:val="005C4675"/>
    <w:rsid w:val="005C55CC"/>
    <w:rsid w:val="005C59FB"/>
    <w:rsid w:val="005C764F"/>
    <w:rsid w:val="005D2F8A"/>
    <w:rsid w:val="005D6343"/>
    <w:rsid w:val="005E10BB"/>
    <w:rsid w:val="005E1F5F"/>
    <w:rsid w:val="005E3921"/>
    <w:rsid w:val="005F6819"/>
    <w:rsid w:val="00600CFD"/>
    <w:rsid w:val="00603921"/>
    <w:rsid w:val="00607296"/>
    <w:rsid w:val="006125CB"/>
    <w:rsid w:val="0061463F"/>
    <w:rsid w:val="00614692"/>
    <w:rsid w:val="00617574"/>
    <w:rsid w:val="00617E47"/>
    <w:rsid w:val="00621E6D"/>
    <w:rsid w:val="00622128"/>
    <w:rsid w:val="0062348E"/>
    <w:rsid w:val="006239E4"/>
    <w:rsid w:val="00625A81"/>
    <w:rsid w:val="006262C7"/>
    <w:rsid w:val="00626D70"/>
    <w:rsid w:val="0063002F"/>
    <w:rsid w:val="006321D6"/>
    <w:rsid w:val="00633659"/>
    <w:rsid w:val="0063393E"/>
    <w:rsid w:val="00637485"/>
    <w:rsid w:val="0063780A"/>
    <w:rsid w:val="0064054E"/>
    <w:rsid w:val="00641336"/>
    <w:rsid w:val="00641DF2"/>
    <w:rsid w:val="0064245E"/>
    <w:rsid w:val="00642FB8"/>
    <w:rsid w:val="006436F0"/>
    <w:rsid w:val="00643F6F"/>
    <w:rsid w:val="00646E72"/>
    <w:rsid w:val="00646EC7"/>
    <w:rsid w:val="0064759A"/>
    <w:rsid w:val="00653FBD"/>
    <w:rsid w:val="00654C4E"/>
    <w:rsid w:val="006565A0"/>
    <w:rsid w:val="00657CC6"/>
    <w:rsid w:val="00662BF2"/>
    <w:rsid w:val="00666D93"/>
    <w:rsid w:val="006705C4"/>
    <w:rsid w:val="00670943"/>
    <w:rsid w:val="00673B58"/>
    <w:rsid w:val="0067570E"/>
    <w:rsid w:val="006773D5"/>
    <w:rsid w:val="006802CF"/>
    <w:rsid w:val="0068083B"/>
    <w:rsid w:val="0068133F"/>
    <w:rsid w:val="00681674"/>
    <w:rsid w:val="006839EB"/>
    <w:rsid w:val="006849D7"/>
    <w:rsid w:val="00684E9D"/>
    <w:rsid w:val="00690613"/>
    <w:rsid w:val="006946DC"/>
    <w:rsid w:val="0069472B"/>
    <w:rsid w:val="006957DF"/>
    <w:rsid w:val="006961B5"/>
    <w:rsid w:val="006964F3"/>
    <w:rsid w:val="00696E46"/>
    <w:rsid w:val="00697508"/>
    <w:rsid w:val="00697FDD"/>
    <w:rsid w:val="006A2369"/>
    <w:rsid w:val="006A2D26"/>
    <w:rsid w:val="006A3B60"/>
    <w:rsid w:val="006A59CF"/>
    <w:rsid w:val="006A7632"/>
    <w:rsid w:val="006A7C60"/>
    <w:rsid w:val="006B1B1C"/>
    <w:rsid w:val="006B4D28"/>
    <w:rsid w:val="006B70CD"/>
    <w:rsid w:val="006C016C"/>
    <w:rsid w:val="006C4108"/>
    <w:rsid w:val="006D2121"/>
    <w:rsid w:val="006D4CAA"/>
    <w:rsid w:val="006D5881"/>
    <w:rsid w:val="006E0226"/>
    <w:rsid w:val="006E2BAB"/>
    <w:rsid w:val="006E2D6A"/>
    <w:rsid w:val="006E3B4D"/>
    <w:rsid w:val="006F267D"/>
    <w:rsid w:val="006F44B5"/>
    <w:rsid w:val="006F6B92"/>
    <w:rsid w:val="006F7DFA"/>
    <w:rsid w:val="00700562"/>
    <w:rsid w:val="00723E39"/>
    <w:rsid w:val="007242CA"/>
    <w:rsid w:val="00724BE6"/>
    <w:rsid w:val="007250D2"/>
    <w:rsid w:val="00731EB4"/>
    <w:rsid w:val="00733866"/>
    <w:rsid w:val="007347C4"/>
    <w:rsid w:val="007360CF"/>
    <w:rsid w:val="00737F1F"/>
    <w:rsid w:val="007417D5"/>
    <w:rsid w:val="00743CAB"/>
    <w:rsid w:val="0074484F"/>
    <w:rsid w:val="00750FC0"/>
    <w:rsid w:val="00750FFD"/>
    <w:rsid w:val="007517D9"/>
    <w:rsid w:val="007533C8"/>
    <w:rsid w:val="007539E0"/>
    <w:rsid w:val="00755901"/>
    <w:rsid w:val="0075630F"/>
    <w:rsid w:val="00756F83"/>
    <w:rsid w:val="00757F78"/>
    <w:rsid w:val="00761DBC"/>
    <w:rsid w:val="00765534"/>
    <w:rsid w:val="007665BE"/>
    <w:rsid w:val="00771BF4"/>
    <w:rsid w:val="00777B9D"/>
    <w:rsid w:val="00781DDD"/>
    <w:rsid w:val="00782DDD"/>
    <w:rsid w:val="00783412"/>
    <w:rsid w:val="00795D4C"/>
    <w:rsid w:val="00795E4F"/>
    <w:rsid w:val="007A0766"/>
    <w:rsid w:val="007A1668"/>
    <w:rsid w:val="007A1CB4"/>
    <w:rsid w:val="007A4918"/>
    <w:rsid w:val="007A5CDD"/>
    <w:rsid w:val="007B05E4"/>
    <w:rsid w:val="007B1DA5"/>
    <w:rsid w:val="007B4757"/>
    <w:rsid w:val="007B4A3D"/>
    <w:rsid w:val="007B60BE"/>
    <w:rsid w:val="007B63AE"/>
    <w:rsid w:val="007C49FA"/>
    <w:rsid w:val="007C4BB3"/>
    <w:rsid w:val="007C4EF6"/>
    <w:rsid w:val="007C7FD5"/>
    <w:rsid w:val="007D0737"/>
    <w:rsid w:val="007D3D65"/>
    <w:rsid w:val="007D45B8"/>
    <w:rsid w:val="007D52F0"/>
    <w:rsid w:val="007D5B44"/>
    <w:rsid w:val="007D730B"/>
    <w:rsid w:val="007D7DE9"/>
    <w:rsid w:val="007E233A"/>
    <w:rsid w:val="007E3981"/>
    <w:rsid w:val="007E5A3F"/>
    <w:rsid w:val="007E7806"/>
    <w:rsid w:val="007F01FA"/>
    <w:rsid w:val="007F2411"/>
    <w:rsid w:val="007F36AB"/>
    <w:rsid w:val="007F6B79"/>
    <w:rsid w:val="007F7FA6"/>
    <w:rsid w:val="00800E9F"/>
    <w:rsid w:val="008035DC"/>
    <w:rsid w:val="008069C2"/>
    <w:rsid w:val="00810671"/>
    <w:rsid w:val="00812DA5"/>
    <w:rsid w:val="00814C85"/>
    <w:rsid w:val="00816027"/>
    <w:rsid w:val="008207FF"/>
    <w:rsid w:val="00820FF4"/>
    <w:rsid w:val="0082154E"/>
    <w:rsid w:val="00821A3B"/>
    <w:rsid w:val="0082235F"/>
    <w:rsid w:val="008229C1"/>
    <w:rsid w:val="008233AA"/>
    <w:rsid w:val="00830E39"/>
    <w:rsid w:val="00832161"/>
    <w:rsid w:val="00834B68"/>
    <w:rsid w:val="00834F89"/>
    <w:rsid w:val="00835A91"/>
    <w:rsid w:val="00845C6A"/>
    <w:rsid w:val="0084777F"/>
    <w:rsid w:val="008527ED"/>
    <w:rsid w:val="008530E6"/>
    <w:rsid w:val="008534B8"/>
    <w:rsid w:val="008578CE"/>
    <w:rsid w:val="00857C9B"/>
    <w:rsid w:val="0086255E"/>
    <w:rsid w:val="0086306F"/>
    <w:rsid w:val="008630D6"/>
    <w:rsid w:val="00863D09"/>
    <w:rsid w:val="0086439B"/>
    <w:rsid w:val="00864B58"/>
    <w:rsid w:val="00864BAE"/>
    <w:rsid w:val="00864C90"/>
    <w:rsid w:val="00866D40"/>
    <w:rsid w:val="00870242"/>
    <w:rsid w:val="008711BD"/>
    <w:rsid w:val="008722CE"/>
    <w:rsid w:val="00876FF0"/>
    <w:rsid w:val="00881F43"/>
    <w:rsid w:val="0088236D"/>
    <w:rsid w:val="008826ED"/>
    <w:rsid w:val="00885246"/>
    <w:rsid w:val="00885FD1"/>
    <w:rsid w:val="008864A0"/>
    <w:rsid w:val="008868BF"/>
    <w:rsid w:val="00886B15"/>
    <w:rsid w:val="0089005F"/>
    <w:rsid w:val="00890750"/>
    <w:rsid w:val="008908F9"/>
    <w:rsid w:val="00892213"/>
    <w:rsid w:val="00892B00"/>
    <w:rsid w:val="00892D20"/>
    <w:rsid w:val="008968AC"/>
    <w:rsid w:val="00897204"/>
    <w:rsid w:val="008977D3"/>
    <w:rsid w:val="00897FFB"/>
    <w:rsid w:val="008A0104"/>
    <w:rsid w:val="008A0BBF"/>
    <w:rsid w:val="008A2481"/>
    <w:rsid w:val="008A505B"/>
    <w:rsid w:val="008B00C3"/>
    <w:rsid w:val="008B1518"/>
    <w:rsid w:val="008C0B7F"/>
    <w:rsid w:val="008C2FAC"/>
    <w:rsid w:val="008C3B5F"/>
    <w:rsid w:val="008C4190"/>
    <w:rsid w:val="008D12CB"/>
    <w:rsid w:val="008D1FAF"/>
    <w:rsid w:val="008D485B"/>
    <w:rsid w:val="008D4D80"/>
    <w:rsid w:val="008D6173"/>
    <w:rsid w:val="008E3DA5"/>
    <w:rsid w:val="008E6F37"/>
    <w:rsid w:val="008E7D18"/>
    <w:rsid w:val="008F121A"/>
    <w:rsid w:val="008F2932"/>
    <w:rsid w:val="008F2AA6"/>
    <w:rsid w:val="008F409B"/>
    <w:rsid w:val="008F6BDC"/>
    <w:rsid w:val="008F77C3"/>
    <w:rsid w:val="0090098C"/>
    <w:rsid w:val="009015EE"/>
    <w:rsid w:val="00902534"/>
    <w:rsid w:val="00903817"/>
    <w:rsid w:val="009039A7"/>
    <w:rsid w:val="00903D7E"/>
    <w:rsid w:val="00903E4E"/>
    <w:rsid w:val="00906235"/>
    <w:rsid w:val="00912404"/>
    <w:rsid w:val="00912DF9"/>
    <w:rsid w:val="00914674"/>
    <w:rsid w:val="00916319"/>
    <w:rsid w:val="00916486"/>
    <w:rsid w:val="00925C56"/>
    <w:rsid w:val="0092714E"/>
    <w:rsid w:val="009304BC"/>
    <w:rsid w:val="0093617B"/>
    <w:rsid w:val="00940B01"/>
    <w:rsid w:val="00941575"/>
    <w:rsid w:val="009438E1"/>
    <w:rsid w:val="009464B2"/>
    <w:rsid w:val="0094664B"/>
    <w:rsid w:val="009503B1"/>
    <w:rsid w:val="00951EE0"/>
    <w:rsid w:val="00955112"/>
    <w:rsid w:val="00955448"/>
    <w:rsid w:val="00955F47"/>
    <w:rsid w:val="00957CB3"/>
    <w:rsid w:val="00960E12"/>
    <w:rsid w:val="00960F72"/>
    <w:rsid w:val="009619D9"/>
    <w:rsid w:val="00962909"/>
    <w:rsid w:val="00965983"/>
    <w:rsid w:val="0096623C"/>
    <w:rsid w:val="009706D0"/>
    <w:rsid w:val="00971E9E"/>
    <w:rsid w:val="0097420F"/>
    <w:rsid w:val="00974CBC"/>
    <w:rsid w:val="00974DD8"/>
    <w:rsid w:val="0097605C"/>
    <w:rsid w:val="00976EED"/>
    <w:rsid w:val="009773E2"/>
    <w:rsid w:val="009778FF"/>
    <w:rsid w:val="00977EFA"/>
    <w:rsid w:val="00981510"/>
    <w:rsid w:val="00981675"/>
    <w:rsid w:val="00982EA7"/>
    <w:rsid w:val="00983BC5"/>
    <w:rsid w:val="00983BD4"/>
    <w:rsid w:val="00983F6D"/>
    <w:rsid w:val="00985C13"/>
    <w:rsid w:val="00987885"/>
    <w:rsid w:val="009878BF"/>
    <w:rsid w:val="00990296"/>
    <w:rsid w:val="00990609"/>
    <w:rsid w:val="00990D78"/>
    <w:rsid w:val="00992CBD"/>
    <w:rsid w:val="00994ECD"/>
    <w:rsid w:val="00995B1E"/>
    <w:rsid w:val="00996ADE"/>
    <w:rsid w:val="00996F11"/>
    <w:rsid w:val="009A31AF"/>
    <w:rsid w:val="009A4363"/>
    <w:rsid w:val="009A44A5"/>
    <w:rsid w:val="009A5510"/>
    <w:rsid w:val="009B0857"/>
    <w:rsid w:val="009B52E7"/>
    <w:rsid w:val="009B5A6B"/>
    <w:rsid w:val="009B6ADC"/>
    <w:rsid w:val="009B7570"/>
    <w:rsid w:val="009C0EEB"/>
    <w:rsid w:val="009C146E"/>
    <w:rsid w:val="009C30DE"/>
    <w:rsid w:val="009C4A13"/>
    <w:rsid w:val="009C4C7E"/>
    <w:rsid w:val="009C5F07"/>
    <w:rsid w:val="009D460F"/>
    <w:rsid w:val="009D547E"/>
    <w:rsid w:val="009D57AB"/>
    <w:rsid w:val="009D5906"/>
    <w:rsid w:val="009D6362"/>
    <w:rsid w:val="009D6DE7"/>
    <w:rsid w:val="009E2CD2"/>
    <w:rsid w:val="009E3511"/>
    <w:rsid w:val="009E456D"/>
    <w:rsid w:val="009E568F"/>
    <w:rsid w:val="009E5837"/>
    <w:rsid w:val="009E6DA7"/>
    <w:rsid w:val="009F205E"/>
    <w:rsid w:val="009F311B"/>
    <w:rsid w:val="00A018D7"/>
    <w:rsid w:val="00A019EE"/>
    <w:rsid w:val="00A10E99"/>
    <w:rsid w:val="00A15F92"/>
    <w:rsid w:val="00A2064A"/>
    <w:rsid w:val="00A22055"/>
    <w:rsid w:val="00A22883"/>
    <w:rsid w:val="00A235C7"/>
    <w:rsid w:val="00A23E51"/>
    <w:rsid w:val="00A246B3"/>
    <w:rsid w:val="00A24B5D"/>
    <w:rsid w:val="00A24F48"/>
    <w:rsid w:val="00A27D25"/>
    <w:rsid w:val="00A30D6E"/>
    <w:rsid w:val="00A334BC"/>
    <w:rsid w:val="00A35FFB"/>
    <w:rsid w:val="00A37A68"/>
    <w:rsid w:val="00A41904"/>
    <w:rsid w:val="00A43C97"/>
    <w:rsid w:val="00A440FC"/>
    <w:rsid w:val="00A44EB6"/>
    <w:rsid w:val="00A45074"/>
    <w:rsid w:val="00A45B77"/>
    <w:rsid w:val="00A45BAF"/>
    <w:rsid w:val="00A47E04"/>
    <w:rsid w:val="00A51658"/>
    <w:rsid w:val="00A526ED"/>
    <w:rsid w:val="00A52785"/>
    <w:rsid w:val="00A537D8"/>
    <w:rsid w:val="00A55A28"/>
    <w:rsid w:val="00A56A53"/>
    <w:rsid w:val="00A5744A"/>
    <w:rsid w:val="00A57D30"/>
    <w:rsid w:val="00A64157"/>
    <w:rsid w:val="00A65CD8"/>
    <w:rsid w:val="00A66F8B"/>
    <w:rsid w:val="00A72AE4"/>
    <w:rsid w:val="00A733DD"/>
    <w:rsid w:val="00A734DB"/>
    <w:rsid w:val="00A7437B"/>
    <w:rsid w:val="00A746CD"/>
    <w:rsid w:val="00A74CF5"/>
    <w:rsid w:val="00A76F1E"/>
    <w:rsid w:val="00A82002"/>
    <w:rsid w:val="00A83017"/>
    <w:rsid w:val="00A87F5B"/>
    <w:rsid w:val="00A91CD8"/>
    <w:rsid w:val="00A9330F"/>
    <w:rsid w:val="00A9503A"/>
    <w:rsid w:val="00A95DF9"/>
    <w:rsid w:val="00AA048D"/>
    <w:rsid w:val="00AA0829"/>
    <w:rsid w:val="00AA09EE"/>
    <w:rsid w:val="00AA1602"/>
    <w:rsid w:val="00AA3D68"/>
    <w:rsid w:val="00AA54DD"/>
    <w:rsid w:val="00AA7B6C"/>
    <w:rsid w:val="00AA7E5B"/>
    <w:rsid w:val="00AA7EEB"/>
    <w:rsid w:val="00AB028F"/>
    <w:rsid w:val="00AB0C7D"/>
    <w:rsid w:val="00AB302B"/>
    <w:rsid w:val="00AB30BC"/>
    <w:rsid w:val="00AB424C"/>
    <w:rsid w:val="00AB6DFE"/>
    <w:rsid w:val="00AB799F"/>
    <w:rsid w:val="00AC08E2"/>
    <w:rsid w:val="00AC108C"/>
    <w:rsid w:val="00AC21AC"/>
    <w:rsid w:val="00AC4DD5"/>
    <w:rsid w:val="00AC50DA"/>
    <w:rsid w:val="00AC7E65"/>
    <w:rsid w:val="00AD4245"/>
    <w:rsid w:val="00AD4543"/>
    <w:rsid w:val="00AD52C6"/>
    <w:rsid w:val="00AD6ECA"/>
    <w:rsid w:val="00AD7138"/>
    <w:rsid w:val="00AD71B2"/>
    <w:rsid w:val="00AE0104"/>
    <w:rsid w:val="00AE254E"/>
    <w:rsid w:val="00AE27FD"/>
    <w:rsid w:val="00AE427B"/>
    <w:rsid w:val="00AE5880"/>
    <w:rsid w:val="00AE63E4"/>
    <w:rsid w:val="00AE7DD3"/>
    <w:rsid w:val="00B020D4"/>
    <w:rsid w:val="00B02AA0"/>
    <w:rsid w:val="00B03257"/>
    <w:rsid w:val="00B04F81"/>
    <w:rsid w:val="00B059B4"/>
    <w:rsid w:val="00B05B73"/>
    <w:rsid w:val="00B06413"/>
    <w:rsid w:val="00B06DFB"/>
    <w:rsid w:val="00B071A9"/>
    <w:rsid w:val="00B07B88"/>
    <w:rsid w:val="00B16FB4"/>
    <w:rsid w:val="00B17101"/>
    <w:rsid w:val="00B17D3B"/>
    <w:rsid w:val="00B21BF9"/>
    <w:rsid w:val="00B23130"/>
    <w:rsid w:val="00B23B4E"/>
    <w:rsid w:val="00B23BAD"/>
    <w:rsid w:val="00B246CF"/>
    <w:rsid w:val="00B2680A"/>
    <w:rsid w:val="00B26BD7"/>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7FD"/>
    <w:rsid w:val="00B55A87"/>
    <w:rsid w:val="00B56343"/>
    <w:rsid w:val="00B61CC6"/>
    <w:rsid w:val="00B64179"/>
    <w:rsid w:val="00B65C4B"/>
    <w:rsid w:val="00B66757"/>
    <w:rsid w:val="00B70ECB"/>
    <w:rsid w:val="00B71A65"/>
    <w:rsid w:val="00B75492"/>
    <w:rsid w:val="00B7703C"/>
    <w:rsid w:val="00B83BB1"/>
    <w:rsid w:val="00B84311"/>
    <w:rsid w:val="00B84725"/>
    <w:rsid w:val="00B85085"/>
    <w:rsid w:val="00B85AC2"/>
    <w:rsid w:val="00B90681"/>
    <w:rsid w:val="00B920F2"/>
    <w:rsid w:val="00B946BD"/>
    <w:rsid w:val="00B96306"/>
    <w:rsid w:val="00B97D6E"/>
    <w:rsid w:val="00BA0BD1"/>
    <w:rsid w:val="00BA2AB3"/>
    <w:rsid w:val="00BA57A7"/>
    <w:rsid w:val="00BA67DA"/>
    <w:rsid w:val="00BB0933"/>
    <w:rsid w:val="00BB1AAC"/>
    <w:rsid w:val="00BB6B82"/>
    <w:rsid w:val="00BB72D3"/>
    <w:rsid w:val="00BC2563"/>
    <w:rsid w:val="00BC3327"/>
    <w:rsid w:val="00BC570D"/>
    <w:rsid w:val="00BC5D71"/>
    <w:rsid w:val="00BC6810"/>
    <w:rsid w:val="00BC6932"/>
    <w:rsid w:val="00BC6D54"/>
    <w:rsid w:val="00BD202D"/>
    <w:rsid w:val="00BD3AC5"/>
    <w:rsid w:val="00BD5762"/>
    <w:rsid w:val="00BD5F9B"/>
    <w:rsid w:val="00BD6565"/>
    <w:rsid w:val="00BE043D"/>
    <w:rsid w:val="00BE0560"/>
    <w:rsid w:val="00BE082A"/>
    <w:rsid w:val="00BE275A"/>
    <w:rsid w:val="00BE4B05"/>
    <w:rsid w:val="00BF0217"/>
    <w:rsid w:val="00BF037A"/>
    <w:rsid w:val="00BF0C5B"/>
    <w:rsid w:val="00BF12EF"/>
    <w:rsid w:val="00BF16A0"/>
    <w:rsid w:val="00BF2596"/>
    <w:rsid w:val="00BF3722"/>
    <w:rsid w:val="00BF49E6"/>
    <w:rsid w:val="00BF577B"/>
    <w:rsid w:val="00BF6FA5"/>
    <w:rsid w:val="00C02643"/>
    <w:rsid w:val="00C03919"/>
    <w:rsid w:val="00C050C9"/>
    <w:rsid w:val="00C070D2"/>
    <w:rsid w:val="00C102B6"/>
    <w:rsid w:val="00C10CE9"/>
    <w:rsid w:val="00C12249"/>
    <w:rsid w:val="00C12FF5"/>
    <w:rsid w:val="00C154FE"/>
    <w:rsid w:val="00C16140"/>
    <w:rsid w:val="00C161FF"/>
    <w:rsid w:val="00C16401"/>
    <w:rsid w:val="00C164E4"/>
    <w:rsid w:val="00C1684C"/>
    <w:rsid w:val="00C259BF"/>
    <w:rsid w:val="00C31554"/>
    <w:rsid w:val="00C31D91"/>
    <w:rsid w:val="00C324A5"/>
    <w:rsid w:val="00C34155"/>
    <w:rsid w:val="00C34165"/>
    <w:rsid w:val="00C35226"/>
    <w:rsid w:val="00C352D0"/>
    <w:rsid w:val="00C356CE"/>
    <w:rsid w:val="00C3768C"/>
    <w:rsid w:val="00C428F9"/>
    <w:rsid w:val="00C45404"/>
    <w:rsid w:val="00C4736A"/>
    <w:rsid w:val="00C5151A"/>
    <w:rsid w:val="00C51AB6"/>
    <w:rsid w:val="00C51D55"/>
    <w:rsid w:val="00C57499"/>
    <w:rsid w:val="00C6137C"/>
    <w:rsid w:val="00C6169B"/>
    <w:rsid w:val="00C62DDC"/>
    <w:rsid w:val="00C65704"/>
    <w:rsid w:val="00C70CF3"/>
    <w:rsid w:val="00C71BB5"/>
    <w:rsid w:val="00C71DB3"/>
    <w:rsid w:val="00C726B2"/>
    <w:rsid w:val="00C75AA3"/>
    <w:rsid w:val="00C76C68"/>
    <w:rsid w:val="00C80EB6"/>
    <w:rsid w:val="00C821E2"/>
    <w:rsid w:val="00C82209"/>
    <w:rsid w:val="00C84DE0"/>
    <w:rsid w:val="00C86307"/>
    <w:rsid w:val="00C865E5"/>
    <w:rsid w:val="00C87B83"/>
    <w:rsid w:val="00C91BA8"/>
    <w:rsid w:val="00C92DED"/>
    <w:rsid w:val="00C93E80"/>
    <w:rsid w:val="00CA5474"/>
    <w:rsid w:val="00CA5926"/>
    <w:rsid w:val="00CA5A36"/>
    <w:rsid w:val="00CA6624"/>
    <w:rsid w:val="00CA664D"/>
    <w:rsid w:val="00CA72E4"/>
    <w:rsid w:val="00CB45A7"/>
    <w:rsid w:val="00CB6D0D"/>
    <w:rsid w:val="00CC0637"/>
    <w:rsid w:val="00CC0D0E"/>
    <w:rsid w:val="00CC1723"/>
    <w:rsid w:val="00CC181B"/>
    <w:rsid w:val="00CC1FB2"/>
    <w:rsid w:val="00CC4A7D"/>
    <w:rsid w:val="00CC622D"/>
    <w:rsid w:val="00CC7A05"/>
    <w:rsid w:val="00CD316E"/>
    <w:rsid w:val="00CD3B18"/>
    <w:rsid w:val="00CD5994"/>
    <w:rsid w:val="00CE003C"/>
    <w:rsid w:val="00CE01D9"/>
    <w:rsid w:val="00CE0522"/>
    <w:rsid w:val="00CE1FEC"/>
    <w:rsid w:val="00CE464A"/>
    <w:rsid w:val="00CE48E7"/>
    <w:rsid w:val="00CF0DB1"/>
    <w:rsid w:val="00CF4A31"/>
    <w:rsid w:val="00D004E8"/>
    <w:rsid w:val="00D018D2"/>
    <w:rsid w:val="00D056C5"/>
    <w:rsid w:val="00D05CBD"/>
    <w:rsid w:val="00D06C1D"/>
    <w:rsid w:val="00D06C7A"/>
    <w:rsid w:val="00D07174"/>
    <w:rsid w:val="00D14297"/>
    <w:rsid w:val="00D159CC"/>
    <w:rsid w:val="00D15C6D"/>
    <w:rsid w:val="00D1613E"/>
    <w:rsid w:val="00D17BF1"/>
    <w:rsid w:val="00D21B1E"/>
    <w:rsid w:val="00D21BF2"/>
    <w:rsid w:val="00D2614A"/>
    <w:rsid w:val="00D27B45"/>
    <w:rsid w:val="00D3158E"/>
    <w:rsid w:val="00D31BCE"/>
    <w:rsid w:val="00D31E51"/>
    <w:rsid w:val="00D339D4"/>
    <w:rsid w:val="00D352D6"/>
    <w:rsid w:val="00D369A4"/>
    <w:rsid w:val="00D409E8"/>
    <w:rsid w:val="00D42EB3"/>
    <w:rsid w:val="00D44F85"/>
    <w:rsid w:val="00D54C86"/>
    <w:rsid w:val="00D54F9D"/>
    <w:rsid w:val="00D57007"/>
    <w:rsid w:val="00D620FD"/>
    <w:rsid w:val="00D624A5"/>
    <w:rsid w:val="00D67C0C"/>
    <w:rsid w:val="00D72FAF"/>
    <w:rsid w:val="00D77CC6"/>
    <w:rsid w:val="00D8075E"/>
    <w:rsid w:val="00D84DB2"/>
    <w:rsid w:val="00D87196"/>
    <w:rsid w:val="00D90F79"/>
    <w:rsid w:val="00D91F68"/>
    <w:rsid w:val="00D92411"/>
    <w:rsid w:val="00D94772"/>
    <w:rsid w:val="00D95422"/>
    <w:rsid w:val="00D95B72"/>
    <w:rsid w:val="00DA1290"/>
    <w:rsid w:val="00DA2D42"/>
    <w:rsid w:val="00DA439B"/>
    <w:rsid w:val="00DA4865"/>
    <w:rsid w:val="00DB1381"/>
    <w:rsid w:val="00DB491A"/>
    <w:rsid w:val="00DB5C22"/>
    <w:rsid w:val="00DB7E50"/>
    <w:rsid w:val="00DC0A29"/>
    <w:rsid w:val="00DC3A6F"/>
    <w:rsid w:val="00DC3D32"/>
    <w:rsid w:val="00DC7308"/>
    <w:rsid w:val="00DC75AA"/>
    <w:rsid w:val="00DD1A77"/>
    <w:rsid w:val="00DD3169"/>
    <w:rsid w:val="00DD44BE"/>
    <w:rsid w:val="00DD52C9"/>
    <w:rsid w:val="00DD5696"/>
    <w:rsid w:val="00DD7A8C"/>
    <w:rsid w:val="00DE37C3"/>
    <w:rsid w:val="00DE45A1"/>
    <w:rsid w:val="00DF2126"/>
    <w:rsid w:val="00DF26A4"/>
    <w:rsid w:val="00DF3A85"/>
    <w:rsid w:val="00DF4A06"/>
    <w:rsid w:val="00DF7D41"/>
    <w:rsid w:val="00E01DB9"/>
    <w:rsid w:val="00E02E6D"/>
    <w:rsid w:val="00E03022"/>
    <w:rsid w:val="00E068AC"/>
    <w:rsid w:val="00E07B95"/>
    <w:rsid w:val="00E109A4"/>
    <w:rsid w:val="00E112F6"/>
    <w:rsid w:val="00E15CBF"/>
    <w:rsid w:val="00E209BA"/>
    <w:rsid w:val="00E21885"/>
    <w:rsid w:val="00E21C21"/>
    <w:rsid w:val="00E22CC0"/>
    <w:rsid w:val="00E23B66"/>
    <w:rsid w:val="00E25A91"/>
    <w:rsid w:val="00E26670"/>
    <w:rsid w:val="00E31767"/>
    <w:rsid w:val="00E31AF6"/>
    <w:rsid w:val="00E33075"/>
    <w:rsid w:val="00E34959"/>
    <w:rsid w:val="00E35ADD"/>
    <w:rsid w:val="00E35F19"/>
    <w:rsid w:val="00E37D49"/>
    <w:rsid w:val="00E40761"/>
    <w:rsid w:val="00E41238"/>
    <w:rsid w:val="00E4175B"/>
    <w:rsid w:val="00E435BD"/>
    <w:rsid w:val="00E443E0"/>
    <w:rsid w:val="00E462E4"/>
    <w:rsid w:val="00E472BE"/>
    <w:rsid w:val="00E5024E"/>
    <w:rsid w:val="00E53129"/>
    <w:rsid w:val="00E5398A"/>
    <w:rsid w:val="00E55273"/>
    <w:rsid w:val="00E55567"/>
    <w:rsid w:val="00E557F4"/>
    <w:rsid w:val="00E56A4F"/>
    <w:rsid w:val="00E631DB"/>
    <w:rsid w:val="00E63313"/>
    <w:rsid w:val="00E6355F"/>
    <w:rsid w:val="00E6614F"/>
    <w:rsid w:val="00E71056"/>
    <w:rsid w:val="00E73339"/>
    <w:rsid w:val="00E73DC4"/>
    <w:rsid w:val="00E74C95"/>
    <w:rsid w:val="00E84E54"/>
    <w:rsid w:val="00E9024F"/>
    <w:rsid w:val="00E913AF"/>
    <w:rsid w:val="00E92001"/>
    <w:rsid w:val="00E94733"/>
    <w:rsid w:val="00E9528B"/>
    <w:rsid w:val="00E95AB1"/>
    <w:rsid w:val="00EA02D6"/>
    <w:rsid w:val="00EA1F2A"/>
    <w:rsid w:val="00EA2790"/>
    <w:rsid w:val="00EA2D7B"/>
    <w:rsid w:val="00EA3949"/>
    <w:rsid w:val="00EA61B1"/>
    <w:rsid w:val="00EA7740"/>
    <w:rsid w:val="00EB0EEE"/>
    <w:rsid w:val="00EB15B1"/>
    <w:rsid w:val="00EB3371"/>
    <w:rsid w:val="00EB61CF"/>
    <w:rsid w:val="00EC088D"/>
    <w:rsid w:val="00EC08C0"/>
    <w:rsid w:val="00EC3DD3"/>
    <w:rsid w:val="00EC666D"/>
    <w:rsid w:val="00EC668D"/>
    <w:rsid w:val="00EC6A1B"/>
    <w:rsid w:val="00EC7011"/>
    <w:rsid w:val="00EC74D9"/>
    <w:rsid w:val="00EC7CB3"/>
    <w:rsid w:val="00ED0CB6"/>
    <w:rsid w:val="00ED13BD"/>
    <w:rsid w:val="00ED4365"/>
    <w:rsid w:val="00ED46C7"/>
    <w:rsid w:val="00ED4B90"/>
    <w:rsid w:val="00ED74E4"/>
    <w:rsid w:val="00EE0F84"/>
    <w:rsid w:val="00EE2114"/>
    <w:rsid w:val="00EE633C"/>
    <w:rsid w:val="00EF10E3"/>
    <w:rsid w:val="00EF1F81"/>
    <w:rsid w:val="00EF2065"/>
    <w:rsid w:val="00EF6176"/>
    <w:rsid w:val="00EF7590"/>
    <w:rsid w:val="00F00933"/>
    <w:rsid w:val="00F00D19"/>
    <w:rsid w:val="00F01878"/>
    <w:rsid w:val="00F02E4E"/>
    <w:rsid w:val="00F0406A"/>
    <w:rsid w:val="00F07918"/>
    <w:rsid w:val="00F1258B"/>
    <w:rsid w:val="00F131E1"/>
    <w:rsid w:val="00F13643"/>
    <w:rsid w:val="00F1512C"/>
    <w:rsid w:val="00F15890"/>
    <w:rsid w:val="00F1619C"/>
    <w:rsid w:val="00F179B4"/>
    <w:rsid w:val="00F20332"/>
    <w:rsid w:val="00F213CC"/>
    <w:rsid w:val="00F215A2"/>
    <w:rsid w:val="00F25667"/>
    <w:rsid w:val="00F25F14"/>
    <w:rsid w:val="00F267D8"/>
    <w:rsid w:val="00F31B0F"/>
    <w:rsid w:val="00F35EE6"/>
    <w:rsid w:val="00F36CB9"/>
    <w:rsid w:val="00F409A8"/>
    <w:rsid w:val="00F4221A"/>
    <w:rsid w:val="00F4326F"/>
    <w:rsid w:val="00F459D9"/>
    <w:rsid w:val="00F46ABB"/>
    <w:rsid w:val="00F50281"/>
    <w:rsid w:val="00F55A4B"/>
    <w:rsid w:val="00F60AB9"/>
    <w:rsid w:val="00F641FF"/>
    <w:rsid w:val="00F6446A"/>
    <w:rsid w:val="00F64AAA"/>
    <w:rsid w:val="00F661ED"/>
    <w:rsid w:val="00F66405"/>
    <w:rsid w:val="00F67BB8"/>
    <w:rsid w:val="00F70AD6"/>
    <w:rsid w:val="00F73FC1"/>
    <w:rsid w:val="00F74CEC"/>
    <w:rsid w:val="00F768C4"/>
    <w:rsid w:val="00F7758F"/>
    <w:rsid w:val="00F77AEC"/>
    <w:rsid w:val="00F819A9"/>
    <w:rsid w:val="00F82FFC"/>
    <w:rsid w:val="00F83169"/>
    <w:rsid w:val="00F833FC"/>
    <w:rsid w:val="00F834FA"/>
    <w:rsid w:val="00F8563D"/>
    <w:rsid w:val="00F869DD"/>
    <w:rsid w:val="00F87074"/>
    <w:rsid w:val="00F9138B"/>
    <w:rsid w:val="00F935C6"/>
    <w:rsid w:val="00F937B5"/>
    <w:rsid w:val="00FA0C18"/>
    <w:rsid w:val="00FA1EC2"/>
    <w:rsid w:val="00FA364C"/>
    <w:rsid w:val="00FA4659"/>
    <w:rsid w:val="00FA5F9E"/>
    <w:rsid w:val="00FA6ADC"/>
    <w:rsid w:val="00FB4320"/>
    <w:rsid w:val="00FB4BA9"/>
    <w:rsid w:val="00FB571A"/>
    <w:rsid w:val="00FC35D1"/>
    <w:rsid w:val="00FC4A97"/>
    <w:rsid w:val="00FC5D65"/>
    <w:rsid w:val="00FC7E65"/>
    <w:rsid w:val="00FD3049"/>
    <w:rsid w:val="00FD3C17"/>
    <w:rsid w:val="00FD4446"/>
    <w:rsid w:val="00FD4855"/>
    <w:rsid w:val="00FD500D"/>
    <w:rsid w:val="00FD5945"/>
    <w:rsid w:val="00FE0D3B"/>
    <w:rsid w:val="00FE5606"/>
    <w:rsid w:val="00FE58A8"/>
    <w:rsid w:val="00FE6A6C"/>
    <w:rsid w:val="00FF0018"/>
    <w:rsid w:val="00FF03F1"/>
    <w:rsid w:val="00FF0815"/>
    <w:rsid w:val="00FF1084"/>
    <w:rsid w:val="00FF2206"/>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21C6E"/>
  <w14:defaultImageDpi w14:val="0"/>
  <w15:docId w15:val="{40B5BA51-F895-447F-BCEE-DD56A562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FD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customStyle="1" w:styleId="OdsekzoznamuChar">
    <w:name w:val="Odsek zoznamu Char"/>
    <w:aliases w:val="body Char,Odsek Char,Odsek zoznamu1 Char"/>
    <w:basedOn w:val="Predvolenpsmoodseku"/>
    <w:link w:val="Odsekzoznamu"/>
    <w:uiPriority w:val="34"/>
    <w:locked/>
    <w:rsid w:val="00B2680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2332">
      <w:marLeft w:val="0"/>
      <w:marRight w:val="0"/>
      <w:marTop w:val="0"/>
      <w:marBottom w:val="0"/>
      <w:divBdr>
        <w:top w:val="none" w:sz="0" w:space="0" w:color="auto"/>
        <w:left w:val="none" w:sz="0" w:space="0" w:color="auto"/>
        <w:bottom w:val="none" w:sz="0" w:space="0" w:color="auto"/>
        <w:right w:val="none" w:sz="0" w:space="0" w:color="auto"/>
      </w:divBdr>
    </w:div>
    <w:div w:id="1864632333">
      <w:marLeft w:val="0"/>
      <w:marRight w:val="0"/>
      <w:marTop w:val="0"/>
      <w:marBottom w:val="0"/>
      <w:divBdr>
        <w:top w:val="none" w:sz="0" w:space="0" w:color="auto"/>
        <w:left w:val="none" w:sz="0" w:space="0" w:color="auto"/>
        <w:bottom w:val="none" w:sz="0" w:space="0" w:color="auto"/>
        <w:right w:val="none" w:sz="0" w:space="0" w:color="auto"/>
      </w:divBdr>
    </w:div>
    <w:div w:id="1864632334">
      <w:marLeft w:val="0"/>
      <w:marRight w:val="0"/>
      <w:marTop w:val="0"/>
      <w:marBottom w:val="0"/>
      <w:divBdr>
        <w:top w:val="none" w:sz="0" w:space="0" w:color="auto"/>
        <w:left w:val="none" w:sz="0" w:space="0" w:color="auto"/>
        <w:bottom w:val="none" w:sz="0" w:space="0" w:color="auto"/>
        <w:right w:val="none" w:sz="0" w:space="0" w:color="auto"/>
      </w:divBdr>
    </w:div>
    <w:div w:id="1864632335">
      <w:marLeft w:val="0"/>
      <w:marRight w:val="0"/>
      <w:marTop w:val="0"/>
      <w:marBottom w:val="0"/>
      <w:divBdr>
        <w:top w:val="none" w:sz="0" w:space="0" w:color="auto"/>
        <w:left w:val="none" w:sz="0" w:space="0" w:color="auto"/>
        <w:bottom w:val="none" w:sz="0" w:space="0" w:color="auto"/>
        <w:right w:val="none" w:sz="0" w:space="0" w:color="auto"/>
      </w:divBdr>
    </w:div>
    <w:div w:id="1864632336">
      <w:marLeft w:val="0"/>
      <w:marRight w:val="0"/>
      <w:marTop w:val="0"/>
      <w:marBottom w:val="0"/>
      <w:divBdr>
        <w:top w:val="none" w:sz="0" w:space="0" w:color="auto"/>
        <w:left w:val="none" w:sz="0" w:space="0" w:color="auto"/>
        <w:bottom w:val="none" w:sz="0" w:space="0" w:color="auto"/>
        <w:right w:val="none" w:sz="0" w:space="0" w:color="auto"/>
      </w:divBdr>
    </w:div>
    <w:div w:id="1864632337">
      <w:marLeft w:val="0"/>
      <w:marRight w:val="0"/>
      <w:marTop w:val="0"/>
      <w:marBottom w:val="0"/>
      <w:divBdr>
        <w:top w:val="none" w:sz="0" w:space="0" w:color="auto"/>
        <w:left w:val="none" w:sz="0" w:space="0" w:color="auto"/>
        <w:bottom w:val="none" w:sz="0" w:space="0" w:color="auto"/>
        <w:right w:val="none" w:sz="0" w:space="0" w:color="auto"/>
      </w:divBdr>
    </w:div>
    <w:div w:id="1864632338">
      <w:marLeft w:val="0"/>
      <w:marRight w:val="0"/>
      <w:marTop w:val="0"/>
      <w:marBottom w:val="0"/>
      <w:divBdr>
        <w:top w:val="none" w:sz="0" w:space="0" w:color="auto"/>
        <w:left w:val="none" w:sz="0" w:space="0" w:color="auto"/>
        <w:bottom w:val="none" w:sz="0" w:space="0" w:color="auto"/>
        <w:right w:val="none" w:sz="0" w:space="0" w:color="auto"/>
      </w:divBdr>
    </w:div>
    <w:div w:id="1864632339">
      <w:marLeft w:val="0"/>
      <w:marRight w:val="0"/>
      <w:marTop w:val="0"/>
      <w:marBottom w:val="0"/>
      <w:divBdr>
        <w:top w:val="none" w:sz="0" w:space="0" w:color="auto"/>
        <w:left w:val="none" w:sz="0" w:space="0" w:color="auto"/>
        <w:bottom w:val="none" w:sz="0" w:space="0" w:color="auto"/>
        <w:right w:val="none" w:sz="0" w:space="0" w:color="auto"/>
      </w:divBdr>
    </w:div>
    <w:div w:id="1864632340">
      <w:marLeft w:val="0"/>
      <w:marRight w:val="0"/>
      <w:marTop w:val="0"/>
      <w:marBottom w:val="0"/>
      <w:divBdr>
        <w:top w:val="none" w:sz="0" w:space="0" w:color="auto"/>
        <w:left w:val="none" w:sz="0" w:space="0" w:color="auto"/>
        <w:bottom w:val="none" w:sz="0" w:space="0" w:color="auto"/>
        <w:right w:val="none" w:sz="0" w:space="0" w:color="auto"/>
      </w:divBdr>
    </w:div>
    <w:div w:id="1864632341">
      <w:marLeft w:val="0"/>
      <w:marRight w:val="0"/>
      <w:marTop w:val="0"/>
      <w:marBottom w:val="0"/>
      <w:divBdr>
        <w:top w:val="none" w:sz="0" w:space="0" w:color="auto"/>
        <w:left w:val="none" w:sz="0" w:space="0" w:color="auto"/>
        <w:bottom w:val="none" w:sz="0" w:space="0" w:color="auto"/>
        <w:right w:val="none" w:sz="0" w:space="0" w:color="auto"/>
      </w:divBdr>
    </w:div>
    <w:div w:id="1864632342">
      <w:marLeft w:val="0"/>
      <w:marRight w:val="0"/>
      <w:marTop w:val="0"/>
      <w:marBottom w:val="0"/>
      <w:divBdr>
        <w:top w:val="none" w:sz="0" w:space="0" w:color="auto"/>
        <w:left w:val="none" w:sz="0" w:space="0" w:color="auto"/>
        <w:bottom w:val="none" w:sz="0" w:space="0" w:color="auto"/>
        <w:right w:val="none" w:sz="0" w:space="0" w:color="auto"/>
      </w:divBdr>
    </w:div>
    <w:div w:id="1864632343">
      <w:marLeft w:val="0"/>
      <w:marRight w:val="0"/>
      <w:marTop w:val="0"/>
      <w:marBottom w:val="0"/>
      <w:divBdr>
        <w:top w:val="none" w:sz="0" w:space="0" w:color="auto"/>
        <w:left w:val="none" w:sz="0" w:space="0" w:color="auto"/>
        <w:bottom w:val="none" w:sz="0" w:space="0" w:color="auto"/>
        <w:right w:val="none" w:sz="0" w:space="0" w:color="auto"/>
      </w:divBdr>
    </w:div>
    <w:div w:id="1864632344">
      <w:marLeft w:val="0"/>
      <w:marRight w:val="0"/>
      <w:marTop w:val="0"/>
      <w:marBottom w:val="0"/>
      <w:divBdr>
        <w:top w:val="none" w:sz="0" w:space="0" w:color="auto"/>
        <w:left w:val="none" w:sz="0" w:space="0" w:color="auto"/>
        <w:bottom w:val="none" w:sz="0" w:space="0" w:color="auto"/>
        <w:right w:val="none" w:sz="0" w:space="0" w:color="auto"/>
      </w:divBdr>
    </w:div>
    <w:div w:id="1864632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D30F-0014-46A4-9AC2-1CA90C1A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2626</Words>
  <Characters>14971</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20</cp:revision>
  <cp:lastPrinted>2019-05-09T07:55:00Z</cp:lastPrinted>
  <dcterms:created xsi:type="dcterms:W3CDTF">2019-04-10T08:39:00Z</dcterms:created>
  <dcterms:modified xsi:type="dcterms:W3CDTF">2019-05-09T10:57:00Z</dcterms:modified>
</cp:coreProperties>
</file>