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61" w:rsidRDefault="009A0E61" w:rsidP="009A0E61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9A0E61" w:rsidRDefault="009A0E61" w:rsidP="009A0E61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9A0E61" w:rsidRDefault="009A0E61" w:rsidP="009A0E61">
      <w:pPr>
        <w:rPr>
          <w:rFonts w:ascii="Arial" w:hAnsi="Arial" w:cs="Arial"/>
          <w:b/>
          <w:bCs/>
          <w:i/>
        </w:rPr>
      </w:pPr>
    </w:p>
    <w:p w:rsidR="009A0E61" w:rsidRDefault="009A0E61" w:rsidP="009A0E61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58. schôdza výboru</w:t>
      </w:r>
    </w:p>
    <w:p w:rsidR="009A0E61" w:rsidRDefault="009A0E61" w:rsidP="009A0E61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534/2019</w:t>
      </w:r>
    </w:p>
    <w:p w:rsidR="009A0E61" w:rsidRDefault="009A0E61" w:rsidP="009A0E61">
      <w:pPr>
        <w:rPr>
          <w:rFonts w:ascii="Arial" w:hAnsi="Arial" w:cs="Arial"/>
          <w:b/>
          <w:bCs/>
          <w:spacing w:val="20"/>
        </w:rPr>
      </w:pPr>
    </w:p>
    <w:p w:rsidR="000555BF" w:rsidRDefault="000555BF" w:rsidP="009A0E61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9A0E61" w:rsidRDefault="005779A5" w:rsidP="009A0E61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pacing w:val="20"/>
          <w:sz w:val="28"/>
          <w:szCs w:val="28"/>
        </w:rPr>
        <w:t>221</w:t>
      </w:r>
    </w:p>
    <w:p w:rsidR="009A0E61" w:rsidRDefault="009A0E61" w:rsidP="009A0E61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9A0E61" w:rsidRDefault="009A0E61" w:rsidP="009A0E61">
      <w:pPr>
        <w:rPr>
          <w:rFonts w:ascii="Arial" w:hAnsi="Arial" w:cs="Arial"/>
          <w:b/>
          <w:bCs/>
        </w:rPr>
      </w:pPr>
    </w:p>
    <w:p w:rsidR="009A0E61" w:rsidRDefault="009A0E61" w:rsidP="009A0E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9A0E61" w:rsidRDefault="009A0E61" w:rsidP="009A0E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9A0E61" w:rsidRDefault="009A0E61" w:rsidP="009A0E61">
      <w:pPr>
        <w:jc w:val="center"/>
        <w:rPr>
          <w:rFonts w:ascii="Arial" w:hAnsi="Arial" w:cs="Arial"/>
          <w:b/>
          <w:bCs/>
        </w:rPr>
      </w:pPr>
    </w:p>
    <w:p w:rsidR="009A0E61" w:rsidRDefault="009A0E61" w:rsidP="009A0E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9. mája 2019</w:t>
      </w:r>
    </w:p>
    <w:p w:rsidR="009A0E61" w:rsidRDefault="009A0E61" w:rsidP="009A0E61">
      <w:pPr>
        <w:jc w:val="both"/>
        <w:rPr>
          <w:rFonts w:ascii="Arial" w:hAnsi="Arial" w:cs="Arial"/>
        </w:rPr>
      </w:pPr>
    </w:p>
    <w:p w:rsidR="009A0E61" w:rsidRPr="009A0E61" w:rsidRDefault="009A0E61" w:rsidP="009A0E61">
      <w:pPr>
        <w:ind w:firstLine="708"/>
        <w:jc w:val="both"/>
        <w:rPr>
          <w:rFonts w:ascii="Arial" w:hAnsi="Arial" w:cs="Arial"/>
        </w:rPr>
      </w:pPr>
      <w:r w:rsidRPr="009A0E61">
        <w:rPr>
          <w:rFonts w:ascii="Arial" w:hAnsi="Arial" w:cs="Arial"/>
        </w:rPr>
        <w:t>k spoločnej správ</w:t>
      </w:r>
      <w:r>
        <w:rPr>
          <w:rFonts w:ascii="Arial" w:hAnsi="Arial" w:cs="Arial"/>
        </w:rPr>
        <w:t>e</w:t>
      </w:r>
      <w:r w:rsidRPr="009A0E61">
        <w:rPr>
          <w:rFonts w:ascii="Arial" w:hAnsi="Arial" w:cs="Arial"/>
        </w:rPr>
        <w:t xml:space="preserve"> výborov Národnej rady Slovenskej republiky o prerokovaní vládneho návrhu zákona, ktorým sa mení a dopĺňa zákon č. 396/2012 Z. z. o Fonde na podporu vzdelávania v znení neskorších predpisov</w:t>
      </w:r>
      <w:r w:rsidRPr="009A0E61">
        <w:rPr>
          <w:rFonts w:ascii="Arial" w:hAnsi="Arial" w:cs="Arial"/>
          <w:b/>
        </w:rPr>
        <w:t xml:space="preserve"> </w:t>
      </w:r>
      <w:r w:rsidRPr="009A0E61">
        <w:rPr>
          <w:rFonts w:ascii="Arial" w:hAnsi="Arial" w:cs="Arial"/>
        </w:rPr>
        <w:t>v druhom čítaní</w:t>
      </w:r>
      <w:r w:rsidRPr="009A0E61">
        <w:rPr>
          <w:rFonts w:ascii="Arial" w:hAnsi="Arial" w:cs="Arial"/>
          <w:b/>
        </w:rPr>
        <w:t xml:space="preserve"> (tlač 1333a)</w:t>
      </w:r>
      <w:r w:rsidRPr="009A0E61">
        <w:rPr>
          <w:rFonts w:ascii="Arial" w:hAnsi="Arial" w:cs="Arial"/>
        </w:rPr>
        <w:t xml:space="preserve"> </w:t>
      </w:r>
    </w:p>
    <w:p w:rsidR="009A0E61" w:rsidRPr="009A0E61" w:rsidRDefault="009A0E61" w:rsidP="009A0E6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9A0E61" w:rsidRPr="009A0E61" w:rsidRDefault="009A0E61" w:rsidP="009A0E61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 šport</w:t>
      </w:r>
    </w:p>
    <w:p w:rsidR="009A0E61" w:rsidRDefault="009A0E61" w:rsidP="009A0E61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9A0E61" w:rsidRDefault="009A0E61" w:rsidP="009A0E61">
      <w:pPr>
        <w:jc w:val="both"/>
        <w:rPr>
          <w:rFonts w:ascii="Arial" w:hAnsi="Arial" w:cs="Arial"/>
        </w:rPr>
      </w:pPr>
    </w:p>
    <w:p w:rsidR="009A0E61" w:rsidRDefault="009A0E61" w:rsidP="009A0E61">
      <w:pPr>
        <w:ind w:left="116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spoločnú správu výborov Národnej rady Slovenskej republiky o prerokovaní </w:t>
      </w:r>
      <w:r w:rsidRPr="009A0E61">
        <w:rPr>
          <w:rFonts w:ascii="Arial" w:hAnsi="Arial" w:cs="Arial"/>
        </w:rPr>
        <w:t>vládneho návrhu zákona, ktorým sa mení a dopĺňa zákon č. 396/2012 Z. z. o Fonde na podporu vzdelávania v znení neskorších predpisov</w:t>
      </w:r>
      <w:r w:rsidRPr="009A0E61">
        <w:rPr>
          <w:rFonts w:ascii="Arial" w:hAnsi="Arial" w:cs="Arial"/>
          <w:b/>
        </w:rPr>
        <w:t xml:space="preserve"> </w:t>
      </w:r>
      <w:r w:rsidRPr="009A0E61">
        <w:rPr>
          <w:rFonts w:ascii="Arial" w:hAnsi="Arial" w:cs="Arial"/>
        </w:rPr>
        <w:t>v druhom čítaní</w:t>
      </w:r>
      <w:r w:rsidRPr="009A0E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(tlač 1333a);</w:t>
      </w:r>
    </w:p>
    <w:p w:rsidR="009A0E61" w:rsidRPr="009A0E61" w:rsidRDefault="009A0E61" w:rsidP="009A0E61">
      <w:pPr>
        <w:ind w:left="1162"/>
        <w:jc w:val="both"/>
        <w:rPr>
          <w:rFonts w:ascii="Arial" w:hAnsi="Arial" w:cs="Arial"/>
        </w:rPr>
      </w:pPr>
    </w:p>
    <w:p w:rsidR="009A0E61" w:rsidRDefault="009A0E61" w:rsidP="009A0E61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</w:rPr>
      </w:pPr>
      <w:r>
        <w:rPr>
          <w:rFonts w:ascii="Arial" w:hAnsi="Arial" w:cs="Arial"/>
          <w:color w:val="auto"/>
          <w:spacing w:val="40"/>
          <w:sz w:val="24"/>
        </w:rPr>
        <w:t>schvaľuje</w:t>
      </w:r>
    </w:p>
    <w:p w:rsidR="009A0E61" w:rsidRDefault="009A0E61" w:rsidP="009A0E61">
      <w:pPr>
        <w:rPr>
          <w:rFonts w:ascii="Arial" w:hAnsi="Arial" w:cs="Arial"/>
        </w:rPr>
      </w:pPr>
    </w:p>
    <w:p w:rsidR="009A0E61" w:rsidRDefault="009A0E61" w:rsidP="009A0E61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9A0E61" w:rsidRDefault="009A0E61" w:rsidP="009A0E61">
      <w:pPr>
        <w:rPr>
          <w:rFonts w:ascii="Arial" w:hAnsi="Arial" w:cs="Arial"/>
        </w:rPr>
      </w:pPr>
    </w:p>
    <w:p w:rsidR="009A0E61" w:rsidRDefault="009A0E61" w:rsidP="009A0E61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  <w:r>
        <w:rPr>
          <w:rFonts w:ascii="Arial" w:hAnsi="Arial" w:cs="Arial"/>
          <w:color w:val="auto"/>
        </w:rPr>
        <w:t xml:space="preserve">poslanca  Pavla  </w:t>
      </w:r>
      <w:proofErr w:type="spellStart"/>
      <w:r>
        <w:rPr>
          <w:rFonts w:ascii="Arial" w:hAnsi="Arial" w:cs="Arial"/>
          <w:color w:val="auto"/>
          <w:spacing w:val="40"/>
        </w:rPr>
        <w:t>Gogu</w:t>
      </w:r>
      <w:proofErr w:type="spellEnd"/>
    </w:p>
    <w:p w:rsidR="009A0E61" w:rsidRDefault="009A0E61" w:rsidP="009A0E61">
      <w:pPr>
        <w:ind w:left="1066"/>
        <w:rPr>
          <w:rFonts w:ascii="Arial" w:hAnsi="Arial" w:cs="Arial"/>
        </w:rPr>
      </w:pPr>
    </w:p>
    <w:p w:rsidR="009A0E61" w:rsidRDefault="009A0E61" w:rsidP="009A0E61">
      <w:pPr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 za spoločného spravodajcu výborov  a  </w:t>
      </w:r>
      <w:r>
        <w:rPr>
          <w:rFonts w:ascii="Arial" w:hAnsi="Arial" w:cs="Arial"/>
          <w:b/>
          <w:bCs/>
          <w:spacing w:val="40"/>
        </w:rPr>
        <w:t>poveruje ho</w:t>
      </w:r>
    </w:p>
    <w:p w:rsidR="009A0E61" w:rsidRDefault="009A0E61" w:rsidP="009A0E61">
      <w:pPr>
        <w:jc w:val="both"/>
        <w:rPr>
          <w:rFonts w:ascii="Arial" w:hAnsi="Arial" w:cs="Arial"/>
          <w:spacing w:val="50"/>
        </w:rPr>
      </w:pPr>
    </w:p>
    <w:p w:rsidR="009A0E61" w:rsidRDefault="009A0E61" w:rsidP="009A0E61">
      <w:pPr>
        <w:ind w:left="116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vystúpiť na schôdzi</w:t>
      </w:r>
      <w:r>
        <w:rPr>
          <w:rFonts w:ascii="Arial" w:hAnsi="Arial" w:cs="Arial"/>
        </w:rPr>
        <w:t xml:space="preserve"> Národnej rady Slovenskej republiky </w:t>
      </w:r>
      <w:r w:rsidRPr="009A0E61">
        <w:rPr>
          <w:rFonts w:ascii="Arial" w:hAnsi="Arial" w:cs="Arial"/>
        </w:rPr>
        <w:t>k vládne</w:t>
      </w:r>
      <w:r>
        <w:rPr>
          <w:rFonts w:ascii="Arial" w:hAnsi="Arial" w:cs="Arial"/>
        </w:rPr>
        <w:t>mu</w:t>
      </w:r>
      <w:r w:rsidRPr="009A0E61">
        <w:rPr>
          <w:rFonts w:ascii="Arial" w:hAnsi="Arial" w:cs="Arial"/>
        </w:rPr>
        <w:t xml:space="preserve"> návrhu zákona, ktorým sa mení a dopĺňa zákon č. 396/2012 Z. z. o Fonde na podporu vzdelávania v znení neskorších predpisov</w:t>
      </w:r>
      <w:r w:rsidRPr="009A0E61">
        <w:rPr>
          <w:rFonts w:ascii="Arial" w:hAnsi="Arial" w:cs="Arial"/>
          <w:b/>
        </w:rPr>
        <w:t xml:space="preserve"> </w:t>
      </w:r>
      <w:r w:rsidRPr="009A0E61">
        <w:rPr>
          <w:rFonts w:ascii="Arial" w:hAnsi="Arial" w:cs="Arial"/>
        </w:rPr>
        <w:t>v druhom čítaní</w:t>
      </w:r>
      <w:r>
        <w:rPr>
          <w:rFonts w:ascii="Arial" w:hAnsi="Arial" w:cs="Arial"/>
          <w:b/>
        </w:rPr>
        <w:t xml:space="preserve">  (tlač 1333) a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 xml:space="preserve">informovať </w:t>
      </w:r>
      <w:r>
        <w:rPr>
          <w:rFonts w:ascii="Arial" w:hAnsi="Arial" w:cs="Arial"/>
        </w:rPr>
        <w:t>o výsledku rokovania výborov, stanovisku a návrhu gestorského výboru;</w:t>
      </w:r>
    </w:p>
    <w:p w:rsidR="009A0E61" w:rsidRDefault="009A0E61" w:rsidP="009A0E61">
      <w:pPr>
        <w:ind w:left="1162"/>
        <w:jc w:val="both"/>
        <w:rPr>
          <w:rFonts w:ascii="Arial" w:hAnsi="Arial" w:cs="Arial"/>
        </w:rPr>
      </w:pPr>
    </w:p>
    <w:p w:rsidR="009A0E61" w:rsidRDefault="009A0E61" w:rsidP="009A0E61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9A0E61" w:rsidRDefault="009A0E61" w:rsidP="009A0E61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9A0E61" w:rsidRDefault="009A0E61" w:rsidP="009A0E61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9A0E61" w:rsidRDefault="009A0E61" w:rsidP="009A0E61">
      <w:pPr>
        <w:rPr>
          <w:rFonts w:ascii="Arial" w:hAnsi="Arial" w:cs="Arial"/>
        </w:rPr>
      </w:pPr>
    </w:p>
    <w:p w:rsidR="009A0E61" w:rsidRDefault="009A0E61" w:rsidP="009A0E61">
      <w:pPr>
        <w:rPr>
          <w:rFonts w:ascii="Arial" w:hAnsi="Arial" w:cs="Arial"/>
        </w:rPr>
      </w:pPr>
    </w:p>
    <w:p w:rsidR="009A0E61" w:rsidRDefault="009A0E61" w:rsidP="009A0E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Pavol  </w:t>
      </w:r>
      <w:r>
        <w:rPr>
          <w:rFonts w:ascii="Arial" w:hAnsi="Arial" w:cs="Arial"/>
          <w:b/>
          <w:spacing w:val="40"/>
        </w:rPr>
        <w:t>Goga</w:t>
      </w:r>
      <w:r>
        <w:rPr>
          <w:rFonts w:ascii="Arial" w:hAnsi="Arial" w:cs="Arial"/>
        </w:rPr>
        <w:tab/>
        <w:t xml:space="preserve">                </w:t>
      </w:r>
      <w:r>
        <w:rPr>
          <w:rFonts w:ascii="Arial" w:hAnsi="Arial" w:cs="Arial"/>
        </w:rPr>
        <w:tab/>
        <w:t xml:space="preserve">                                Ľubomír  </w:t>
      </w:r>
      <w:r>
        <w:rPr>
          <w:rFonts w:ascii="Arial" w:hAnsi="Arial" w:cs="Arial"/>
          <w:b/>
          <w:spacing w:val="40"/>
        </w:rPr>
        <w:t xml:space="preserve">Petrák </w:t>
      </w:r>
    </w:p>
    <w:p w:rsidR="00855A46" w:rsidRDefault="009A0E61" w:rsidP="009A0E61">
      <w:r>
        <w:rPr>
          <w:rFonts w:ascii="Arial" w:hAnsi="Arial" w:cs="Arial"/>
        </w:rPr>
        <w:t xml:space="preserve">        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predseda výboru</w:t>
      </w:r>
    </w:p>
    <w:sectPr w:rsidR="0085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2168"/>
    <w:multiLevelType w:val="hybridMultilevel"/>
    <w:tmpl w:val="54AA503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61"/>
    <w:rsid w:val="000555BF"/>
    <w:rsid w:val="005779A5"/>
    <w:rsid w:val="00855A46"/>
    <w:rsid w:val="009A0E61"/>
    <w:rsid w:val="00AE5143"/>
    <w:rsid w:val="00DC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DBA4D"/>
  <w15:chartTrackingRefBased/>
  <w15:docId w15:val="{131CBCE6-78F2-468A-B459-E9A58022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0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A0E61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A0E61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A0E61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A0E61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A0E61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A0E61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A0E61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A0E61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9A0E61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9A0E6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9A0E61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9A0E61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55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55B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2019-05-09T10:48:00Z</cp:lastPrinted>
  <dcterms:created xsi:type="dcterms:W3CDTF">2019-04-24T09:05:00Z</dcterms:created>
  <dcterms:modified xsi:type="dcterms:W3CDTF">2019-05-09T10:48:00Z</dcterms:modified>
</cp:coreProperties>
</file>