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54FB5">
        <w:t>80</w:t>
      </w:r>
      <w:r w:rsidRPr="00B152E7">
        <w:t>. schôdza výboru</w:t>
      </w:r>
    </w:p>
    <w:p w:rsidR="0003368B" w:rsidRPr="002771E3" w:rsidRDefault="00720E42" w:rsidP="002771E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E7197">
        <w:rPr>
          <w:rFonts w:ascii="Times New Roman" w:hAnsi="Times New Roman"/>
          <w:color w:val="auto"/>
          <w:lang w:val="sk-SK"/>
        </w:rPr>
        <w:t>537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2B617A" w:rsidRDefault="002B617A" w:rsidP="00720E42">
      <w:pPr>
        <w:jc w:val="center"/>
        <w:rPr>
          <w:b/>
          <w:sz w:val="32"/>
          <w:szCs w:val="28"/>
        </w:rPr>
      </w:pPr>
    </w:p>
    <w:p w:rsidR="00720E42" w:rsidRPr="00B152E7" w:rsidRDefault="0037201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54FB5">
        <w:t>o</w:t>
      </w:r>
      <w:r w:rsidR="00674FC7">
        <w:t> </w:t>
      </w:r>
      <w:r w:rsidR="00C54FB5">
        <w:t>6</w:t>
      </w:r>
      <w:r w:rsidR="00720E42" w:rsidRPr="00B152E7">
        <w:t xml:space="preserve">. </w:t>
      </w:r>
      <w:r w:rsidR="00C54FB5">
        <w:t xml:space="preserve">mája </w:t>
      </w:r>
      <w:r w:rsidR="006E1DB4">
        <w:t>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C54FB5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C54FB5" w:rsidRPr="00C54FB5">
        <w:rPr>
          <w:color w:val="auto"/>
        </w:rPr>
        <w:t xml:space="preserve">vládnemu návrhu </w:t>
      </w:r>
      <w:r w:rsidR="00BE7197" w:rsidRPr="00BE7197">
        <w:rPr>
          <w:color w:val="auto"/>
        </w:rPr>
        <w:t>zákona, ktorým sa mení a dopĺňa zákon č. 513/1991 Zb. Obchodný zákonník v znení neskorších predpisov a ktorým sa menia a dopĺňajú niektoré zákony (</w:t>
      </w:r>
      <w:r w:rsidR="00BE7197" w:rsidRPr="00BE7197">
        <w:rPr>
          <w:b/>
          <w:color w:val="auto"/>
        </w:rPr>
        <w:t>tlač 1336</w:t>
      </w:r>
      <w:r w:rsidR="00BE7197" w:rsidRPr="00BE7197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E719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C54FB5">
        <w:rPr>
          <w:color w:val="auto"/>
        </w:rPr>
        <w:t>vládnym</w:t>
      </w:r>
      <w:r w:rsidR="00C54FB5" w:rsidRPr="00C54FB5">
        <w:rPr>
          <w:color w:val="auto"/>
        </w:rPr>
        <w:t xml:space="preserve"> návrh</w:t>
      </w:r>
      <w:r w:rsidR="00C54FB5">
        <w:rPr>
          <w:color w:val="auto"/>
        </w:rPr>
        <w:t>om</w:t>
      </w:r>
      <w:r w:rsidR="00C54FB5" w:rsidRPr="00C54FB5">
        <w:rPr>
          <w:color w:val="auto"/>
        </w:rPr>
        <w:t xml:space="preserve"> </w:t>
      </w:r>
      <w:r w:rsidR="00BE7197" w:rsidRPr="00BE7197">
        <w:rPr>
          <w:color w:val="auto"/>
        </w:rPr>
        <w:t>zákona, ktorým sa mení a dopĺňa zákon č. 513/1991 Zb. Obchodný zákonník v znení neskorších predpisov a ktorým sa menia a dopĺňajú niektoré zákony (</w:t>
      </w:r>
      <w:r w:rsidR="00BE7197" w:rsidRPr="00BE7197">
        <w:rPr>
          <w:b/>
          <w:color w:val="auto"/>
        </w:rPr>
        <w:t>tlač 1336</w:t>
      </w:r>
      <w:r w:rsidR="00BE7197" w:rsidRPr="00BE7197">
        <w:rPr>
          <w:color w:val="auto"/>
        </w:rPr>
        <w:t>)</w:t>
      </w:r>
      <w:r w:rsidR="00901424" w:rsidRPr="00BE7197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C54FB5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color w:val="auto"/>
        </w:rPr>
        <w:t>vládny</w:t>
      </w:r>
      <w:r w:rsidRPr="00C54FB5">
        <w:rPr>
          <w:color w:val="auto"/>
        </w:rPr>
        <w:t xml:space="preserve"> návrh </w:t>
      </w:r>
      <w:r w:rsidR="00BE7197" w:rsidRPr="00BE7197">
        <w:rPr>
          <w:color w:val="auto"/>
        </w:rPr>
        <w:t>zákona, ktorým sa mení a dopĺňa zákon č. 513/1991 Zb. Obchodný zákonník v znení neskorších predpisov a ktorým sa menia a dopĺňajú niektoré zákony (</w:t>
      </w:r>
      <w:r w:rsidR="00BE7197" w:rsidRPr="00BE7197">
        <w:rPr>
          <w:b/>
          <w:color w:val="auto"/>
        </w:rPr>
        <w:t>tlač 1336</w:t>
      </w:r>
      <w:r w:rsidR="00BE7197" w:rsidRPr="00BE7197">
        <w:rPr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1733AF" w:rsidRPr="00B152E7">
        <w:rPr>
          <w:rFonts w:ascii="Times New Roman" w:hAnsi="Times New Roman"/>
          <w:bCs/>
          <w:color w:val="auto"/>
        </w:rPr>
        <w:t xml:space="preserve"> s pozmeňujúcimi a doplňujúcimi návrhmi uvedenými v prílohe</w:t>
      </w:r>
      <w:r w:rsidR="00720E42"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771E3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 w:rsidR="00BE7197">
        <w:t>Ústavnoprávnemu výboru Národnej rady Slovenskej republiky</w:t>
      </w:r>
      <w:r w:rsidR="006E1DB4"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EA4E15" w:rsidP="00844F66">
      <w:pPr>
        <w:jc w:val="both"/>
        <w:rPr>
          <w:b/>
          <w:bCs/>
        </w:rPr>
      </w:pPr>
      <w:r>
        <w:tab/>
      </w:r>
      <w:r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>K i š š o v á, v.r.</w:t>
      </w:r>
    </w:p>
    <w:p w:rsidR="003534FE" w:rsidRDefault="00BA4FC8" w:rsidP="00844F66">
      <w:pPr>
        <w:jc w:val="both"/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3534FE">
        <w:tab/>
      </w:r>
      <w:r w:rsidR="003534FE">
        <w:tab/>
      </w:r>
      <w:r w:rsidR="003534FE">
        <w:tab/>
      </w:r>
      <w:r w:rsidR="003534FE">
        <w:tab/>
      </w:r>
      <w:r w:rsidR="003534FE">
        <w:tab/>
      </w:r>
      <w:r w:rsidR="003534FE">
        <w:tab/>
      </w:r>
      <w:r w:rsidR="003534FE" w:rsidRPr="00B152E7">
        <w:t>predsedníčka výboru</w:t>
      </w:r>
    </w:p>
    <w:p w:rsidR="00BA4FC8" w:rsidRPr="00B152E7" w:rsidRDefault="003534FE" w:rsidP="00844F66">
      <w:pPr>
        <w:jc w:val="both"/>
        <w:rPr>
          <w:b/>
          <w:bCs/>
        </w:rPr>
      </w:pPr>
      <w:r>
        <w:t xml:space="preserve">Róbert </w:t>
      </w:r>
      <w:r w:rsidRPr="003534FE">
        <w:rPr>
          <w:b/>
        </w:rPr>
        <w:t>P u c i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3534FE" w:rsidRDefault="003534FE" w:rsidP="00844F66">
      <w:pPr>
        <w:jc w:val="both"/>
        <w:rPr>
          <w:bCs/>
        </w:rPr>
      </w:pPr>
    </w:p>
    <w:p w:rsidR="003534FE" w:rsidRDefault="003534FE" w:rsidP="00844F66">
      <w:pPr>
        <w:jc w:val="both"/>
        <w:rPr>
          <w:bCs/>
        </w:rPr>
      </w:pPr>
    </w:p>
    <w:p w:rsidR="003534FE" w:rsidRDefault="003534FE" w:rsidP="00844F66">
      <w:pPr>
        <w:jc w:val="both"/>
        <w:rPr>
          <w:bCs/>
        </w:rPr>
      </w:pPr>
    </w:p>
    <w:p w:rsidR="003534FE" w:rsidRDefault="003534FE" w:rsidP="00844F66">
      <w:pPr>
        <w:jc w:val="both"/>
        <w:rPr>
          <w:bCs/>
        </w:rPr>
      </w:pPr>
    </w:p>
    <w:p w:rsidR="001733AF" w:rsidRPr="00A23279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A23279">
        <w:rPr>
          <w:b w:val="0"/>
          <w:bCs/>
          <w:i/>
          <w:iCs/>
        </w:rPr>
        <w:lastRenderedPageBreak/>
        <w:t xml:space="preserve">           </w:t>
      </w:r>
      <w:r w:rsidR="007E029F" w:rsidRPr="00A23279">
        <w:rPr>
          <w:b w:val="0"/>
          <w:bCs/>
          <w:i/>
          <w:iCs/>
        </w:rPr>
        <w:t xml:space="preserve">   </w:t>
      </w:r>
      <w:r w:rsidRPr="00A23279">
        <w:rPr>
          <w:b w:val="0"/>
          <w:bCs/>
          <w:i/>
          <w:iCs/>
        </w:rPr>
        <w:t>Výbor</w:t>
      </w:r>
    </w:p>
    <w:p w:rsidR="001733AF" w:rsidRPr="00A23279" w:rsidRDefault="001733AF" w:rsidP="001733AF">
      <w:pPr>
        <w:jc w:val="both"/>
        <w:rPr>
          <w:i/>
        </w:rPr>
      </w:pPr>
      <w:r w:rsidRPr="00A23279">
        <w:rPr>
          <w:i/>
        </w:rPr>
        <w:t xml:space="preserve"> Národnej rady Slovenskej republiky</w:t>
      </w:r>
    </w:p>
    <w:p w:rsidR="001733AF" w:rsidRPr="00A23279" w:rsidRDefault="001733AF" w:rsidP="001733AF">
      <w:pPr>
        <w:jc w:val="both"/>
        <w:rPr>
          <w:i/>
        </w:rPr>
      </w:pPr>
      <w:r w:rsidRPr="00A23279">
        <w:rPr>
          <w:i/>
        </w:rPr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3534FE">
        <w:t>80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37201C">
        <w:rPr>
          <w:bCs/>
        </w:rPr>
        <w:t>ríloha k uzneseniu č. 359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 xml:space="preserve">Z m e n y </w:t>
      </w:r>
      <w:r w:rsidR="007C6909">
        <w:t xml:space="preserve"> </w:t>
      </w:r>
      <w:r w:rsidRPr="00B152E7">
        <w:t xml:space="preserve"> a  </w:t>
      </w:r>
      <w:r w:rsidR="007C6909">
        <w:t xml:space="preserve"> </w:t>
      </w:r>
      <w:bookmarkStart w:id="0" w:name="_GoBack"/>
      <w:bookmarkEnd w:id="0"/>
      <w:r w:rsidRPr="00B152E7">
        <w:t>d o p l n k y</w:t>
      </w:r>
    </w:p>
    <w:p w:rsidR="001733AF" w:rsidRPr="00BF785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r w:rsidR="003534FE">
        <w:rPr>
          <w:color w:val="auto"/>
        </w:rPr>
        <w:t>vládnemu</w:t>
      </w:r>
      <w:r w:rsidR="003534FE" w:rsidRPr="00C54FB5">
        <w:rPr>
          <w:color w:val="auto"/>
        </w:rPr>
        <w:t xml:space="preserve"> návrh</w:t>
      </w:r>
      <w:r w:rsidR="003534FE">
        <w:rPr>
          <w:color w:val="auto"/>
        </w:rPr>
        <w:t>u</w:t>
      </w:r>
      <w:r w:rsidR="003534FE" w:rsidRPr="00C54FB5">
        <w:rPr>
          <w:color w:val="auto"/>
        </w:rPr>
        <w:t xml:space="preserve"> </w:t>
      </w:r>
      <w:r w:rsidR="00BE7197" w:rsidRPr="00BE7197">
        <w:rPr>
          <w:color w:val="auto"/>
        </w:rPr>
        <w:t>zákona, ktorým sa mení a dopĺňa zákon č. 513/1991 Zb. Obchodný zákonník v znení neskorších predpisov a ktorým sa menia a dopĺňajú niektoré zákony (</w:t>
      </w:r>
      <w:r w:rsidR="00BE7197" w:rsidRPr="00BE7197">
        <w:rPr>
          <w:b/>
          <w:color w:val="auto"/>
        </w:rPr>
        <w:t>tlač 1336</w:t>
      </w:r>
      <w:r w:rsidR="00BE7197" w:rsidRPr="00BE7197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1D1CBE" w:rsidRPr="001130BF" w:rsidRDefault="001D1CBE" w:rsidP="001D1C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 w:rsidRPr="00FB2666">
        <w:rPr>
          <w:u w:val="single"/>
        </w:rPr>
        <w:t>K čl. I</w:t>
      </w:r>
    </w:p>
    <w:p w:rsidR="001D1CBE" w:rsidRPr="001D1CBE" w:rsidRDefault="001D1CBE" w:rsidP="001D1CBE">
      <w:pPr>
        <w:spacing w:before="240" w:line="360" w:lineRule="auto"/>
        <w:ind w:firstLine="284"/>
        <w:jc w:val="both"/>
        <w:rPr>
          <w:bCs/>
        </w:rPr>
      </w:pPr>
      <w:r>
        <w:t xml:space="preserve">V čl. I bod 9 § 201d ods. 2 sa slová „Návrh pravidiel“ nahrádzajú slovami „Návrh nových pravidiel“.  </w:t>
      </w:r>
    </w:p>
    <w:p w:rsidR="001D1CBE" w:rsidRPr="00FB2666" w:rsidRDefault="001D1CBE" w:rsidP="001D1CBE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>
        <w:rPr>
          <w:bCs/>
          <w:lang w:eastAsia="en-US"/>
        </w:rPr>
        <w:t xml:space="preserve">Legislatívno-technická pripomienka, ktorou sa upresňuje, že v nadväznosti na ustanovenie § 201d ods. 1, ide o nové pravidlá odmeňovania, ktoré sa majú vypracovať po uplynutí štvorročnej lehoty platnosti „starých“ pravidiel. </w:t>
      </w:r>
    </w:p>
    <w:p w:rsidR="001D1CBE" w:rsidRDefault="001D1CBE" w:rsidP="001D1CBE">
      <w:pPr>
        <w:pStyle w:val="Odsekzoznamu"/>
        <w:numPr>
          <w:ilvl w:val="0"/>
          <w:numId w:val="30"/>
        </w:numPr>
        <w:spacing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III</w:t>
      </w:r>
    </w:p>
    <w:p w:rsidR="001D1CBE" w:rsidRPr="00DB4A88" w:rsidRDefault="001D1CBE" w:rsidP="001D1CBE">
      <w:pPr>
        <w:spacing w:line="360" w:lineRule="auto"/>
        <w:ind w:firstLine="284"/>
        <w:contextualSpacing/>
        <w:jc w:val="both"/>
        <w:rPr>
          <w:lang w:eastAsia="en-US"/>
        </w:rPr>
      </w:pPr>
    </w:p>
    <w:p w:rsidR="001D1CBE" w:rsidRDefault="001D1CBE" w:rsidP="001D1CBE">
      <w:pPr>
        <w:spacing w:line="360" w:lineRule="auto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>V čl. III bod 3</w:t>
      </w:r>
      <w:r w:rsidRPr="00496E65">
        <w:rPr>
          <w:lang w:eastAsia="en-US"/>
        </w:rPr>
        <w:t xml:space="preserve"> § 78 ods. 2 písmene a) a b) sa číslovka „6“ nahrádza číslovkou „5“.</w:t>
      </w:r>
    </w:p>
    <w:p w:rsidR="001D1CBE" w:rsidRPr="00496E65" w:rsidRDefault="001D1CBE" w:rsidP="001D1CBE">
      <w:pPr>
        <w:spacing w:after="160" w:line="276" w:lineRule="auto"/>
        <w:ind w:left="4244"/>
        <w:contextualSpacing/>
        <w:jc w:val="both"/>
        <w:rPr>
          <w:lang w:eastAsia="en-US"/>
        </w:rPr>
      </w:pPr>
      <w:r w:rsidRPr="0016390B">
        <w:rPr>
          <w:lang w:eastAsia="en-US"/>
        </w:rPr>
        <w:t>Ide o legislatívno-technickú pripomienku, ktorou sa spresňuje vnútorný odkaz.</w:t>
      </w:r>
    </w:p>
    <w:p w:rsidR="001D1CBE" w:rsidRDefault="001D1CBE" w:rsidP="001D1C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III</w:t>
      </w:r>
    </w:p>
    <w:p w:rsidR="001D1CBE" w:rsidRPr="00DB4A88" w:rsidRDefault="001D1CBE" w:rsidP="001D1CBE">
      <w:pPr>
        <w:pStyle w:val="Odsekzoznamu"/>
        <w:ind w:left="284"/>
        <w:rPr>
          <w:u w:val="single"/>
        </w:rPr>
      </w:pPr>
    </w:p>
    <w:p w:rsidR="001D1CBE" w:rsidRDefault="001D1CBE" w:rsidP="001D1CBE">
      <w:pPr>
        <w:spacing w:after="160" w:line="360" w:lineRule="auto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>V čl. III bod 3</w:t>
      </w:r>
      <w:r w:rsidRPr="0016390B">
        <w:rPr>
          <w:lang w:eastAsia="en-US"/>
        </w:rPr>
        <w:t xml:space="preserve"> § 78 ods. 2 písm.</w:t>
      </w:r>
      <w:r>
        <w:rPr>
          <w:lang w:eastAsia="en-US"/>
        </w:rPr>
        <w:t xml:space="preserve"> </w:t>
      </w:r>
      <w:r w:rsidRPr="0016390B">
        <w:rPr>
          <w:lang w:eastAsia="en-US"/>
        </w:rPr>
        <w:t>b)</w:t>
      </w:r>
      <w:r>
        <w:rPr>
          <w:lang w:eastAsia="en-US"/>
        </w:rPr>
        <w:t xml:space="preserve"> </w:t>
      </w:r>
      <w:r w:rsidRPr="0016390B">
        <w:rPr>
          <w:lang w:eastAsia="en-US"/>
        </w:rPr>
        <w:t>sa na konci vety pripájajú slová „alebo ich časť“.</w:t>
      </w:r>
    </w:p>
    <w:p w:rsidR="001D1CBE" w:rsidRDefault="001D1CBE" w:rsidP="001D1CBE">
      <w:pPr>
        <w:spacing w:after="160" w:line="360" w:lineRule="auto"/>
        <w:ind w:firstLine="284"/>
        <w:contextualSpacing/>
        <w:jc w:val="both"/>
        <w:rPr>
          <w:lang w:eastAsia="en-US"/>
        </w:rPr>
      </w:pPr>
    </w:p>
    <w:p w:rsidR="001D1CBE" w:rsidRPr="0016390B" w:rsidRDefault="001D1CBE" w:rsidP="001D1CBE">
      <w:pPr>
        <w:spacing w:after="160" w:line="276" w:lineRule="auto"/>
        <w:ind w:left="4248"/>
        <w:contextualSpacing/>
        <w:jc w:val="both"/>
        <w:rPr>
          <w:lang w:eastAsia="en-US"/>
        </w:rPr>
      </w:pPr>
      <w:r w:rsidRPr="0016390B">
        <w:rPr>
          <w:lang w:eastAsia="en-US"/>
        </w:rPr>
        <w:t>Ide o legislatívno-technickú pripomienku; podľa čl.</w:t>
      </w:r>
      <w:r>
        <w:rPr>
          <w:lang w:eastAsia="en-US"/>
        </w:rPr>
        <w:t xml:space="preserve"> </w:t>
      </w:r>
      <w:r w:rsidRPr="0016390B">
        <w:rPr>
          <w:lang w:eastAsia="en-US"/>
        </w:rPr>
        <w:t>3g ods. 1 smernice 2007/36/ES v znení smernice 2017/828  sa inštitucionálni investori a správcovia aktív môžu rozhodnúť, nedodržiavať jednu alebo viaceré požiadavky stanovené v písmenách a) a b), teda aj len niektorú z požiadaviek, ktoré mus</w:t>
      </w:r>
      <w:r>
        <w:rPr>
          <w:lang w:eastAsia="en-US"/>
        </w:rPr>
        <w:t>ia zásady zapájania obsahovať (</w:t>
      </w:r>
      <w:r w:rsidRPr="0016390B">
        <w:rPr>
          <w:lang w:eastAsia="en-US"/>
        </w:rPr>
        <w:t>časť zásad).</w:t>
      </w:r>
    </w:p>
    <w:p w:rsidR="001D1CBE" w:rsidRDefault="001D1CBE" w:rsidP="001D1C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III</w:t>
      </w:r>
    </w:p>
    <w:p w:rsidR="001D1CBE" w:rsidRPr="00DB4A88" w:rsidRDefault="001D1CBE" w:rsidP="001D1CBE">
      <w:pPr>
        <w:pStyle w:val="Odsekzoznamu"/>
        <w:ind w:left="284"/>
        <w:rPr>
          <w:u w:val="single"/>
        </w:rPr>
      </w:pPr>
    </w:p>
    <w:p w:rsidR="001D1CBE" w:rsidRDefault="001D1CBE" w:rsidP="001D1CBE">
      <w:pPr>
        <w:pStyle w:val="Odsekzoznamu"/>
        <w:spacing w:line="360" w:lineRule="auto"/>
        <w:ind w:left="284"/>
        <w:jc w:val="both"/>
      </w:pPr>
      <w:r>
        <w:t>V čl. III bod 3 § 78 ods. 4</w:t>
      </w:r>
      <w:r w:rsidRPr="00B06982">
        <w:t xml:space="preserve"> sa slovo „</w:t>
      </w:r>
      <w:r>
        <w:t>zverejniť</w:t>
      </w:r>
      <w:r w:rsidRPr="00B06982">
        <w:t xml:space="preserve">“ </w:t>
      </w:r>
      <w:r>
        <w:t xml:space="preserve">vo všetkých tvaroch </w:t>
      </w:r>
      <w:r w:rsidRPr="00B06982">
        <w:t>nahrádza slovom „</w:t>
      </w:r>
      <w:r>
        <w:t>sprístupniť</w:t>
      </w:r>
      <w:r w:rsidRPr="00B06982">
        <w:t>“</w:t>
      </w:r>
      <w:r>
        <w:t xml:space="preserve"> v príslušnom tvare</w:t>
      </w:r>
      <w:r w:rsidRPr="00B06982">
        <w:t>.</w:t>
      </w:r>
    </w:p>
    <w:p w:rsidR="001D1CBE" w:rsidRPr="00B06982" w:rsidRDefault="001D1CBE" w:rsidP="001D1CBE">
      <w:pPr>
        <w:pStyle w:val="Odsekzoznamu"/>
        <w:ind w:left="4248"/>
        <w:jc w:val="both"/>
      </w:pPr>
      <w:r w:rsidRPr="00B06982">
        <w:rPr>
          <w:bCs/>
        </w:rPr>
        <w:lastRenderedPageBreak/>
        <w:t>Legislatívno-technická pripomienka, ktorou sa</w:t>
      </w:r>
      <w:r>
        <w:rPr>
          <w:bCs/>
        </w:rPr>
        <w:t xml:space="preserve"> zosúlaďuje pojem  s pojmom použitím v čl. III bod 3 § 78 ods. 5.</w:t>
      </w:r>
    </w:p>
    <w:p w:rsidR="001D1CBE" w:rsidRDefault="001D1CBE" w:rsidP="001D1CBE">
      <w:pPr>
        <w:pStyle w:val="Odsekzoznamu"/>
        <w:ind w:left="284"/>
        <w:rPr>
          <w:u w:val="single"/>
        </w:rPr>
      </w:pPr>
    </w:p>
    <w:p w:rsidR="001D1CBE" w:rsidRDefault="001D1CBE" w:rsidP="001D1CBE">
      <w:pPr>
        <w:pStyle w:val="Odsekzoznamu"/>
        <w:numPr>
          <w:ilvl w:val="0"/>
          <w:numId w:val="30"/>
        </w:numPr>
        <w:spacing w:before="240" w:after="200"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III</w:t>
      </w:r>
    </w:p>
    <w:p w:rsidR="001D1CBE" w:rsidRPr="00DB4A88" w:rsidRDefault="001D1CBE" w:rsidP="001D1CBE">
      <w:pPr>
        <w:pStyle w:val="Odsekzoznamu"/>
        <w:ind w:left="284"/>
        <w:rPr>
          <w:u w:val="single"/>
        </w:rPr>
      </w:pPr>
    </w:p>
    <w:p w:rsidR="001D1CBE" w:rsidRDefault="001D1CBE" w:rsidP="001D1CBE">
      <w:pPr>
        <w:spacing w:after="160" w:line="360" w:lineRule="auto"/>
        <w:ind w:left="284"/>
        <w:contextualSpacing/>
        <w:jc w:val="both"/>
        <w:rPr>
          <w:lang w:eastAsia="en-US"/>
        </w:rPr>
      </w:pPr>
      <w:r w:rsidRPr="0016390B">
        <w:rPr>
          <w:lang w:eastAsia="en-US"/>
        </w:rPr>
        <w:t xml:space="preserve">V čl. </w:t>
      </w:r>
      <w:r>
        <w:rPr>
          <w:lang w:eastAsia="en-US"/>
        </w:rPr>
        <w:t>III bod 9 § 159a ods. 7 </w:t>
      </w:r>
      <w:r w:rsidRPr="0016390B">
        <w:rPr>
          <w:lang w:eastAsia="en-US"/>
        </w:rPr>
        <w:t>písm</w:t>
      </w:r>
      <w:r>
        <w:rPr>
          <w:lang w:eastAsia="en-US"/>
        </w:rPr>
        <w:t>. b) sa slová „členskom štáte,“ nahrádzajú slovami „členskom štáte alebo“</w:t>
      </w:r>
      <w:r w:rsidRPr="0016390B">
        <w:rPr>
          <w:lang w:eastAsia="en-US"/>
        </w:rPr>
        <w:t>.</w:t>
      </w:r>
    </w:p>
    <w:p w:rsidR="001D1CBE" w:rsidRPr="0016390B" w:rsidRDefault="001D1CBE" w:rsidP="001D1CBE">
      <w:pPr>
        <w:spacing w:line="276" w:lineRule="auto"/>
        <w:ind w:left="4248"/>
        <w:jc w:val="both"/>
        <w:rPr>
          <w:lang w:eastAsia="en-US"/>
        </w:rPr>
      </w:pPr>
      <w:r w:rsidRPr="0016390B">
        <w:rPr>
          <w:lang w:eastAsia="en-US"/>
        </w:rPr>
        <w:t>Pozmeňujúci návrh, ktorým sa text zosúlaďuje so smernicou č. 2007/36/ES v znení smernice 2017/828 čl. 1 ods. 2 písm.</w:t>
      </w:r>
      <w:r>
        <w:rPr>
          <w:lang w:eastAsia="en-US"/>
        </w:rPr>
        <w:t xml:space="preserve"> </w:t>
      </w:r>
      <w:r w:rsidRPr="0016390B">
        <w:rPr>
          <w:lang w:eastAsia="en-US"/>
        </w:rPr>
        <w:t>b) „</w:t>
      </w:r>
      <w:r w:rsidRPr="0016390B">
        <w:rPr>
          <w:i/>
          <w:lang w:eastAsia="en-US"/>
        </w:rPr>
        <w:t xml:space="preserve">členský štát, v ktorom má zastupujúci poradca svoje sídlo, </w:t>
      </w:r>
      <w:r w:rsidRPr="0016390B">
        <w:rPr>
          <w:b/>
          <w:i/>
          <w:lang w:eastAsia="en-US"/>
        </w:rPr>
        <w:t>alebo</w:t>
      </w:r>
      <w:r w:rsidRPr="0016390B">
        <w:rPr>
          <w:i/>
          <w:lang w:eastAsia="en-US"/>
        </w:rPr>
        <w:t xml:space="preserve"> ak zastupujúci poradca nemá svoje sídlo v členskom štáte, členský štát, v ktorom má príslušný zastupujúci poradca svoje ústredie, </w:t>
      </w:r>
      <w:r w:rsidRPr="0016390B">
        <w:rPr>
          <w:b/>
          <w:i/>
          <w:lang w:eastAsia="en-US"/>
        </w:rPr>
        <w:t>alebo</w:t>
      </w:r>
      <w:r w:rsidRPr="0016390B">
        <w:rPr>
          <w:i/>
          <w:lang w:eastAsia="en-US"/>
        </w:rPr>
        <w:t xml:space="preserve"> ak zastupujúci poradca nemá svoje sídlo ani ústredie v členskom štáte, členský štát, v ktorom má zastupujúci poradca prevádzku.“</w:t>
      </w:r>
      <w:r w:rsidRPr="0016390B">
        <w:rPr>
          <w:rFonts w:ascii="Calibri" w:hAnsi="Calibri"/>
          <w:sz w:val="22"/>
          <w:szCs w:val="22"/>
          <w:lang w:eastAsia="en-US"/>
        </w:rPr>
        <w:t xml:space="preserve">; </w:t>
      </w:r>
      <w:r w:rsidRPr="0016390B">
        <w:rPr>
          <w:lang w:eastAsia="en-US"/>
        </w:rPr>
        <w:t>alternatívy sa vyjadrujú vylučovacou spojkou „alebo“, (bod 5 Prílohy č. 2 k legislatívnym pravidlám tvorby zákonov).</w:t>
      </w:r>
    </w:p>
    <w:p w:rsidR="001D1CBE" w:rsidRDefault="001D1CBE" w:rsidP="001D1CBE">
      <w:pPr>
        <w:pStyle w:val="Odsekzoznamu"/>
        <w:spacing w:before="240"/>
        <w:ind w:left="284"/>
        <w:rPr>
          <w:u w:val="single"/>
        </w:rPr>
      </w:pPr>
    </w:p>
    <w:p w:rsidR="001D1CBE" w:rsidRDefault="001D1CBE" w:rsidP="001D1C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VII</w:t>
      </w:r>
    </w:p>
    <w:p w:rsidR="001D1CBE" w:rsidRPr="00DB4A88" w:rsidRDefault="001D1CBE" w:rsidP="001D1CBE">
      <w:pPr>
        <w:pStyle w:val="Odsekzoznamu"/>
        <w:ind w:left="284"/>
        <w:rPr>
          <w:u w:val="single"/>
        </w:rPr>
      </w:pPr>
    </w:p>
    <w:p w:rsidR="001D1CBE" w:rsidRDefault="001D1CBE" w:rsidP="001D1CBE">
      <w:pPr>
        <w:pStyle w:val="Odsekzoznamu"/>
        <w:spacing w:after="160" w:line="360" w:lineRule="auto"/>
        <w:ind w:left="284"/>
        <w:jc w:val="both"/>
      </w:pPr>
      <w:r>
        <w:t>V čl. VII sa slová „1. júna</w:t>
      </w:r>
      <w:r w:rsidRPr="00CB73A1">
        <w:t>“ nahrá</w:t>
      </w:r>
      <w:r>
        <w:t>dzajú slovami „1. júla</w:t>
      </w:r>
      <w:r w:rsidRPr="00CB73A1">
        <w:t xml:space="preserve">“. </w:t>
      </w:r>
    </w:p>
    <w:p w:rsidR="001D1CBE" w:rsidRPr="00CB73A1" w:rsidRDefault="001D1CBE" w:rsidP="001D1CBE">
      <w:pPr>
        <w:pStyle w:val="Odsekzoznamu"/>
        <w:spacing w:line="360" w:lineRule="auto"/>
        <w:ind w:left="284"/>
        <w:jc w:val="both"/>
      </w:pPr>
    </w:p>
    <w:p w:rsidR="001D1CBE" w:rsidRPr="00CB73A1" w:rsidRDefault="001D1CBE" w:rsidP="001D1CBE">
      <w:pPr>
        <w:spacing w:after="160" w:line="360" w:lineRule="auto"/>
        <w:ind w:firstLine="284"/>
        <w:jc w:val="both"/>
        <w:rPr>
          <w:lang w:eastAsia="en-US"/>
        </w:rPr>
      </w:pPr>
      <w:r w:rsidRPr="00CB73A1">
        <w:rPr>
          <w:lang w:eastAsia="en-US"/>
        </w:rPr>
        <w:t xml:space="preserve">V súvislosti so zmenou účinnosti v čl. </w:t>
      </w:r>
      <w:r>
        <w:rPr>
          <w:lang w:eastAsia="en-US"/>
        </w:rPr>
        <w:t>V</w:t>
      </w:r>
      <w:r w:rsidRPr="00CB73A1">
        <w:rPr>
          <w:lang w:eastAsia="en-US"/>
        </w:rPr>
        <w:t>II sa v predkladanom návrhu zákona vykonajú nasledovné zmeny:</w:t>
      </w:r>
    </w:p>
    <w:p w:rsidR="001D1CBE" w:rsidRPr="00CB73A1" w:rsidRDefault="001D1CBE" w:rsidP="001D1CBE">
      <w:pPr>
        <w:numPr>
          <w:ilvl w:val="0"/>
          <w:numId w:val="31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v čl. I bod 11</w:t>
      </w:r>
      <w:r w:rsidRPr="00CB73A1">
        <w:rPr>
          <w:lang w:eastAsia="en-US"/>
        </w:rPr>
        <w:t xml:space="preserve"> § </w:t>
      </w:r>
      <w:r>
        <w:rPr>
          <w:lang w:eastAsia="en-US"/>
        </w:rPr>
        <w:t>768r vrátane nadpisu</w:t>
      </w:r>
      <w:r w:rsidRPr="00CB73A1">
        <w:rPr>
          <w:lang w:eastAsia="en-US"/>
        </w:rPr>
        <w:t xml:space="preserve"> sa slová „</w:t>
      </w:r>
      <w:r>
        <w:rPr>
          <w:lang w:eastAsia="en-US"/>
        </w:rPr>
        <w:t>1. júna</w:t>
      </w:r>
      <w:r w:rsidRPr="00CB73A1">
        <w:rPr>
          <w:lang w:eastAsia="en-US"/>
        </w:rPr>
        <w:t>“</w:t>
      </w:r>
      <w:r>
        <w:rPr>
          <w:lang w:eastAsia="en-US"/>
        </w:rPr>
        <w:t xml:space="preserve"> vo všetkých tvaroch nahrádzajú slovami „1. júla</w:t>
      </w:r>
      <w:r w:rsidRPr="00CB73A1">
        <w:rPr>
          <w:lang w:eastAsia="en-US"/>
        </w:rPr>
        <w:t>“</w:t>
      </w:r>
      <w:r>
        <w:rPr>
          <w:lang w:eastAsia="en-US"/>
        </w:rPr>
        <w:t xml:space="preserve"> v príslušnom tvare</w:t>
      </w:r>
      <w:r w:rsidRPr="00CB73A1">
        <w:rPr>
          <w:lang w:eastAsia="en-US"/>
        </w:rPr>
        <w:t>,</w:t>
      </w:r>
    </w:p>
    <w:p w:rsidR="001D1CBE" w:rsidRDefault="001D1CBE" w:rsidP="001D1CBE">
      <w:pPr>
        <w:numPr>
          <w:ilvl w:val="0"/>
          <w:numId w:val="31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v čl. I bod 11 § 768r sa slová „31</w:t>
      </w:r>
      <w:r w:rsidRPr="00CB73A1">
        <w:rPr>
          <w:lang w:eastAsia="en-US"/>
        </w:rPr>
        <w:t>. mája“</w:t>
      </w:r>
      <w:r>
        <w:rPr>
          <w:lang w:eastAsia="en-US"/>
        </w:rPr>
        <w:t xml:space="preserve"> vo všetkých tvaroch nahrádzajú slovami „30</w:t>
      </w:r>
      <w:r w:rsidRPr="00CB73A1">
        <w:rPr>
          <w:lang w:eastAsia="en-US"/>
        </w:rPr>
        <w:t>. júna“</w:t>
      </w:r>
      <w:r>
        <w:rPr>
          <w:lang w:eastAsia="en-US"/>
        </w:rPr>
        <w:t xml:space="preserve"> v príslušnom tvare</w:t>
      </w:r>
      <w:r w:rsidRPr="00CB73A1">
        <w:rPr>
          <w:lang w:eastAsia="en-US"/>
        </w:rPr>
        <w:t>.</w:t>
      </w:r>
    </w:p>
    <w:p w:rsidR="001D1CBE" w:rsidRDefault="001D1CBE" w:rsidP="001D1CBE">
      <w:pPr>
        <w:spacing w:after="160" w:line="276" w:lineRule="auto"/>
        <w:ind w:left="4248"/>
        <w:jc w:val="both"/>
        <w:rPr>
          <w:lang w:eastAsia="en-US"/>
        </w:rPr>
      </w:pPr>
    </w:p>
    <w:p w:rsidR="009164F7" w:rsidRPr="001D1CBE" w:rsidRDefault="001D1CBE" w:rsidP="001D1CBE">
      <w:pPr>
        <w:ind w:left="3261"/>
        <w:jc w:val="both"/>
        <w:rPr>
          <w:u w:val="single"/>
        </w:rPr>
      </w:pPr>
      <w:r w:rsidRPr="00B2474C">
        <w:rPr>
          <w:lang w:eastAsia="en-US"/>
        </w:rPr>
        <w:t>Zmena účinnosti sa navrhuje z</w:t>
      </w:r>
      <w:r>
        <w:rPr>
          <w:lang w:eastAsia="en-US"/>
        </w:rPr>
        <w:t> </w:t>
      </w:r>
      <w:r w:rsidRPr="00B2474C">
        <w:rPr>
          <w:lang w:eastAsia="en-US"/>
        </w:rPr>
        <w:t>dôvodu</w:t>
      </w:r>
      <w:r>
        <w:rPr>
          <w:lang w:eastAsia="en-US"/>
        </w:rPr>
        <w:t xml:space="preserve"> zabezpečenia </w:t>
      </w:r>
      <w:r w:rsidRPr="00B2474C">
        <w:rPr>
          <w:lang w:eastAsia="en-US"/>
        </w:rPr>
        <w:t xml:space="preserve">aspoň minimálnej legisvakancie. </w:t>
      </w:r>
      <w:r w:rsidR="0029780F">
        <w:rPr>
          <w:lang w:eastAsia="en-US"/>
        </w:rPr>
        <w:t>Z</w:t>
      </w:r>
      <w:r w:rsidRPr="00B2474C">
        <w:rPr>
          <w:lang w:eastAsia="en-US"/>
        </w:rPr>
        <w:t xml:space="preserve"> 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</w:t>
      </w:r>
    </w:p>
    <w:sectPr w:rsidR="009164F7" w:rsidRPr="001D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6"/>
  </w:num>
  <w:num w:numId="6">
    <w:abstractNumId w:val="2"/>
  </w:num>
  <w:num w:numId="7">
    <w:abstractNumId w:val="22"/>
  </w:num>
  <w:num w:numId="8">
    <w:abstractNumId w:val="3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25"/>
  </w:num>
  <w:num w:numId="16">
    <w:abstractNumId w:val="12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0D70D8"/>
    <w:rsid w:val="00110DFC"/>
    <w:rsid w:val="001129EA"/>
    <w:rsid w:val="00113CAC"/>
    <w:rsid w:val="00162230"/>
    <w:rsid w:val="001704E3"/>
    <w:rsid w:val="001733AF"/>
    <w:rsid w:val="001A5797"/>
    <w:rsid w:val="001B3E1D"/>
    <w:rsid w:val="001C4B1B"/>
    <w:rsid w:val="001D1CBE"/>
    <w:rsid w:val="001D435E"/>
    <w:rsid w:val="001E4E84"/>
    <w:rsid w:val="001F3E9C"/>
    <w:rsid w:val="00215D21"/>
    <w:rsid w:val="002300C8"/>
    <w:rsid w:val="00233CA7"/>
    <w:rsid w:val="002623F4"/>
    <w:rsid w:val="002655C7"/>
    <w:rsid w:val="002771E3"/>
    <w:rsid w:val="002901FA"/>
    <w:rsid w:val="0029780F"/>
    <w:rsid w:val="002B617A"/>
    <w:rsid w:val="002E4760"/>
    <w:rsid w:val="002E7596"/>
    <w:rsid w:val="00306C1C"/>
    <w:rsid w:val="00344BCE"/>
    <w:rsid w:val="0035162D"/>
    <w:rsid w:val="003534FE"/>
    <w:rsid w:val="00353C60"/>
    <w:rsid w:val="00357D74"/>
    <w:rsid w:val="003629DD"/>
    <w:rsid w:val="0037201C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C690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164F7"/>
    <w:rsid w:val="00946264"/>
    <w:rsid w:val="00977D3D"/>
    <w:rsid w:val="00992331"/>
    <w:rsid w:val="009C2138"/>
    <w:rsid w:val="009E3B1B"/>
    <w:rsid w:val="00A070FA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E7197"/>
    <w:rsid w:val="00BF09B1"/>
    <w:rsid w:val="00BF51B3"/>
    <w:rsid w:val="00BF7858"/>
    <w:rsid w:val="00C46E57"/>
    <w:rsid w:val="00C54FB5"/>
    <w:rsid w:val="00CB677A"/>
    <w:rsid w:val="00D24835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A4E15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0BD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DC50-D84A-46C9-AA04-B8F19FA2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2019-03-21T09:51:00Z</cp:lastPrinted>
  <dcterms:created xsi:type="dcterms:W3CDTF">2019-04-25T08:37:00Z</dcterms:created>
  <dcterms:modified xsi:type="dcterms:W3CDTF">2019-05-06T13:24:00Z</dcterms:modified>
</cp:coreProperties>
</file>