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12B" w:rsidRPr="0003638A" w:rsidRDefault="004F6B2D" w:rsidP="00AF2353">
      <w:pPr>
        <w:pStyle w:val="HBHeading3"/>
        <w:spacing w:after="0" w:line="240" w:lineRule="auto"/>
        <w:jc w:val="both"/>
        <w:rPr>
          <w:rFonts w:ascii="Times New Roman" w:hAnsi="Times New Roman"/>
          <w:sz w:val="28"/>
          <w:szCs w:val="28"/>
        </w:rPr>
      </w:pPr>
      <w:r w:rsidRPr="0003638A">
        <w:rPr>
          <w:rFonts w:ascii="Times New Roman" w:hAnsi="Times New Roman"/>
          <w:sz w:val="28"/>
          <w:szCs w:val="28"/>
        </w:rPr>
        <w:t xml:space="preserve">Dôvodová správa </w:t>
      </w:r>
    </w:p>
    <w:p w:rsidR="00AB5601" w:rsidRPr="0003638A" w:rsidRDefault="00AB5601" w:rsidP="00AF2353">
      <w:pPr>
        <w:pStyle w:val="HBHeading3"/>
        <w:spacing w:after="0" w:line="240" w:lineRule="auto"/>
        <w:jc w:val="both"/>
        <w:rPr>
          <w:rFonts w:ascii="Times New Roman" w:hAnsi="Times New Roman"/>
          <w:sz w:val="24"/>
          <w:szCs w:val="24"/>
        </w:rPr>
      </w:pPr>
    </w:p>
    <w:p w:rsidR="006F6263" w:rsidRPr="0003638A" w:rsidRDefault="004F6B2D" w:rsidP="00AF2353">
      <w:pPr>
        <w:pStyle w:val="HBHeading3"/>
        <w:spacing w:after="0" w:line="240" w:lineRule="auto"/>
        <w:jc w:val="both"/>
        <w:rPr>
          <w:rFonts w:ascii="Times New Roman" w:hAnsi="Times New Roman"/>
          <w:sz w:val="24"/>
          <w:szCs w:val="24"/>
        </w:rPr>
      </w:pPr>
      <w:r w:rsidRPr="0003638A">
        <w:rPr>
          <w:rFonts w:ascii="Times New Roman" w:hAnsi="Times New Roman"/>
          <w:sz w:val="24"/>
          <w:szCs w:val="24"/>
        </w:rPr>
        <w:t xml:space="preserve">A. Všeobecná časť </w:t>
      </w:r>
    </w:p>
    <w:p w:rsidR="00AB5601" w:rsidRPr="0003638A" w:rsidRDefault="00AB5601" w:rsidP="00AB5601">
      <w:pPr>
        <w:pStyle w:val="HBBody1"/>
      </w:pPr>
    </w:p>
    <w:p w:rsidR="00C449ED" w:rsidRPr="00C449ED" w:rsidRDefault="00C449ED" w:rsidP="00690615">
      <w:pPr>
        <w:spacing w:line="240" w:lineRule="auto"/>
        <w:ind w:firstLine="709"/>
        <w:jc w:val="both"/>
        <w:rPr>
          <w:rFonts w:ascii="Times New Roman" w:hAnsi="Times New Roman"/>
          <w:color w:val="000000"/>
          <w:sz w:val="24"/>
          <w:szCs w:val="24"/>
        </w:rPr>
      </w:pPr>
      <w:r w:rsidRPr="00C449ED">
        <w:rPr>
          <w:rStyle w:val="Zstupntext"/>
          <w:sz w:val="24"/>
          <w:szCs w:val="24"/>
        </w:rPr>
        <w:t xml:space="preserve">Dôvodom vypracovania predloženého návrhu zákona je implementácia </w:t>
      </w:r>
      <w:r w:rsidRPr="00C449ED">
        <w:rPr>
          <w:rFonts w:ascii="Times New Roman" w:hAnsi="Times New Roman"/>
          <w:sz w:val="24"/>
          <w:szCs w:val="24"/>
        </w:rPr>
        <w:t xml:space="preserve">nariadenia Európskeho parlamentu a Rady (EÚ) 2018/644 z 18. apríla 2018 o službách cezhraničného dodávania balíkov (Ú. v. EÚ L 112, 2. 5. 2018) (ďalej len „nariadenie (EÚ) 2018/644“), ktoré v článku 8 </w:t>
      </w:r>
      <w:r w:rsidRPr="00C449ED">
        <w:rPr>
          <w:rStyle w:val="Zstupntext"/>
          <w:sz w:val="24"/>
          <w:szCs w:val="24"/>
        </w:rPr>
        <w:t xml:space="preserve">ustanovuje povinnosť členských štátov Európskej únie stanoviť pravidlá, pokiaľ ide o sankcie uplatniteľné pri porušení tohto nariadenia a prijať všetky opatrenia na zabezpečenie ich uplatňovania. </w:t>
      </w:r>
      <w:r w:rsidRPr="00C449ED">
        <w:rPr>
          <w:rFonts w:ascii="Times New Roman" w:eastAsiaTheme="minorHAnsi" w:hAnsi="Times New Roman"/>
          <w:color w:val="000000"/>
          <w:sz w:val="24"/>
          <w:szCs w:val="24"/>
        </w:rPr>
        <w:t xml:space="preserve">Zároveň sa upravujú niektoré ustanovenia zákona č. 324/2011 Z. z. o poštových službách a o zmene a doplnení niektorých zákonov v znení neskorších predpisov (ďalej len „zákon č. 324/2011 Z. z.“) v nadväznosti na poznatky z jeho doterajšej aplikácie a problémy vyskytujúce sa v oblastiach, ktoré sú predmetom jeho úpravy. </w:t>
      </w:r>
    </w:p>
    <w:p w:rsidR="00C449ED" w:rsidRPr="00C449ED" w:rsidRDefault="00690615" w:rsidP="00690615">
      <w:pPr>
        <w:spacing w:line="240" w:lineRule="auto"/>
        <w:ind w:firstLine="709"/>
        <w:jc w:val="both"/>
        <w:rPr>
          <w:rStyle w:val="Zstupntext"/>
          <w:sz w:val="24"/>
          <w:szCs w:val="24"/>
        </w:rPr>
      </w:pPr>
      <w:r>
        <w:rPr>
          <w:rStyle w:val="Zstupntext"/>
          <w:sz w:val="24"/>
          <w:szCs w:val="24"/>
        </w:rPr>
        <w:t> </w:t>
      </w:r>
      <w:r w:rsidR="00C449ED" w:rsidRPr="00C449ED">
        <w:rPr>
          <w:rStyle w:val="Zstupntext"/>
          <w:sz w:val="24"/>
          <w:szCs w:val="24"/>
        </w:rPr>
        <w:t xml:space="preserve">V súčasnosti sú poštové služby regulované </w:t>
      </w:r>
      <w:r w:rsidR="00C449ED" w:rsidRPr="00C449ED">
        <w:rPr>
          <w:rFonts w:ascii="Times New Roman" w:hAnsi="Times New Roman"/>
          <w:color w:val="000000"/>
          <w:sz w:val="24"/>
          <w:szCs w:val="24"/>
        </w:rPr>
        <w:t>s</w:t>
      </w:r>
      <w:r w:rsidR="00C449ED" w:rsidRPr="00C449ED">
        <w:rPr>
          <w:rFonts w:ascii="Times New Roman" w:hAnsi="Times New Roman"/>
          <w:iCs/>
          <w:sz w:val="24"/>
          <w:szCs w:val="24"/>
        </w:rPr>
        <w:t>mernicou Európskeho parlamentu a Rady 97/67/ES z 15. decembra 1997 o spoločných pravidlách rozvoja vnútorného trhu poštových služieb spoločenstva a zlepšovaní kvality služieb (Mimoriadne vydanie Ú. v. EÚ, kap. 6/zv.3; Ú. v. EÚ L 15, 21.1.1998) v platnom znení</w:t>
      </w:r>
      <w:r w:rsidR="00C449ED" w:rsidRPr="00C449ED">
        <w:rPr>
          <w:rStyle w:val="Zstupntext"/>
          <w:sz w:val="24"/>
          <w:szCs w:val="24"/>
        </w:rPr>
        <w:t xml:space="preserve">, ktorá je transponovaná zákonom č. 324/2011 Z. z. Nariadenie </w:t>
      </w:r>
      <w:r w:rsidR="00C449ED" w:rsidRPr="00C449ED">
        <w:rPr>
          <w:rFonts w:ascii="Times New Roman" w:hAnsi="Times New Roman"/>
          <w:color w:val="000000"/>
          <w:sz w:val="24"/>
          <w:szCs w:val="24"/>
        </w:rPr>
        <w:t xml:space="preserve">(EÚ) </w:t>
      </w:r>
      <w:r w:rsidR="00C449ED" w:rsidRPr="00C449ED">
        <w:rPr>
          <w:rFonts w:ascii="Times New Roman" w:hAnsi="Times New Roman"/>
          <w:sz w:val="24"/>
          <w:szCs w:val="24"/>
        </w:rPr>
        <w:t>2018/644 podľa recitálu 13 dopĺňa smernicu vo väzbe na služby cezhraničného dodávania balíkov</w:t>
      </w:r>
      <w:r w:rsidR="00C449ED" w:rsidRPr="00C449ED">
        <w:rPr>
          <w:rStyle w:val="Zstupntext"/>
          <w:sz w:val="24"/>
          <w:szCs w:val="24"/>
        </w:rPr>
        <w:t xml:space="preserve">, pričom práva a záväzky stanovené v smernici zostávajú zachované. Na rozdiel od smernice však  nariadenie rozširuje okruh subjektov, na ktoré sa vzťahujú povinnosti, nad rámec poštových podnikov. Podľa recitálu 17 </w:t>
      </w:r>
      <w:r w:rsidR="00C449ED" w:rsidRPr="00C449ED">
        <w:rPr>
          <w:rFonts w:ascii="Times New Roman" w:hAnsi="Times New Roman"/>
          <w:sz w:val="24"/>
          <w:szCs w:val="24"/>
        </w:rPr>
        <w:t>sa nariadenie vzťahuje na poskytovateľov služieb dodávania balíkov, ak poskytujú služby aspoň v jednej etape poštového dodávacieho reťazca, t. j. služby vybrania, triedenia a distribúcie. Samotná preprava, ktorá sa nevykonáva spoločne s jedným z týchto krokov nepatrí do rozsahu služieb dodávania balíkov. Podľa článku 2 ods. 1 nariadenia je balíkom poštová zásielka iná než zásielka s korešpondenciou, ktorej hmotnosť nepresahuje 31,5 kg. Zároveň sa v zmysle recitálu 16 predpokladá, že poštové zásielky obsahujú iný tovar ako korešpondenciu ak sú hrubšie ako 20 mm. Výkon regulačného dohľadu v súvislosti so službami dodávania balíkov, ako aj transparentnosť a posudzovanie taríf za príslušné služby cezhraničného dodávania balíkov bude vykonávať Úrad pre reguláciu elektronických komunikácií a poštových služieb.</w:t>
      </w:r>
    </w:p>
    <w:p w:rsidR="00C449ED" w:rsidRPr="00C449ED" w:rsidRDefault="00C449ED" w:rsidP="00690615">
      <w:pPr>
        <w:spacing w:line="240" w:lineRule="auto"/>
        <w:ind w:firstLine="709"/>
        <w:jc w:val="both"/>
        <w:rPr>
          <w:rStyle w:val="Zstupntext"/>
          <w:sz w:val="24"/>
          <w:szCs w:val="24"/>
        </w:rPr>
      </w:pPr>
      <w:r w:rsidRPr="00C449ED">
        <w:rPr>
          <w:rStyle w:val="Zstupntext"/>
          <w:sz w:val="24"/>
          <w:szCs w:val="24"/>
        </w:rPr>
        <w:t xml:space="preserve">Cieľom návrhu zákona, ktorým sa mení a dopĺňa zákon č. 324/2011 Z. z. je umožniť Úradu pre reguláciu elektronických komunikácií a poštových služieb kontrolovať plnenie povinností poskytovateľov služieb dodávania balíkov vyplývajúcich z nariadenia </w:t>
      </w:r>
      <w:r w:rsidRPr="00C449ED">
        <w:rPr>
          <w:rFonts w:ascii="Times New Roman" w:hAnsi="Times New Roman"/>
          <w:sz w:val="24"/>
          <w:szCs w:val="24"/>
        </w:rPr>
        <w:t xml:space="preserve">(EÚ) 2018/644 </w:t>
      </w:r>
      <w:r w:rsidRPr="00C449ED">
        <w:rPr>
          <w:rStyle w:val="Zstupntext"/>
          <w:sz w:val="24"/>
          <w:szCs w:val="24"/>
        </w:rPr>
        <w:t xml:space="preserve">a zároveň ukladať sankcie za porušenie alebo nesplnenie týchto povinností. V porovnaní so súčasnou právnou úpravou sa uvedené právomoci Úradu pre reguláciu elektronických komunikácií a poštových služieb budú vzťahovať na všetkých poskytovateľov služieb dodávania balíkov, ak poskytujú služby aspoň v jednej etape poštového dodávacieho reťazca (vybranie, triedenie a distribúcia), t. j. aj na subjekty, ktoré nemusia byť poštovými podnikmi.  </w:t>
      </w:r>
    </w:p>
    <w:p w:rsidR="00C449ED" w:rsidRPr="00C449ED" w:rsidRDefault="00C449ED" w:rsidP="00690615">
      <w:pPr>
        <w:spacing w:line="240" w:lineRule="auto"/>
        <w:ind w:firstLine="709"/>
        <w:jc w:val="both"/>
        <w:rPr>
          <w:rStyle w:val="Zstupntext"/>
          <w:sz w:val="24"/>
          <w:szCs w:val="24"/>
        </w:rPr>
      </w:pPr>
      <w:r w:rsidRPr="00C449ED">
        <w:rPr>
          <w:rStyle w:val="Zstupntext"/>
          <w:sz w:val="24"/>
          <w:szCs w:val="24"/>
        </w:rPr>
        <w:t> </w:t>
      </w:r>
      <w:r w:rsidRPr="00C449ED">
        <w:rPr>
          <w:rFonts w:ascii="Times New Roman" w:hAnsi="Times New Roman"/>
          <w:sz w:val="24"/>
          <w:szCs w:val="24"/>
        </w:rPr>
        <w:t>Návrh zákona predpokladá negatívny a pozitívny vplyv na rozpočet verejnej správy a na podnikateľské prostredie, nebude mať sociálne vplyvy, vplyv na informatizáciu spoločnosti, služby verejnej správy pre občana, ani na životné prostredie.</w:t>
      </w:r>
    </w:p>
    <w:p w:rsidR="00C449ED" w:rsidRPr="00C449ED" w:rsidRDefault="00C449ED" w:rsidP="00690615">
      <w:pPr>
        <w:spacing w:line="240" w:lineRule="auto"/>
        <w:ind w:firstLine="709"/>
        <w:jc w:val="both"/>
        <w:rPr>
          <w:rFonts w:ascii="Times New Roman" w:hAnsi="Times New Roman"/>
          <w:sz w:val="24"/>
          <w:szCs w:val="24"/>
        </w:rPr>
      </w:pPr>
      <w:r w:rsidRPr="00C449ED">
        <w:rPr>
          <w:rStyle w:val="Zstupntext"/>
          <w:sz w:val="24"/>
          <w:szCs w:val="24"/>
        </w:rPr>
        <w:t>Návrh zákona je v súlade s  Ústavou Slovenskej republiky, ústavnými zákonmi, nálezmi ústavného súdu,  všeobecne záväznými právnymi predpismi, medzinárodnými zmluvami a inými medzinárodnými dokumentmi, ktorými je Slovenská republika viazaná, ako aj s právom Európskej únie</w:t>
      </w:r>
      <w:r w:rsidRPr="00C449ED">
        <w:rPr>
          <w:rFonts w:ascii="Times New Roman" w:hAnsi="Times New Roman"/>
          <w:color w:val="000000"/>
          <w:sz w:val="24"/>
          <w:szCs w:val="24"/>
        </w:rPr>
        <w:t>.</w:t>
      </w:r>
    </w:p>
    <w:p w:rsidR="00C449ED" w:rsidRPr="00C449ED" w:rsidRDefault="000E63C9" w:rsidP="00690615">
      <w:pPr>
        <w:pStyle w:val="Normlnywebov"/>
        <w:spacing w:after="0"/>
        <w:ind w:firstLine="709"/>
        <w:jc w:val="center"/>
        <w:rPr>
          <w:b/>
          <w:bCs/>
          <w:sz w:val="28"/>
          <w:szCs w:val="28"/>
          <w:lang w:eastAsia="sk-SK"/>
        </w:rPr>
      </w:pPr>
      <w:r w:rsidRPr="0003638A">
        <w:br w:type="column"/>
      </w:r>
      <w:r w:rsidR="00C449ED" w:rsidRPr="00C449ED">
        <w:rPr>
          <w:b/>
          <w:bCs/>
          <w:sz w:val="28"/>
          <w:szCs w:val="28"/>
          <w:lang w:eastAsia="sk-SK"/>
        </w:rPr>
        <w:lastRenderedPageBreak/>
        <w:t>Doložka vybraných vplyvov</w:t>
      </w:r>
    </w:p>
    <w:p w:rsidR="00C449ED" w:rsidRPr="00C449ED" w:rsidRDefault="00C449ED" w:rsidP="00C449ED">
      <w:pPr>
        <w:spacing w:after="0" w:line="240" w:lineRule="auto"/>
        <w:rPr>
          <w:rFonts w:ascii="Times New Roman" w:hAnsi="Times New Roman"/>
          <w:bCs/>
          <w:sz w:val="22"/>
          <w:lang w:eastAsia="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C449ED" w:rsidRPr="00C449ED" w:rsidTr="00D603EB">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1.  Základné údaje</w:t>
            </w:r>
          </w:p>
        </w:tc>
      </w:tr>
      <w:tr w:rsidR="00C449ED" w:rsidRPr="00C449ED" w:rsidTr="00D603EB">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Názov materiálu</w:t>
            </w:r>
          </w:p>
        </w:tc>
      </w:tr>
      <w:tr w:rsidR="00C449ED" w:rsidRPr="00C449ED" w:rsidTr="00D603EB">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Zákon, ktorým sa mení a dopĺňa zákon č. 324/2011 Z. z. o poštových službách a o zmene a doplnení niektorých zákonov v znení neskorších predpisov</w:t>
            </w:r>
          </w:p>
        </w:tc>
      </w:tr>
      <w:tr w:rsidR="00C449ED" w:rsidRPr="00C449ED" w:rsidTr="00D603EB">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Predkladateľ (a spolupredkladateľ)</w:t>
            </w:r>
          </w:p>
        </w:tc>
      </w:tr>
      <w:tr w:rsidR="00C449ED" w:rsidRPr="00C449ED" w:rsidTr="00D603EB">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Ministerstvo dopravy a výstavby Slovenskej republiky</w:t>
            </w:r>
          </w:p>
        </w:tc>
      </w:tr>
      <w:tr w:rsidR="00C449ED" w:rsidRPr="00C449ED" w:rsidTr="00D603EB">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449ED" w:rsidRPr="00C449ED" w:rsidRDefault="00C449ED" w:rsidP="00C449ED">
            <w:pPr>
              <w:spacing w:after="0" w:line="240" w:lineRule="auto"/>
              <w:jc w:val="center"/>
              <w:rPr>
                <w:rFonts w:ascii="Times" w:hAnsi="Times" w:cs="Times"/>
                <w:b/>
                <w:bCs/>
                <w:sz w:val="22"/>
                <w:lang w:eastAsia="sk-SK"/>
              </w:rPr>
            </w:pPr>
            <w:r w:rsidRPr="00C449ED">
              <w:rPr>
                <w:rFonts w:ascii="Times" w:hAnsi="Times" w:cs="Times"/>
                <w:b/>
                <w:bCs/>
                <w:sz w:val="22"/>
                <w:lang w:eastAsia="sk-SK"/>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8"/>
                <w:szCs w:val="28"/>
                <w:lang w:eastAsia="sk-SK"/>
              </w:rPr>
              <w:t></w:t>
            </w:r>
            <w:r w:rsidRPr="00C449ED">
              <w:rPr>
                <w:rFonts w:ascii="Times" w:hAnsi="Times" w:cs="Times"/>
                <w:sz w:val="20"/>
                <w:szCs w:val="20"/>
                <w:lang w:eastAsia="sk-SK"/>
              </w:rPr>
              <w:t>  Materiál nelegislatívnej povahy</w:t>
            </w:r>
          </w:p>
        </w:tc>
      </w:tr>
      <w:tr w:rsidR="00C449ED" w:rsidRPr="00C449ED" w:rsidTr="00D603EB">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b/>
                <w:bCs/>
                <w:sz w:val="22"/>
                <w:lang w:eastAsia="sk-SK"/>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0"/>
                <w:szCs w:val="20"/>
                <w:lang w:eastAsia="sk-SK"/>
              </w:rPr>
              <w:t></w:t>
            </w:r>
            <w:r w:rsidRPr="00C449ED">
              <w:rPr>
                <w:rFonts w:ascii="Times" w:hAnsi="Times" w:cs="Times"/>
                <w:sz w:val="20"/>
                <w:szCs w:val="20"/>
                <w:lang w:eastAsia="sk-SK"/>
              </w:rPr>
              <w:t xml:space="preserve">  Materiál legislatívnej povahy </w:t>
            </w:r>
          </w:p>
        </w:tc>
      </w:tr>
      <w:tr w:rsidR="00C449ED" w:rsidRPr="00C449ED" w:rsidTr="00D603EB">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b/>
                <w:bCs/>
                <w:sz w:val="22"/>
                <w:lang w:eastAsia="sk-SK"/>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8"/>
                <w:szCs w:val="28"/>
                <w:lang w:eastAsia="sk-SK"/>
              </w:rPr>
              <w:t></w:t>
            </w:r>
            <w:r w:rsidRPr="00C449ED">
              <w:rPr>
                <w:rFonts w:ascii="Times" w:hAnsi="Times" w:cs="Times"/>
                <w:sz w:val="20"/>
                <w:szCs w:val="20"/>
                <w:lang w:eastAsia="sk-SK"/>
              </w:rPr>
              <w:t xml:space="preserve">  Transpozícia práva EÚ </w:t>
            </w:r>
          </w:p>
        </w:tc>
      </w:tr>
      <w:tr w:rsidR="00C449ED" w:rsidRPr="00C449ED" w:rsidTr="00D603EB">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p>
        </w:tc>
      </w:tr>
      <w:tr w:rsidR="00C449ED" w:rsidRPr="00C449ED" w:rsidTr="00D603EB">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Začiatok: december 2018</w:t>
            </w:r>
            <w:r w:rsidRPr="00C449ED">
              <w:rPr>
                <w:rFonts w:ascii="Times" w:hAnsi="Times" w:cs="Times"/>
                <w:sz w:val="20"/>
                <w:szCs w:val="20"/>
                <w:lang w:eastAsia="sk-SK"/>
              </w:rPr>
              <w:br/>
              <w:t>Ukončenie: december 2018</w:t>
            </w:r>
          </w:p>
        </w:tc>
      </w:tr>
      <w:tr w:rsidR="00C449ED" w:rsidRPr="00C449ED" w:rsidTr="00D603EB">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január 2019</w:t>
            </w:r>
          </w:p>
        </w:tc>
      </w:tr>
      <w:tr w:rsidR="00C449ED" w:rsidRPr="00C449ED" w:rsidTr="00D603EB">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Predpokladaný termín predloženia na Rokovanie vlády</w:t>
            </w:r>
            <w:r w:rsidRPr="00C449ED">
              <w:rPr>
                <w:rFonts w:ascii="Times" w:hAnsi="Times" w:cs="Times"/>
                <w:b/>
                <w:bCs/>
                <w:sz w:val="22"/>
                <w:lang w:eastAsia="sk-SK"/>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február 2019</w:t>
            </w:r>
          </w:p>
        </w:tc>
      </w:tr>
    </w:tbl>
    <w:p w:rsidR="00C449ED" w:rsidRPr="00C449ED" w:rsidRDefault="00C449ED" w:rsidP="00C449ED">
      <w:pPr>
        <w:spacing w:after="0" w:line="240" w:lineRule="auto"/>
        <w:rPr>
          <w:rFonts w:ascii="Times New Roman" w:hAnsi="Times New Roman"/>
          <w:bCs/>
          <w:sz w:val="22"/>
          <w:lang w:eastAsia="sk-SK"/>
        </w:rPr>
      </w:pPr>
    </w:p>
    <w:p w:rsidR="00C449ED" w:rsidRPr="00C449ED" w:rsidRDefault="00C449ED" w:rsidP="00C449ED">
      <w:pPr>
        <w:spacing w:after="0" w:line="240" w:lineRule="auto"/>
        <w:rPr>
          <w:rFonts w:ascii="Times New Roman" w:hAnsi="Times New Roman"/>
          <w:bCs/>
          <w:sz w:val="22"/>
          <w:lang w:eastAsia="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2.  Definícia problému</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Dôvodom vypracovania predloženého návrhu zákona je implementácia Nariadenia Európskeho parlamentu a Rady (EÚ) 2018/644 z 18. apríla 2018 o službách cezhraničného dodávania balíkov (Ú. v. EÚ L 112, 2. 5. 2018) (ďalej len „nariadenie (EÚ) 2018/644“), ktoré v článku 8 ustanovuje povinnosť členských štátov Európskej únie stanoviť pravidlá, pokiaľ ide o sankcie uplatniteľné pri porušení tohto nariadenia a prijať všetky opatrenia na zabezpečenie ich uplatňovania.</w:t>
            </w:r>
          </w:p>
        </w:tc>
      </w:tr>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3.  Ciele a výsledný stav</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Cieľom návrhu zákona, ktorým sa mení a dopĺňa zákon č. 324/2011 Z. z. je umožniť Úradu pre reguláciu elektronických komunikácií a poštových služieb kontrolovať plnenie povinností poskytovateľov služieb dodávania balíkov vyplývajúcich z nariadenia (EÚ) 2018/644 a zároveň ukladať sankcie za porušenie alebo nesplnenie týchto povinností.</w:t>
            </w:r>
          </w:p>
        </w:tc>
      </w:tr>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4.  Dotknuté subjekty</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Úrad pre reguláciu elektronických komunikácií a poštových služieb, poskytovatelia služieb dodávania balíkov, poštové podniky. Žiaden z oslovených podnikateľských subjektov oslovených zo strany Ministerstva hospodárstva Slovenskej republiky neprejavil záujem zúčastniť sa konzultácií.</w:t>
            </w:r>
          </w:p>
        </w:tc>
      </w:tr>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5.  Alternatívne riešenia</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Neboli potrebné.</w:t>
            </w:r>
          </w:p>
        </w:tc>
      </w:tr>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6.  Vykonávacie predpisy</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Predpokladá sa prijatie/zmena vykonávacích predpisov?                          </w:t>
            </w:r>
            <w:r w:rsidRPr="00C449ED">
              <w:rPr>
                <w:rFonts w:ascii="Wingdings 2" w:hAnsi="Wingdings 2" w:cs="Times"/>
                <w:sz w:val="28"/>
                <w:szCs w:val="28"/>
                <w:lang w:eastAsia="sk-SK"/>
              </w:rPr>
              <w:t></w:t>
            </w:r>
            <w:r w:rsidRPr="00C449ED">
              <w:rPr>
                <w:rFonts w:ascii="Times" w:hAnsi="Times" w:cs="Times"/>
                <w:sz w:val="20"/>
                <w:szCs w:val="20"/>
                <w:lang w:eastAsia="sk-SK"/>
              </w:rPr>
              <w:t xml:space="preserve">   Áno            </w:t>
            </w:r>
            <w:r w:rsidRPr="00C449ED">
              <w:rPr>
                <w:rFonts w:ascii="Wingdings 2" w:hAnsi="Wingdings 2" w:cs="Times"/>
                <w:sz w:val="20"/>
                <w:szCs w:val="20"/>
                <w:lang w:eastAsia="sk-SK"/>
              </w:rPr>
              <w:t></w:t>
            </w:r>
            <w:r w:rsidRPr="00C449ED">
              <w:rPr>
                <w:rFonts w:ascii="Times" w:hAnsi="Times" w:cs="Times"/>
                <w:sz w:val="20"/>
                <w:szCs w:val="20"/>
                <w:lang w:eastAsia="sk-SK"/>
              </w:rPr>
              <w:t>  Nie</w:t>
            </w:r>
          </w:p>
        </w:tc>
      </w:tr>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xml:space="preserve">  7.  Transpozícia práva EÚ </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Ide o implementáciu Nariadenia Európskeho parlamentu a Rady (EÚ) 2018/644 z 18. apríla 2018 o službách cezhraničného dodávania balíkov (Ú. v. EÚ L 112, 2. 5. 2018).</w:t>
            </w:r>
          </w:p>
        </w:tc>
      </w:tr>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8.  Preskúmanie účelnosti**</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Neaplikuje sa.</w:t>
            </w:r>
          </w:p>
        </w:tc>
      </w:tr>
    </w:tbl>
    <w:p w:rsidR="00C449ED" w:rsidRPr="00C449ED" w:rsidRDefault="00C449ED" w:rsidP="00C449ED">
      <w:pPr>
        <w:spacing w:after="0" w:line="240" w:lineRule="auto"/>
        <w:rPr>
          <w:rFonts w:ascii="Times New Roman" w:hAnsi="Times New Roman"/>
          <w:bCs/>
          <w:sz w:val="22"/>
          <w:lang w:eastAsia="sk-SK"/>
        </w:rPr>
      </w:pPr>
    </w:p>
    <w:p w:rsidR="00C449ED" w:rsidRPr="00C449ED" w:rsidRDefault="00C449ED" w:rsidP="00C449ED">
      <w:pPr>
        <w:spacing w:after="0" w:line="240" w:lineRule="auto"/>
        <w:ind w:left="142" w:hanging="142"/>
        <w:rPr>
          <w:rFonts w:ascii="Times New Roman" w:hAnsi="Times New Roman"/>
          <w:sz w:val="20"/>
          <w:szCs w:val="20"/>
          <w:lang w:eastAsia="sk-SK"/>
        </w:rPr>
      </w:pPr>
      <w:r w:rsidRPr="00C449ED">
        <w:rPr>
          <w:rFonts w:ascii="Times New Roman" w:hAnsi="Times New Roman"/>
          <w:sz w:val="20"/>
          <w:szCs w:val="20"/>
          <w:lang w:eastAsia="sk-SK"/>
        </w:rPr>
        <w:lastRenderedPageBreak/>
        <w:t xml:space="preserve">* vyplniť iba v prípade, ak materiál nie je zahrnutý do Plánu práce vlády Slovenskej republiky alebo Plánu        legislatívnych úloh vlády Slovenskej republiky. </w:t>
      </w:r>
    </w:p>
    <w:p w:rsidR="00C449ED" w:rsidRPr="00C449ED" w:rsidRDefault="00C449ED" w:rsidP="00C449ED">
      <w:pPr>
        <w:spacing w:after="0" w:line="240" w:lineRule="auto"/>
        <w:rPr>
          <w:rFonts w:ascii="Times New Roman" w:hAnsi="Times New Roman"/>
          <w:sz w:val="20"/>
          <w:szCs w:val="20"/>
          <w:lang w:eastAsia="sk-SK"/>
        </w:rPr>
      </w:pPr>
      <w:r w:rsidRPr="00C449ED">
        <w:rPr>
          <w:rFonts w:ascii="Times New Roman" w:hAnsi="Times New Roman"/>
          <w:sz w:val="20"/>
          <w:szCs w:val="20"/>
          <w:lang w:eastAsia="sk-SK"/>
        </w:rPr>
        <w:t>** nepovinné</w:t>
      </w:r>
    </w:p>
    <w:p w:rsidR="00C449ED" w:rsidRPr="00C449ED" w:rsidRDefault="00C449ED" w:rsidP="00C449ED">
      <w:pPr>
        <w:spacing w:after="0" w:line="240" w:lineRule="auto"/>
        <w:rPr>
          <w:rFonts w:ascii="Times New Roman" w:hAnsi="Times New Roman"/>
          <w:sz w:val="20"/>
          <w:szCs w:val="20"/>
          <w:lang w:eastAsia="sk-SK"/>
        </w:rPr>
      </w:pPr>
    </w:p>
    <w:p w:rsidR="00C449ED" w:rsidRPr="00C449ED" w:rsidRDefault="00C449ED" w:rsidP="00C449ED">
      <w:pPr>
        <w:spacing w:after="0" w:line="240" w:lineRule="auto"/>
        <w:rPr>
          <w:rFonts w:ascii="Times New Roman" w:hAnsi="Times New Roman"/>
          <w:bCs/>
          <w:sz w:val="22"/>
          <w:lang w:eastAsia="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C449ED" w:rsidRPr="00C449ED" w:rsidTr="00D603EB">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0"/>
                <w:szCs w:val="20"/>
                <w:lang w:eastAsia="sk-SK"/>
              </w:rPr>
            </w:pPr>
            <w:r w:rsidRPr="00C449ED">
              <w:rPr>
                <w:rFonts w:ascii="Times" w:hAnsi="Times" w:cs="Times"/>
                <w:b/>
                <w:bCs/>
                <w:sz w:val="20"/>
                <w:szCs w:val="20"/>
                <w:lang w:eastAsia="sk-SK"/>
              </w:rPr>
              <w:t>  9.   Vplyvy navrhovaného materiálu</w:t>
            </w:r>
          </w:p>
        </w:tc>
      </w:tr>
      <w:tr w:rsidR="00C449ED" w:rsidRPr="00C449ED" w:rsidTr="00D603EB">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b/>
                <w:bCs/>
                <w:sz w:val="20"/>
                <w:szCs w:val="20"/>
                <w:lang w:eastAsia="sk-SK"/>
              </w:rPr>
              <w:t>  Vplyvy na rozpočet verejnej správy</w:t>
            </w:r>
            <w:r w:rsidRPr="00C449ED">
              <w:rPr>
                <w:rFonts w:ascii="Times" w:hAnsi="Times" w:cs="Times"/>
                <w:sz w:val="20"/>
                <w:szCs w:val="20"/>
                <w:lang w:eastAsia="sk-SK"/>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0"/>
                <w:szCs w:val="20"/>
                <w:lang w:eastAsia="sk-SK"/>
              </w:rPr>
              <w:t></w:t>
            </w:r>
            <w:r w:rsidRPr="00C449ED">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0"/>
                <w:szCs w:val="20"/>
                <w:lang w:eastAsia="sk-SK"/>
              </w:rPr>
              <w:t></w:t>
            </w:r>
            <w:r w:rsidRPr="00C449ED">
              <w:rPr>
                <w:rFonts w:ascii="Times" w:hAnsi="Times" w:cs="Times"/>
                <w:sz w:val="20"/>
                <w:szCs w:val="20"/>
                <w:lang w:eastAsia="sk-SK"/>
              </w:rPr>
              <w:t xml:space="preserve">   Negatívne</w:t>
            </w:r>
          </w:p>
        </w:tc>
      </w:tr>
      <w:tr w:rsidR="00C449ED" w:rsidRPr="00C449ED" w:rsidTr="00D603EB">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8"/>
                <w:szCs w:val="28"/>
                <w:lang w:eastAsia="sk-SK"/>
              </w:rPr>
              <w:t></w:t>
            </w:r>
            <w:r w:rsidRPr="00C449ED">
              <w:rPr>
                <w:rFonts w:ascii="Times" w:hAnsi="Times" w:cs="Times"/>
                <w:sz w:val="20"/>
                <w:szCs w:val="20"/>
                <w:lang w:eastAsia="sk-SK"/>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0"/>
                <w:szCs w:val="20"/>
                <w:lang w:eastAsia="sk-SK"/>
              </w:rPr>
              <w:t></w:t>
            </w:r>
            <w:r w:rsidRPr="00C449ED">
              <w:rPr>
                <w:rFonts w:ascii="Times" w:hAnsi="Times" w:cs="Times"/>
                <w:sz w:val="20"/>
                <w:szCs w:val="20"/>
                <w:lang w:eastAsia="sk-SK"/>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Čiastočne</w:t>
            </w:r>
          </w:p>
        </w:tc>
      </w:tr>
      <w:tr w:rsidR="00C449ED" w:rsidRPr="00C449ED" w:rsidTr="00D603EB">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b/>
                <w:bCs/>
                <w:sz w:val="20"/>
                <w:szCs w:val="20"/>
                <w:lang w:eastAsia="sk-SK"/>
              </w:rPr>
              <w:t>  Vplyvy na podnikateľské prostredie</w:t>
            </w:r>
            <w:r w:rsidRPr="00C449ED">
              <w:rPr>
                <w:rFonts w:ascii="Times" w:hAnsi="Times" w:cs="Times"/>
                <w:sz w:val="20"/>
                <w:szCs w:val="20"/>
                <w:lang w:eastAsia="sk-SK"/>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0"/>
                <w:szCs w:val="20"/>
                <w:lang w:eastAsia="sk-SK"/>
              </w:rPr>
              <w:t></w:t>
            </w:r>
            <w:r w:rsidRPr="00C449ED">
              <w:rPr>
                <w:rFonts w:ascii="Times" w:hAnsi="Times" w:cs="Times"/>
                <w:sz w:val="20"/>
                <w:szCs w:val="20"/>
                <w:lang w:eastAsia="sk-SK"/>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8"/>
                <w:szCs w:val="28"/>
                <w:lang w:eastAsia="sk-SK"/>
              </w:rPr>
              <w:t></w:t>
            </w:r>
            <w:r w:rsidRPr="00C449ED">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0"/>
                <w:szCs w:val="20"/>
                <w:lang w:eastAsia="sk-SK"/>
              </w:rPr>
              <w:t></w:t>
            </w:r>
            <w:r w:rsidRPr="00C449ED">
              <w:rPr>
                <w:rFonts w:ascii="Times" w:hAnsi="Times" w:cs="Times"/>
                <w:sz w:val="20"/>
                <w:szCs w:val="20"/>
                <w:lang w:eastAsia="sk-SK"/>
              </w:rPr>
              <w:t xml:space="preserve">   Negatívne</w:t>
            </w:r>
          </w:p>
        </w:tc>
      </w:tr>
      <w:tr w:rsidR="00C449ED" w:rsidRPr="00C449ED" w:rsidTr="00D603EB">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0"/>
                <w:szCs w:val="20"/>
                <w:lang w:eastAsia="sk-SK"/>
              </w:rPr>
              <w:t></w:t>
            </w:r>
            <w:r w:rsidRPr="00C449ED">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8"/>
                <w:szCs w:val="28"/>
                <w:lang w:eastAsia="sk-SK"/>
              </w:rPr>
              <w:t></w:t>
            </w:r>
            <w:r w:rsidRPr="00C449ED">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w:t>
            </w:r>
            <w:r w:rsidRPr="00C449ED">
              <w:rPr>
                <w:rFonts w:ascii="Wingdings 2" w:hAnsi="Wingdings 2" w:cs="Times"/>
                <w:sz w:val="20"/>
                <w:szCs w:val="20"/>
                <w:lang w:eastAsia="sk-SK"/>
              </w:rPr>
              <w:t></w:t>
            </w:r>
            <w:r w:rsidRPr="00C449ED">
              <w:rPr>
                <w:rFonts w:ascii="Times" w:hAnsi="Times" w:cs="Times"/>
                <w:sz w:val="20"/>
                <w:szCs w:val="20"/>
                <w:lang w:eastAsia="sk-SK"/>
              </w:rPr>
              <w:t xml:space="preserve">   Negatívne</w:t>
            </w:r>
          </w:p>
        </w:tc>
      </w:tr>
      <w:tr w:rsidR="00C449ED" w:rsidRPr="00C449ED" w:rsidTr="00D603EB">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b/>
                <w:bCs/>
                <w:sz w:val="20"/>
                <w:szCs w:val="20"/>
                <w:lang w:eastAsia="sk-SK"/>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0"/>
                <w:szCs w:val="20"/>
                <w:lang w:eastAsia="sk-SK"/>
              </w:rPr>
              <w:t></w:t>
            </w:r>
            <w:r w:rsidRPr="00C449ED">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Negatívne</w:t>
            </w:r>
          </w:p>
        </w:tc>
      </w:tr>
      <w:tr w:rsidR="00C449ED" w:rsidRPr="00C449ED" w:rsidTr="00D603EB">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b/>
                <w:bCs/>
                <w:sz w:val="20"/>
                <w:szCs w:val="20"/>
                <w:lang w:eastAsia="sk-SK"/>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0"/>
                <w:szCs w:val="20"/>
                <w:lang w:eastAsia="sk-SK"/>
              </w:rPr>
              <w:t></w:t>
            </w:r>
            <w:r w:rsidRPr="00C449ED">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Negatívne</w:t>
            </w:r>
          </w:p>
        </w:tc>
      </w:tr>
      <w:tr w:rsidR="00C449ED" w:rsidRPr="00C449ED" w:rsidTr="00D603EB">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b/>
                <w:bCs/>
                <w:sz w:val="20"/>
                <w:szCs w:val="20"/>
                <w:lang w:eastAsia="sk-SK"/>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0"/>
                <w:szCs w:val="20"/>
                <w:lang w:eastAsia="sk-SK"/>
              </w:rPr>
              <w:t></w:t>
            </w:r>
            <w:r w:rsidRPr="00C449ED">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Negatívne</w:t>
            </w:r>
          </w:p>
        </w:tc>
      </w:tr>
      <w:tr w:rsidR="00C449ED" w:rsidRPr="00C449ED" w:rsidTr="00D603EB">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b/>
                <w:bCs/>
                <w:sz w:val="20"/>
                <w:szCs w:val="20"/>
                <w:lang w:eastAsia="sk-SK"/>
              </w:rPr>
              <w:t>  Vplyvy na služby pre občana z toho</w:t>
            </w:r>
            <w:r w:rsidRPr="00C449ED">
              <w:rPr>
                <w:rFonts w:ascii="Times" w:hAnsi="Times" w:cs="Times"/>
                <w:sz w:val="20"/>
                <w:szCs w:val="20"/>
                <w:lang w:eastAsia="sk-SK"/>
              </w:rPr>
              <w:br/>
              <w:t>    vplyvy služieb verejnej správy na občana</w:t>
            </w:r>
            <w:r w:rsidRPr="00C449ED">
              <w:rPr>
                <w:rFonts w:ascii="Times" w:hAnsi="Times" w:cs="Times"/>
                <w:sz w:val="20"/>
                <w:szCs w:val="20"/>
                <w:lang w:eastAsia="sk-SK"/>
              </w:rPr>
              <w:br/>
              <w:t>    vplyvy na procesy služieb vo verejnej</w:t>
            </w:r>
            <w:r w:rsidRPr="00C449ED">
              <w:rPr>
                <w:rFonts w:ascii="Times" w:hAnsi="Times" w:cs="Times"/>
                <w:sz w:val="20"/>
                <w:szCs w:val="20"/>
                <w:lang w:eastAsia="sk-SK"/>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b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br/>
              <w:t xml:space="preserve">  </w:t>
            </w:r>
            <w:r w:rsidRPr="00C449ED">
              <w:rPr>
                <w:rFonts w:ascii="Wingdings 2" w:hAnsi="Wingdings 2" w:cs="Times"/>
                <w:sz w:val="20"/>
                <w:szCs w:val="20"/>
                <w:lang w:eastAsia="sk-SK"/>
              </w:rPr>
              <w:t></w:t>
            </w:r>
            <w:r w:rsidRPr="00C449ED">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b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Negatívne</w:t>
            </w:r>
          </w:p>
        </w:tc>
      </w:tr>
      <w:tr w:rsidR="00C449ED" w:rsidRPr="00C449ED" w:rsidTr="00D603EB">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0"/>
                <w:szCs w:val="20"/>
                <w:lang w:eastAsia="sk-SK"/>
              </w:rPr>
              <w:t></w:t>
            </w:r>
            <w:r w:rsidRPr="00C449ED">
              <w:rPr>
                <w:rFonts w:ascii="Times"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  </w:t>
            </w:r>
            <w:r w:rsidRPr="00C449ED">
              <w:rPr>
                <w:rFonts w:ascii="Wingdings 2" w:hAnsi="Wingdings 2" w:cs="Times"/>
                <w:sz w:val="28"/>
                <w:szCs w:val="28"/>
                <w:lang w:eastAsia="sk-SK"/>
              </w:rPr>
              <w:t></w:t>
            </w:r>
            <w:r w:rsidRPr="00C449ED">
              <w:rPr>
                <w:rFonts w:ascii="Times" w:hAnsi="Times" w:cs="Times"/>
                <w:sz w:val="20"/>
                <w:szCs w:val="20"/>
                <w:lang w:eastAsia="sk-SK"/>
              </w:rPr>
              <w:t xml:space="preserve">   Negatívne</w:t>
            </w:r>
          </w:p>
        </w:tc>
      </w:tr>
    </w:tbl>
    <w:p w:rsidR="00C449ED" w:rsidRPr="00C449ED" w:rsidRDefault="00C449ED" w:rsidP="00C449ED">
      <w:pPr>
        <w:spacing w:after="0" w:line="240" w:lineRule="auto"/>
        <w:rPr>
          <w:rFonts w:ascii="Times New Roman" w:hAnsi="Times New Roman"/>
          <w:sz w:val="20"/>
          <w:szCs w:val="20"/>
          <w:lang w:eastAsia="sk-SK"/>
        </w:rPr>
      </w:pPr>
    </w:p>
    <w:p w:rsidR="00C449ED" w:rsidRPr="00C449ED" w:rsidRDefault="00C449ED" w:rsidP="00C449ED">
      <w:pPr>
        <w:spacing w:after="0" w:line="240" w:lineRule="auto"/>
        <w:rPr>
          <w:rFonts w:ascii="Times New Roman" w:hAnsi="Times New Roman"/>
          <w:bCs/>
          <w:sz w:val="22"/>
          <w:lang w:eastAsia="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10.  Poznámky</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b/>
                <w:bCs/>
                <w:sz w:val="22"/>
                <w:lang w:eastAsia="sk-SK"/>
              </w:rPr>
            </w:pPr>
          </w:p>
        </w:tc>
      </w:tr>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11.  Kontakt na spracovateľa</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Mgr. Veronika Krahulcová, sekcia elektronických komunikácií a poštových služieb, odbor elektronických komunikácií a poštových služieb, Ministerstvo dopravy a výstavby Slovenskej republiky</w:t>
            </w:r>
            <w:r w:rsidRPr="00C449ED">
              <w:rPr>
                <w:rFonts w:ascii="Times" w:hAnsi="Times" w:cs="Times"/>
                <w:sz w:val="20"/>
                <w:szCs w:val="20"/>
                <w:lang w:eastAsia="sk-SK"/>
              </w:rPr>
              <w:br/>
              <w:t xml:space="preserve">veronika.krahulcova@mindop.sk / </w:t>
            </w:r>
            <w:proofErr w:type="spellStart"/>
            <w:r w:rsidRPr="00C449ED">
              <w:rPr>
                <w:rFonts w:ascii="Times" w:hAnsi="Times" w:cs="Times"/>
                <w:sz w:val="20"/>
                <w:szCs w:val="20"/>
                <w:lang w:eastAsia="sk-SK"/>
              </w:rPr>
              <w:t>tel</w:t>
            </w:r>
            <w:proofErr w:type="spellEnd"/>
            <w:r w:rsidRPr="00C449ED">
              <w:rPr>
                <w:rFonts w:ascii="Times" w:hAnsi="Times" w:cs="Times"/>
                <w:sz w:val="20"/>
                <w:szCs w:val="20"/>
                <w:lang w:eastAsia="sk-SK"/>
              </w:rPr>
              <w:t>: (02) 5949 4851</w:t>
            </w:r>
          </w:p>
        </w:tc>
      </w:tr>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12.  Zdroje</w:t>
            </w:r>
          </w:p>
        </w:tc>
      </w:tr>
      <w:tr w:rsidR="00C449ED" w:rsidRPr="00C449ED" w:rsidTr="00D603E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sz w:val="20"/>
                <w:szCs w:val="20"/>
                <w:lang w:eastAsia="sk-SK"/>
              </w:rPr>
            </w:pPr>
            <w:r w:rsidRPr="00C449ED">
              <w:rPr>
                <w:rFonts w:ascii="Times" w:hAnsi="Times" w:cs="Times"/>
                <w:sz w:val="20"/>
                <w:szCs w:val="20"/>
                <w:lang w:eastAsia="sk-SK"/>
              </w:rPr>
              <w:t xml:space="preserve">Pri vypracovaní doložky vplyvov sa vychádzalo zo zdrojov poskytnutých Úradom pre reguláciu elektronických komunikácií a poštových služieb. </w:t>
            </w:r>
          </w:p>
        </w:tc>
      </w:tr>
      <w:tr w:rsidR="00C449ED" w:rsidRPr="00C449ED" w:rsidTr="00D603E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C449ED" w:rsidRPr="00C449ED" w:rsidRDefault="00C449ED" w:rsidP="00C449ED">
            <w:pPr>
              <w:spacing w:after="0" w:line="240" w:lineRule="auto"/>
              <w:rPr>
                <w:rFonts w:ascii="Times" w:hAnsi="Times" w:cs="Times"/>
                <w:b/>
                <w:bCs/>
                <w:sz w:val="22"/>
                <w:lang w:eastAsia="sk-SK"/>
              </w:rPr>
            </w:pPr>
            <w:r w:rsidRPr="00C449ED">
              <w:rPr>
                <w:rFonts w:ascii="Times" w:hAnsi="Times" w:cs="Times"/>
                <w:b/>
                <w:bCs/>
                <w:sz w:val="22"/>
                <w:lang w:eastAsia="sk-SK"/>
              </w:rPr>
              <w:t>  13.  Stanovisko Komisie pre posudzovanie vybraných vplyvov z PPK</w:t>
            </w:r>
          </w:p>
        </w:tc>
      </w:tr>
      <w:tr w:rsidR="00C449ED" w:rsidRPr="00C449ED" w:rsidTr="00D603EB">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C449ED" w:rsidRPr="00C449ED" w:rsidRDefault="00C449ED" w:rsidP="00C449ED">
            <w:pPr>
              <w:spacing w:after="0" w:line="240" w:lineRule="auto"/>
              <w:rPr>
                <w:rFonts w:ascii="Times" w:hAnsi="Times" w:cs="Times"/>
                <w:bCs/>
                <w:sz w:val="20"/>
                <w:szCs w:val="20"/>
                <w:lang w:eastAsia="sk-SK"/>
              </w:rPr>
            </w:pPr>
            <w:r w:rsidRPr="00C449ED">
              <w:rPr>
                <w:rFonts w:ascii="Times" w:hAnsi="Times" w:cs="Times"/>
                <w:bCs/>
                <w:sz w:val="20"/>
                <w:szCs w:val="20"/>
                <w:lang w:eastAsia="sk-SK"/>
              </w:rPr>
              <w:t>Komisia vyjadrila nesúhlasné stanovisko s materiálom predloženým na predbežné pripomienkové konanie s odporúčaním na jeho dopracovanie podľa týchto pripomienok:</w:t>
            </w:r>
          </w:p>
          <w:p w:rsidR="00C449ED" w:rsidRPr="00C449ED" w:rsidRDefault="00C449ED" w:rsidP="00C449ED">
            <w:pPr>
              <w:spacing w:after="0" w:line="240" w:lineRule="auto"/>
              <w:ind w:right="-2"/>
              <w:jc w:val="both"/>
              <w:rPr>
                <w:rFonts w:ascii="Times New Roman" w:hAnsi="Times New Roman"/>
                <w:b/>
                <w:bCs/>
                <w:sz w:val="20"/>
                <w:szCs w:val="20"/>
                <w:lang w:eastAsia="sk-SK"/>
              </w:rPr>
            </w:pPr>
            <w:r w:rsidRPr="00C449ED">
              <w:rPr>
                <w:rFonts w:ascii="Times New Roman" w:hAnsi="Times New Roman"/>
                <w:b/>
                <w:bCs/>
                <w:sz w:val="20"/>
                <w:szCs w:val="20"/>
                <w:lang w:eastAsia="sk-SK"/>
              </w:rPr>
              <w:t>K doložke vybraných vplyvov a analýze vplyvov na rozpočet verejnej správy</w:t>
            </w:r>
          </w:p>
          <w:p w:rsidR="00C449ED" w:rsidRPr="00C449ED" w:rsidRDefault="00C449ED" w:rsidP="00C449ED">
            <w:pPr>
              <w:tabs>
                <w:tab w:val="center" w:pos="6379"/>
              </w:tabs>
              <w:spacing w:after="0" w:line="240" w:lineRule="auto"/>
              <w:ind w:right="-2"/>
              <w:rPr>
                <w:rFonts w:ascii="Times New Roman" w:hAnsi="Times New Roman"/>
                <w:bCs/>
                <w:sz w:val="20"/>
                <w:szCs w:val="20"/>
                <w:lang w:eastAsia="sk-SK"/>
              </w:rPr>
            </w:pPr>
            <w:r w:rsidRPr="00C449ED">
              <w:rPr>
                <w:rFonts w:ascii="Times New Roman" w:hAnsi="Times New Roman"/>
                <w:bCs/>
                <w:sz w:val="20"/>
                <w:szCs w:val="20"/>
                <w:lang w:eastAsia="sk-SK"/>
              </w:rPr>
              <w:t xml:space="preserve">V doložke vybraných vplyvov je uvedený negatívny vplyv na rozpočet verejnej správy ako rozpočtovo nezabezpečený. V analýze vplyvov na rozpočet verejnej správy sú vplyvy, súvisiace s posilnením kompetencií Úradu pre reguláciu elektronických komunikácií a poštových služieb v oblasti kontroly plnenia povinností poskytovateľov služieb dodávania balíkov a požiadavkou na zvýšenie počtu zamestnancov o 1 zamestnanca v roku 2020 a 2 zamestnancov v roku 2021, kvantifikované na rok 2020 v sume 24 012 eur (z toho mzdové výdavky v sume 14 088 eur) a na rok 2021 v sume 49 024 eur (z toho mzdové výdavky v sume 28 176 eur). V návrhu na krytie zvýšených výdavkov je uvedené, že tieto finančné prostriedky si bude MDV SR uplatňovať v rámci prípravy rozpočtu verejnej správy na roky 2020 až 2022. S rozpočtovo nekrytým vplyvom Komisia zásadne nesúhlasí a požiadavky vyplývajúce z materiálu žiada zabezpečiť v rámci schválených limitov počtu zamestnancov a limitov výdavkov kapitoly MDV SR na príslušný rozpočtový rok. - Neakceptované. </w:t>
            </w:r>
          </w:p>
          <w:p w:rsidR="00C449ED" w:rsidRPr="00C449ED" w:rsidRDefault="00C449ED" w:rsidP="00C449ED">
            <w:pPr>
              <w:tabs>
                <w:tab w:val="center" w:pos="6379"/>
              </w:tabs>
              <w:spacing w:after="0" w:line="240" w:lineRule="auto"/>
              <w:ind w:right="-2"/>
              <w:rPr>
                <w:rFonts w:ascii="Times New Roman" w:hAnsi="Times New Roman"/>
                <w:bCs/>
                <w:sz w:val="20"/>
                <w:szCs w:val="20"/>
                <w:lang w:eastAsia="sk-SK"/>
              </w:rPr>
            </w:pPr>
            <w:r w:rsidRPr="00C449ED">
              <w:rPr>
                <w:rFonts w:ascii="Times New Roman" w:hAnsi="Times New Roman"/>
                <w:bCs/>
                <w:sz w:val="20"/>
                <w:szCs w:val="20"/>
                <w:lang w:eastAsia="sk-SK"/>
              </w:rPr>
              <w:t>K pripomienkam Komisie týkajúcich sa vplyvov na rozpočet verejnej správy sa uskutočnia rokovania s Ministerstvom financií SR v priebehu medzirezortného pripomienkového konania.</w:t>
            </w:r>
          </w:p>
          <w:p w:rsidR="00C449ED" w:rsidRPr="00C449ED" w:rsidRDefault="00C449ED" w:rsidP="00C449ED">
            <w:pPr>
              <w:tabs>
                <w:tab w:val="center" w:pos="6379"/>
              </w:tabs>
              <w:spacing w:after="0" w:line="240" w:lineRule="auto"/>
              <w:ind w:right="-2"/>
              <w:jc w:val="both"/>
              <w:rPr>
                <w:rFonts w:ascii="Times New Roman" w:hAnsi="Times New Roman"/>
                <w:bCs/>
                <w:sz w:val="20"/>
                <w:szCs w:val="20"/>
                <w:lang w:eastAsia="sk-SK"/>
              </w:rPr>
            </w:pPr>
          </w:p>
          <w:p w:rsidR="00C449ED" w:rsidRPr="00C449ED" w:rsidRDefault="00C449ED" w:rsidP="00C449ED">
            <w:pPr>
              <w:tabs>
                <w:tab w:val="center" w:pos="6379"/>
              </w:tabs>
              <w:spacing w:after="0" w:line="240" w:lineRule="auto"/>
              <w:ind w:right="-2"/>
              <w:jc w:val="both"/>
              <w:rPr>
                <w:rFonts w:ascii="Times New Roman" w:hAnsi="Times New Roman"/>
                <w:bCs/>
                <w:sz w:val="20"/>
                <w:szCs w:val="20"/>
                <w:lang w:eastAsia="sk-SK"/>
              </w:rPr>
            </w:pPr>
            <w:r w:rsidRPr="00C449ED">
              <w:rPr>
                <w:rFonts w:ascii="Times New Roman" w:hAnsi="Times New Roman"/>
                <w:bCs/>
                <w:sz w:val="20"/>
                <w:szCs w:val="20"/>
                <w:lang w:eastAsia="sk-SK"/>
              </w:rPr>
              <w:t>V súvislosti s ustanovením v bode 8. návrhu, ktoré sa týka ukladania pokút za porušenie alebo nesplnenie povinností, je možné predpokladať aj pozitívny vplyv na rozpočet verejnej správy, ktorý je tiež potrebné uviesť v doložke vybraných vplyvov spolu s kvantifikáciou, ak je táto možná. – Akceptované.</w:t>
            </w:r>
          </w:p>
          <w:p w:rsidR="00C449ED" w:rsidRPr="00C449ED" w:rsidRDefault="00C449ED" w:rsidP="00C449ED">
            <w:pPr>
              <w:tabs>
                <w:tab w:val="center" w:pos="6379"/>
              </w:tabs>
              <w:spacing w:after="0" w:line="240" w:lineRule="auto"/>
              <w:ind w:right="-2"/>
              <w:jc w:val="both"/>
              <w:rPr>
                <w:rFonts w:ascii="Times New Roman" w:hAnsi="Times New Roman"/>
                <w:bCs/>
                <w:sz w:val="20"/>
                <w:szCs w:val="20"/>
                <w:lang w:eastAsia="sk-SK"/>
              </w:rPr>
            </w:pPr>
          </w:p>
          <w:p w:rsidR="00C449ED" w:rsidRPr="00C449ED" w:rsidRDefault="00C449ED" w:rsidP="00C449ED">
            <w:pPr>
              <w:spacing w:after="0" w:line="240" w:lineRule="auto"/>
              <w:rPr>
                <w:rFonts w:ascii="Times New Roman" w:hAnsi="Times New Roman"/>
                <w:bCs/>
                <w:sz w:val="20"/>
                <w:szCs w:val="20"/>
                <w:lang w:eastAsia="sk-SK"/>
              </w:rPr>
            </w:pPr>
            <w:r w:rsidRPr="00C449ED">
              <w:rPr>
                <w:rFonts w:ascii="Times New Roman" w:hAnsi="Times New Roman"/>
                <w:bCs/>
                <w:sz w:val="20"/>
                <w:szCs w:val="20"/>
                <w:lang w:eastAsia="sk-SK"/>
              </w:rPr>
              <w:t>V analýze vplyvov na rozpočet verejnej správy v tab. č. 5 Komisia upozorňuje na nesprávny údaj priemerného mzdového výdavku v roku 2021. – Akceptované. Údaj upravený.</w:t>
            </w:r>
          </w:p>
          <w:p w:rsidR="00C449ED" w:rsidRDefault="00C449ED" w:rsidP="00C449ED">
            <w:pPr>
              <w:spacing w:after="0" w:line="240" w:lineRule="auto"/>
              <w:rPr>
                <w:rFonts w:ascii="Times New Roman" w:hAnsi="Times New Roman"/>
                <w:bCs/>
                <w:sz w:val="20"/>
                <w:szCs w:val="20"/>
                <w:lang w:eastAsia="sk-SK"/>
              </w:rPr>
            </w:pPr>
          </w:p>
          <w:p w:rsidR="00C449ED" w:rsidRDefault="00C449ED" w:rsidP="00C449ED">
            <w:pPr>
              <w:spacing w:after="0" w:line="240" w:lineRule="auto"/>
              <w:rPr>
                <w:rFonts w:ascii="Times New Roman" w:hAnsi="Times New Roman"/>
                <w:bCs/>
                <w:sz w:val="20"/>
                <w:szCs w:val="20"/>
                <w:lang w:eastAsia="sk-SK"/>
              </w:rPr>
            </w:pPr>
          </w:p>
          <w:p w:rsidR="00C449ED" w:rsidRPr="00C449ED" w:rsidRDefault="00C449ED" w:rsidP="00C449ED">
            <w:pPr>
              <w:spacing w:after="0" w:line="240" w:lineRule="auto"/>
              <w:rPr>
                <w:rFonts w:ascii="Times New Roman" w:hAnsi="Times New Roman"/>
                <w:bCs/>
                <w:sz w:val="20"/>
                <w:szCs w:val="20"/>
                <w:lang w:eastAsia="sk-SK"/>
              </w:rPr>
            </w:pPr>
          </w:p>
          <w:p w:rsidR="00C449ED" w:rsidRPr="00C449ED" w:rsidRDefault="00C449ED" w:rsidP="00C449ED">
            <w:pPr>
              <w:spacing w:after="0" w:line="240" w:lineRule="auto"/>
              <w:ind w:right="-2"/>
              <w:rPr>
                <w:rFonts w:ascii="Times New Roman" w:hAnsi="Times New Roman"/>
                <w:b/>
                <w:bCs/>
                <w:sz w:val="20"/>
                <w:szCs w:val="20"/>
                <w:lang w:eastAsia="sk-SK"/>
              </w:rPr>
            </w:pPr>
            <w:r w:rsidRPr="00C449ED">
              <w:rPr>
                <w:rFonts w:ascii="Times New Roman" w:hAnsi="Times New Roman"/>
                <w:b/>
                <w:bCs/>
                <w:sz w:val="20"/>
                <w:szCs w:val="20"/>
                <w:lang w:eastAsia="sk-SK"/>
              </w:rPr>
              <w:lastRenderedPageBreak/>
              <w:t>K doložke vybraných vplyvov a vplyvom na podnikateľské prostredie</w:t>
            </w:r>
          </w:p>
          <w:p w:rsidR="00C449ED" w:rsidRPr="00C449ED" w:rsidRDefault="00C449ED" w:rsidP="00C449ED">
            <w:pPr>
              <w:tabs>
                <w:tab w:val="center" w:pos="6379"/>
              </w:tabs>
              <w:spacing w:after="0" w:line="240" w:lineRule="auto"/>
              <w:ind w:right="-2"/>
              <w:rPr>
                <w:rFonts w:ascii="Times New Roman" w:hAnsi="Times New Roman"/>
                <w:bCs/>
                <w:sz w:val="20"/>
                <w:szCs w:val="20"/>
                <w:lang w:eastAsia="sk-SK"/>
              </w:rPr>
            </w:pPr>
            <w:r w:rsidRPr="00C449ED">
              <w:rPr>
                <w:rFonts w:ascii="Times New Roman" w:hAnsi="Times New Roman"/>
                <w:bCs/>
                <w:sz w:val="20"/>
                <w:szCs w:val="20"/>
                <w:lang w:eastAsia="sk-SK"/>
              </w:rPr>
              <w:t>V časti 3 Ciele a výsledný stav doložky vybraných vplyvov predkladateľ uvádza, že cieľom návrhu je zároveň ukladať sankcie za porušenie alebo nesplnenie povinností vyplývajúcich z nariadenia, ktoré sa implementuje do slovenského právneho poriadku, a ktorým sa zároveň rozširuje pôsobnosť zákona aj na poskytovateľov služieb dodávania balíkov. V časti 4 Dotknuté subjekty predkladateľ sám identifikuje ako dotknuté subjekty poskytovateľov služieb dodávania balíkov či poštové podniky; preto Komisia žiada, aby časť 9 Vplyvy navrhovaného materiálu, v ktorej predkladateľ uvádza žiadny vplyv bola uvedená do súladu s vyššie uvádzanými informáciami a povinnosťami, resp. úpravami v prospech podnikateľských subjektov (napr., že sa ruší povinnosť poštového podniku po uplynutí úložnej lehoty skúmať obsah poštovej zásielky) definovanými v osobitnej časti dôvodovej správy, ktorá je súčasťou materiálu predloženého na predbežné pripomienkové konanie. – Akceptované.</w:t>
            </w:r>
          </w:p>
          <w:p w:rsidR="00C449ED" w:rsidRPr="00C449ED" w:rsidRDefault="00C449ED" w:rsidP="00C449ED">
            <w:pPr>
              <w:tabs>
                <w:tab w:val="center" w:pos="6379"/>
              </w:tabs>
              <w:spacing w:after="0" w:line="240" w:lineRule="auto"/>
              <w:ind w:right="-2"/>
              <w:rPr>
                <w:rFonts w:ascii="Times New Roman" w:hAnsi="Times New Roman"/>
                <w:bCs/>
                <w:sz w:val="20"/>
                <w:szCs w:val="20"/>
                <w:lang w:eastAsia="sk-SK"/>
              </w:rPr>
            </w:pPr>
          </w:p>
          <w:p w:rsidR="00C449ED" w:rsidRPr="00C449ED" w:rsidRDefault="00C449ED" w:rsidP="00C449ED">
            <w:pPr>
              <w:tabs>
                <w:tab w:val="center" w:pos="6379"/>
              </w:tabs>
              <w:spacing w:after="0" w:line="240" w:lineRule="auto"/>
              <w:ind w:right="-2"/>
              <w:rPr>
                <w:rFonts w:ascii="Times New Roman" w:hAnsi="Times New Roman"/>
                <w:bCs/>
                <w:sz w:val="20"/>
                <w:szCs w:val="20"/>
                <w:lang w:eastAsia="sk-SK"/>
              </w:rPr>
            </w:pPr>
            <w:r w:rsidRPr="00C449ED">
              <w:rPr>
                <w:rFonts w:ascii="Times New Roman" w:hAnsi="Times New Roman"/>
                <w:bCs/>
                <w:sz w:val="20"/>
                <w:szCs w:val="20"/>
                <w:lang w:eastAsia="sk-SK"/>
              </w:rPr>
              <w:t>V súvislosti s vyššie uvedenou pripomienkou Komisia žiada predkladateľa o vypracovanie Analýzy vplyvov na podnikateľské prostredie a o dôsledný kvalitatívny popis, ako aj kvantifikáciu nákladov v jej príslušných častiach. – Akceptované.</w:t>
            </w:r>
          </w:p>
          <w:p w:rsidR="00C449ED" w:rsidRPr="00C449ED" w:rsidRDefault="00C449ED" w:rsidP="00C449ED">
            <w:pPr>
              <w:spacing w:after="0" w:line="240" w:lineRule="auto"/>
              <w:rPr>
                <w:rFonts w:ascii="Times" w:hAnsi="Times" w:cs="Times"/>
                <w:bCs/>
                <w:sz w:val="20"/>
                <w:szCs w:val="20"/>
                <w:lang w:eastAsia="sk-SK"/>
              </w:rPr>
            </w:pPr>
          </w:p>
        </w:tc>
      </w:tr>
    </w:tbl>
    <w:p w:rsidR="00C449ED" w:rsidRPr="00C449ED" w:rsidRDefault="00C449ED" w:rsidP="00C449ED">
      <w:pPr>
        <w:spacing w:after="0" w:line="240" w:lineRule="auto"/>
        <w:rPr>
          <w:rFonts w:ascii="Times New Roman" w:hAnsi="Times New Roman"/>
          <w:bCs/>
          <w:sz w:val="20"/>
          <w:szCs w:val="20"/>
          <w:lang w:eastAsia="sk-SK"/>
        </w:rPr>
      </w:pPr>
    </w:p>
    <w:p w:rsidR="008A5ACC" w:rsidRPr="008A5ACC" w:rsidRDefault="008A5ACC" w:rsidP="00C449ED">
      <w:pPr>
        <w:jc w:val="center"/>
        <w:rPr>
          <w:rFonts w:ascii="Times New Roman" w:hAnsi="Times New Roman"/>
          <w:b/>
          <w:sz w:val="20"/>
          <w:szCs w:val="20"/>
          <w:lang w:eastAsia="sk-SK"/>
        </w:rPr>
      </w:pPr>
    </w:p>
    <w:p w:rsidR="008A5ACC" w:rsidRPr="008A5ACC" w:rsidRDefault="008A5ACC" w:rsidP="008A5ACC">
      <w:pPr>
        <w:spacing w:after="0" w:line="240" w:lineRule="auto"/>
        <w:rPr>
          <w:rFonts w:ascii="Times New Roman" w:hAnsi="Times New Roman"/>
          <w:b/>
          <w:sz w:val="20"/>
          <w:szCs w:val="20"/>
          <w:lang w:eastAsia="sk-SK"/>
        </w:rPr>
      </w:pPr>
    </w:p>
    <w:p w:rsidR="008A5ACC" w:rsidRDefault="008A5ACC">
      <w:pPr>
        <w:spacing w:after="0" w:line="240" w:lineRule="auto"/>
        <w:rPr>
          <w:rFonts w:ascii="Times New Roman" w:hAnsi="Times New Roman"/>
          <w:sz w:val="20"/>
          <w:szCs w:val="20"/>
          <w:lang w:eastAsia="sk-SK"/>
        </w:rPr>
      </w:pPr>
      <w:r>
        <w:rPr>
          <w:rFonts w:ascii="Times New Roman" w:hAnsi="Times New Roman"/>
          <w:sz w:val="20"/>
          <w:szCs w:val="20"/>
          <w:lang w:eastAsia="sk-SK"/>
        </w:rPr>
        <w:br w:type="page"/>
      </w:r>
    </w:p>
    <w:p w:rsidR="00D603EB" w:rsidRPr="007D5748" w:rsidRDefault="00D603EB" w:rsidP="00D603EB">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D603EB" w:rsidRPr="007D5748" w:rsidRDefault="00D603EB" w:rsidP="00D603EB">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D603EB" w:rsidRPr="00212894" w:rsidRDefault="00D603EB" w:rsidP="00D603EB">
      <w:pPr>
        <w:spacing w:after="0" w:line="240" w:lineRule="auto"/>
        <w:jc w:val="right"/>
        <w:rPr>
          <w:rFonts w:ascii="Times New Roman" w:hAnsi="Times New Roman"/>
          <w:b/>
          <w:bCs/>
          <w:sz w:val="24"/>
          <w:szCs w:val="24"/>
          <w:lang w:eastAsia="sk-SK"/>
        </w:rPr>
      </w:pPr>
    </w:p>
    <w:p w:rsidR="00D603EB" w:rsidRDefault="00D603EB" w:rsidP="00D603EB">
      <w:pPr>
        <w:spacing w:after="0" w:line="240" w:lineRule="auto"/>
        <w:rPr>
          <w:rFonts w:ascii="Times New Roman" w:hAnsi="Times New Roman"/>
          <w:b/>
          <w:bCs/>
          <w:sz w:val="24"/>
          <w:szCs w:val="24"/>
          <w:lang w:eastAsia="sk-SK"/>
        </w:rPr>
      </w:pPr>
    </w:p>
    <w:p w:rsidR="00D603EB" w:rsidRPr="00212894" w:rsidRDefault="00D603EB" w:rsidP="00D603EB">
      <w:pPr>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D603EB" w:rsidRDefault="00D603EB" w:rsidP="00D603EB">
      <w:pPr>
        <w:spacing w:after="0" w:line="240" w:lineRule="auto"/>
        <w:jc w:val="right"/>
        <w:rPr>
          <w:rFonts w:ascii="Times New Roman" w:hAnsi="Times New Roman"/>
          <w:sz w:val="20"/>
          <w:szCs w:val="20"/>
          <w:lang w:eastAsia="sk-SK"/>
        </w:rPr>
      </w:pPr>
    </w:p>
    <w:p w:rsidR="00D603EB" w:rsidRPr="007D5748" w:rsidRDefault="00D603EB" w:rsidP="00D603EB">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D603EB" w:rsidRPr="007D5748" w:rsidTr="00D603EB">
        <w:trPr>
          <w:cantSplit/>
          <w:trHeight w:val="194"/>
          <w:jc w:val="center"/>
        </w:trPr>
        <w:tc>
          <w:tcPr>
            <w:tcW w:w="4661" w:type="dxa"/>
            <w:vMerge w:val="restart"/>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rsidR="00D603EB" w:rsidRPr="007D5748" w:rsidTr="00D603EB">
        <w:trPr>
          <w:cantSplit/>
          <w:trHeight w:val="70"/>
          <w:jc w:val="center"/>
        </w:trPr>
        <w:tc>
          <w:tcPr>
            <w:tcW w:w="4661" w:type="dxa"/>
            <w:vMerge/>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267" w:type="dxa"/>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267" w:type="dxa"/>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267" w:type="dxa"/>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267" w:type="dxa"/>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r>
      <w:tr w:rsidR="00D603EB" w:rsidRPr="007D5748" w:rsidTr="00D603EB">
        <w:trPr>
          <w:trHeight w:val="70"/>
          <w:jc w:val="center"/>
        </w:trPr>
        <w:tc>
          <w:tcPr>
            <w:tcW w:w="4661" w:type="dxa"/>
            <w:shd w:val="clear" w:color="auto" w:fill="C0C0C0"/>
            <w:noWrap/>
            <w:vAlign w:val="center"/>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67" w:type="dxa"/>
            <w:shd w:val="clear" w:color="auto" w:fill="C0C0C0"/>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D603EB" w:rsidRPr="007D5748" w:rsidTr="00D603EB">
        <w:trPr>
          <w:trHeight w:val="132"/>
          <w:jc w:val="center"/>
        </w:trPr>
        <w:tc>
          <w:tcPr>
            <w:tcW w:w="4661" w:type="dxa"/>
            <w:noWrap/>
            <w:vAlign w:val="center"/>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zvlášť</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r>
      <w:tr w:rsidR="00D603EB" w:rsidRPr="007D5748" w:rsidTr="00D603EB">
        <w:trPr>
          <w:trHeight w:val="125"/>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125"/>
          <w:jc w:val="center"/>
        </w:trPr>
        <w:tc>
          <w:tcPr>
            <w:tcW w:w="4661" w:type="dxa"/>
            <w:noWrap/>
            <w:vAlign w:val="center"/>
          </w:tcPr>
          <w:p w:rsidR="00D603EB" w:rsidRPr="007D5748" w:rsidRDefault="00D603EB" w:rsidP="00D603EB">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D603EB" w:rsidRPr="007D5748" w:rsidTr="00D603EB">
        <w:trPr>
          <w:trHeight w:val="125"/>
          <w:jc w:val="center"/>
        </w:trPr>
        <w:tc>
          <w:tcPr>
            <w:tcW w:w="4661" w:type="dxa"/>
            <w:noWrap/>
            <w:vAlign w:val="center"/>
          </w:tcPr>
          <w:p w:rsidR="00D603EB" w:rsidRPr="007D5748" w:rsidRDefault="00D603EB" w:rsidP="00D603EB">
            <w:pPr>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D603EB" w:rsidRPr="007D5748" w:rsidTr="00D603EB">
        <w:trPr>
          <w:trHeight w:val="125"/>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125"/>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125"/>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125"/>
          <w:jc w:val="center"/>
        </w:trPr>
        <w:tc>
          <w:tcPr>
            <w:tcW w:w="4661" w:type="dxa"/>
            <w:shd w:val="clear" w:color="auto" w:fill="C0C0C0"/>
            <w:noWrap/>
            <w:vAlign w:val="center"/>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67" w:type="dxa"/>
            <w:shd w:val="clear" w:color="auto" w:fill="C0C0C0"/>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24 012</w:t>
            </w:r>
          </w:p>
        </w:tc>
        <w:tc>
          <w:tcPr>
            <w:tcW w:w="1267" w:type="dxa"/>
            <w:shd w:val="clear" w:color="auto" w:fill="C0C0C0"/>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49 024</w:t>
            </w:r>
            <w:r w:rsidRPr="007D5748">
              <w:rPr>
                <w:rFonts w:ascii="Times New Roman" w:hAnsi="Times New Roman"/>
                <w:b/>
                <w:bCs/>
                <w:sz w:val="24"/>
                <w:szCs w:val="24"/>
                <w:lang w:eastAsia="sk-SK"/>
              </w:rPr>
              <w:t xml:space="preserve">   </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xml:space="preserve">v tom: </w:t>
            </w:r>
            <w:r>
              <w:rPr>
                <w:rFonts w:ascii="Times New Roman" w:hAnsi="Times New Roman"/>
                <w:sz w:val="24"/>
                <w:szCs w:val="24"/>
                <w:lang w:eastAsia="sk-SK"/>
              </w:rPr>
              <w:t xml:space="preserve">Úrad pre reguláciu elektronických komunikácií a poštových služieb </w:t>
            </w:r>
            <w:r w:rsidRPr="007D5748">
              <w:rPr>
                <w:rFonts w:ascii="Times New Roman" w:hAnsi="Times New Roman"/>
                <w:sz w:val="24"/>
                <w:szCs w:val="24"/>
                <w:lang w:eastAsia="sk-SK"/>
              </w:rPr>
              <w:t xml:space="preserve"> / </w:t>
            </w:r>
            <w:r>
              <w:rPr>
                <w:rFonts w:ascii="Times New Roman" w:hAnsi="Times New Roman"/>
                <w:sz w:val="24"/>
                <w:szCs w:val="24"/>
                <w:lang w:eastAsia="sk-SK"/>
              </w:rPr>
              <w:t>07T030H</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24 012</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49 024</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24 012</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49 024</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24 012</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49 024</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D603EB" w:rsidRPr="007D5748" w:rsidTr="00D603EB">
        <w:trPr>
          <w:trHeight w:val="125"/>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125"/>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70"/>
          <w:jc w:val="center"/>
        </w:trPr>
        <w:tc>
          <w:tcPr>
            <w:tcW w:w="4661" w:type="dxa"/>
            <w:shd w:val="clear" w:color="auto" w:fill="BFBFBF" w:themeFill="background1" w:themeFillShade="BF"/>
            <w:noWrap/>
            <w:vAlign w:val="center"/>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1</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70"/>
          <w:jc w:val="center"/>
        </w:trPr>
        <w:tc>
          <w:tcPr>
            <w:tcW w:w="4661" w:type="dxa"/>
            <w:shd w:val="clear" w:color="auto" w:fill="BFBFBF" w:themeFill="background1" w:themeFillShade="BF"/>
            <w:noWrap/>
            <w:vAlign w:val="center"/>
          </w:tcPr>
          <w:p w:rsidR="00D603EB" w:rsidRPr="007D5748" w:rsidRDefault="00D603EB" w:rsidP="00D603EB">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14 088</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28 176</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14 088</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28 176</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sz w:val="24"/>
                <w:szCs w:val="24"/>
                <w:lang w:eastAsia="sk-SK"/>
              </w:rPr>
              <w:t xml:space="preserve">v tom: </w:t>
            </w:r>
            <w:r>
              <w:rPr>
                <w:rFonts w:ascii="Times New Roman" w:hAnsi="Times New Roman"/>
                <w:sz w:val="24"/>
                <w:szCs w:val="24"/>
                <w:lang w:eastAsia="sk-SK"/>
              </w:rPr>
              <w:t xml:space="preserve">Úrad pre reguláciu elektronických komunikácií a poštových služieb </w:t>
            </w:r>
            <w:r w:rsidRPr="007D5748">
              <w:rPr>
                <w:rFonts w:ascii="Times New Roman" w:hAnsi="Times New Roman"/>
                <w:sz w:val="24"/>
                <w:szCs w:val="24"/>
                <w:lang w:eastAsia="sk-SK"/>
              </w:rPr>
              <w:t xml:space="preserve"> / </w:t>
            </w:r>
            <w:r>
              <w:rPr>
                <w:rFonts w:ascii="Times New Roman" w:hAnsi="Times New Roman"/>
                <w:sz w:val="24"/>
                <w:szCs w:val="24"/>
                <w:lang w:eastAsia="sk-SK"/>
              </w:rPr>
              <w:t>07T030H</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p>
        </w:tc>
        <w:tc>
          <w:tcPr>
            <w:tcW w:w="1267" w:type="dxa"/>
            <w:noWrap/>
            <w:vAlign w:val="center"/>
          </w:tcPr>
          <w:p w:rsidR="00D603EB" w:rsidRDefault="00D603EB" w:rsidP="00D603EB">
            <w:pPr>
              <w:spacing w:after="0" w:line="240" w:lineRule="auto"/>
              <w:jc w:val="right"/>
              <w:rPr>
                <w:rFonts w:ascii="Times New Roman" w:hAnsi="Times New Roman"/>
                <w:b/>
                <w:bCs/>
                <w:iCs/>
                <w:sz w:val="24"/>
                <w:szCs w:val="24"/>
                <w:lang w:eastAsia="sk-SK"/>
              </w:rPr>
            </w:pPr>
          </w:p>
          <w:p w:rsidR="00D603EB"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14 088</w:t>
            </w:r>
          </w:p>
          <w:p w:rsidR="00D603EB" w:rsidRDefault="00D603EB" w:rsidP="00D603EB">
            <w:pPr>
              <w:spacing w:after="0" w:line="240" w:lineRule="auto"/>
              <w:jc w:val="right"/>
              <w:rPr>
                <w:rFonts w:ascii="Times New Roman" w:hAnsi="Times New Roman"/>
                <w:b/>
                <w:bCs/>
                <w:iCs/>
                <w:sz w:val="24"/>
                <w:szCs w:val="24"/>
                <w:lang w:eastAsia="sk-SK"/>
              </w:rPr>
            </w:pPr>
          </w:p>
        </w:tc>
        <w:tc>
          <w:tcPr>
            <w:tcW w:w="1267" w:type="dxa"/>
            <w:noWrap/>
            <w:vAlign w:val="center"/>
          </w:tcPr>
          <w:p w:rsidR="00D603EB" w:rsidRDefault="00D603EB" w:rsidP="00D603EB">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28 176</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D603EB" w:rsidRPr="007D5748" w:rsidTr="00D603EB">
        <w:trPr>
          <w:trHeight w:val="70"/>
          <w:jc w:val="center"/>
        </w:trPr>
        <w:tc>
          <w:tcPr>
            <w:tcW w:w="4661" w:type="dxa"/>
            <w:shd w:val="clear" w:color="auto" w:fill="C0C0C0"/>
            <w:noWrap/>
            <w:vAlign w:val="center"/>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67" w:type="dxa"/>
            <w:shd w:val="clear" w:color="auto" w:fill="C0C0C0"/>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D603EB" w:rsidRPr="007D5748" w:rsidTr="00D603EB">
        <w:trPr>
          <w:trHeight w:val="70"/>
          <w:jc w:val="center"/>
        </w:trPr>
        <w:tc>
          <w:tcPr>
            <w:tcW w:w="4661" w:type="dxa"/>
            <w:noWrap/>
            <w:vAlign w:val="center"/>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xml:space="preserve">v tom: </w:t>
            </w:r>
            <w:r>
              <w:rPr>
                <w:rFonts w:ascii="Times New Roman" w:hAnsi="Times New Roman"/>
                <w:sz w:val="24"/>
                <w:szCs w:val="24"/>
                <w:lang w:eastAsia="sk-SK"/>
              </w:rPr>
              <w:t xml:space="preserve">Úrad pre reguláciu elektronických komunikácií a poštových služieb </w:t>
            </w:r>
            <w:r w:rsidRPr="007D5748">
              <w:rPr>
                <w:rFonts w:ascii="Times New Roman" w:hAnsi="Times New Roman"/>
                <w:sz w:val="24"/>
                <w:szCs w:val="24"/>
                <w:lang w:eastAsia="sk-SK"/>
              </w:rPr>
              <w:t xml:space="preserve"> / </w:t>
            </w:r>
            <w:r>
              <w:rPr>
                <w:rFonts w:ascii="Times New Roman" w:hAnsi="Times New Roman"/>
                <w:sz w:val="24"/>
                <w:szCs w:val="24"/>
                <w:lang w:eastAsia="sk-SK"/>
              </w:rPr>
              <w:t>07T030H</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14 088</w:t>
            </w:r>
          </w:p>
        </w:tc>
        <w:tc>
          <w:tcPr>
            <w:tcW w:w="1267" w:type="dxa"/>
            <w:noWrap/>
            <w:vAlign w:val="center"/>
          </w:tcPr>
          <w:p w:rsidR="00D603EB" w:rsidRPr="007D5748" w:rsidRDefault="00D603EB" w:rsidP="00D603EB">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28 176</w:t>
            </w:r>
          </w:p>
        </w:tc>
      </w:tr>
      <w:tr w:rsidR="00D603EB" w:rsidRPr="007D5748" w:rsidTr="00D603EB">
        <w:trPr>
          <w:trHeight w:val="70"/>
          <w:jc w:val="center"/>
        </w:trPr>
        <w:tc>
          <w:tcPr>
            <w:tcW w:w="4661" w:type="dxa"/>
            <w:shd w:val="clear" w:color="auto" w:fill="BFBFBF" w:themeFill="background1" w:themeFillShade="BF"/>
            <w:noWrap/>
            <w:vAlign w:val="center"/>
          </w:tcPr>
          <w:p w:rsidR="00D603EB" w:rsidRPr="007D5748" w:rsidRDefault="00D603EB" w:rsidP="00D603EB">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D603EB" w:rsidRPr="007D5748" w:rsidTr="00D603EB">
        <w:trPr>
          <w:trHeight w:val="70"/>
          <w:jc w:val="center"/>
        </w:trPr>
        <w:tc>
          <w:tcPr>
            <w:tcW w:w="4661" w:type="dxa"/>
            <w:shd w:val="clear" w:color="auto" w:fill="A6A6A6" w:themeFill="background1" w:themeFillShade="A6"/>
            <w:noWrap/>
            <w:vAlign w:val="center"/>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D603EB" w:rsidRPr="007D5748" w:rsidRDefault="00D603EB" w:rsidP="00D603EB">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bookmarkEnd w:id="0"/>
    </w:tbl>
    <w:p w:rsidR="00D603EB" w:rsidRPr="007D5748" w:rsidRDefault="00D603EB" w:rsidP="00D603EB">
      <w:pPr>
        <w:spacing w:after="0" w:line="240" w:lineRule="auto"/>
        <w:rPr>
          <w:rFonts w:ascii="Times New Roman" w:hAnsi="Times New Roman"/>
          <w:b/>
          <w:bCs/>
          <w:sz w:val="24"/>
          <w:szCs w:val="24"/>
          <w:lang w:eastAsia="sk-SK"/>
        </w:rPr>
      </w:pPr>
    </w:p>
    <w:p w:rsidR="00D603EB" w:rsidRDefault="00D603EB" w:rsidP="00D603EB">
      <w:pPr>
        <w:rPr>
          <w:rFonts w:ascii="Times New Roman" w:hAnsi="Times New Roman"/>
          <w:b/>
          <w:bCs/>
          <w:sz w:val="24"/>
          <w:szCs w:val="24"/>
          <w:lang w:eastAsia="sk-SK"/>
        </w:rPr>
      </w:pPr>
      <w:r>
        <w:rPr>
          <w:rFonts w:ascii="Times New Roman" w:hAnsi="Times New Roman"/>
          <w:b/>
          <w:bCs/>
          <w:sz w:val="24"/>
          <w:szCs w:val="24"/>
          <w:lang w:eastAsia="sk-SK"/>
        </w:rPr>
        <w:br w:type="page"/>
      </w:r>
    </w:p>
    <w:p w:rsidR="00D603EB" w:rsidRPr="00C14E45" w:rsidRDefault="00D603EB" w:rsidP="00D603EB">
      <w:pPr>
        <w:spacing w:after="0" w:line="240" w:lineRule="auto"/>
        <w:jc w:val="both"/>
        <w:rPr>
          <w:rFonts w:ascii="Times New Roman" w:hAnsi="Times New Roman"/>
          <w:b/>
          <w:bCs/>
          <w:sz w:val="24"/>
          <w:szCs w:val="24"/>
          <w:lang w:eastAsia="sk-SK"/>
        </w:rPr>
      </w:pPr>
      <w:r w:rsidRPr="00C14E45">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D603EB" w:rsidRPr="00C14E45" w:rsidRDefault="00D603EB" w:rsidP="00D603EB">
      <w:pPr>
        <w:spacing w:after="0" w:line="240" w:lineRule="auto"/>
        <w:jc w:val="both"/>
        <w:rPr>
          <w:rFonts w:ascii="Times New Roman" w:hAnsi="Times New Roman"/>
          <w:b/>
          <w:bCs/>
          <w:sz w:val="12"/>
          <w:szCs w:val="24"/>
          <w:lang w:eastAsia="sk-SK"/>
        </w:rPr>
      </w:pPr>
    </w:p>
    <w:p w:rsidR="00D603EB" w:rsidRPr="008553E5" w:rsidRDefault="00D603EB" w:rsidP="00D603EB">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sz w:val="24"/>
          <w:szCs w:val="24"/>
          <w:lang w:eastAsia="sk-SK"/>
        </w:rPr>
      </w:pPr>
      <w:r w:rsidRPr="008553E5">
        <w:rPr>
          <w:rFonts w:ascii="Times New Roman" w:hAnsi="Times New Roman"/>
          <w:bCs/>
          <w:sz w:val="24"/>
          <w:szCs w:val="24"/>
          <w:lang w:eastAsia="sk-SK"/>
        </w:rPr>
        <w:t xml:space="preserve">Predložený návrh zákona, </w:t>
      </w:r>
      <w:r w:rsidRPr="008553E5">
        <w:rPr>
          <w:rFonts w:ascii="Times New Roman" w:hAnsi="Times New Roman"/>
          <w:bCs/>
          <w:lang w:eastAsia="sk-SK"/>
        </w:rPr>
        <w:t xml:space="preserve">ktorým sa mení a dopĺňa zákon č. 324/2011 Z. z. umožňuje </w:t>
      </w:r>
      <w:r w:rsidRPr="008553E5">
        <w:rPr>
          <w:rFonts w:ascii="Times New Roman" w:hAnsi="Times New Roman"/>
          <w:bCs/>
          <w:sz w:val="24"/>
          <w:szCs w:val="24"/>
          <w:lang w:eastAsia="sk-SK"/>
        </w:rPr>
        <w:t>Úradu pre reguláciu elektronických komunikácií a poštových služieb kontrolovať plnenie povinností poskytovateľov služieb dodávania balíkov vyplývajúcich z nariadenia (EÚ) 2018/644 a zároveň ukladať sankcie za porušenie alebo nesplnenie týchto povinností. Na základe uvedeného sa predpokladá v rokoch 2020 a 2021 pozitívny vplyv na príjmovú časť  rozpočtu verejnej správy. Výšku očakávaných príjmov nie je možné vopred kvantifikovať. Očakáva sa však, že  zvýšené výdavky súvisiace s potrebou personálneho zabezpečenia úloh vyplývajúcich z návrhu zákona</w:t>
      </w:r>
      <w:r w:rsidRPr="008553E5">
        <w:rPr>
          <w:rStyle w:val="Zstupntext"/>
          <w:sz w:val="24"/>
          <w:szCs w:val="24"/>
        </w:rPr>
        <w:t xml:space="preserve">, v súvislosti s posilnením kompetencií Úradu pre reguláciu elektronických komunikácií a poštových služieb v roku 2020 o 1 zamestnanca a v roku 2021 o 2 zamestnancov budú v plnom rozsahu pokryté. </w:t>
      </w:r>
      <w:r w:rsidRPr="008553E5">
        <w:rPr>
          <w:rFonts w:ascii="Times New Roman" w:hAnsi="Times New Roman"/>
          <w:bCs/>
          <w:sz w:val="24"/>
          <w:szCs w:val="24"/>
          <w:lang w:eastAsia="sk-SK"/>
        </w:rPr>
        <w:t>Finančné prostriedky vo výške prípadného rozpočtovo nekrytého vplyvu si bude Ministerstvo dopravy a výstavby SR uplatňovať v rámci prípravy návrhu rozpočtu verejnej správy na roky 2020 - 2022.</w:t>
      </w:r>
    </w:p>
    <w:p w:rsidR="00D603EB" w:rsidRPr="007D5748" w:rsidRDefault="00D603EB" w:rsidP="00D603EB">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D603EB" w:rsidRDefault="00D603EB" w:rsidP="00D603EB">
      <w:pPr>
        <w:spacing w:after="0" w:line="240" w:lineRule="auto"/>
        <w:jc w:val="both"/>
        <w:rPr>
          <w:rFonts w:ascii="Times New Roman" w:hAnsi="Times New Roman"/>
          <w:sz w:val="24"/>
          <w:szCs w:val="24"/>
          <w:lang w:eastAsia="sk-SK"/>
        </w:rPr>
      </w:pPr>
    </w:p>
    <w:p w:rsidR="00D603EB" w:rsidRDefault="00D603EB" w:rsidP="00D603EB">
      <w:pPr>
        <w:spacing w:after="0" w:line="240" w:lineRule="auto"/>
        <w:jc w:val="both"/>
        <w:rPr>
          <w:rFonts w:ascii="Times New Roman" w:hAnsi="Times New Roman"/>
          <w:sz w:val="24"/>
          <w:szCs w:val="24"/>
          <w:lang w:eastAsia="sk-SK"/>
        </w:rPr>
      </w:pPr>
      <w:r w:rsidRPr="00B44CD3">
        <w:rPr>
          <w:rFonts w:ascii="Times New Roman" w:hAnsi="Times New Roman"/>
          <w:sz w:val="24"/>
          <w:szCs w:val="24"/>
          <w:lang w:eastAsia="sk-SK"/>
        </w:rPr>
        <w:t>Dôvodom vypracovania predloženého návrhu zákona je implementácia Nariadenia Európskeho parlamentu a Rady (EÚ) 2018/644 z 18. apríla 2018 o službách cezhraničného dodávania balíkov (Ú. v. EÚ L 112, 2. 5. 2018), ktoré v článku 8 ustanovuje povinnosť členských štátov Európskej únie stanoviť pravidlá, pokiaľ ide o sankcie uplatniteľné</w:t>
      </w:r>
      <w:r>
        <w:rPr>
          <w:rFonts w:ascii="Times New Roman" w:hAnsi="Times New Roman"/>
          <w:sz w:val="24"/>
          <w:szCs w:val="24"/>
          <w:lang w:eastAsia="sk-SK"/>
        </w:rPr>
        <w:t xml:space="preserve"> </w:t>
      </w:r>
      <w:r w:rsidRPr="00B44CD3">
        <w:rPr>
          <w:rFonts w:ascii="Times New Roman" w:hAnsi="Times New Roman"/>
          <w:sz w:val="24"/>
          <w:szCs w:val="24"/>
          <w:lang w:eastAsia="sk-SK"/>
        </w:rPr>
        <w:t>pri porušení tohto nariadenia a prijať všetky opatrenia na zabezpečenie ich uplatnenia</w:t>
      </w:r>
    </w:p>
    <w:p w:rsidR="00D603EB" w:rsidRPr="007D5748" w:rsidRDefault="00D603EB" w:rsidP="00D603EB">
      <w:pPr>
        <w:spacing w:after="0" w:line="240" w:lineRule="auto"/>
        <w:rPr>
          <w:rFonts w:ascii="Times New Roman" w:hAnsi="Times New Roman"/>
          <w:sz w:val="24"/>
          <w:szCs w:val="24"/>
          <w:lang w:eastAsia="sk-SK"/>
        </w:rPr>
      </w:pPr>
    </w:p>
    <w:p w:rsidR="00D603EB" w:rsidRPr="007D5748" w:rsidRDefault="00D603EB" w:rsidP="00D603EB">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D603EB" w:rsidRDefault="00D603EB" w:rsidP="00D603EB">
      <w:pPr>
        <w:spacing w:after="0" w:line="240" w:lineRule="auto"/>
        <w:rPr>
          <w:rFonts w:ascii="Times New Roman" w:hAnsi="Times New Roman"/>
          <w:sz w:val="24"/>
          <w:szCs w:val="24"/>
          <w:lang w:eastAsia="sk-SK"/>
        </w:rPr>
      </w:pPr>
    </w:p>
    <w:p w:rsidR="00D603EB" w:rsidRPr="00BC56E7" w:rsidRDefault="00D603EB" w:rsidP="00D603EB">
      <w:pPr>
        <w:spacing w:after="0" w:line="240" w:lineRule="auto"/>
        <w:jc w:val="both"/>
        <w:rPr>
          <w:rStyle w:val="Zstupntext"/>
          <w:sz w:val="24"/>
          <w:szCs w:val="24"/>
        </w:rPr>
      </w:pPr>
      <w:r w:rsidRPr="00BC56E7">
        <w:rPr>
          <w:rStyle w:val="Zstupntext"/>
          <w:sz w:val="24"/>
          <w:szCs w:val="24"/>
        </w:rPr>
        <w:t xml:space="preserve">Cieľom návrhu zákona, ktorým sa mení a dopĺňa zákon č. 324/2011 Z. z. je umožniť Úradu pre reguláciu elektronických komunikácií a poštových služieb kontrolovať plnenie povinností poskytovateľov služieb dodávania balíkov vyplývajúcich z nariadenia </w:t>
      </w:r>
      <w:r w:rsidRPr="00BC56E7">
        <w:rPr>
          <w:rFonts w:ascii="Times New Roman" w:hAnsi="Times New Roman"/>
          <w:sz w:val="24"/>
          <w:szCs w:val="24"/>
        </w:rPr>
        <w:t xml:space="preserve">(EÚ) 2018/644 </w:t>
      </w:r>
      <w:r w:rsidRPr="00BC56E7">
        <w:rPr>
          <w:rStyle w:val="Zstupntext"/>
          <w:sz w:val="24"/>
          <w:szCs w:val="24"/>
        </w:rPr>
        <w:t>a zároveň ukladať sankcie za porušenie alebo nesplnenie týchto povinností.</w:t>
      </w:r>
    </w:p>
    <w:p w:rsidR="00D603EB" w:rsidRPr="00BC56E7" w:rsidRDefault="00D603EB" w:rsidP="00D603EB">
      <w:pPr>
        <w:spacing w:after="0" w:line="240" w:lineRule="auto"/>
        <w:jc w:val="both"/>
        <w:rPr>
          <w:rStyle w:val="Zstupntext"/>
          <w:sz w:val="24"/>
          <w:szCs w:val="24"/>
        </w:rPr>
      </w:pPr>
    </w:p>
    <w:p w:rsidR="00D603EB" w:rsidRPr="00BC56E7" w:rsidRDefault="00D603EB" w:rsidP="00D603EB">
      <w:pPr>
        <w:spacing w:after="0" w:line="240" w:lineRule="auto"/>
        <w:jc w:val="both"/>
        <w:rPr>
          <w:rFonts w:ascii="Times New Roman" w:hAnsi="Times New Roman"/>
          <w:sz w:val="24"/>
          <w:szCs w:val="24"/>
          <w:lang w:eastAsia="sk-SK"/>
        </w:rPr>
      </w:pPr>
      <w:r w:rsidRPr="00BC56E7">
        <w:rPr>
          <w:rFonts w:ascii="Times New Roman" w:hAnsi="Times New Roman"/>
          <w:sz w:val="24"/>
          <w:szCs w:val="24"/>
          <w:lang w:eastAsia="sk-SK"/>
        </w:rPr>
        <w:t>V rámci aplikácie nariadenia je nosnou úlohou zber údajov od jednotlivých poskytovateľov a cenové posúdenie sadzieb v oblasti cezhraničného doručovania balíkových zásielok.                    Na základe plnenia a rozsahu týchto úloh je uvažované s jednotlivými vyčíslenými vplyvmi.</w:t>
      </w:r>
    </w:p>
    <w:p w:rsidR="00D603EB" w:rsidRPr="00BC56E7" w:rsidRDefault="00D603EB" w:rsidP="00D603EB">
      <w:pPr>
        <w:spacing w:after="0" w:line="240" w:lineRule="auto"/>
        <w:rPr>
          <w:rFonts w:ascii="Times New Roman" w:hAnsi="Times New Roman"/>
          <w:sz w:val="24"/>
          <w:szCs w:val="24"/>
          <w:lang w:eastAsia="sk-SK"/>
        </w:rPr>
      </w:pPr>
    </w:p>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w:t>
      </w:r>
    </w:p>
    <w:p w:rsidR="00D603EB" w:rsidRPr="007D5748" w:rsidRDefault="00D603EB" w:rsidP="00D603EB">
      <w:pPr>
        <w:spacing w:after="0" w:line="240" w:lineRule="auto"/>
        <w:rPr>
          <w:rFonts w:ascii="Times New Roman" w:hAnsi="Times New Roman"/>
          <w:sz w:val="24"/>
          <w:szCs w:val="24"/>
          <w:lang w:eastAsia="sk-SK"/>
        </w:rPr>
      </w:pPr>
    </w:p>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D603EB" w:rsidRPr="007D5748" w:rsidRDefault="00D603EB" w:rsidP="00D603EB">
      <w:pPr>
        <w:spacing w:after="0" w:line="240" w:lineRule="auto"/>
        <w:rPr>
          <w:rFonts w:ascii="Times New Roman" w:hAnsi="Times New Roman"/>
          <w:sz w:val="24"/>
          <w:szCs w:val="24"/>
          <w:lang w:eastAsia="sk-SK"/>
        </w:rPr>
      </w:pPr>
    </w:p>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x</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D603EB" w:rsidRPr="007D5748" w:rsidRDefault="00D603EB" w:rsidP="00D603EB">
      <w:pPr>
        <w:spacing w:after="0" w:line="240" w:lineRule="auto"/>
        <w:rPr>
          <w:rFonts w:ascii="Times New Roman" w:hAnsi="Times New Roman"/>
          <w:sz w:val="24"/>
          <w:szCs w:val="24"/>
          <w:lang w:eastAsia="sk-SK"/>
        </w:rPr>
      </w:pPr>
    </w:p>
    <w:p w:rsidR="00D603EB" w:rsidRPr="007D5748" w:rsidRDefault="00D603EB" w:rsidP="00D603EB">
      <w:pPr>
        <w:spacing w:after="0" w:line="240" w:lineRule="auto"/>
        <w:rPr>
          <w:rFonts w:ascii="Times New Roman" w:hAnsi="Times New Roman"/>
          <w:sz w:val="24"/>
          <w:szCs w:val="24"/>
          <w:lang w:eastAsia="sk-SK"/>
        </w:rPr>
      </w:pPr>
      <w:r w:rsidRPr="00C14E45">
        <w:rPr>
          <w:rFonts w:ascii="Times New Roman" w:hAnsi="Times New Roman"/>
          <w:b/>
          <w:bCs/>
          <w:sz w:val="24"/>
          <w:szCs w:val="24"/>
          <w:lang w:eastAsia="sk-SK"/>
        </w:rPr>
        <w:t>2.2.3. Predpoklady vývoja objemu aktivít:</w:t>
      </w:r>
    </w:p>
    <w:p w:rsidR="00D603EB" w:rsidRPr="007D5748" w:rsidRDefault="00D603EB" w:rsidP="00D603EB">
      <w:pPr>
        <w:spacing w:after="0" w:line="240" w:lineRule="auto"/>
        <w:rPr>
          <w:rFonts w:ascii="Times New Roman" w:hAnsi="Times New Roman"/>
          <w:sz w:val="24"/>
          <w:szCs w:val="24"/>
          <w:lang w:eastAsia="sk-SK"/>
        </w:rPr>
      </w:pPr>
    </w:p>
    <w:p w:rsidR="00D603EB" w:rsidRDefault="00D603EB" w:rsidP="00D603EB">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Jasne popíšte, v prípade potreby použite nižšie uvedenú tabuľku. Uveďte aj odhady základov daní a/alebo poplatkov, ak sa ich táto zmena týka.</w:t>
      </w:r>
    </w:p>
    <w:p w:rsidR="00D603EB" w:rsidRDefault="00D603EB" w:rsidP="00D603EB">
      <w:pPr>
        <w:spacing w:after="0" w:line="240" w:lineRule="auto"/>
        <w:ind w:firstLine="708"/>
        <w:jc w:val="both"/>
        <w:rPr>
          <w:rFonts w:ascii="Times New Roman" w:hAnsi="Times New Roman"/>
          <w:sz w:val="24"/>
          <w:szCs w:val="24"/>
          <w:lang w:eastAsia="sk-SK"/>
        </w:rPr>
      </w:pPr>
    </w:p>
    <w:p w:rsidR="00D603EB" w:rsidRPr="007D5748" w:rsidRDefault="00D603EB" w:rsidP="00D603EB">
      <w:pPr>
        <w:spacing w:after="0" w:line="240" w:lineRule="auto"/>
        <w:ind w:firstLine="708"/>
        <w:jc w:val="both"/>
        <w:rPr>
          <w:rFonts w:ascii="Times New Roman" w:hAnsi="Times New Roman"/>
          <w:sz w:val="24"/>
          <w:szCs w:val="24"/>
          <w:lang w:eastAsia="sk-SK"/>
        </w:rPr>
      </w:pPr>
    </w:p>
    <w:p w:rsidR="00D603EB" w:rsidRPr="007D5748" w:rsidRDefault="00D603EB" w:rsidP="00D603EB">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603EB" w:rsidRPr="007D5748" w:rsidTr="00D603EB">
        <w:trPr>
          <w:cantSplit/>
          <w:trHeight w:val="70"/>
        </w:trPr>
        <w:tc>
          <w:tcPr>
            <w:tcW w:w="4530" w:type="dxa"/>
            <w:vMerge w:val="restart"/>
            <w:shd w:val="clear" w:color="auto" w:fill="BFBFBF" w:themeFill="background1" w:themeFillShade="BF"/>
            <w:vAlign w:val="center"/>
          </w:tcPr>
          <w:p w:rsidR="00D603EB" w:rsidRPr="007D5748" w:rsidRDefault="00D603EB" w:rsidP="00D603EB">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D603EB" w:rsidRPr="007D5748" w:rsidRDefault="00D603EB" w:rsidP="00D603EB">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rsidR="00D603EB" w:rsidRPr="007D5748" w:rsidTr="00D603EB">
        <w:trPr>
          <w:cantSplit/>
          <w:trHeight w:val="70"/>
        </w:trPr>
        <w:tc>
          <w:tcPr>
            <w:tcW w:w="4530" w:type="dxa"/>
            <w:vMerge/>
            <w:shd w:val="clear" w:color="auto" w:fill="BFBFBF" w:themeFill="background1" w:themeFillShade="BF"/>
          </w:tcPr>
          <w:p w:rsidR="00D603EB" w:rsidRPr="007D5748" w:rsidRDefault="00D603EB" w:rsidP="00D603EB">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rsidR="00D603EB" w:rsidRPr="007D5748" w:rsidRDefault="00D603EB" w:rsidP="00D603EB">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134" w:type="dxa"/>
            <w:shd w:val="clear" w:color="auto" w:fill="BFBFBF" w:themeFill="background1" w:themeFillShade="BF"/>
            <w:vAlign w:val="center"/>
          </w:tcPr>
          <w:p w:rsidR="00D603EB" w:rsidRPr="007D5748" w:rsidRDefault="00D603EB" w:rsidP="00D603EB">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1134" w:type="dxa"/>
            <w:shd w:val="clear" w:color="auto" w:fill="BFBFBF" w:themeFill="background1" w:themeFillShade="BF"/>
            <w:vAlign w:val="center"/>
          </w:tcPr>
          <w:p w:rsidR="00D603EB" w:rsidRPr="007D5748" w:rsidRDefault="00D603EB" w:rsidP="00D603EB">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134" w:type="dxa"/>
            <w:shd w:val="clear" w:color="auto" w:fill="BFBFBF" w:themeFill="background1" w:themeFillShade="BF"/>
            <w:vAlign w:val="center"/>
          </w:tcPr>
          <w:p w:rsidR="00D603EB" w:rsidRPr="007D5748" w:rsidRDefault="00D603EB" w:rsidP="00D603EB">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r>
      <w:tr w:rsidR="00D603EB" w:rsidRPr="007D5748" w:rsidTr="00D603EB">
        <w:trPr>
          <w:trHeight w:val="70"/>
        </w:trPr>
        <w:tc>
          <w:tcPr>
            <w:tcW w:w="4530" w:type="dxa"/>
          </w:tcPr>
          <w:p w:rsidR="00D603EB" w:rsidRPr="007D5748" w:rsidRDefault="00D603EB" w:rsidP="00D603EB">
            <w:pPr>
              <w:autoSpaceDE w:val="0"/>
              <w:autoSpaceDN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ABC</w:t>
            </w: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r>
      <w:tr w:rsidR="00D603EB" w:rsidRPr="007D5748" w:rsidTr="00D603EB">
        <w:trPr>
          <w:trHeight w:val="70"/>
        </w:trPr>
        <w:tc>
          <w:tcPr>
            <w:tcW w:w="4530" w:type="dxa"/>
          </w:tcPr>
          <w:p w:rsidR="00D603EB" w:rsidRPr="007D5748" w:rsidRDefault="00D603EB" w:rsidP="00D603EB">
            <w:pPr>
              <w:autoSpaceDE w:val="0"/>
              <w:autoSpaceDN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KLM</w:t>
            </w: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r>
      <w:tr w:rsidR="00D603EB" w:rsidRPr="007D5748" w:rsidTr="00D603EB">
        <w:trPr>
          <w:trHeight w:val="70"/>
        </w:trPr>
        <w:tc>
          <w:tcPr>
            <w:tcW w:w="4530" w:type="dxa"/>
          </w:tcPr>
          <w:p w:rsidR="00D603EB" w:rsidRPr="007D5748" w:rsidRDefault="00D603EB" w:rsidP="00D603EB">
            <w:pPr>
              <w:autoSpaceDE w:val="0"/>
              <w:autoSpaceDN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XYZ</w:t>
            </w: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603EB" w:rsidRPr="007D5748" w:rsidRDefault="00D603EB" w:rsidP="00D603EB">
            <w:pPr>
              <w:autoSpaceDE w:val="0"/>
              <w:autoSpaceDN w:val="0"/>
              <w:adjustRightInd w:val="0"/>
              <w:spacing w:after="0" w:line="240" w:lineRule="auto"/>
              <w:jc w:val="right"/>
              <w:rPr>
                <w:rFonts w:ascii="Times New Roman" w:hAnsi="Times New Roman"/>
                <w:color w:val="000000"/>
                <w:sz w:val="24"/>
                <w:szCs w:val="24"/>
                <w:lang w:eastAsia="sk-SK"/>
              </w:rPr>
            </w:pPr>
          </w:p>
        </w:tc>
      </w:tr>
    </w:tbl>
    <w:p w:rsidR="00D603EB" w:rsidRPr="007D5748" w:rsidRDefault="00D603EB" w:rsidP="00D603EB">
      <w:pPr>
        <w:spacing w:after="0" w:line="240" w:lineRule="auto"/>
        <w:rPr>
          <w:rFonts w:ascii="Times New Roman" w:hAnsi="Times New Roman"/>
          <w:sz w:val="24"/>
          <w:szCs w:val="24"/>
          <w:lang w:eastAsia="sk-SK"/>
        </w:rPr>
      </w:pPr>
    </w:p>
    <w:p w:rsidR="00D603EB" w:rsidRDefault="00D603EB" w:rsidP="00D603EB">
      <w:pPr>
        <w:spacing w:after="0" w:line="240" w:lineRule="auto"/>
        <w:rPr>
          <w:rFonts w:ascii="Times New Roman" w:hAnsi="Times New Roman"/>
          <w:sz w:val="24"/>
          <w:szCs w:val="24"/>
          <w:lang w:eastAsia="sk-SK"/>
        </w:rPr>
      </w:pPr>
    </w:p>
    <w:p w:rsidR="00D603EB" w:rsidRPr="007D5748" w:rsidRDefault="00D603EB" w:rsidP="00D603EB">
      <w:pPr>
        <w:spacing w:after="0" w:line="240" w:lineRule="auto"/>
        <w:rPr>
          <w:rFonts w:ascii="Times New Roman" w:hAnsi="Times New Roman"/>
          <w:sz w:val="24"/>
          <w:szCs w:val="24"/>
          <w:lang w:eastAsia="sk-SK"/>
        </w:rPr>
      </w:pPr>
    </w:p>
    <w:p w:rsidR="00D603EB" w:rsidRPr="007D5748" w:rsidRDefault="00D603EB" w:rsidP="00D603EB">
      <w:pPr>
        <w:spacing w:after="0" w:line="240" w:lineRule="auto"/>
        <w:rPr>
          <w:rFonts w:ascii="Times New Roman" w:hAnsi="Times New Roman"/>
          <w:b/>
          <w:bCs/>
          <w:sz w:val="24"/>
          <w:szCs w:val="24"/>
          <w:lang w:eastAsia="sk-SK"/>
        </w:rPr>
      </w:pPr>
      <w:r w:rsidRPr="00C14E45">
        <w:rPr>
          <w:rFonts w:ascii="Times New Roman" w:hAnsi="Times New Roman"/>
          <w:b/>
          <w:bCs/>
          <w:sz w:val="24"/>
          <w:szCs w:val="24"/>
          <w:lang w:eastAsia="sk-SK"/>
        </w:rPr>
        <w:t>2.2.4. Výpočty vplyvov na verejné financie</w:t>
      </w:r>
    </w:p>
    <w:p w:rsidR="00D603EB" w:rsidRPr="007D5748" w:rsidRDefault="00D603EB" w:rsidP="00D603EB">
      <w:pPr>
        <w:spacing w:after="0" w:line="240" w:lineRule="auto"/>
        <w:rPr>
          <w:rFonts w:ascii="Times New Roman" w:hAnsi="Times New Roman"/>
          <w:sz w:val="24"/>
          <w:szCs w:val="24"/>
          <w:lang w:eastAsia="sk-SK"/>
        </w:rPr>
      </w:pPr>
    </w:p>
    <w:p w:rsidR="00D603EB" w:rsidRPr="00570089" w:rsidRDefault="00D603EB" w:rsidP="00D603EB">
      <w:pPr>
        <w:spacing w:after="0" w:line="240" w:lineRule="auto"/>
        <w:ind w:firstLine="708"/>
        <w:jc w:val="both"/>
        <w:rPr>
          <w:rFonts w:ascii="Times New Roman" w:hAnsi="Times New Roman"/>
          <w:sz w:val="24"/>
          <w:szCs w:val="24"/>
          <w:lang w:eastAsia="sk-SK"/>
        </w:rPr>
      </w:pPr>
      <w:r w:rsidRPr="00C14E45">
        <w:rPr>
          <w:rFonts w:ascii="Times New Roman" w:hAnsi="Times New Roman"/>
          <w:sz w:val="24"/>
          <w:szCs w:val="24"/>
          <w:lang w:eastAsia="sk-SK"/>
        </w:rPr>
        <w:t xml:space="preserve">Na zabezpečenie úloh vyplývajúcich z predmetného materiálu bolo uvažované s jedným štátnym zamestnancom na rok </w:t>
      </w:r>
      <w:r>
        <w:rPr>
          <w:rFonts w:ascii="Times New Roman" w:hAnsi="Times New Roman"/>
          <w:sz w:val="24"/>
          <w:szCs w:val="24"/>
          <w:lang w:eastAsia="sk-SK"/>
        </w:rPr>
        <w:t>2020</w:t>
      </w:r>
      <w:r w:rsidRPr="00C14E45">
        <w:rPr>
          <w:rFonts w:ascii="Times New Roman" w:hAnsi="Times New Roman"/>
          <w:sz w:val="24"/>
          <w:szCs w:val="24"/>
          <w:lang w:eastAsia="sk-SK"/>
        </w:rPr>
        <w:t xml:space="preserve"> a dvomi štátnymi zamestnancami na rok 2021, a to podľa zákona č. 55/2017 Z. z. o štátnej službe a o zmene a doplnení niektorých zákonov v znení neskorších predpisov so zaradením  v 8. platovej triede vrátane </w:t>
      </w:r>
      <w:proofErr w:type="spellStart"/>
      <w:r w:rsidRPr="00C14E45">
        <w:rPr>
          <w:rFonts w:ascii="Times New Roman" w:hAnsi="Times New Roman"/>
          <w:sz w:val="24"/>
          <w:szCs w:val="24"/>
          <w:lang w:eastAsia="sk-SK"/>
        </w:rPr>
        <w:t>nadtarifných</w:t>
      </w:r>
      <w:proofErr w:type="spellEnd"/>
      <w:r w:rsidRPr="00C14E45">
        <w:rPr>
          <w:rFonts w:ascii="Times New Roman" w:hAnsi="Times New Roman"/>
          <w:sz w:val="24"/>
          <w:szCs w:val="24"/>
          <w:lang w:eastAsia="sk-SK"/>
        </w:rPr>
        <w:t xml:space="preserve"> zložiek platu.  Vo výpočte nie je uvažované s prípadnou valorizáciou.</w:t>
      </w:r>
      <w:r w:rsidRPr="00570089">
        <w:rPr>
          <w:rFonts w:ascii="Times New Roman" w:hAnsi="Times New Roman"/>
          <w:sz w:val="24"/>
          <w:szCs w:val="24"/>
          <w:lang w:eastAsia="sk-SK"/>
        </w:rPr>
        <w:t xml:space="preserve"> </w:t>
      </w:r>
    </w:p>
    <w:p w:rsidR="00D603EB" w:rsidRPr="007D5748" w:rsidRDefault="00D603EB" w:rsidP="00D603EB">
      <w:pPr>
        <w:tabs>
          <w:tab w:val="num" w:pos="1080"/>
        </w:tabs>
        <w:spacing w:after="0" w:line="240" w:lineRule="auto"/>
        <w:jc w:val="both"/>
        <w:rPr>
          <w:rFonts w:ascii="Times New Roman" w:hAnsi="Times New Roman"/>
          <w:bCs/>
          <w:sz w:val="24"/>
          <w:szCs w:val="24"/>
          <w:lang w:eastAsia="sk-SK"/>
        </w:rPr>
      </w:pPr>
    </w:p>
    <w:p w:rsidR="00D603EB" w:rsidRPr="007D5748" w:rsidRDefault="00D603EB" w:rsidP="00D603EB">
      <w:pPr>
        <w:tabs>
          <w:tab w:val="num" w:pos="1080"/>
        </w:tabs>
        <w:spacing w:after="0" w:line="240" w:lineRule="auto"/>
        <w:jc w:val="both"/>
        <w:rPr>
          <w:rFonts w:ascii="Times New Roman" w:hAnsi="Times New Roman"/>
          <w:bCs/>
          <w:sz w:val="24"/>
          <w:szCs w:val="24"/>
          <w:lang w:eastAsia="sk-SK"/>
        </w:rPr>
      </w:pPr>
    </w:p>
    <w:p w:rsidR="00D603EB" w:rsidRPr="007D5748" w:rsidRDefault="00D603EB" w:rsidP="00D603EB">
      <w:pPr>
        <w:tabs>
          <w:tab w:val="num" w:pos="1080"/>
        </w:tabs>
        <w:spacing w:after="0" w:line="240" w:lineRule="auto"/>
        <w:jc w:val="both"/>
        <w:rPr>
          <w:rFonts w:ascii="Times New Roman" w:hAnsi="Times New Roman"/>
          <w:bCs/>
          <w:sz w:val="24"/>
          <w:szCs w:val="24"/>
          <w:lang w:eastAsia="sk-SK"/>
        </w:rPr>
      </w:pPr>
    </w:p>
    <w:p w:rsidR="00D603EB" w:rsidRPr="007D5748" w:rsidRDefault="00D603EB" w:rsidP="00D603EB">
      <w:pPr>
        <w:tabs>
          <w:tab w:val="num" w:pos="1080"/>
        </w:tabs>
        <w:spacing w:after="0" w:line="240" w:lineRule="auto"/>
        <w:jc w:val="both"/>
        <w:rPr>
          <w:rFonts w:ascii="Times New Roman" w:hAnsi="Times New Roman"/>
          <w:bCs/>
          <w:sz w:val="24"/>
          <w:szCs w:val="20"/>
          <w:lang w:eastAsia="sk-SK"/>
        </w:rPr>
      </w:pPr>
    </w:p>
    <w:p w:rsidR="00D603EB" w:rsidRPr="007D5748" w:rsidRDefault="00D603EB" w:rsidP="00D603EB">
      <w:pPr>
        <w:tabs>
          <w:tab w:val="num" w:pos="1080"/>
        </w:tabs>
        <w:spacing w:after="0" w:line="240" w:lineRule="auto"/>
        <w:jc w:val="both"/>
        <w:rPr>
          <w:rFonts w:ascii="Times New Roman" w:hAnsi="Times New Roman"/>
          <w:bCs/>
          <w:sz w:val="24"/>
          <w:szCs w:val="20"/>
          <w:lang w:eastAsia="sk-SK"/>
        </w:rPr>
      </w:pPr>
    </w:p>
    <w:p w:rsidR="00D603EB" w:rsidRPr="007D5748" w:rsidRDefault="00D603EB" w:rsidP="00D603EB">
      <w:pPr>
        <w:tabs>
          <w:tab w:val="num" w:pos="1080"/>
        </w:tabs>
        <w:spacing w:after="0" w:line="240" w:lineRule="auto"/>
        <w:jc w:val="both"/>
        <w:rPr>
          <w:rFonts w:ascii="Times New Roman" w:hAnsi="Times New Roman"/>
          <w:bCs/>
          <w:sz w:val="24"/>
          <w:szCs w:val="20"/>
          <w:lang w:eastAsia="sk-SK"/>
        </w:rPr>
      </w:pPr>
    </w:p>
    <w:p w:rsidR="00D603EB" w:rsidRPr="007D5748" w:rsidRDefault="00D603EB" w:rsidP="00D603EB">
      <w:pPr>
        <w:tabs>
          <w:tab w:val="num" w:pos="1080"/>
        </w:tabs>
        <w:spacing w:after="0" w:line="240" w:lineRule="auto"/>
        <w:jc w:val="both"/>
        <w:rPr>
          <w:rFonts w:ascii="Times New Roman" w:hAnsi="Times New Roman"/>
          <w:bCs/>
          <w:sz w:val="24"/>
          <w:szCs w:val="20"/>
          <w:lang w:eastAsia="sk-SK"/>
        </w:rPr>
        <w:sectPr w:rsidR="00D603EB" w:rsidRPr="007D5748" w:rsidSect="00D603E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rsidR="00D603EB" w:rsidRPr="007D5748" w:rsidRDefault="00D603EB" w:rsidP="00D603EB">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3 </w:t>
      </w:r>
    </w:p>
    <w:p w:rsidR="00D603EB" w:rsidRPr="007D5748" w:rsidRDefault="00D603EB" w:rsidP="00D603EB">
      <w:pPr>
        <w:tabs>
          <w:tab w:val="num" w:pos="1080"/>
        </w:tabs>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603EB" w:rsidRPr="007D5748" w:rsidTr="00D603EB">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D603EB" w:rsidRPr="007D5748" w:rsidTr="00D603EB">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D603EB" w:rsidRPr="007D5748" w:rsidRDefault="00D603EB" w:rsidP="00D603EB">
            <w:pPr>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D603EB" w:rsidRPr="007D5748" w:rsidRDefault="00D603EB" w:rsidP="00D603EB">
            <w:pPr>
              <w:spacing w:after="0" w:line="240" w:lineRule="auto"/>
              <w:rPr>
                <w:rFonts w:ascii="Times New Roman" w:hAnsi="Times New Roman"/>
                <w:b/>
                <w:bCs/>
                <w:color w:val="FFFFFF"/>
                <w:sz w:val="24"/>
                <w:szCs w:val="24"/>
                <w:lang w:eastAsia="sk-SK"/>
              </w:rPr>
            </w:pPr>
          </w:p>
        </w:tc>
      </w:tr>
      <w:tr w:rsidR="00D603EB" w:rsidRPr="007D5748" w:rsidTr="00D603EB">
        <w:trPr>
          <w:trHeight w:val="255"/>
        </w:trPr>
        <w:tc>
          <w:tcPr>
            <w:tcW w:w="495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495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495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495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495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D603EB" w:rsidRPr="007D5748" w:rsidRDefault="00D603EB" w:rsidP="00D603EB">
      <w:pPr>
        <w:tabs>
          <w:tab w:val="num" w:pos="1080"/>
        </w:tabs>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rsidR="00D603EB" w:rsidRPr="007D5748" w:rsidRDefault="00D603EB" w:rsidP="00D603EB">
      <w:pPr>
        <w:tabs>
          <w:tab w:val="num" w:pos="1080"/>
        </w:tabs>
        <w:spacing w:after="0" w:line="240" w:lineRule="auto"/>
        <w:jc w:val="both"/>
        <w:rPr>
          <w:rFonts w:ascii="Times New Roman" w:hAnsi="Times New Roman"/>
          <w:bCs/>
          <w:sz w:val="24"/>
          <w:szCs w:val="20"/>
          <w:lang w:eastAsia="sk-SK"/>
        </w:rPr>
      </w:pPr>
    </w:p>
    <w:p w:rsidR="00D603EB" w:rsidRPr="007D5748" w:rsidRDefault="00D603EB" w:rsidP="00D603EB">
      <w:pPr>
        <w:tabs>
          <w:tab w:val="num" w:pos="1080"/>
        </w:tabs>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rsidR="00D603EB" w:rsidRPr="007D5748" w:rsidRDefault="00D603EB" w:rsidP="00D603EB">
      <w:pPr>
        <w:tabs>
          <w:tab w:val="num" w:pos="1080"/>
        </w:tabs>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578"/>
        <w:jc w:val="right"/>
        <w:rPr>
          <w:rFonts w:ascii="Times New Roman" w:hAnsi="Times New Roman"/>
          <w:bCs/>
          <w:sz w:val="24"/>
          <w:szCs w:val="24"/>
          <w:lang w:eastAsia="sk-SK"/>
        </w:rPr>
      </w:pPr>
    </w:p>
    <w:p w:rsidR="00D603EB" w:rsidRPr="007D5748" w:rsidRDefault="00D603EB" w:rsidP="00D603EB">
      <w:pPr>
        <w:tabs>
          <w:tab w:val="num" w:pos="1080"/>
        </w:tabs>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4 </w:t>
      </w:r>
    </w:p>
    <w:p w:rsidR="00D603EB" w:rsidRPr="007D5748" w:rsidRDefault="00D603EB" w:rsidP="00D603EB">
      <w:pPr>
        <w:tabs>
          <w:tab w:val="num" w:pos="1080"/>
        </w:tabs>
        <w:spacing w:after="0" w:line="240" w:lineRule="auto"/>
        <w:jc w:val="both"/>
        <w:rPr>
          <w:rFonts w:ascii="Times New Roman" w:hAnsi="Times New Roman"/>
          <w:bCs/>
          <w:sz w:val="24"/>
          <w:szCs w:val="20"/>
          <w:lang w:eastAsia="sk-SK"/>
        </w:rPr>
      </w:pPr>
      <w:r>
        <w:rPr>
          <w:rFonts w:ascii="Times New Roman" w:hAnsi="Times New Roman"/>
          <w:sz w:val="24"/>
          <w:szCs w:val="24"/>
          <w:lang w:eastAsia="sk-SK"/>
        </w:rPr>
        <w:t xml:space="preserve">Úrad pre reguláciu elektronických komunikácií a poštových služieb </w:t>
      </w:r>
      <w:r w:rsidRPr="007D5748">
        <w:rPr>
          <w:rFonts w:ascii="Times New Roman" w:hAnsi="Times New Roman"/>
          <w:sz w:val="24"/>
          <w:szCs w:val="24"/>
          <w:lang w:eastAsia="sk-SK"/>
        </w:rPr>
        <w:t xml:space="preserve"> / </w:t>
      </w:r>
      <w:r>
        <w:rPr>
          <w:rFonts w:ascii="Times New Roman" w:hAnsi="Times New Roman"/>
          <w:sz w:val="24"/>
          <w:szCs w:val="24"/>
          <w:lang w:eastAsia="sk-SK"/>
        </w:rPr>
        <w:t>07T030H</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D603EB" w:rsidRPr="007D5748" w:rsidTr="00D603E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D603EB" w:rsidRPr="007D5748" w:rsidTr="00D603E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D603EB" w:rsidRPr="007D5748" w:rsidRDefault="00D603EB" w:rsidP="00D603EB">
            <w:pPr>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D603EB" w:rsidRPr="00EE639C" w:rsidRDefault="00D603EB" w:rsidP="00D603EB">
            <w:pPr>
              <w:spacing w:after="0" w:line="240" w:lineRule="auto"/>
              <w:jc w:val="center"/>
              <w:rPr>
                <w:rFonts w:ascii="Times New Roman" w:hAnsi="Times New Roman"/>
                <w:b/>
                <w:bCs/>
                <w:sz w:val="20"/>
                <w:szCs w:val="20"/>
                <w:lang w:eastAsia="sk-SK"/>
              </w:rPr>
            </w:pPr>
            <w:r w:rsidRPr="00EE639C">
              <w:rPr>
                <w:rFonts w:ascii="Times New Roman" w:hAnsi="Times New Roman"/>
                <w:b/>
                <w:bCs/>
                <w:sz w:val="20"/>
                <w:szCs w:val="20"/>
                <w:lang w:eastAsia="sk-SK"/>
              </w:rPr>
              <w:t>2021</w:t>
            </w:r>
          </w:p>
        </w:tc>
        <w:tc>
          <w:tcPr>
            <w:tcW w:w="2220" w:type="dxa"/>
            <w:vMerge/>
            <w:tcBorders>
              <w:top w:val="single" w:sz="4" w:space="0" w:color="auto"/>
              <w:left w:val="single" w:sz="4" w:space="0" w:color="auto"/>
              <w:bottom w:val="single" w:sz="4" w:space="0" w:color="auto"/>
              <w:right w:val="single" w:sz="4" w:space="0" w:color="auto"/>
            </w:tcBorders>
            <w:vAlign w:val="center"/>
          </w:tcPr>
          <w:p w:rsidR="00D603EB" w:rsidRPr="007D5748" w:rsidRDefault="00D603EB" w:rsidP="00D603EB">
            <w:pPr>
              <w:spacing w:after="0" w:line="240" w:lineRule="auto"/>
              <w:rPr>
                <w:rFonts w:ascii="Times New Roman" w:hAnsi="Times New Roman"/>
                <w:b/>
                <w:bCs/>
                <w:color w:val="FFFFFF"/>
                <w:sz w:val="24"/>
                <w:szCs w:val="24"/>
                <w:lang w:eastAsia="sk-SK"/>
              </w:rPr>
            </w:pP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24 012</w:t>
            </w:r>
          </w:p>
        </w:tc>
        <w:tc>
          <w:tcPr>
            <w:tcW w:w="1540" w:type="dxa"/>
            <w:tcBorders>
              <w:top w:val="nil"/>
              <w:left w:val="nil"/>
              <w:bottom w:val="single" w:sz="4" w:space="0" w:color="auto"/>
              <w:right w:val="single" w:sz="4" w:space="0" w:color="auto"/>
            </w:tcBorders>
          </w:tcPr>
          <w:p w:rsidR="00D603EB" w:rsidRPr="00EE639C" w:rsidRDefault="00D603EB" w:rsidP="00D603EB">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49</w:t>
            </w:r>
            <w:r w:rsidRPr="00EE639C">
              <w:rPr>
                <w:rFonts w:ascii="Times New Roman" w:hAnsi="Times New Roman"/>
                <w:b/>
                <w:bCs/>
                <w:sz w:val="20"/>
                <w:szCs w:val="20"/>
                <w:lang w:eastAsia="sk-SK"/>
              </w:rPr>
              <w:t xml:space="preserve"> </w:t>
            </w:r>
            <w:r>
              <w:rPr>
                <w:rFonts w:ascii="Times New Roman" w:hAnsi="Times New Roman"/>
                <w:b/>
                <w:bCs/>
                <w:sz w:val="20"/>
                <w:szCs w:val="20"/>
                <w:lang w:eastAsia="sk-SK"/>
              </w:rPr>
              <w:t>024</w:t>
            </w: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14 088</w:t>
            </w:r>
          </w:p>
        </w:tc>
        <w:tc>
          <w:tcPr>
            <w:tcW w:w="1540" w:type="dxa"/>
            <w:tcBorders>
              <w:top w:val="nil"/>
              <w:left w:val="nil"/>
              <w:bottom w:val="single" w:sz="4" w:space="0" w:color="auto"/>
              <w:right w:val="single" w:sz="4" w:space="0" w:color="auto"/>
            </w:tcBorders>
          </w:tcPr>
          <w:p w:rsidR="00D603EB" w:rsidRPr="00EE639C" w:rsidRDefault="00D603EB" w:rsidP="00D603EB">
            <w:pPr>
              <w:spacing w:after="0" w:line="240" w:lineRule="auto"/>
              <w:jc w:val="center"/>
              <w:rPr>
                <w:rFonts w:ascii="Times New Roman" w:hAnsi="Times New Roman"/>
                <w:sz w:val="20"/>
                <w:szCs w:val="20"/>
                <w:lang w:eastAsia="sk-SK"/>
              </w:rPr>
            </w:pPr>
            <w:r w:rsidRPr="00EE639C">
              <w:rPr>
                <w:rFonts w:ascii="Times New Roman" w:hAnsi="Times New Roman"/>
                <w:sz w:val="20"/>
                <w:szCs w:val="20"/>
                <w:lang w:eastAsia="sk-SK"/>
              </w:rPr>
              <w:t>28 176</w:t>
            </w: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4 924</w:t>
            </w:r>
          </w:p>
        </w:tc>
        <w:tc>
          <w:tcPr>
            <w:tcW w:w="1540" w:type="dxa"/>
            <w:tcBorders>
              <w:top w:val="nil"/>
              <w:left w:val="nil"/>
              <w:bottom w:val="single" w:sz="4" w:space="0" w:color="auto"/>
              <w:right w:val="single" w:sz="4" w:space="0" w:color="auto"/>
            </w:tcBorders>
          </w:tcPr>
          <w:p w:rsidR="00D603EB" w:rsidRPr="00EE639C" w:rsidRDefault="00D603EB" w:rsidP="00D603EB">
            <w:pPr>
              <w:spacing w:after="0" w:line="240" w:lineRule="auto"/>
              <w:jc w:val="center"/>
              <w:rPr>
                <w:rFonts w:ascii="Times New Roman" w:hAnsi="Times New Roman"/>
                <w:sz w:val="20"/>
                <w:szCs w:val="20"/>
                <w:lang w:eastAsia="sk-SK"/>
              </w:rPr>
            </w:pPr>
            <w:r w:rsidRPr="00EE639C">
              <w:rPr>
                <w:rFonts w:ascii="Times New Roman" w:hAnsi="Times New Roman"/>
                <w:sz w:val="20"/>
                <w:szCs w:val="20"/>
                <w:lang w:eastAsia="sk-SK"/>
              </w:rPr>
              <w:t>9 848</w:t>
            </w: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4 000</w:t>
            </w:r>
          </w:p>
        </w:tc>
        <w:tc>
          <w:tcPr>
            <w:tcW w:w="1540" w:type="dxa"/>
            <w:tcBorders>
              <w:top w:val="nil"/>
              <w:left w:val="nil"/>
              <w:bottom w:val="single" w:sz="4" w:space="0" w:color="auto"/>
              <w:right w:val="single" w:sz="4" w:space="0" w:color="auto"/>
            </w:tcBorders>
          </w:tcPr>
          <w:p w:rsidR="00D603EB" w:rsidRPr="00EE639C" w:rsidRDefault="00D603EB" w:rsidP="00D603EB">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9</w:t>
            </w:r>
            <w:r w:rsidRPr="00EE639C">
              <w:rPr>
                <w:rFonts w:ascii="Times New Roman" w:hAnsi="Times New Roman"/>
                <w:sz w:val="20"/>
                <w:szCs w:val="20"/>
                <w:lang w:eastAsia="sk-SK"/>
              </w:rPr>
              <w:t xml:space="preserve"> 000</w:t>
            </w: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1 000</w:t>
            </w:r>
          </w:p>
        </w:tc>
        <w:tc>
          <w:tcPr>
            <w:tcW w:w="1540" w:type="dxa"/>
            <w:tcBorders>
              <w:top w:val="nil"/>
              <w:left w:val="nil"/>
              <w:bottom w:val="single" w:sz="4" w:space="0" w:color="auto"/>
              <w:right w:val="single" w:sz="4" w:space="0" w:color="auto"/>
            </w:tcBorders>
          </w:tcPr>
          <w:p w:rsidR="00D603EB" w:rsidRPr="00EE639C" w:rsidRDefault="00D603EB" w:rsidP="00D603EB">
            <w:pPr>
              <w:spacing w:after="0" w:line="240" w:lineRule="auto"/>
              <w:jc w:val="center"/>
              <w:rPr>
                <w:rFonts w:ascii="Times New Roman" w:hAnsi="Times New Roman"/>
                <w:sz w:val="20"/>
                <w:szCs w:val="20"/>
                <w:lang w:eastAsia="sk-SK"/>
              </w:rPr>
            </w:pPr>
            <w:r w:rsidRPr="00EE639C">
              <w:rPr>
                <w:rFonts w:ascii="Times New Roman" w:hAnsi="Times New Roman"/>
                <w:sz w:val="20"/>
                <w:szCs w:val="20"/>
                <w:lang w:eastAsia="sk-SK"/>
              </w:rPr>
              <w:t>2 000</w:t>
            </w: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vAlign w:val="center"/>
          </w:tcPr>
          <w:p w:rsidR="00D603EB" w:rsidRPr="007D5748" w:rsidRDefault="00D603EB" w:rsidP="00D603EB">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7070"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24 012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0"/>
                <w:szCs w:val="24"/>
                <w:lang w:eastAsia="sk-SK"/>
              </w:rPr>
              <w:t>49 024</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D603EB" w:rsidRPr="007D5748" w:rsidRDefault="00D603EB" w:rsidP="00D603EB">
      <w:pPr>
        <w:tabs>
          <w:tab w:val="num" w:pos="1080"/>
        </w:tabs>
        <w:spacing w:after="0" w:line="240" w:lineRule="auto"/>
        <w:ind w:left="-900"/>
        <w:jc w:val="both"/>
        <w:rPr>
          <w:rFonts w:ascii="Times New Roman" w:hAnsi="Times New Roman"/>
          <w:bCs/>
          <w:sz w:val="24"/>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bookmarkStart w:id="1" w:name="_GoBack"/>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bookmarkEnd w:id="1"/>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ind w:left="-900"/>
        <w:jc w:val="both"/>
        <w:rPr>
          <w:rFonts w:ascii="Times New Roman" w:hAnsi="Times New Roman"/>
          <w:bCs/>
          <w:sz w:val="20"/>
          <w:szCs w:val="20"/>
          <w:lang w:eastAsia="sk-SK"/>
        </w:rPr>
      </w:pPr>
    </w:p>
    <w:p w:rsidR="00D603EB" w:rsidRPr="007D5748" w:rsidRDefault="00D603EB" w:rsidP="00D603EB">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Tabuľka č. 5 </w:t>
      </w:r>
    </w:p>
    <w:p w:rsidR="00D603EB" w:rsidRPr="007D5748" w:rsidRDefault="00D603EB" w:rsidP="00D603EB">
      <w:pPr>
        <w:tabs>
          <w:tab w:val="num" w:pos="1080"/>
        </w:tabs>
        <w:spacing w:after="0" w:line="240" w:lineRule="auto"/>
        <w:jc w:val="both"/>
        <w:rPr>
          <w:rFonts w:ascii="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D603EB" w:rsidRPr="007D5748" w:rsidTr="00D603EB">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D603EB" w:rsidRPr="007D5748" w:rsidTr="00D603EB">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603EB" w:rsidRPr="007D5748" w:rsidRDefault="00D603EB" w:rsidP="00D603EB">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788"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722"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603EB" w:rsidRPr="007D5748" w:rsidRDefault="00D603EB" w:rsidP="00D603EB">
            <w:pPr>
              <w:spacing w:after="0" w:line="240" w:lineRule="auto"/>
              <w:rPr>
                <w:rFonts w:ascii="Times New Roman" w:hAnsi="Times New Roman"/>
                <w:b/>
                <w:bCs/>
                <w:color w:val="FFFFFF"/>
                <w:sz w:val="24"/>
                <w:szCs w:val="24"/>
                <w:lang w:eastAsia="sk-SK"/>
              </w:rPr>
            </w:pPr>
          </w:p>
        </w:tc>
      </w:tr>
      <w:tr w:rsidR="00D603EB" w:rsidRPr="007D5748" w:rsidTr="00D603EB">
        <w:trPr>
          <w:trHeight w:val="255"/>
        </w:trPr>
        <w:tc>
          <w:tcPr>
            <w:tcW w:w="6188"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w:t>
            </w:r>
          </w:p>
        </w:tc>
        <w:tc>
          <w:tcPr>
            <w:tcW w:w="1722"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w:t>
            </w:r>
          </w:p>
        </w:tc>
        <w:tc>
          <w:tcPr>
            <w:tcW w:w="1620" w:type="dxa"/>
            <w:gridSpan w:val="2"/>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6188"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w:t>
            </w:r>
          </w:p>
        </w:tc>
        <w:tc>
          <w:tcPr>
            <w:tcW w:w="1722" w:type="dxa"/>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w:t>
            </w:r>
          </w:p>
        </w:tc>
        <w:tc>
          <w:tcPr>
            <w:tcW w:w="1620" w:type="dxa"/>
            <w:gridSpan w:val="2"/>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r>
      <w:tr w:rsidR="00D603EB" w:rsidRPr="007D5748" w:rsidTr="00D603EB">
        <w:trPr>
          <w:trHeight w:val="255"/>
        </w:trPr>
        <w:tc>
          <w:tcPr>
            <w:tcW w:w="6188"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1 174</w:t>
            </w:r>
          </w:p>
        </w:tc>
        <w:tc>
          <w:tcPr>
            <w:tcW w:w="1722" w:type="dxa"/>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1 174</w:t>
            </w:r>
          </w:p>
        </w:tc>
        <w:tc>
          <w:tcPr>
            <w:tcW w:w="1620" w:type="dxa"/>
            <w:gridSpan w:val="2"/>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6188"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1 174</w:t>
            </w:r>
            <w:r w:rsidRPr="007D5748">
              <w:rPr>
                <w:rFonts w:ascii="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1 174</w:t>
            </w:r>
          </w:p>
        </w:tc>
        <w:tc>
          <w:tcPr>
            <w:tcW w:w="1620" w:type="dxa"/>
            <w:gridSpan w:val="2"/>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19 012</w:t>
            </w:r>
          </w:p>
        </w:tc>
        <w:tc>
          <w:tcPr>
            <w:tcW w:w="1722" w:type="dxa"/>
            <w:tcBorders>
              <w:top w:val="nil"/>
              <w:left w:val="nil"/>
              <w:bottom w:val="single" w:sz="4" w:space="0" w:color="auto"/>
              <w:right w:val="single" w:sz="4" w:space="0" w:color="auto"/>
            </w:tcBorders>
            <w:shd w:val="clear" w:color="auto" w:fill="BFBFBF" w:themeFill="background1" w:themeFillShade="BF"/>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38 024</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D603EB" w:rsidRPr="007D5748" w:rsidTr="00D603EB">
        <w:trPr>
          <w:trHeight w:val="255"/>
        </w:trPr>
        <w:tc>
          <w:tcPr>
            <w:tcW w:w="6188"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14 088</w:t>
            </w:r>
          </w:p>
        </w:tc>
        <w:tc>
          <w:tcPr>
            <w:tcW w:w="1722"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28 176</w:t>
            </w:r>
          </w:p>
        </w:tc>
        <w:tc>
          <w:tcPr>
            <w:tcW w:w="1620" w:type="dxa"/>
            <w:gridSpan w:val="2"/>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D603EB" w:rsidRPr="007D5748" w:rsidTr="00D603EB">
        <w:trPr>
          <w:trHeight w:val="255"/>
        </w:trPr>
        <w:tc>
          <w:tcPr>
            <w:tcW w:w="6188"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14 088</w:t>
            </w:r>
          </w:p>
        </w:tc>
        <w:tc>
          <w:tcPr>
            <w:tcW w:w="1722"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28 176</w:t>
            </w:r>
          </w:p>
        </w:tc>
        <w:tc>
          <w:tcPr>
            <w:tcW w:w="1620" w:type="dxa"/>
            <w:gridSpan w:val="2"/>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6188"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4 924</w:t>
            </w:r>
          </w:p>
        </w:tc>
        <w:tc>
          <w:tcPr>
            <w:tcW w:w="1722"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9 848</w:t>
            </w:r>
          </w:p>
        </w:tc>
        <w:tc>
          <w:tcPr>
            <w:tcW w:w="1620" w:type="dxa"/>
            <w:gridSpan w:val="2"/>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D603EB" w:rsidRPr="007D5748" w:rsidTr="00D603EB">
        <w:trPr>
          <w:trHeight w:val="255"/>
        </w:trPr>
        <w:tc>
          <w:tcPr>
            <w:tcW w:w="6188" w:type="dxa"/>
            <w:tcBorders>
              <w:top w:val="nil"/>
              <w:left w:val="single" w:sz="4" w:space="0" w:color="auto"/>
              <w:bottom w:val="single" w:sz="4" w:space="0" w:color="auto"/>
              <w:right w:val="single" w:sz="4" w:space="0" w:color="auto"/>
            </w:tcBorders>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4 924</w:t>
            </w:r>
          </w:p>
        </w:tc>
        <w:tc>
          <w:tcPr>
            <w:tcW w:w="1722" w:type="dxa"/>
            <w:tcBorders>
              <w:top w:val="nil"/>
              <w:left w:val="nil"/>
              <w:bottom w:val="single" w:sz="4" w:space="0" w:color="auto"/>
              <w:right w:val="single" w:sz="4" w:space="0" w:color="auto"/>
            </w:tcBorders>
          </w:tcPr>
          <w:p w:rsidR="00D603EB" w:rsidRPr="007D5748" w:rsidRDefault="00D603EB" w:rsidP="00D603EB">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9 848</w:t>
            </w:r>
          </w:p>
        </w:tc>
        <w:tc>
          <w:tcPr>
            <w:tcW w:w="1620" w:type="dxa"/>
            <w:gridSpan w:val="2"/>
            <w:tcBorders>
              <w:top w:val="nil"/>
              <w:left w:val="nil"/>
              <w:bottom w:val="single" w:sz="4" w:space="0" w:color="auto"/>
              <w:right w:val="single" w:sz="4" w:space="0" w:color="auto"/>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D603EB" w:rsidRPr="007D5748" w:rsidTr="00D603EB">
        <w:trPr>
          <w:trHeight w:val="255"/>
        </w:trPr>
        <w:tc>
          <w:tcPr>
            <w:tcW w:w="6188" w:type="dxa"/>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r>
      <w:tr w:rsidR="00D603EB" w:rsidRPr="007D5748" w:rsidTr="00D603EB">
        <w:trPr>
          <w:trHeight w:val="255"/>
        </w:trPr>
        <w:tc>
          <w:tcPr>
            <w:tcW w:w="6188" w:type="dxa"/>
            <w:tcBorders>
              <w:top w:val="nil"/>
              <w:left w:val="nil"/>
              <w:bottom w:val="nil"/>
              <w:right w:val="nil"/>
            </w:tcBorders>
          </w:tcPr>
          <w:p w:rsidR="00D603EB" w:rsidRPr="007D5748" w:rsidRDefault="00D603EB" w:rsidP="00D603EB">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Poznámky:</w:t>
            </w:r>
          </w:p>
        </w:tc>
        <w:tc>
          <w:tcPr>
            <w:tcW w:w="1698" w:type="dxa"/>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r>
      <w:tr w:rsidR="00D603EB" w:rsidRPr="007D5748" w:rsidTr="00D603EB">
        <w:trPr>
          <w:trHeight w:val="255"/>
        </w:trPr>
        <w:tc>
          <w:tcPr>
            <w:tcW w:w="13814" w:type="dxa"/>
            <w:gridSpan w:val="6"/>
            <w:tcBorders>
              <w:top w:val="nil"/>
              <w:left w:val="nil"/>
              <w:bottom w:val="nil"/>
              <w:right w:val="nil"/>
            </w:tcBorders>
            <w:noWrap/>
          </w:tcPr>
          <w:p w:rsidR="00D603EB" w:rsidRPr="007D5748" w:rsidRDefault="00D603EB" w:rsidP="00D603EB">
            <w:pPr>
              <w:tabs>
                <w:tab w:val="num" w:pos="1080"/>
              </w:tabs>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r>
      <w:tr w:rsidR="00D603EB" w:rsidRPr="007D5748" w:rsidTr="00D603EB">
        <w:trPr>
          <w:trHeight w:val="255"/>
        </w:trPr>
        <w:tc>
          <w:tcPr>
            <w:tcW w:w="10394" w:type="dxa"/>
            <w:gridSpan w:val="4"/>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c>
          <w:tcPr>
            <w:tcW w:w="990" w:type="dxa"/>
            <w:tcBorders>
              <w:top w:val="nil"/>
              <w:left w:val="nil"/>
              <w:bottom w:val="nil"/>
              <w:right w:val="nil"/>
            </w:tcBorders>
            <w:noWrap/>
            <w:vAlign w:val="bottom"/>
          </w:tcPr>
          <w:p w:rsidR="00D603EB" w:rsidRPr="007D5748" w:rsidRDefault="00D603EB" w:rsidP="00D603EB">
            <w:pPr>
              <w:spacing w:after="0" w:line="240" w:lineRule="auto"/>
              <w:rPr>
                <w:rFonts w:ascii="Times New Roman" w:hAnsi="Times New Roman"/>
                <w:sz w:val="24"/>
                <w:szCs w:val="24"/>
                <w:lang w:eastAsia="sk-SK"/>
              </w:rPr>
            </w:pPr>
          </w:p>
        </w:tc>
      </w:tr>
    </w:tbl>
    <w:p w:rsidR="00D603EB" w:rsidRPr="00F22967" w:rsidRDefault="00D603EB" w:rsidP="00D603EB"/>
    <w:p w:rsidR="00D603EB" w:rsidRDefault="00D603EB">
      <w:pPr>
        <w:spacing w:after="0" w:line="240" w:lineRule="auto"/>
        <w:rPr>
          <w:rFonts w:ascii="Times New Roman" w:hAnsi="Times New Roman"/>
          <w:sz w:val="20"/>
          <w:szCs w:val="20"/>
          <w:lang w:eastAsia="sk-SK"/>
        </w:rPr>
      </w:pPr>
    </w:p>
    <w:p w:rsidR="00D603EB" w:rsidRDefault="00D603EB">
      <w:pPr>
        <w:spacing w:after="0" w:line="240" w:lineRule="auto"/>
        <w:rPr>
          <w:rFonts w:ascii="Times New Roman" w:hAnsi="Times New Roman"/>
          <w:sz w:val="20"/>
          <w:szCs w:val="20"/>
          <w:lang w:eastAsia="sk-SK"/>
        </w:rPr>
      </w:pPr>
    </w:p>
    <w:p w:rsidR="00D603EB" w:rsidRDefault="00D603EB">
      <w:pPr>
        <w:spacing w:after="0" w:line="240" w:lineRule="auto"/>
        <w:rPr>
          <w:rFonts w:ascii="Times New Roman" w:hAnsi="Times New Roman"/>
          <w:sz w:val="20"/>
          <w:szCs w:val="20"/>
          <w:lang w:eastAsia="sk-SK"/>
        </w:rPr>
      </w:pPr>
    </w:p>
    <w:p w:rsidR="00D603EB" w:rsidRDefault="00D603EB">
      <w:pPr>
        <w:spacing w:after="0" w:line="240" w:lineRule="auto"/>
        <w:rPr>
          <w:rFonts w:ascii="Times New Roman" w:hAnsi="Times New Roman"/>
          <w:sz w:val="20"/>
          <w:szCs w:val="20"/>
          <w:lang w:eastAsia="sk-SK"/>
        </w:rPr>
      </w:pPr>
    </w:p>
    <w:p w:rsidR="00D603EB" w:rsidRDefault="00D603EB">
      <w:pPr>
        <w:spacing w:after="0" w:line="240" w:lineRule="auto"/>
        <w:rPr>
          <w:rFonts w:ascii="Times New Roman" w:hAnsi="Times New Roman"/>
          <w:sz w:val="20"/>
          <w:szCs w:val="20"/>
          <w:lang w:eastAsia="sk-SK"/>
        </w:rPr>
      </w:pPr>
    </w:p>
    <w:p w:rsidR="00D603EB" w:rsidRDefault="00D603EB">
      <w:pPr>
        <w:spacing w:after="0" w:line="240" w:lineRule="auto"/>
        <w:rPr>
          <w:rFonts w:ascii="Times New Roman" w:hAnsi="Times New Roman"/>
          <w:sz w:val="20"/>
          <w:szCs w:val="20"/>
          <w:lang w:eastAsia="sk-SK"/>
        </w:rPr>
      </w:pPr>
    </w:p>
    <w:p w:rsidR="00D603EB" w:rsidRDefault="00D603EB">
      <w:pPr>
        <w:spacing w:after="0" w:line="240" w:lineRule="auto"/>
        <w:rPr>
          <w:rFonts w:ascii="Times New Roman" w:hAnsi="Times New Roman"/>
          <w:sz w:val="20"/>
          <w:szCs w:val="20"/>
          <w:lang w:eastAsia="sk-SK"/>
        </w:rPr>
      </w:pPr>
    </w:p>
    <w:p w:rsidR="00D603EB" w:rsidRDefault="00D603EB">
      <w:pPr>
        <w:spacing w:after="0" w:line="240" w:lineRule="auto"/>
        <w:rPr>
          <w:rFonts w:ascii="Times New Roman" w:hAnsi="Times New Roman"/>
          <w:sz w:val="20"/>
          <w:szCs w:val="20"/>
          <w:lang w:eastAsia="sk-SK"/>
        </w:rPr>
      </w:pPr>
    </w:p>
    <w:p w:rsidR="00D603EB" w:rsidRDefault="00D603EB">
      <w:pPr>
        <w:spacing w:after="0" w:line="240" w:lineRule="auto"/>
        <w:rPr>
          <w:rFonts w:ascii="Times New Roman" w:hAnsi="Times New Roman"/>
          <w:sz w:val="20"/>
          <w:szCs w:val="20"/>
          <w:lang w:eastAsia="sk-SK"/>
        </w:rPr>
      </w:pPr>
    </w:p>
    <w:p w:rsidR="00F56EFE" w:rsidRDefault="00F56EFE">
      <w:pPr>
        <w:spacing w:after="0" w:line="240" w:lineRule="auto"/>
        <w:rPr>
          <w:rFonts w:ascii="Times New Roman" w:hAnsi="Times New Roman"/>
          <w:sz w:val="20"/>
          <w:szCs w:val="20"/>
          <w:lang w:eastAsia="sk-SK"/>
        </w:rPr>
        <w:sectPr w:rsidR="00F56EFE" w:rsidSect="00D603EB">
          <w:headerReference w:type="default" r:id="rId17"/>
          <w:footerReference w:type="default" r:id="rId18"/>
          <w:footerReference w:type="first" r:id="rId19"/>
          <w:pgSz w:w="16838" w:h="11906" w:orient="landscape"/>
          <w:pgMar w:top="1417" w:right="1417" w:bottom="1417" w:left="1417" w:header="708" w:footer="708" w:gutter="0"/>
          <w:cols w:space="708"/>
          <w:docGrid w:linePitch="360"/>
        </w:sectPr>
      </w:pPr>
      <w:r>
        <w:rPr>
          <w:rFonts w:ascii="Times New Roman" w:hAnsi="Times New Roman"/>
          <w:sz w:val="20"/>
          <w:szCs w:val="20"/>
          <w:lang w:eastAsia="sk-SK"/>
        </w:rPr>
        <w:br w:type="page"/>
      </w:r>
    </w:p>
    <w:p w:rsidR="00D603EB" w:rsidRDefault="00D603EB">
      <w:pPr>
        <w:spacing w:after="0" w:line="240" w:lineRule="auto"/>
        <w:rPr>
          <w:rFonts w:ascii="Times New Roman" w:hAnsi="Times New Roman"/>
          <w:sz w:val="20"/>
          <w:szCs w:val="20"/>
          <w:lang w:eastAsia="sk-SK"/>
        </w:rPr>
      </w:pPr>
    </w:p>
    <w:tbl>
      <w:tblPr>
        <w:tblStyle w:val="Mriekatabuky3"/>
        <w:tblW w:w="0" w:type="auto"/>
        <w:tblInd w:w="-289" w:type="dxa"/>
        <w:tblLook w:val="04A0" w:firstRow="1" w:lastRow="0" w:firstColumn="1" w:lastColumn="0" w:noHBand="0" w:noVBand="1"/>
      </w:tblPr>
      <w:tblGrid>
        <w:gridCol w:w="9351"/>
      </w:tblGrid>
      <w:tr w:rsidR="00C449ED" w:rsidRPr="00C449ED" w:rsidTr="00C449ED">
        <w:trPr>
          <w:trHeight w:val="567"/>
        </w:trPr>
        <w:tc>
          <w:tcPr>
            <w:tcW w:w="9351" w:type="dxa"/>
            <w:shd w:val="clear" w:color="auto" w:fill="D9D9D9"/>
          </w:tcPr>
          <w:p w:rsidR="00C449ED" w:rsidRPr="00C449ED" w:rsidRDefault="00C449ED" w:rsidP="00C449ED">
            <w:pPr>
              <w:spacing w:after="0" w:line="240" w:lineRule="auto"/>
              <w:jc w:val="center"/>
              <w:rPr>
                <w:rFonts w:ascii="Times New Roman" w:hAnsi="Times New Roman"/>
                <w:b/>
                <w:sz w:val="24"/>
                <w:szCs w:val="20"/>
                <w:lang w:eastAsia="sk-SK"/>
              </w:rPr>
            </w:pPr>
            <w:r w:rsidRPr="00C449ED">
              <w:rPr>
                <w:rFonts w:ascii="Times New Roman" w:hAnsi="Times New Roman"/>
                <w:b/>
                <w:sz w:val="28"/>
                <w:szCs w:val="20"/>
                <w:lang w:eastAsia="sk-SK"/>
              </w:rPr>
              <w:t xml:space="preserve">Analýza vplyvov na podnikateľské prostredie </w:t>
            </w:r>
          </w:p>
          <w:p w:rsidR="00C449ED" w:rsidRPr="00C449ED" w:rsidRDefault="00C449ED" w:rsidP="00C449ED">
            <w:pPr>
              <w:spacing w:after="0" w:line="240" w:lineRule="auto"/>
              <w:jc w:val="center"/>
              <w:rPr>
                <w:rFonts w:ascii="Times New Roman" w:hAnsi="Times New Roman"/>
                <w:b/>
                <w:sz w:val="20"/>
                <w:szCs w:val="20"/>
                <w:lang w:eastAsia="sk-SK"/>
              </w:rPr>
            </w:pPr>
            <w:r w:rsidRPr="00C449ED">
              <w:rPr>
                <w:rFonts w:ascii="Times New Roman" w:hAnsi="Times New Roman"/>
                <w:b/>
                <w:sz w:val="24"/>
                <w:szCs w:val="20"/>
                <w:lang w:eastAsia="sk-SK"/>
              </w:rPr>
              <w:t>(vrátane testu MSP)</w:t>
            </w:r>
          </w:p>
        </w:tc>
      </w:tr>
      <w:tr w:rsidR="00C449ED" w:rsidRPr="00C449ED" w:rsidTr="00C449ED">
        <w:trPr>
          <w:trHeight w:val="567"/>
        </w:trPr>
        <w:tc>
          <w:tcPr>
            <w:tcW w:w="9351" w:type="dxa"/>
            <w:shd w:val="clear" w:color="auto" w:fill="D9D9D9"/>
          </w:tcPr>
          <w:p w:rsidR="00C449ED" w:rsidRPr="00C449ED" w:rsidRDefault="00C449ED" w:rsidP="00C449ED">
            <w:pPr>
              <w:spacing w:after="0" w:line="240" w:lineRule="auto"/>
              <w:rPr>
                <w:rFonts w:ascii="Times New Roman" w:hAnsi="Times New Roman"/>
                <w:b/>
                <w:sz w:val="24"/>
                <w:szCs w:val="20"/>
                <w:lang w:eastAsia="sk-SK"/>
              </w:rPr>
            </w:pPr>
            <w:r w:rsidRPr="00C449ED">
              <w:rPr>
                <w:rFonts w:ascii="Times New Roman" w:hAnsi="Times New Roman"/>
                <w:b/>
                <w:sz w:val="24"/>
                <w:szCs w:val="20"/>
                <w:lang w:eastAsia="sk-SK"/>
              </w:rPr>
              <w:t>Materiál bude mať vplyv s ohľadom na veľkostnú kategóriu podnikov:</w:t>
            </w:r>
          </w:p>
        </w:tc>
      </w:tr>
      <w:tr w:rsidR="00C449ED" w:rsidRPr="00C449ED" w:rsidTr="00D603EB">
        <w:trPr>
          <w:trHeight w:val="567"/>
        </w:trPr>
        <w:tc>
          <w:tcPr>
            <w:tcW w:w="9351" w:type="dxa"/>
            <w:shd w:val="clear" w:color="auto" w:fill="auto"/>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C449ED" w:rsidRPr="00C449ED" w:rsidTr="00D603EB">
              <w:sdt>
                <w:sdtPr>
                  <w:rPr>
                    <w:rFonts w:ascii="Times New Roman" w:hAnsi="Times New Roman"/>
                    <w:sz w:val="20"/>
                    <w:szCs w:val="20"/>
                    <w:lang w:eastAsia="sk-SK"/>
                  </w:rPr>
                  <w:id w:val="43339831"/>
                  <w14:checkbox>
                    <w14:checked w14:val="0"/>
                    <w14:checkedState w14:val="2612" w14:font="MS Gothic"/>
                    <w14:uncheckedState w14:val="2610" w14:font="MS Gothic"/>
                  </w14:checkbox>
                </w:sdtPr>
                <w:sdtContent>
                  <w:tc>
                    <w:tcPr>
                      <w:tcW w:w="436" w:type="dxa"/>
                    </w:tcPr>
                    <w:p w:rsidR="00C449ED" w:rsidRPr="00C449ED" w:rsidRDefault="00C449ED" w:rsidP="00C449ED">
                      <w:pPr>
                        <w:spacing w:after="0" w:line="240" w:lineRule="auto"/>
                        <w:jc w:val="center"/>
                        <w:rPr>
                          <w:rFonts w:ascii="Times New Roman" w:hAnsi="Times New Roman"/>
                          <w:sz w:val="20"/>
                          <w:szCs w:val="20"/>
                          <w:lang w:eastAsia="sk-SK"/>
                        </w:rPr>
                      </w:pPr>
                      <w:r w:rsidRPr="00C449ED">
                        <w:rPr>
                          <w:rFonts w:ascii="Segoe UI Symbol" w:hAnsi="Segoe UI Symbol" w:cs="Segoe UI Symbol"/>
                          <w:sz w:val="20"/>
                          <w:szCs w:val="20"/>
                          <w:lang w:eastAsia="sk-SK"/>
                        </w:rPr>
                        <w:t>☐</w:t>
                      </w:r>
                    </w:p>
                  </w:tc>
                </w:sdtContent>
              </w:sdt>
              <w:tc>
                <w:tcPr>
                  <w:tcW w:w="8545" w:type="dxa"/>
                </w:tcPr>
                <w:p w:rsidR="00C449ED" w:rsidRPr="00C449ED" w:rsidRDefault="00C449ED" w:rsidP="00C449ED">
                  <w:pPr>
                    <w:spacing w:after="0" w:line="240" w:lineRule="auto"/>
                    <w:rPr>
                      <w:rFonts w:ascii="Times New Roman" w:hAnsi="Times New Roman"/>
                      <w:b/>
                      <w:sz w:val="20"/>
                      <w:szCs w:val="20"/>
                      <w:lang w:eastAsia="sk-SK"/>
                    </w:rPr>
                  </w:pPr>
                  <w:r w:rsidRPr="00C449ED">
                    <w:rPr>
                      <w:rFonts w:ascii="Times New Roman" w:hAnsi="Times New Roman"/>
                      <w:b/>
                      <w:sz w:val="20"/>
                      <w:szCs w:val="20"/>
                      <w:lang w:eastAsia="sk-SK"/>
                    </w:rPr>
                    <w:t xml:space="preserve">iba na MSP (0 - 249 zamestnancov) </w:t>
                  </w:r>
                </w:p>
              </w:tc>
            </w:tr>
            <w:tr w:rsidR="00C449ED" w:rsidRPr="00C449ED" w:rsidTr="00D603EB">
              <w:sdt>
                <w:sdtPr>
                  <w:rPr>
                    <w:rFonts w:ascii="Times New Roman" w:hAnsi="Times New Roman"/>
                    <w:sz w:val="20"/>
                    <w:szCs w:val="20"/>
                    <w:lang w:eastAsia="sk-SK"/>
                  </w:rPr>
                  <w:id w:val="-79453833"/>
                  <w14:checkbox>
                    <w14:checked w14:val="0"/>
                    <w14:checkedState w14:val="2612" w14:font="MS Gothic"/>
                    <w14:uncheckedState w14:val="2610" w14:font="MS Gothic"/>
                  </w14:checkbox>
                </w:sdtPr>
                <w:sdtContent>
                  <w:tc>
                    <w:tcPr>
                      <w:tcW w:w="436" w:type="dxa"/>
                    </w:tcPr>
                    <w:p w:rsidR="00C449ED" w:rsidRPr="00C449ED" w:rsidRDefault="00C449ED" w:rsidP="00C449ED">
                      <w:pPr>
                        <w:spacing w:after="0" w:line="240" w:lineRule="auto"/>
                        <w:jc w:val="center"/>
                        <w:rPr>
                          <w:rFonts w:ascii="Times New Roman" w:hAnsi="Times New Roman"/>
                          <w:sz w:val="20"/>
                          <w:szCs w:val="20"/>
                          <w:lang w:eastAsia="sk-SK"/>
                        </w:rPr>
                      </w:pPr>
                      <w:r w:rsidRPr="00C449ED">
                        <w:rPr>
                          <w:rFonts w:ascii="Segoe UI Symbol" w:hAnsi="Segoe UI Symbol" w:cs="Segoe UI Symbol"/>
                          <w:sz w:val="20"/>
                          <w:szCs w:val="20"/>
                          <w:lang w:eastAsia="sk-SK"/>
                        </w:rPr>
                        <w:t>☐</w:t>
                      </w:r>
                    </w:p>
                  </w:tc>
                </w:sdtContent>
              </w:sdt>
              <w:tc>
                <w:tcPr>
                  <w:tcW w:w="8545" w:type="dxa"/>
                </w:tcPr>
                <w:p w:rsidR="00C449ED" w:rsidRPr="00C449ED" w:rsidRDefault="00C449ED" w:rsidP="00C449ED">
                  <w:pPr>
                    <w:spacing w:after="0" w:line="240" w:lineRule="auto"/>
                    <w:rPr>
                      <w:rFonts w:ascii="Times New Roman" w:hAnsi="Times New Roman"/>
                      <w:b/>
                      <w:sz w:val="20"/>
                      <w:szCs w:val="20"/>
                      <w:lang w:eastAsia="sk-SK"/>
                    </w:rPr>
                  </w:pPr>
                  <w:r w:rsidRPr="00C449ED">
                    <w:rPr>
                      <w:rFonts w:ascii="Times New Roman" w:hAnsi="Times New Roman"/>
                      <w:b/>
                      <w:sz w:val="20"/>
                      <w:szCs w:val="20"/>
                      <w:lang w:eastAsia="sk-SK"/>
                    </w:rPr>
                    <w:t>iba na veľké podniky (250 a viac zamestnancov)</w:t>
                  </w:r>
                </w:p>
              </w:tc>
            </w:tr>
            <w:tr w:rsidR="00C449ED" w:rsidRPr="00C449ED" w:rsidTr="00D603EB">
              <w:sdt>
                <w:sdtPr>
                  <w:rPr>
                    <w:rFonts w:ascii="Times New Roman" w:hAnsi="Times New Roman"/>
                    <w:sz w:val="20"/>
                    <w:szCs w:val="20"/>
                    <w:lang w:eastAsia="sk-SK"/>
                  </w:rPr>
                  <w:id w:val="1290634502"/>
                  <w14:checkbox>
                    <w14:checked w14:val="1"/>
                    <w14:checkedState w14:val="2612" w14:font="MS Gothic"/>
                    <w14:uncheckedState w14:val="2610" w14:font="MS Gothic"/>
                  </w14:checkbox>
                </w:sdtPr>
                <w:sdtContent>
                  <w:tc>
                    <w:tcPr>
                      <w:tcW w:w="436" w:type="dxa"/>
                    </w:tcPr>
                    <w:p w:rsidR="00C449ED" w:rsidRPr="00C449ED" w:rsidRDefault="00C449ED" w:rsidP="00C449ED">
                      <w:pPr>
                        <w:spacing w:after="0" w:line="240" w:lineRule="auto"/>
                        <w:jc w:val="center"/>
                        <w:rPr>
                          <w:rFonts w:ascii="Times New Roman" w:hAnsi="Times New Roman"/>
                          <w:sz w:val="20"/>
                          <w:szCs w:val="20"/>
                          <w:lang w:eastAsia="sk-SK"/>
                        </w:rPr>
                      </w:pPr>
                      <w:r w:rsidRPr="00C449ED">
                        <w:rPr>
                          <w:rFonts w:ascii="Segoe UI Symbol" w:hAnsi="Segoe UI Symbol" w:cs="Segoe UI Symbol"/>
                          <w:sz w:val="20"/>
                          <w:szCs w:val="20"/>
                          <w:lang w:eastAsia="sk-SK"/>
                        </w:rPr>
                        <w:t>☒</w:t>
                      </w:r>
                    </w:p>
                  </w:tc>
                </w:sdtContent>
              </w:sdt>
              <w:tc>
                <w:tcPr>
                  <w:tcW w:w="8545" w:type="dxa"/>
                </w:tcPr>
                <w:p w:rsidR="00C449ED" w:rsidRPr="00C449ED" w:rsidRDefault="00C449ED" w:rsidP="00C449ED">
                  <w:pPr>
                    <w:spacing w:after="0" w:line="240" w:lineRule="auto"/>
                    <w:rPr>
                      <w:rFonts w:ascii="Times New Roman" w:hAnsi="Times New Roman"/>
                      <w:sz w:val="20"/>
                      <w:szCs w:val="20"/>
                      <w:lang w:eastAsia="sk-SK"/>
                    </w:rPr>
                  </w:pPr>
                  <w:r w:rsidRPr="00C449ED">
                    <w:rPr>
                      <w:rFonts w:ascii="Times New Roman" w:hAnsi="Times New Roman"/>
                      <w:b/>
                      <w:sz w:val="20"/>
                      <w:szCs w:val="20"/>
                      <w:lang w:eastAsia="sk-SK"/>
                    </w:rPr>
                    <w:t>na všetky kategórie podnikov</w:t>
                  </w:r>
                </w:p>
              </w:tc>
            </w:tr>
          </w:tbl>
          <w:p w:rsidR="00C449ED" w:rsidRPr="00C449ED" w:rsidRDefault="00C449ED" w:rsidP="00C449ED">
            <w:pPr>
              <w:spacing w:after="0" w:line="240" w:lineRule="auto"/>
              <w:rPr>
                <w:rFonts w:ascii="Times New Roman" w:hAnsi="Times New Roman"/>
                <w:b/>
                <w:sz w:val="20"/>
                <w:szCs w:val="20"/>
                <w:lang w:eastAsia="sk-SK"/>
              </w:rPr>
            </w:pPr>
          </w:p>
        </w:tc>
      </w:tr>
      <w:tr w:rsidR="00C449ED" w:rsidRPr="00C449ED" w:rsidTr="00C449ED">
        <w:tc>
          <w:tcPr>
            <w:tcW w:w="9351" w:type="dxa"/>
            <w:shd w:val="clear" w:color="auto" w:fill="D9D9D9"/>
          </w:tcPr>
          <w:p w:rsidR="00C449ED" w:rsidRPr="00C449ED" w:rsidRDefault="00C449ED" w:rsidP="00C449ED">
            <w:pPr>
              <w:spacing w:after="0" w:line="240" w:lineRule="auto"/>
              <w:rPr>
                <w:rFonts w:ascii="Times New Roman" w:hAnsi="Times New Roman"/>
                <w:b/>
                <w:sz w:val="24"/>
                <w:szCs w:val="20"/>
                <w:lang w:eastAsia="sk-SK"/>
              </w:rPr>
            </w:pPr>
            <w:r w:rsidRPr="00C449ED">
              <w:rPr>
                <w:rFonts w:ascii="Times New Roman" w:hAnsi="Times New Roman"/>
                <w:b/>
                <w:sz w:val="24"/>
                <w:szCs w:val="20"/>
                <w:lang w:eastAsia="sk-SK"/>
              </w:rPr>
              <w:t>3.1 Dotknuté podnikateľské subjekty</w:t>
            </w:r>
          </w:p>
          <w:p w:rsidR="00C449ED" w:rsidRPr="00C449ED" w:rsidRDefault="00C449ED" w:rsidP="00C449ED">
            <w:pPr>
              <w:spacing w:after="0" w:line="240" w:lineRule="auto"/>
              <w:ind w:left="284"/>
              <w:rPr>
                <w:rFonts w:ascii="Times New Roman" w:hAnsi="Times New Roman"/>
                <w:b/>
                <w:sz w:val="20"/>
                <w:szCs w:val="20"/>
                <w:lang w:eastAsia="sk-SK"/>
              </w:rPr>
            </w:pPr>
            <w:r w:rsidRPr="00C449ED">
              <w:rPr>
                <w:rFonts w:ascii="Times New Roman" w:hAnsi="Times New Roman"/>
                <w:sz w:val="24"/>
                <w:szCs w:val="20"/>
                <w:lang w:eastAsia="sk-SK"/>
              </w:rPr>
              <w:t xml:space="preserve"> - </w:t>
            </w:r>
            <w:r w:rsidRPr="00C449ED">
              <w:rPr>
                <w:rFonts w:ascii="Times New Roman" w:hAnsi="Times New Roman"/>
                <w:b/>
                <w:sz w:val="24"/>
                <w:szCs w:val="20"/>
                <w:lang w:eastAsia="sk-SK"/>
              </w:rPr>
              <w:t>z toho MSP</w:t>
            </w:r>
          </w:p>
        </w:tc>
      </w:tr>
      <w:tr w:rsidR="00C449ED" w:rsidRPr="00C449ED" w:rsidTr="00D603EB">
        <w:tc>
          <w:tcPr>
            <w:tcW w:w="9351" w:type="dxa"/>
            <w:tcBorders>
              <w:bottom w:val="single" w:sz="4" w:space="0" w:color="auto"/>
            </w:tcBorders>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Uveďte, aké podnikateľské subjekty budú predkladaným návrhom ovplyvnené.</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Aký je ich počet?</w:t>
            </w:r>
          </w:p>
        </w:tc>
      </w:tr>
      <w:tr w:rsidR="00C449ED" w:rsidRPr="00C449ED" w:rsidTr="00D603EB">
        <w:trPr>
          <w:trHeight w:val="1440"/>
        </w:trPr>
        <w:tc>
          <w:tcPr>
            <w:tcW w:w="9351" w:type="dxa"/>
            <w:tcBorders>
              <w:bottom w:val="single" w:sz="4" w:space="0" w:color="auto"/>
            </w:tcBorders>
          </w:tcPr>
          <w:p w:rsidR="00C449ED" w:rsidRPr="00C449ED" w:rsidRDefault="00C449ED" w:rsidP="00C449ED">
            <w:pPr>
              <w:spacing w:after="0" w:line="240" w:lineRule="auto"/>
              <w:jc w:val="both"/>
              <w:rPr>
                <w:rFonts w:ascii="Times New Roman" w:hAnsi="Times New Roman"/>
                <w:i/>
                <w:sz w:val="20"/>
                <w:szCs w:val="20"/>
                <w:lang w:eastAsia="sk-SK"/>
              </w:rPr>
            </w:pPr>
            <w:r w:rsidRPr="00C449ED">
              <w:rPr>
                <w:rFonts w:ascii="Times New Roman" w:hAnsi="Times New Roman"/>
                <w:i/>
                <w:sz w:val="20"/>
                <w:szCs w:val="20"/>
                <w:lang w:eastAsia="sk-SK"/>
              </w:rPr>
              <w:t>Návrhom zákona v súvislosti s implementáciou Nariadenia Európskeho parlamentu a Rady (EÚ) 2018/644 z 18. apríla 2018 o službách cezhraničného dodávania balíkov (Ú. v. EÚ L 112, 2. 5. 2018)  by mali byť dotknuté všetky podniky, ktoré poskytujú služby cezhraničného dodávania balíkov, t. j. služby, ktoré zahŕňajú vybranie, triedenie, prepravu a distribúciu poštových zásielok iných než korešpondencia (dodávanie zásielok s hmotnosťou nad 31,5 kg sa nepovažuje za službu dodávania balíkov), a to prostredníctvom možnosti Úradu pre reguláciu elektronických komunikácií a poštových služieb kontrolovať plnenie povinností vyplývajúcich z nariadenia (EÚ) 2018/644 a ukladať sankcie za porušenie alebo nesplnenie týchto povinností. Návrh zákona sa bude vzťahovať na tie poštové podniky uvedené v registri poštových podnikov zverejnenom na webovom sídle Úradu pre reguláciu elektronických komunikácií a poštových služieb, ktoré poskytujú jednu alebo viaceré služby dodávania balíkov, ako aj na ďalšie podnikateľské subjekty poskytujúce služby dodávania balíkov, ktoré nie sú podľa zákona o poštových službách poštové podniky. V súčasnosti je celkovo zaregistrovaných 27 poštových podnikov, z toho</w:t>
            </w:r>
            <w:r w:rsidRPr="00C449ED">
              <w:rPr>
                <w:rFonts w:ascii="Times New Roman" w:hAnsi="Times New Roman"/>
                <w:i/>
                <w:color w:val="FF0000"/>
                <w:sz w:val="20"/>
                <w:szCs w:val="20"/>
                <w:lang w:eastAsia="sk-SK"/>
              </w:rPr>
              <w:t xml:space="preserve"> </w:t>
            </w:r>
            <w:r w:rsidRPr="00C449ED">
              <w:rPr>
                <w:rFonts w:ascii="Times New Roman" w:hAnsi="Times New Roman"/>
                <w:i/>
                <w:color w:val="000000"/>
                <w:sz w:val="20"/>
                <w:szCs w:val="20"/>
                <w:lang w:eastAsia="sk-SK"/>
              </w:rPr>
              <w:t xml:space="preserve">20 </w:t>
            </w:r>
            <w:r w:rsidRPr="00C449ED">
              <w:rPr>
                <w:rFonts w:ascii="Times New Roman" w:hAnsi="Times New Roman"/>
                <w:i/>
                <w:sz w:val="20"/>
                <w:szCs w:val="20"/>
                <w:lang w:eastAsia="sk-SK"/>
              </w:rPr>
              <w:t xml:space="preserve"> je aktívnych v oblasti dodávania balíkov. </w:t>
            </w:r>
            <w:r w:rsidRPr="00C449ED">
              <w:rPr>
                <w:rFonts w:ascii="Times New Roman" w:hAnsi="Times New Roman"/>
                <w:i/>
                <w:color w:val="000000"/>
                <w:sz w:val="20"/>
                <w:szCs w:val="20"/>
                <w:lang w:eastAsia="sk-SK"/>
              </w:rPr>
              <w:t>Počet dotknutých poštových podnikov je možné odhadnúť na približne 13</w:t>
            </w:r>
            <w:r w:rsidRPr="00C449ED">
              <w:rPr>
                <w:rFonts w:ascii="Times New Roman" w:hAnsi="Times New Roman"/>
                <w:i/>
                <w:sz w:val="20"/>
                <w:szCs w:val="20"/>
                <w:lang w:eastAsia="sk-SK"/>
              </w:rPr>
              <w:t xml:space="preserve">, z toho jeden je poskytovateľ univerzálnej služby. </w:t>
            </w:r>
          </w:p>
          <w:p w:rsidR="00C449ED" w:rsidRPr="00C449ED" w:rsidRDefault="00C449ED" w:rsidP="00C449ED">
            <w:pPr>
              <w:spacing w:after="0" w:line="240" w:lineRule="auto"/>
              <w:jc w:val="both"/>
              <w:rPr>
                <w:rFonts w:ascii="Times New Roman" w:hAnsi="Times New Roman"/>
                <w:i/>
                <w:sz w:val="20"/>
                <w:szCs w:val="20"/>
                <w:lang w:eastAsia="sk-SK"/>
              </w:rPr>
            </w:pPr>
            <w:r w:rsidRPr="00C449ED">
              <w:rPr>
                <w:rFonts w:ascii="Times New Roman" w:hAnsi="Times New Roman"/>
                <w:i/>
                <w:sz w:val="20"/>
                <w:szCs w:val="20"/>
                <w:lang w:eastAsia="sk-SK"/>
              </w:rPr>
              <w:t xml:space="preserve">V súvislosti so zmenou zákona v nadväznosti na poznatky z jeho doterajšej aplikácie a problémy vyskytujúce sa v oblastiach, ktoré sú predmetom jeho úpravy, boli vykonané zmeny týkajúce sa všetkých poštových podnikov zapísaných v registri poštových podnikov (27). </w:t>
            </w:r>
          </w:p>
        </w:tc>
      </w:tr>
      <w:tr w:rsidR="00C449ED" w:rsidRPr="00C449ED" w:rsidTr="00C449ED">
        <w:trPr>
          <w:trHeight w:val="339"/>
        </w:trPr>
        <w:tc>
          <w:tcPr>
            <w:tcW w:w="9351" w:type="dxa"/>
            <w:tcBorders>
              <w:bottom w:val="single" w:sz="4" w:space="0" w:color="auto"/>
            </w:tcBorders>
            <w:shd w:val="clear" w:color="auto" w:fill="D9D9D9"/>
          </w:tcPr>
          <w:p w:rsidR="00C449ED" w:rsidRPr="00C449ED" w:rsidRDefault="00C449ED" w:rsidP="00C449ED">
            <w:pPr>
              <w:spacing w:after="0" w:line="240" w:lineRule="auto"/>
              <w:rPr>
                <w:rFonts w:ascii="Times New Roman" w:hAnsi="Times New Roman"/>
                <w:b/>
                <w:sz w:val="24"/>
                <w:szCs w:val="20"/>
                <w:lang w:eastAsia="sk-SK"/>
              </w:rPr>
            </w:pPr>
            <w:r w:rsidRPr="00C449ED">
              <w:rPr>
                <w:rFonts w:ascii="Times New Roman" w:hAnsi="Times New Roman"/>
                <w:b/>
                <w:sz w:val="24"/>
                <w:szCs w:val="20"/>
                <w:lang w:eastAsia="sk-SK"/>
              </w:rPr>
              <w:t>3.2 Vyhodnotenie konzultácií</w:t>
            </w:r>
          </w:p>
          <w:p w:rsidR="00C449ED" w:rsidRPr="00C449ED" w:rsidRDefault="00C449ED" w:rsidP="00C449ED">
            <w:pPr>
              <w:spacing w:after="0" w:line="240" w:lineRule="auto"/>
              <w:rPr>
                <w:rFonts w:ascii="Times New Roman" w:hAnsi="Times New Roman"/>
                <w:b/>
                <w:sz w:val="20"/>
                <w:szCs w:val="20"/>
                <w:lang w:eastAsia="sk-SK"/>
              </w:rPr>
            </w:pPr>
            <w:r w:rsidRPr="00C449ED">
              <w:rPr>
                <w:rFonts w:ascii="Times New Roman" w:hAnsi="Times New Roman"/>
                <w:sz w:val="24"/>
                <w:szCs w:val="20"/>
                <w:lang w:eastAsia="sk-SK"/>
              </w:rPr>
              <w:t xml:space="preserve">       - </w:t>
            </w:r>
            <w:r w:rsidRPr="00C449ED">
              <w:rPr>
                <w:rFonts w:ascii="Times New Roman" w:hAnsi="Times New Roman"/>
                <w:b/>
                <w:sz w:val="24"/>
                <w:szCs w:val="20"/>
                <w:lang w:eastAsia="sk-SK"/>
              </w:rPr>
              <w:t>z toho MSP</w:t>
            </w:r>
          </w:p>
        </w:tc>
      </w:tr>
      <w:tr w:rsidR="00C449ED" w:rsidRPr="00C449ED" w:rsidTr="00D603EB">
        <w:trPr>
          <w:trHeight w:val="557"/>
        </w:trPr>
        <w:tc>
          <w:tcPr>
            <w:tcW w:w="9351" w:type="dxa"/>
            <w:tcBorders>
              <w:bottom w:val="single" w:sz="4" w:space="0" w:color="auto"/>
            </w:tcBorders>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Uveďte, akou formou (verejné alebo cielené konzultácie a prečo) a s kým bol návrh konzultovaný.</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Ako dlho trvali konzultácie?</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 xml:space="preserve">Uveďte hlavné body konzultácií a výsledky konzultácií. </w:t>
            </w:r>
          </w:p>
        </w:tc>
      </w:tr>
      <w:tr w:rsidR="00C449ED" w:rsidRPr="00C449ED" w:rsidTr="00D603EB">
        <w:trPr>
          <w:trHeight w:val="1440"/>
        </w:trPr>
        <w:tc>
          <w:tcPr>
            <w:tcW w:w="9351" w:type="dxa"/>
            <w:tcBorders>
              <w:bottom w:val="single" w:sz="4" w:space="0" w:color="auto"/>
            </w:tcBorders>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V súvislosti s prípravou predmetného návrhu zákona boli uskutočnené konzultácie s Úradom pre reguláciu elektronických komunikácií a poštových služieb a Slovenskou poštou, a. s., a to od mája 2018 do novembra 2018. Konzultácie súviseli s implementáciou Nariadenia Európskeho parlamentu a Rady (EÚ) 2018/644 z 18. apríla 2018 o službách cezhraničného dodávania balíkov (Ú. v. EÚ L 112, 2. 5. 2018) a s návrhmi na úpravu zákona v nadväznosti na poznatky z jeho doterajšej aplikácie a problémy vyskytujúce sa v oblastiach, ktoré sú predmetom jeho úpravy. Akceptované návrhy boli zapracované do textu. V zmysle Jednotnej metodiky na posudzovanie vybraných vplyvov, článku 5 ods.5.6, zaslalo MDV SR na MH SR informáciu o príprave materiálu. MH SR následne informovalo dotknuté subjekty o možnosti začatia konzultácii. Dňa 2. 10. 2018 MH SR rozhodlo, že nie je potrebné vykonať konzultácie.</w:t>
            </w:r>
          </w:p>
        </w:tc>
      </w:tr>
      <w:tr w:rsidR="00C449ED" w:rsidRPr="00C449ED" w:rsidTr="00C449ED">
        <w:tc>
          <w:tcPr>
            <w:tcW w:w="9351" w:type="dxa"/>
            <w:shd w:val="clear" w:color="auto" w:fill="D9D9D9"/>
          </w:tcPr>
          <w:p w:rsidR="00C449ED" w:rsidRPr="00C449ED" w:rsidRDefault="00C449ED" w:rsidP="00C449ED">
            <w:pPr>
              <w:spacing w:after="0" w:line="240" w:lineRule="auto"/>
              <w:rPr>
                <w:rFonts w:ascii="Times New Roman" w:hAnsi="Times New Roman"/>
                <w:b/>
                <w:sz w:val="24"/>
                <w:szCs w:val="20"/>
                <w:lang w:eastAsia="sk-SK"/>
              </w:rPr>
            </w:pPr>
            <w:r w:rsidRPr="00C449ED">
              <w:rPr>
                <w:rFonts w:ascii="Times New Roman" w:hAnsi="Times New Roman"/>
                <w:b/>
                <w:sz w:val="24"/>
                <w:szCs w:val="20"/>
                <w:lang w:eastAsia="sk-SK"/>
              </w:rPr>
              <w:t>3.3 Náklady regulácie</w:t>
            </w:r>
          </w:p>
          <w:p w:rsidR="00C449ED" w:rsidRPr="00C449ED" w:rsidRDefault="00C449ED" w:rsidP="00C449ED">
            <w:pPr>
              <w:spacing w:after="0" w:line="240" w:lineRule="auto"/>
              <w:rPr>
                <w:rFonts w:ascii="Times New Roman" w:hAnsi="Times New Roman"/>
                <w:b/>
                <w:sz w:val="20"/>
                <w:szCs w:val="20"/>
                <w:lang w:eastAsia="sk-SK"/>
              </w:rPr>
            </w:pPr>
            <w:r w:rsidRPr="00C449ED">
              <w:rPr>
                <w:rFonts w:ascii="Times New Roman" w:hAnsi="Times New Roman"/>
                <w:sz w:val="24"/>
                <w:szCs w:val="20"/>
                <w:lang w:eastAsia="sk-SK"/>
              </w:rPr>
              <w:t xml:space="preserve">      - </w:t>
            </w:r>
            <w:r w:rsidRPr="00C449ED">
              <w:rPr>
                <w:rFonts w:ascii="Times New Roman" w:hAnsi="Times New Roman"/>
                <w:b/>
                <w:sz w:val="24"/>
                <w:szCs w:val="20"/>
                <w:lang w:eastAsia="sk-SK"/>
              </w:rPr>
              <w:t>z toho MSP</w:t>
            </w:r>
          </w:p>
        </w:tc>
      </w:tr>
      <w:tr w:rsidR="00C449ED" w:rsidRPr="00C449ED" w:rsidTr="00D603EB">
        <w:tc>
          <w:tcPr>
            <w:tcW w:w="9351" w:type="dxa"/>
            <w:tcBorders>
              <w:bottom w:val="single" w:sz="4" w:space="0" w:color="auto"/>
            </w:tcBorders>
          </w:tcPr>
          <w:p w:rsidR="00C449ED" w:rsidRPr="00C449ED" w:rsidRDefault="00C449ED" w:rsidP="00C449ED">
            <w:pPr>
              <w:spacing w:after="0" w:line="240" w:lineRule="auto"/>
              <w:rPr>
                <w:rFonts w:ascii="Times New Roman" w:hAnsi="Times New Roman"/>
                <w:b/>
                <w:i/>
                <w:sz w:val="20"/>
                <w:szCs w:val="20"/>
                <w:lang w:eastAsia="sk-SK"/>
              </w:rPr>
            </w:pPr>
            <w:r w:rsidRPr="00C449ED">
              <w:rPr>
                <w:rFonts w:ascii="Times New Roman" w:hAnsi="Times New Roman"/>
                <w:b/>
                <w:i/>
                <w:sz w:val="20"/>
                <w:szCs w:val="20"/>
                <w:lang w:eastAsia="sk-SK"/>
              </w:rPr>
              <w:t>3.3.1 Priame finančné náklady</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 xml:space="preserve">Dochádza k zvýšeniu/zníženiu priamych finančných nákladov (poplatky, odvody, dane clá...)? Ak áno, popíšte a vyčíslite ich. Uveďte tiež spôsob ich výpočtu. </w:t>
            </w:r>
          </w:p>
          <w:p w:rsidR="00C449ED" w:rsidRPr="00C449ED" w:rsidRDefault="00C449ED" w:rsidP="00C449ED">
            <w:pPr>
              <w:spacing w:after="0" w:line="240" w:lineRule="auto"/>
              <w:rPr>
                <w:rFonts w:ascii="Times New Roman" w:hAnsi="Times New Roman"/>
                <w:i/>
                <w:sz w:val="20"/>
                <w:szCs w:val="20"/>
                <w:lang w:eastAsia="sk-SK"/>
              </w:rPr>
            </w:pPr>
          </w:p>
        </w:tc>
      </w:tr>
      <w:tr w:rsidR="00C449ED" w:rsidRPr="00C449ED" w:rsidTr="00D603EB">
        <w:tc>
          <w:tcPr>
            <w:tcW w:w="9351" w:type="dxa"/>
            <w:tcBorders>
              <w:bottom w:val="single" w:sz="4" w:space="0" w:color="auto"/>
            </w:tcBorders>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V súvislosti s možnosťou Úradu pre reguláciu elektronických komunikácií a poštových služieb udeliť sankcie podnikom, ktoré poskytujú služby cezhraničného dodávania balíkov predpokladáme na základe doterajších skúseností z uplatňovania zákona o poštových službách, že subjekty si budú plniť povinnosti vyplývajúce z nariadenia (EÚ) 2018/644. Súčasne poukazujeme na skutočnosť, že nariadenie v čl. 8 ustanovuje povinnosť členským štátom stanoviť dostatočne odrádzajúce sankcie. Z uvedených dôvodov nepredpokladáme, že budú podniky stanovené povinnosti porušovať.</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 xml:space="preserve">V súvislosti s úpravou § 34 ods. 6 písm. b) a § 34 ods. 10 písm. b) zákona č. 324/2011 Z. z. v znení neskorších predpisov sa počíta pre poštové podniky s úsporou nákladov, ktoré by boli potrebné na vybudovanie nových skladových kapacít a s úsporou práce zamestnancov pri skúmaní obsahu poštovej zásielky. </w:t>
            </w:r>
          </w:p>
          <w:p w:rsidR="00C449ED" w:rsidRPr="00C449ED" w:rsidRDefault="00C449ED" w:rsidP="00C449ED">
            <w:pPr>
              <w:spacing w:after="0" w:line="240" w:lineRule="auto"/>
              <w:rPr>
                <w:rFonts w:ascii="Times New Roman" w:hAnsi="Times New Roman"/>
                <w:i/>
                <w:sz w:val="20"/>
                <w:szCs w:val="20"/>
                <w:lang w:eastAsia="sk-SK"/>
              </w:rPr>
            </w:pPr>
          </w:p>
        </w:tc>
      </w:tr>
      <w:tr w:rsidR="00C449ED" w:rsidRPr="00C449ED" w:rsidTr="00D603EB">
        <w:tc>
          <w:tcPr>
            <w:tcW w:w="9351" w:type="dxa"/>
            <w:tcBorders>
              <w:bottom w:val="single" w:sz="4" w:space="0" w:color="auto"/>
            </w:tcBorders>
          </w:tcPr>
          <w:p w:rsidR="00C449ED" w:rsidRPr="00C449ED" w:rsidRDefault="00C449ED" w:rsidP="00C449ED">
            <w:pPr>
              <w:spacing w:after="0" w:line="240" w:lineRule="auto"/>
              <w:rPr>
                <w:rFonts w:ascii="Times New Roman" w:hAnsi="Times New Roman"/>
                <w:b/>
                <w:i/>
                <w:sz w:val="20"/>
                <w:szCs w:val="20"/>
                <w:lang w:eastAsia="sk-SK"/>
              </w:rPr>
            </w:pPr>
            <w:r w:rsidRPr="00C449ED">
              <w:rPr>
                <w:rFonts w:ascii="Times New Roman" w:hAnsi="Times New Roman"/>
                <w:b/>
                <w:i/>
                <w:sz w:val="20"/>
                <w:szCs w:val="20"/>
                <w:lang w:eastAsia="sk-SK"/>
              </w:rPr>
              <w:t>3.3.2 Nepriame finančné náklady</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rsidR="00C449ED" w:rsidRPr="00C449ED" w:rsidTr="00D603EB">
        <w:tc>
          <w:tcPr>
            <w:tcW w:w="9351" w:type="dxa"/>
            <w:tcBorders>
              <w:bottom w:val="single" w:sz="4" w:space="0" w:color="auto"/>
            </w:tcBorders>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sz w:val="20"/>
                <w:szCs w:val="20"/>
                <w:lang w:eastAsia="sk-SK"/>
              </w:rPr>
              <w:t xml:space="preserve">Návrh si nevyžaduje dodatočné náklady na nákup tovarov alebo služieb.  </w:t>
            </w:r>
          </w:p>
        </w:tc>
      </w:tr>
      <w:tr w:rsidR="00C449ED" w:rsidRPr="00C449ED" w:rsidTr="00D603EB">
        <w:tc>
          <w:tcPr>
            <w:tcW w:w="9351" w:type="dxa"/>
            <w:tcBorders>
              <w:bottom w:val="single" w:sz="4" w:space="0" w:color="auto"/>
            </w:tcBorders>
          </w:tcPr>
          <w:p w:rsidR="00C449ED" w:rsidRPr="00C449ED" w:rsidRDefault="00C449ED" w:rsidP="00C449ED">
            <w:pPr>
              <w:spacing w:after="0" w:line="240" w:lineRule="auto"/>
              <w:rPr>
                <w:rFonts w:ascii="Times New Roman" w:hAnsi="Times New Roman"/>
                <w:b/>
                <w:i/>
                <w:sz w:val="20"/>
                <w:szCs w:val="20"/>
                <w:lang w:eastAsia="sk-SK"/>
              </w:rPr>
            </w:pPr>
            <w:r w:rsidRPr="00C449ED">
              <w:rPr>
                <w:rFonts w:ascii="Times New Roman" w:hAnsi="Times New Roman"/>
                <w:b/>
                <w:i/>
                <w:sz w:val="20"/>
                <w:szCs w:val="20"/>
                <w:lang w:eastAsia="sk-SK"/>
              </w:rPr>
              <w:t>3.3.3 Administratívne náklady</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C449ED" w:rsidRPr="00C449ED" w:rsidTr="00D603EB">
        <w:tc>
          <w:tcPr>
            <w:tcW w:w="9351" w:type="dxa"/>
            <w:tcBorders>
              <w:bottom w:val="single" w:sz="4" w:space="0" w:color="auto"/>
            </w:tcBorders>
          </w:tcPr>
          <w:p w:rsidR="00C449ED" w:rsidRPr="00C449ED" w:rsidRDefault="00C449ED" w:rsidP="00C449ED">
            <w:pPr>
              <w:spacing w:after="0" w:line="240" w:lineRule="auto"/>
              <w:rPr>
                <w:rFonts w:ascii="Times New Roman" w:hAnsi="Times New Roman"/>
                <w:sz w:val="20"/>
                <w:szCs w:val="20"/>
                <w:lang w:eastAsia="sk-SK"/>
              </w:rPr>
            </w:pPr>
            <w:r w:rsidRPr="00C449ED">
              <w:rPr>
                <w:rFonts w:ascii="Times New Roman" w:hAnsi="Times New Roman"/>
                <w:sz w:val="20"/>
                <w:szCs w:val="20"/>
                <w:lang w:eastAsia="sk-SK"/>
              </w:rPr>
              <w:t xml:space="preserve">Návrh zákona si nezavádza nové informačné povinnosti, ani nedochádza k ich odstráneniu alebo úprave.  </w:t>
            </w:r>
          </w:p>
        </w:tc>
      </w:tr>
      <w:tr w:rsidR="00C449ED" w:rsidRPr="00C449ED" w:rsidTr="00D603EB">
        <w:trPr>
          <w:trHeight w:val="2318"/>
        </w:trPr>
        <w:tc>
          <w:tcPr>
            <w:tcW w:w="9351" w:type="dxa"/>
            <w:tcBorders>
              <w:bottom w:val="single" w:sz="4" w:space="0" w:color="auto"/>
            </w:tcBorders>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b/>
                <w:i/>
                <w:sz w:val="20"/>
                <w:szCs w:val="20"/>
                <w:lang w:eastAsia="sk-SK"/>
              </w:rPr>
              <w:t>3.3.4 Súhrnná tabuľka nákladov regulácie</w:t>
            </w:r>
          </w:p>
          <w:p w:rsidR="00C449ED" w:rsidRPr="00C449ED" w:rsidRDefault="00C449ED" w:rsidP="00C449ED">
            <w:pPr>
              <w:spacing w:after="0" w:line="240" w:lineRule="auto"/>
              <w:rPr>
                <w:rFonts w:ascii="Times New Roman" w:hAnsi="Times New Roman"/>
                <w:i/>
                <w:sz w:val="20"/>
                <w:szCs w:val="20"/>
                <w:lang w:eastAsia="sk-SK"/>
              </w:rPr>
            </w:pPr>
          </w:p>
          <w:tbl>
            <w:tblPr>
              <w:tblStyle w:val="Mriekatabuky3"/>
              <w:tblW w:w="0" w:type="auto"/>
              <w:tblLook w:val="04A0" w:firstRow="1" w:lastRow="0" w:firstColumn="1" w:lastColumn="0" w:noHBand="0" w:noVBand="1"/>
            </w:tblPr>
            <w:tblGrid>
              <w:gridCol w:w="2993"/>
              <w:gridCol w:w="2994"/>
              <w:gridCol w:w="2994"/>
            </w:tblGrid>
            <w:tr w:rsidR="00C449ED" w:rsidRPr="00C449ED" w:rsidTr="00D603EB">
              <w:tc>
                <w:tcPr>
                  <w:tcW w:w="2993" w:type="dxa"/>
                </w:tcPr>
                <w:p w:rsidR="00C449ED" w:rsidRPr="00C449ED" w:rsidRDefault="00C449ED" w:rsidP="00C449ED">
                  <w:pPr>
                    <w:spacing w:after="0" w:line="240" w:lineRule="auto"/>
                    <w:rPr>
                      <w:rFonts w:ascii="Times New Roman" w:hAnsi="Times New Roman"/>
                      <w:i/>
                      <w:sz w:val="20"/>
                      <w:szCs w:val="20"/>
                      <w:lang w:eastAsia="sk-SK"/>
                    </w:rPr>
                  </w:pPr>
                </w:p>
              </w:tc>
              <w:tc>
                <w:tcPr>
                  <w:tcW w:w="2994" w:type="dxa"/>
                </w:tcPr>
                <w:p w:rsidR="00C449ED" w:rsidRPr="00C449ED" w:rsidRDefault="00C449ED" w:rsidP="00C449ED">
                  <w:pPr>
                    <w:spacing w:after="0" w:line="240" w:lineRule="auto"/>
                    <w:jc w:val="center"/>
                    <w:rPr>
                      <w:rFonts w:ascii="Times New Roman" w:hAnsi="Times New Roman"/>
                      <w:i/>
                      <w:sz w:val="20"/>
                      <w:szCs w:val="20"/>
                      <w:lang w:eastAsia="sk-SK"/>
                    </w:rPr>
                  </w:pPr>
                  <w:r w:rsidRPr="00C449ED">
                    <w:rPr>
                      <w:rFonts w:ascii="Times New Roman" w:hAnsi="Times New Roman"/>
                      <w:i/>
                      <w:sz w:val="20"/>
                      <w:szCs w:val="20"/>
                      <w:lang w:eastAsia="sk-SK"/>
                    </w:rPr>
                    <w:t>Náklady na 1 podnikateľa</w:t>
                  </w:r>
                </w:p>
              </w:tc>
              <w:tc>
                <w:tcPr>
                  <w:tcW w:w="2994" w:type="dxa"/>
                </w:tcPr>
                <w:p w:rsidR="00C449ED" w:rsidRPr="00C449ED" w:rsidRDefault="00C449ED" w:rsidP="00C449ED">
                  <w:pPr>
                    <w:spacing w:after="0" w:line="240" w:lineRule="auto"/>
                    <w:jc w:val="center"/>
                    <w:rPr>
                      <w:rFonts w:ascii="Times New Roman" w:hAnsi="Times New Roman"/>
                      <w:i/>
                      <w:sz w:val="20"/>
                      <w:szCs w:val="20"/>
                      <w:lang w:eastAsia="sk-SK"/>
                    </w:rPr>
                  </w:pPr>
                  <w:r w:rsidRPr="00C449ED">
                    <w:rPr>
                      <w:rFonts w:ascii="Times New Roman" w:hAnsi="Times New Roman"/>
                      <w:i/>
                      <w:sz w:val="20"/>
                      <w:szCs w:val="20"/>
                      <w:lang w:eastAsia="sk-SK"/>
                    </w:rPr>
                    <w:t>Náklady na celé podnikateľské prostredie</w:t>
                  </w:r>
                </w:p>
              </w:tc>
            </w:tr>
            <w:tr w:rsidR="00C449ED" w:rsidRPr="00C449ED" w:rsidTr="00D603EB">
              <w:tc>
                <w:tcPr>
                  <w:tcW w:w="2993" w:type="dxa"/>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Priame finančné náklady</w:t>
                  </w:r>
                </w:p>
              </w:tc>
              <w:tc>
                <w:tcPr>
                  <w:tcW w:w="2994" w:type="dxa"/>
                </w:tcPr>
                <w:p w:rsidR="00C449ED" w:rsidRPr="00C449ED" w:rsidRDefault="00C449ED" w:rsidP="00C449ED">
                  <w:pPr>
                    <w:spacing w:after="0" w:line="240" w:lineRule="auto"/>
                    <w:jc w:val="center"/>
                    <w:rPr>
                      <w:rFonts w:ascii="Times New Roman" w:hAnsi="Times New Roman"/>
                      <w:i/>
                      <w:sz w:val="20"/>
                      <w:szCs w:val="20"/>
                      <w:lang w:eastAsia="sk-SK"/>
                    </w:rPr>
                  </w:pPr>
                  <w:r w:rsidRPr="00C449ED">
                    <w:rPr>
                      <w:rFonts w:ascii="Times New Roman" w:hAnsi="Times New Roman"/>
                      <w:i/>
                      <w:sz w:val="20"/>
                      <w:szCs w:val="20"/>
                      <w:lang w:eastAsia="sk-SK"/>
                    </w:rPr>
                    <w:t>0</w:t>
                  </w:r>
                </w:p>
              </w:tc>
              <w:tc>
                <w:tcPr>
                  <w:tcW w:w="2994" w:type="dxa"/>
                </w:tcPr>
                <w:p w:rsidR="00C449ED" w:rsidRPr="00C449ED" w:rsidRDefault="00C449ED" w:rsidP="00C449ED">
                  <w:pPr>
                    <w:spacing w:after="0" w:line="240" w:lineRule="auto"/>
                    <w:jc w:val="center"/>
                    <w:rPr>
                      <w:rFonts w:ascii="Times New Roman" w:hAnsi="Times New Roman"/>
                      <w:i/>
                      <w:sz w:val="20"/>
                      <w:szCs w:val="20"/>
                      <w:lang w:eastAsia="sk-SK"/>
                    </w:rPr>
                  </w:pPr>
                  <w:r w:rsidRPr="00C449ED">
                    <w:rPr>
                      <w:rFonts w:ascii="Times New Roman" w:hAnsi="Times New Roman"/>
                      <w:i/>
                      <w:sz w:val="20"/>
                      <w:szCs w:val="20"/>
                      <w:lang w:eastAsia="sk-SK"/>
                    </w:rPr>
                    <w:t>0</w:t>
                  </w:r>
                </w:p>
              </w:tc>
            </w:tr>
            <w:tr w:rsidR="00C449ED" w:rsidRPr="00C449ED" w:rsidTr="00D603EB">
              <w:tc>
                <w:tcPr>
                  <w:tcW w:w="2993" w:type="dxa"/>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Nepriame finančné náklady</w:t>
                  </w:r>
                </w:p>
              </w:tc>
              <w:tc>
                <w:tcPr>
                  <w:tcW w:w="2994" w:type="dxa"/>
                </w:tcPr>
                <w:p w:rsidR="00C449ED" w:rsidRPr="00C449ED" w:rsidRDefault="00C449ED" w:rsidP="00C449ED">
                  <w:pPr>
                    <w:spacing w:after="0" w:line="240" w:lineRule="auto"/>
                    <w:jc w:val="center"/>
                    <w:rPr>
                      <w:rFonts w:ascii="Times New Roman" w:hAnsi="Times New Roman"/>
                      <w:i/>
                      <w:sz w:val="20"/>
                      <w:szCs w:val="20"/>
                      <w:lang w:eastAsia="sk-SK"/>
                    </w:rPr>
                  </w:pPr>
                  <w:r w:rsidRPr="00C449ED">
                    <w:rPr>
                      <w:rFonts w:ascii="Times New Roman" w:hAnsi="Times New Roman"/>
                      <w:i/>
                      <w:sz w:val="20"/>
                      <w:szCs w:val="20"/>
                      <w:lang w:eastAsia="sk-SK"/>
                    </w:rPr>
                    <w:t>0</w:t>
                  </w:r>
                </w:p>
              </w:tc>
              <w:tc>
                <w:tcPr>
                  <w:tcW w:w="2994" w:type="dxa"/>
                </w:tcPr>
                <w:p w:rsidR="00C449ED" w:rsidRPr="00C449ED" w:rsidRDefault="00C449ED" w:rsidP="00C449ED">
                  <w:pPr>
                    <w:spacing w:after="0" w:line="240" w:lineRule="auto"/>
                    <w:jc w:val="center"/>
                    <w:rPr>
                      <w:rFonts w:ascii="Times New Roman" w:hAnsi="Times New Roman"/>
                      <w:i/>
                      <w:sz w:val="20"/>
                      <w:szCs w:val="20"/>
                      <w:lang w:eastAsia="sk-SK"/>
                    </w:rPr>
                  </w:pPr>
                  <w:r w:rsidRPr="00C449ED">
                    <w:rPr>
                      <w:rFonts w:ascii="Times New Roman" w:hAnsi="Times New Roman"/>
                      <w:i/>
                      <w:sz w:val="20"/>
                      <w:szCs w:val="20"/>
                      <w:lang w:eastAsia="sk-SK"/>
                    </w:rPr>
                    <w:t>0</w:t>
                  </w:r>
                </w:p>
              </w:tc>
            </w:tr>
            <w:tr w:rsidR="00C449ED" w:rsidRPr="00C449ED" w:rsidTr="00D603EB">
              <w:tc>
                <w:tcPr>
                  <w:tcW w:w="2993" w:type="dxa"/>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Administratívne náklady</w:t>
                  </w:r>
                </w:p>
              </w:tc>
              <w:tc>
                <w:tcPr>
                  <w:tcW w:w="2994" w:type="dxa"/>
                </w:tcPr>
                <w:p w:rsidR="00C449ED" w:rsidRPr="00C449ED" w:rsidRDefault="00C449ED" w:rsidP="00C449ED">
                  <w:pPr>
                    <w:spacing w:after="0" w:line="240" w:lineRule="auto"/>
                    <w:jc w:val="center"/>
                    <w:rPr>
                      <w:rFonts w:ascii="Times New Roman" w:hAnsi="Times New Roman"/>
                      <w:i/>
                      <w:color w:val="000000"/>
                      <w:sz w:val="20"/>
                      <w:szCs w:val="20"/>
                      <w:lang w:eastAsia="sk-SK"/>
                    </w:rPr>
                  </w:pPr>
                  <w:r w:rsidRPr="00C449ED">
                    <w:rPr>
                      <w:rFonts w:ascii="Times New Roman" w:hAnsi="Times New Roman"/>
                      <w:i/>
                      <w:color w:val="000000"/>
                      <w:sz w:val="20"/>
                      <w:szCs w:val="20"/>
                      <w:lang w:eastAsia="sk-SK"/>
                    </w:rPr>
                    <w:t>0</w:t>
                  </w:r>
                </w:p>
              </w:tc>
              <w:tc>
                <w:tcPr>
                  <w:tcW w:w="2994" w:type="dxa"/>
                </w:tcPr>
                <w:p w:rsidR="00C449ED" w:rsidRPr="00C449ED" w:rsidRDefault="00C449ED" w:rsidP="00C449ED">
                  <w:pPr>
                    <w:spacing w:after="0" w:line="240" w:lineRule="auto"/>
                    <w:jc w:val="center"/>
                    <w:rPr>
                      <w:rFonts w:ascii="Times New Roman" w:hAnsi="Times New Roman"/>
                      <w:i/>
                      <w:color w:val="000000"/>
                      <w:sz w:val="20"/>
                      <w:szCs w:val="20"/>
                      <w:lang w:eastAsia="sk-SK"/>
                    </w:rPr>
                  </w:pPr>
                  <w:r w:rsidRPr="00C449ED">
                    <w:rPr>
                      <w:rFonts w:ascii="Times New Roman" w:hAnsi="Times New Roman"/>
                      <w:i/>
                      <w:color w:val="000000"/>
                      <w:sz w:val="20"/>
                      <w:szCs w:val="20"/>
                      <w:lang w:eastAsia="sk-SK"/>
                    </w:rPr>
                    <w:t>0</w:t>
                  </w:r>
                </w:p>
              </w:tc>
            </w:tr>
            <w:tr w:rsidR="00C449ED" w:rsidRPr="00C449ED" w:rsidTr="00D603EB">
              <w:tc>
                <w:tcPr>
                  <w:tcW w:w="2993" w:type="dxa"/>
                </w:tcPr>
                <w:p w:rsidR="00C449ED" w:rsidRPr="00C449ED" w:rsidRDefault="00C449ED" w:rsidP="00C449ED">
                  <w:pPr>
                    <w:spacing w:after="0" w:line="240" w:lineRule="auto"/>
                    <w:rPr>
                      <w:rFonts w:ascii="Times New Roman" w:hAnsi="Times New Roman"/>
                      <w:b/>
                      <w:i/>
                      <w:sz w:val="20"/>
                      <w:szCs w:val="20"/>
                      <w:lang w:eastAsia="sk-SK"/>
                    </w:rPr>
                  </w:pPr>
                  <w:r w:rsidRPr="00C449ED">
                    <w:rPr>
                      <w:rFonts w:ascii="Times New Roman" w:hAnsi="Times New Roman"/>
                      <w:b/>
                      <w:i/>
                      <w:sz w:val="20"/>
                      <w:szCs w:val="20"/>
                      <w:lang w:eastAsia="sk-SK"/>
                    </w:rPr>
                    <w:t>Celkové náklady regulácie</w:t>
                  </w:r>
                </w:p>
              </w:tc>
              <w:tc>
                <w:tcPr>
                  <w:tcW w:w="2994" w:type="dxa"/>
                </w:tcPr>
                <w:p w:rsidR="00C449ED" w:rsidRPr="00C449ED" w:rsidRDefault="00C449ED" w:rsidP="00C449ED">
                  <w:pPr>
                    <w:spacing w:after="0" w:line="240" w:lineRule="auto"/>
                    <w:jc w:val="center"/>
                    <w:rPr>
                      <w:rFonts w:ascii="Times New Roman" w:hAnsi="Times New Roman"/>
                      <w:b/>
                      <w:i/>
                      <w:sz w:val="20"/>
                      <w:szCs w:val="20"/>
                      <w:lang w:eastAsia="sk-SK"/>
                    </w:rPr>
                  </w:pPr>
                  <w:r w:rsidRPr="00C449ED">
                    <w:rPr>
                      <w:rFonts w:ascii="Times New Roman" w:hAnsi="Times New Roman"/>
                      <w:b/>
                      <w:i/>
                      <w:sz w:val="20"/>
                      <w:szCs w:val="20"/>
                      <w:lang w:eastAsia="sk-SK"/>
                    </w:rPr>
                    <w:t>0</w:t>
                  </w:r>
                </w:p>
              </w:tc>
              <w:tc>
                <w:tcPr>
                  <w:tcW w:w="2994" w:type="dxa"/>
                </w:tcPr>
                <w:p w:rsidR="00C449ED" w:rsidRPr="00C449ED" w:rsidRDefault="00C449ED" w:rsidP="00C449ED">
                  <w:pPr>
                    <w:spacing w:after="0" w:line="240" w:lineRule="auto"/>
                    <w:jc w:val="center"/>
                    <w:rPr>
                      <w:rFonts w:ascii="Times New Roman" w:hAnsi="Times New Roman"/>
                      <w:b/>
                      <w:i/>
                      <w:sz w:val="20"/>
                      <w:szCs w:val="20"/>
                      <w:lang w:eastAsia="sk-SK"/>
                    </w:rPr>
                  </w:pPr>
                  <w:r w:rsidRPr="00C449ED">
                    <w:rPr>
                      <w:rFonts w:ascii="Times New Roman" w:hAnsi="Times New Roman"/>
                      <w:b/>
                      <w:i/>
                      <w:sz w:val="20"/>
                      <w:szCs w:val="20"/>
                      <w:lang w:eastAsia="sk-SK"/>
                    </w:rPr>
                    <w:t>0</w:t>
                  </w:r>
                </w:p>
              </w:tc>
            </w:tr>
          </w:tbl>
          <w:p w:rsidR="00C449ED" w:rsidRPr="00C449ED" w:rsidRDefault="00C449ED" w:rsidP="00C449ED">
            <w:pPr>
              <w:spacing w:after="0" w:line="240" w:lineRule="auto"/>
              <w:rPr>
                <w:rFonts w:ascii="Times New Roman" w:hAnsi="Times New Roman"/>
                <w:i/>
                <w:sz w:val="20"/>
                <w:szCs w:val="20"/>
                <w:lang w:eastAsia="sk-SK"/>
              </w:rPr>
            </w:pPr>
          </w:p>
          <w:p w:rsidR="00C449ED" w:rsidRPr="00C449ED" w:rsidRDefault="00C449ED" w:rsidP="00C449ED">
            <w:pPr>
              <w:spacing w:after="0" w:line="240" w:lineRule="auto"/>
              <w:rPr>
                <w:rFonts w:ascii="Times New Roman" w:hAnsi="Times New Roman"/>
                <w:sz w:val="20"/>
                <w:szCs w:val="20"/>
                <w:lang w:eastAsia="sk-SK"/>
              </w:rPr>
            </w:pPr>
          </w:p>
        </w:tc>
      </w:tr>
      <w:tr w:rsidR="00C449ED" w:rsidRPr="00C449ED" w:rsidTr="00C449ED">
        <w:tc>
          <w:tcPr>
            <w:tcW w:w="9351" w:type="dxa"/>
            <w:shd w:val="clear" w:color="auto" w:fill="D9D9D9"/>
          </w:tcPr>
          <w:p w:rsidR="00C449ED" w:rsidRPr="00C449ED" w:rsidRDefault="00C449ED" w:rsidP="00C449ED">
            <w:pPr>
              <w:spacing w:after="0" w:line="240" w:lineRule="auto"/>
              <w:rPr>
                <w:rFonts w:ascii="Times New Roman" w:hAnsi="Times New Roman"/>
                <w:b/>
                <w:sz w:val="24"/>
                <w:szCs w:val="20"/>
                <w:lang w:eastAsia="sk-SK"/>
              </w:rPr>
            </w:pPr>
            <w:r w:rsidRPr="00C449ED">
              <w:rPr>
                <w:rFonts w:ascii="Times New Roman" w:hAnsi="Times New Roman"/>
                <w:b/>
                <w:sz w:val="24"/>
                <w:szCs w:val="20"/>
                <w:lang w:eastAsia="sk-SK"/>
              </w:rPr>
              <w:t>3.4 Konkurencieschopnosť a správanie sa podnikov na trhu</w:t>
            </w:r>
          </w:p>
          <w:p w:rsidR="00C449ED" w:rsidRPr="00C449ED" w:rsidRDefault="00C449ED" w:rsidP="00C449ED">
            <w:pPr>
              <w:spacing w:after="0" w:line="240" w:lineRule="auto"/>
              <w:rPr>
                <w:rFonts w:ascii="Times New Roman" w:hAnsi="Times New Roman"/>
                <w:sz w:val="20"/>
                <w:szCs w:val="20"/>
                <w:lang w:eastAsia="sk-SK"/>
              </w:rPr>
            </w:pPr>
            <w:r w:rsidRPr="00C449ED">
              <w:rPr>
                <w:rFonts w:ascii="Times New Roman" w:hAnsi="Times New Roman"/>
                <w:b/>
                <w:sz w:val="24"/>
                <w:szCs w:val="20"/>
                <w:lang w:eastAsia="sk-SK"/>
              </w:rPr>
              <w:t xml:space="preserve">       </w:t>
            </w:r>
            <w:r w:rsidRPr="00C449ED">
              <w:rPr>
                <w:rFonts w:ascii="Times New Roman" w:hAnsi="Times New Roman"/>
                <w:sz w:val="24"/>
                <w:szCs w:val="20"/>
                <w:lang w:eastAsia="sk-SK"/>
              </w:rPr>
              <w:t xml:space="preserve">- </w:t>
            </w:r>
            <w:r w:rsidRPr="00C449ED">
              <w:rPr>
                <w:rFonts w:ascii="Times New Roman" w:hAnsi="Times New Roman"/>
                <w:b/>
                <w:sz w:val="24"/>
                <w:szCs w:val="20"/>
                <w:lang w:eastAsia="sk-SK"/>
              </w:rPr>
              <w:t>z toho MSP</w:t>
            </w:r>
          </w:p>
        </w:tc>
      </w:tr>
      <w:tr w:rsidR="00C449ED" w:rsidRPr="00C449ED" w:rsidTr="00D603EB">
        <w:tc>
          <w:tcPr>
            <w:tcW w:w="9351" w:type="dxa"/>
            <w:tcBorders>
              <w:bottom w:val="single" w:sz="4" w:space="0" w:color="auto"/>
            </w:tcBorders>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C449ED">
              <w:rPr>
                <w:rFonts w:ascii="Times New Roman" w:hAnsi="Times New Roman"/>
                <w:i/>
                <w:sz w:val="20"/>
                <w:szCs w:val="20"/>
                <w:lang w:eastAsia="sk-SK"/>
              </w:rPr>
              <w:t>mikro</w:t>
            </w:r>
            <w:proofErr w:type="spellEnd"/>
            <w:r w:rsidRPr="00C449ED">
              <w:rPr>
                <w:rFonts w:ascii="Times New Roman" w:hAnsi="Times New Roman"/>
                <w:i/>
                <w:sz w:val="20"/>
                <w:szCs w:val="20"/>
                <w:lang w:eastAsia="sk-SK"/>
              </w:rPr>
              <w:t>, malé a stredné podniky tzv. MSP)? Ak áno, popíšte.</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Ako ovplyvní cenu alebo dostupnosť základných zdrojov (suroviny, mechanizmy, pracovná sila, energie atď.)?</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Ovplyvňuje prístup k financiám? Ak áno, ako?</w:t>
            </w:r>
          </w:p>
        </w:tc>
      </w:tr>
      <w:tr w:rsidR="00C449ED" w:rsidRPr="00C449ED" w:rsidTr="00D603EB">
        <w:trPr>
          <w:trHeight w:val="1282"/>
        </w:trPr>
        <w:tc>
          <w:tcPr>
            <w:tcW w:w="9351" w:type="dxa"/>
            <w:tcBorders>
              <w:bottom w:val="single" w:sz="4" w:space="0" w:color="auto"/>
            </w:tcBorders>
          </w:tcPr>
          <w:p w:rsidR="00C449ED" w:rsidRPr="00C449ED" w:rsidRDefault="00C449ED" w:rsidP="00C449ED">
            <w:pPr>
              <w:spacing w:after="0" w:line="240" w:lineRule="auto"/>
              <w:rPr>
                <w:rFonts w:ascii="Times New Roman" w:hAnsi="Times New Roman"/>
                <w:sz w:val="20"/>
                <w:szCs w:val="20"/>
                <w:lang w:eastAsia="sk-SK"/>
              </w:rPr>
            </w:pPr>
            <w:r w:rsidRPr="00C449ED">
              <w:rPr>
                <w:rFonts w:ascii="Times New Roman" w:hAnsi="Times New Roman"/>
                <w:sz w:val="20"/>
                <w:szCs w:val="20"/>
                <w:lang w:eastAsia="sk-SK"/>
              </w:rPr>
              <w:t>Návrh nemá priamy vplyv na konkurencieschopnosť a správanie sa podnikov na trhu.</w:t>
            </w:r>
          </w:p>
        </w:tc>
      </w:tr>
      <w:tr w:rsidR="00C449ED" w:rsidRPr="00C449ED" w:rsidTr="00C449ED">
        <w:tc>
          <w:tcPr>
            <w:tcW w:w="9351" w:type="dxa"/>
            <w:shd w:val="clear" w:color="auto" w:fill="D9D9D9"/>
          </w:tcPr>
          <w:p w:rsidR="00C449ED" w:rsidRPr="00C449ED" w:rsidRDefault="00C449ED" w:rsidP="00C449ED">
            <w:pPr>
              <w:spacing w:after="0" w:line="240" w:lineRule="auto"/>
              <w:rPr>
                <w:rFonts w:ascii="Times New Roman" w:hAnsi="Times New Roman"/>
                <w:b/>
                <w:sz w:val="24"/>
                <w:szCs w:val="20"/>
                <w:lang w:eastAsia="sk-SK"/>
              </w:rPr>
            </w:pPr>
            <w:r w:rsidRPr="00C449ED">
              <w:rPr>
                <w:rFonts w:ascii="Times New Roman" w:hAnsi="Times New Roman"/>
                <w:b/>
                <w:sz w:val="24"/>
                <w:szCs w:val="20"/>
                <w:lang w:eastAsia="sk-SK"/>
              </w:rPr>
              <w:t xml:space="preserve">3.5 Inovácie </w:t>
            </w:r>
          </w:p>
          <w:p w:rsidR="00C449ED" w:rsidRPr="00C449ED" w:rsidRDefault="00C449ED" w:rsidP="00C449ED">
            <w:pPr>
              <w:spacing w:after="0" w:line="240" w:lineRule="auto"/>
              <w:rPr>
                <w:rFonts w:ascii="Times New Roman" w:hAnsi="Times New Roman"/>
                <w:b/>
                <w:sz w:val="20"/>
                <w:szCs w:val="20"/>
                <w:lang w:eastAsia="sk-SK"/>
              </w:rPr>
            </w:pPr>
            <w:r w:rsidRPr="00C449ED">
              <w:rPr>
                <w:rFonts w:ascii="Times New Roman" w:hAnsi="Times New Roman"/>
                <w:sz w:val="24"/>
                <w:szCs w:val="20"/>
                <w:lang w:eastAsia="sk-SK"/>
              </w:rPr>
              <w:t xml:space="preserve">       - </w:t>
            </w:r>
            <w:r w:rsidRPr="00C449ED">
              <w:rPr>
                <w:rFonts w:ascii="Times New Roman" w:hAnsi="Times New Roman"/>
                <w:b/>
                <w:sz w:val="24"/>
                <w:szCs w:val="20"/>
                <w:lang w:eastAsia="sk-SK"/>
              </w:rPr>
              <w:t>z toho MSP</w:t>
            </w:r>
          </w:p>
        </w:tc>
      </w:tr>
      <w:tr w:rsidR="00C449ED" w:rsidRPr="00C449ED" w:rsidTr="00D603EB">
        <w:tc>
          <w:tcPr>
            <w:tcW w:w="9351" w:type="dxa"/>
          </w:tcPr>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Uveďte, ako podporuje navrhovaná zmena inovácie.</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Zjednodušuje uvedenie alebo rozšírenie nových výrobných metód, technológií a výrobkov na trh?</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Uveďte, ako vplýva navrhovaná zmena na jednotlivé práva duševného vlastníctva (napr. patenty, ochranné známky, autorské práva, vlastníctvo know-how).</w:t>
            </w:r>
          </w:p>
          <w:p w:rsidR="00C449ED" w:rsidRPr="00C449ED" w:rsidRDefault="00C449ED" w:rsidP="00C449ED">
            <w:pPr>
              <w:spacing w:after="0" w:line="240" w:lineRule="auto"/>
              <w:rPr>
                <w:rFonts w:ascii="Times New Roman" w:hAnsi="Times New Roman"/>
                <w:i/>
                <w:sz w:val="20"/>
                <w:szCs w:val="20"/>
                <w:lang w:eastAsia="sk-SK"/>
              </w:rPr>
            </w:pPr>
            <w:r w:rsidRPr="00C449ED">
              <w:rPr>
                <w:rFonts w:ascii="Times New Roman" w:hAnsi="Times New Roman"/>
                <w:i/>
                <w:sz w:val="20"/>
                <w:szCs w:val="20"/>
                <w:lang w:eastAsia="sk-SK"/>
              </w:rPr>
              <w:t>Podporuje vyššiu efektivitu výroby/využívania zdrojov? Ak áno, ako?</w:t>
            </w:r>
          </w:p>
          <w:p w:rsidR="00C449ED" w:rsidRPr="00C449ED" w:rsidRDefault="00C449ED" w:rsidP="00C449ED">
            <w:pPr>
              <w:spacing w:after="0" w:line="240" w:lineRule="auto"/>
              <w:rPr>
                <w:rFonts w:ascii="Times New Roman" w:hAnsi="Times New Roman"/>
                <w:i/>
                <w:sz w:val="20"/>
                <w:szCs w:val="20"/>
                <w:u w:val="single"/>
                <w:lang w:eastAsia="sk-SK"/>
              </w:rPr>
            </w:pPr>
            <w:r w:rsidRPr="00C449ED">
              <w:rPr>
                <w:rFonts w:ascii="Times New Roman" w:hAnsi="Times New Roman"/>
                <w:i/>
                <w:sz w:val="20"/>
                <w:szCs w:val="20"/>
                <w:u w:val="single"/>
                <w:lang w:eastAsia="sk-SK"/>
              </w:rPr>
              <w:t>Vytvorí zmena nové pracovné miesta pre zamestnancov výskumu a vývoja v SR?</w:t>
            </w:r>
          </w:p>
          <w:p w:rsidR="00C449ED" w:rsidRPr="00C449ED" w:rsidRDefault="00C449ED" w:rsidP="00C449ED">
            <w:pPr>
              <w:spacing w:after="0" w:line="240" w:lineRule="auto"/>
              <w:rPr>
                <w:rFonts w:ascii="Times New Roman" w:hAnsi="Times New Roman"/>
                <w:sz w:val="20"/>
                <w:szCs w:val="20"/>
                <w:lang w:eastAsia="sk-SK"/>
              </w:rPr>
            </w:pPr>
            <w:r w:rsidRPr="00C449ED">
              <w:rPr>
                <w:rFonts w:ascii="Times New Roman" w:hAnsi="Times New Roman"/>
                <w:sz w:val="20"/>
                <w:szCs w:val="20"/>
                <w:lang w:eastAsia="sk-SK"/>
              </w:rPr>
              <w:t>Návrh nemá priamy vplyv na inovácie.</w:t>
            </w:r>
          </w:p>
        </w:tc>
      </w:tr>
    </w:tbl>
    <w:p w:rsidR="00C449ED" w:rsidRPr="00C449ED" w:rsidRDefault="00C449ED" w:rsidP="00C449ED">
      <w:pPr>
        <w:spacing w:after="0" w:line="240" w:lineRule="auto"/>
        <w:rPr>
          <w:rFonts w:ascii="Times New Roman" w:hAnsi="Times New Roman"/>
          <w:b/>
          <w:sz w:val="24"/>
          <w:szCs w:val="20"/>
          <w:lang w:eastAsia="sk-SK"/>
        </w:rPr>
      </w:pPr>
    </w:p>
    <w:p w:rsidR="00C449ED" w:rsidRDefault="00C449ED" w:rsidP="00C449ED">
      <w:pPr>
        <w:spacing w:after="0" w:line="240" w:lineRule="auto"/>
        <w:rPr>
          <w:rFonts w:ascii="Times New Roman" w:hAnsi="Times New Roman"/>
          <w:b/>
          <w:sz w:val="24"/>
          <w:szCs w:val="20"/>
          <w:lang w:eastAsia="sk-SK"/>
        </w:rPr>
      </w:pPr>
    </w:p>
    <w:p w:rsidR="00C449ED" w:rsidRDefault="00C449ED" w:rsidP="00C449ED">
      <w:pPr>
        <w:spacing w:after="0" w:line="240" w:lineRule="auto"/>
        <w:rPr>
          <w:rFonts w:ascii="Times New Roman" w:hAnsi="Times New Roman"/>
          <w:b/>
          <w:sz w:val="24"/>
          <w:szCs w:val="20"/>
          <w:lang w:eastAsia="sk-SK"/>
        </w:rPr>
      </w:pPr>
    </w:p>
    <w:p w:rsidR="00C449ED" w:rsidRDefault="00C449ED" w:rsidP="00C449ED">
      <w:pPr>
        <w:spacing w:after="0" w:line="240" w:lineRule="auto"/>
        <w:rPr>
          <w:rFonts w:ascii="Times New Roman" w:hAnsi="Times New Roman"/>
          <w:b/>
          <w:sz w:val="24"/>
          <w:szCs w:val="20"/>
          <w:lang w:eastAsia="sk-SK"/>
        </w:rPr>
      </w:pPr>
    </w:p>
    <w:p w:rsidR="00C449ED" w:rsidRDefault="00C449ED" w:rsidP="00C449ED">
      <w:pPr>
        <w:spacing w:after="0" w:line="240" w:lineRule="auto"/>
        <w:rPr>
          <w:rFonts w:ascii="Times New Roman" w:hAnsi="Times New Roman"/>
          <w:b/>
          <w:sz w:val="24"/>
          <w:szCs w:val="20"/>
          <w:lang w:eastAsia="sk-SK"/>
        </w:rPr>
      </w:pPr>
    </w:p>
    <w:p w:rsidR="00C449ED" w:rsidRDefault="00C449ED" w:rsidP="00C449ED">
      <w:pPr>
        <w:spacing w:after="0" w:line="240" w:lineRule="auto"/>
        <w:rPr>
          <w:rFonts w:ascii="Times New Roman" w:hAnsi="Times New Roman"/>
          <w:b/>
          <w:sz w:val="24"/>
          <w:szCs w:val="20"/>
          <w:lang w:eastAsia="sk-SK"/>
        </w:rPr>
      </w:pPr>
    </w:p>
    <w:p w:rsidR="00C449ED" w:rsidRDefault="00C449ED" w:rsidP="00C449ED">
      <w:pPr>
        <w:spacing w:after="0" w:line="240" w:lineRule="auto"/>
        <w:rPr>
          <w:rFonts w:ascii="Times New Roman" w:hAnsi="Times New Roman"/>
          <w:b/>
          <w:sz w:val="24"/>
          <w:szCs w:val="20"/>
          <w:lang w:eastAsia="sk-SK"/>
        </w:rPr>
      </w:pPr>
    </w:p>
    <w:p w:rsidR="00C449ED" w:rsidRDefault="00C449ED" w:rsidP="00C449ED">
      <w:pPr>
        <w:spacing w:after="0" w:line="240" w:lineRule="auto"/>
        <w:rPr>
          <w:rFonts w:ascii="Times New Roman" w:hAnsi="Times New Roman"/>
          <w:b/>
          <w:sz w:val="24"/>
          <w:szCs w:val="20"/>
          <w:lang w:eastAsia="sk-SK"/>
        </w:rPr>
      </w:pPr>
    </w:p>
    <w:p w:rsidR="00C449ED" w:rsidRDefault="00C449ED" w:rsidP="00C449ED">
      <w:pPr>
        <w:spacing w:after="0" w:line="240" w:lineRule="auto"/>
        <w:rPr>
          <w:rFonts w:ascii="Times New Roman" w:hAnsi="Times New Roman"/>
          <w:b/>
          <w:sz w:val="24"/>
          <w:szCs w:val="20"/>
          <w:lang w:eastAsia="sk-SK"/>
        </w:rPr>
      </w:pPr>
    </w:p>
    <w:p w:rsidR="00C449ED" w:rsidRDefault="00C449ED" w:rsidP="00C449ED">
      <w:pPr>
        <w:spacing w:after="0" w:line="240" w:lineRule="auto"/>
        <w:rPr>
          <w:rFonts w:ascii="Times New Roman" w:hAnsi="Times New Roman"/>
          <w:b/>
          <w:sz w:val="24"/>
          <w:szCs w:val="20"/>
          <w:lang w:eastAsia="sk-SK"/>
        </w:rPr>
      </w:pPr>
    </w:p>
    <w:p w:rsidR="00C449ED" w:rsidRPr="00C449ED" w:rsidRDefault="00C449ED" w:rsidP="00C449ED">
      <w:pPr>
        <w:spacing w:after="0" w:line="240" w:lineRule="auto"/>
        <w:rPr>
          <w:rFonts w:ascii="Times New Roman" w:hAnsi="Times New Roman"/>
          <w:b/>
          <w:sz w:val="24"/>
          <w:szCs w:val="20"/>
          <w:lang w:eastAsia="sk-SK"/>
        </w:rPr>
      </w:pPr>
    </w:p>
    <w:p w:rsidR="00C449ED" w:rsidRPr="00C449ED" w:rsidRDefault="00C449ED" w:rsidP="00C449ED">
      <w:pPr>
        <w:widowControl w:val="0"/>
        <w:autoSpaceDE w:val="0"/>
        <w:autoSpaceDN w:val="0"/>
        <w:adjustRightInd w:val="0"/>
        <w:spacing w:after="0" w:line="240" w:lineRule="auto"/>
        <w:jc w:val="center"/>
        <w:rPr>
          <w:rFonts w:ascii="Times New Roman" w:hAnsi="Times New Roman"/>
          <w:b/>
          <w:caps/>
          <w:spacing w:val="30"/>
          <w:sz w:val="24"/>
          <w:szCs w:val="24"/>
          <w:lang w:eastAsia="sk-SK"/>
        </w:rPr>
      </w:pPr>
      <w:r w:rsidRPr="00C449ED">
        <w:rPr>
          <w:rFonts w:ascii="Times New Roman" w:hAnsi="Times New Roman"/>
          <w:b/>
          <w:caps/>
          <w:spacing w:val="30"/>
          <w:sz w:val="24"/>
          <w:szCs w:val="24"/>
          <w:lang w:eastAsia="sk-SK"/>
        </w:rPr>
        <w:t>Doložka zlučiteľnosti</w:t>
      </w:r>
    </w:p>
    <w:p w:rsidR="00C449ED" w:rsidRPr="00C449ED" w:rsidRDefault="00C449ED" w:rsidP="00C449ED">
      <w:pPr>
        <w:widowControl w:val="0"/>
        <w:autoSpaceDE w:val="0"/>
        <w:autoSpaceDN w:val="0"/>
        <w:adjustRightInd w:val="0"/>
        <w:spacing w:after="0" w:line="240" w:lineRule="auto"/>
        <w:jc w:val="center"/>
        <w:rPr>
          <w:rFonts w:ascii="Times New Roman" w:hAnsi="Times New Roman"/>
          <w:b/>
          <w:sz w:val="24"/>
          <w:szCs w:val="24"/>
          <w:lang w:eastAsia="sk-SK"/>
        </w:rPr>
      </w:pPr>
      <w:r w:rsidRPr="00C449ED">
        <w:rPr>
          <w:rFonts w:ascii="Times New Roman" w:hAnsi="Times New Roman"/>
          <w:b/>
          <w:sz w:val="24"/>
          <w:szCs w:val="24"/>
          <w:lang w:eastAsia="sk-SK"/>
        </w:rPr>
        <w:t>návrhu právneho predpisu s právom Európskej únie</w:t>
      </w:r>
    </w:p>
    <w:p w:rsidR="00C449ED" w:rsidRPr="00C449ED" w:rsidRDefault="00C449ED" w:rsidP="00C449ED">
      <w:pPr>
        <w:widowControl w:val="0"/>
        <w:autoSpaceDE w:val="0"/>
        <w:autoSpaceDN w:val="0"/>
        <w:adjustRightInd w:val="0"/>
        <w:spacing w:after="0" w:line="240" w:lineRule="auto"/>
        <w:jc w:val="center"/>
        <w:rPr>
          <w:rFonts w:ascii="Times New Roman" w:hAnsi="Times New Roman"/>
          <w:b/>
          <w:sz w:val="24"/>
          <w:szCs w:val="24"/>
          <w:lang w:eastAsia="sk-SK"/>
        </w:rPr>
      </w:pPr>
    </w:p>
    <w:p w:rsidR="00C449ED" w:rsidRPr="00C449ED" w:rsidRDefault="00C449ED" w:rsidP="00C449ED">
      <w:pPr>
        <w:widowControl w:val="0"/>
        <w:autoSpaceDE w:val="0"/>
        <w:autoSpaceDN w:val="0"/>
        <w:adjustRightInd w:val="0"/>
        <w:spacing w:after="0" w:line="240" w:lineRule="auto"/>
        <w:jc w:val="both"/>
        <w:rPr>
          <w:rFonts w:ascii="Times New Roman" w:hAnsi="Times New Roman"/>
          <w:sz w:val="24"/>
          <w:szCs w:val="24"/>
          <w:lang w:eastAsia="sk-SK"/>
        </w:rPr>
      </w:pPr>
    </w:p>
    <w:p w:rsidR="00C449ED" w:rsidRPr="00C449ED" w:rsidRDefault="00C449ED" w:rsidP="00C449ED">
      <w:pPr>
        <w:widowControl w:val="0"/>
        <w:numPr>
          <w:ilvl w:val="0"/>
          <w:numId w:val="20"/>
        </w:numPr>
        <w:autoSpaceDE w:val="0"/>
        <w:autoSpaceDN w:val="0"/>
        <w:adjustRightInd w:val="0"/>
        <w:spacing w:after="0" w:line="240" w:lineRule="auto"/>
        <w:ind w:left="426"/>
        <w:contextualSpacing/>
        <w:jc w:val="both"/>
        <w:rPr>
          <w:rFonts w:ascii="Times New Roman" w:hAnsi="Times New Roman"/>
          <w:b/>
          <w:sz w:val="24"/>
          <w:szCs w:val="24"/>
          <w:lang w:eastAsia="sk-SK"/>
        </w:rPr>
      </w:pPr>
      <w:r w:rsidRPr="00C449ED">
        <w:rPr>
          <w:rFonts w:ascii="Times New Roman" w:hAnsi="Times New Roman"/>
          <w:b/>
          <w:sz w:val="24"/>
          <w:szCs w:val="24"/>
          <w:lang w:eastAsia="sk-SK"/>
        </w:rPr>
        <w:t>Navrhovateľ zákona:</w:t>
      </w:r>
      <w:r w:rsidRPr="00C449ED">
        <w:rPr>
          <w:rFonts w:ascii="Times New Roman" w:hAnsi="Times New Roman"/>
          <w:sz w:val="24"/>
          <w:szCs w:val="24"/>
          <w:lang w:eastAsia="sk-SK"/>
        </w:rPr>
        <w:t xml:space="preserve"> vláda Slovenskej republiky</w:t>
      </w:r>
    </w:p>
    <w:p w:rsidR="00C449ED" w:rsidRPr="00C449ED" w:rsidRDefault="00C449ED" w:rsidP="00C449ED">
      <w:pPr>
        <w:widowControl w:val="0"/>
        <w:autoSpaceDE w:val="0"/>
        <w:autoSpaceDN w:val="0"/>
        <w:adjustRightInd w:val="0"/>
        <w:spacing w:after="0" w:line="240" w:lineRule="auto"/>
        <w:ind w:left="426"/>
        <w:contextualSpacing/>
        <w:jc w:val="both"/>
        <w:rPr>
          <w:rFonts w:ascii="Times New Roman" w:hAnsi="Times New Roman"/>
          <w:b/>
          <w:sz w:val="24"/>
          <w:szCs w:val="24"/>
          <w:lang w:eastAsia="sk-SK"/>
        </w:rPr>
      </w:pPr>
    </w:p>
    <w:p w:rsidR="00C449ED" w:rsidRPr="00C449ED" w:rsidRDefault="00C449ED" w:rsidP="00C449ED">
      <w:pPr>
        <w:widowControl w:val="0"/>
        <w:numPr>
          <w:ilvl w:val="0"/>
          <w:numId w:val="20"/>
        </w:numPr>
        <w:autoSpaceDE w:val="0"/>
        <w:autoSpaceDN w:val="0"/>
        <w:adjustRightInd w:val="0"/>
        <w:spacing w:after="0" w:line="240" w:lineRule="auto"/>
        <w:ind w:left="426"/>
        <w:contextualSpacing/>
        <w:jc w:val="both"/>
        <w:rPr>
          <w:rFonts w:ascii="Times New Roman" w:hAnsi="Times New Roman"/>
          <w:b/>
          <w:sz w:val="24"/>
          <w:szCs w:val="24"/>
          <w:lang w:eastAsia="sk-SK"/>
        </w:rPr>
      </w:pPr>
      <w:r w:rsidRPr="00C449ED">
        <w:rPr>
          <w:rFonts w:ascii="Times New Roman" w:hAnsi="Times New Roman"/>
          <w:b/>
          <w:sz w:val="24"/>
          <w:szCs w:val="24"/>
          <w:lang w:eastAsia="sk-SK"/>
        </w:rPr>
        <w:t>Názov návrhu zákona:</w:t>
      </w:r>
      <w:r w:rsidRPr="00C449ED">
        <w:rPr>
          <w:rFonts w:ascii="Times New Roman" w:hAnsi="Times New Roman"/>
          <w:sz w:val="24"/>
          <w:szCs w:val="24"/>
          <w:lang w:eastAsia="sk-SK"/>
        </w:rPr>
        <w:t xml:space="preserve"> Návrh zákona, ktorým sa mení a dopĺňa zákon č. 324/2011 Z. z. o poštových službách a o zmene a doplnení niektorých zákonov v znení neskorších predpisov</w:t>
      </w:r>
    </w:p>
    <w:p w:rsidR="00C449ED" w:rsidRPr="00C449ED" w:rsidRDefault="00C449ED" w:rsidP="00C449ED">
      <w:pPr>
        <w:widowControl w:val="0"/>
        <w:autoSpaceDE w:val="0"/>
        <w:autoSpaceDN w:val="0"/>
        <w:adjustRightInd w:val="0"/>
        <w:spacing w:after="0" w:line="240" w:lineRule="auto"/>
        <w:jc w:val="both"/>
        <w:rPr>
          <w:rFonts w:ascii="Times New Roman" w:hAnsi="Times New Roman"/>
          <w:b/>
          <w:sz w:val="24"/>
          <w:szCs w:val="24"/>
          <w:lang w:eastAsia="sk-SK"/>
        </w:rPr>
      </w:pPr>
    </w:p>
    <w:p w:rsidR="00C449ED" w:rsidRPr="00C449ED" w:rsidRDefault="00C449ED" w:rsidP="00C449ED">
      <w:pPr>
        <w:widowControl w:val="0"/>
        <w:numPr>
          <w:ilvl w:val="0"/>
          <w:numId w:val="20"/>
        </w:numPr>
        <w:autoSpaceDE w:val="0"/>
        <w:autoSpaceDN w:val="0"/>
        <w:adjustRightInd w:val="0"/>
        <w:spacing w:after="0" w:line="240" w:lineRule="auto"/>
        <w:ind w:left="426"/>
        <w:contextualSpacing/>
        <w:jc w:val="both"/>
        <w:rPr>
          <w:rFonts w:ascii="Times New Roman" w:hAnsi="Times New Roman"/>
          <w:b/>
          <w:sz w:val="24"/>
          <w:szCs w:val="24"/>
          <w:lang w:eastAsia="sk-SK"/>
        </w:rPr>
      </w:pPr>
      <w:r w:rsidRPr="00C449ED">
        <w:rPr>
          <w:rFonts w:ascii="Times New Roman" w:hAnsi="Times New Roman"/>
          <w:b/>
          <w:bCs/>
          <w:sz w:val="23"/>
          <w:szCs w:val="23"/>
          <w:lang w:eastAsia="sk-SK"/>
        </w:rPr>
        <w:t>Predmet návrhu zákona je – nie je upravený v práve Európskej únie</w:t>
      </w:r>
    </w:p>
    <w:p w:rsidR="00C449ED" w:rsidRPr="00C449ED" w:rsidRDefault="00C449ED" w:rsidP="00C449ED">
      <w:pPr>
        <w:widowControl w:val="0"/>
        <w:numPr>
          <w:ilvl w:val="0"/>
          <w:numId w:val="19"/>
        </w:numPr>
        <w:autoSpaceDE w:val="0"/>
        <w:autoSpaceDN w:val="0"/>
        <w:adjustRightInd w:val="0"/>
        <w:spacing w:after="0" w:line="240" w:lineRule="auto"/>
        <w:ind w:left="426" w:firstLine="0"/>
        <w:contextualSpacing/>
        <w:jc w:val="both"/>
        <w:rPr>
          <w:rFonts w:ascii="Times New Roman" w:hAnsi="Times New Roman"/>
          <w:sz w:val="24"/>
          <w:szCs w:val="24"/>
          <w:lang w:eastAsia="sk-SK"/>
        </w:rPr>
      </w:pPr>
      <w:r w:rsidRPr="00C449ED">
        <w:rPr>
          <w:rFonts w:ascii="Times New Roman" w:hAnsi="Times New Roman"/>
          <w:sz w:val="24"/>
          <w:szCs w:val="24"/>
          <w:lang w:eastAsia="sk-SK"/>
        </w:rPr>
        <w:t>v primárnom práve</w:t>
      </w:r>
    </w:p>
    <w:p w:rsidR="00C449ED" w:rsidRPr="00C449ED" w:rsidRDefault="00C449ED" w:rsidP="00C449ED">
      <w:pPr>
        <w:autoSpaceDE w:val="0"/>
        <w:autoSpaceDN w:val="0"/>
        <w:spacing w:after="0" w:line="240" w:lineRule="auto"/>
        <w:ind w:left="426" w:firstLine="282"/>
        <w:rPr>
          <w:rFonts w:ascii="Times New Roman" w:hAnsi="Times New Roman"/>
          <w:sz w:val="24"/>
          <w:szCs w:val="24"/>
          <w:lang w:eastAsia="sk-SK"/>
        </w:rPr>
      </w:pPr>
      <w:r w:rsidRPr="00C449ED">
        <w:rPr>
          <w:rFonts w:ascii="Times New Roman" w:hAnsi="Times New Roman"/>
          <w:sz w:val="24"/>
          <w:szCs w:val="24"/>
          <w:lang w:eastAsia="sk-SK"/>
        </w:rPr>
        <w:t>Článok 114 Zmluvy o fungovaní Európskej únie. </w:t>
      </w:r>
    </w:p>
    <w:p w:rsidR="00C449ED" w:rsidRPr="00C449ED" w:rsidRDefault="00C449ED" w:rsidP="00C449ED">
      <w:pPr>
        <w:autoSpaceDE w:val="0"/>
        <w:autoSpaceDN w:val="0"/>
        <w:spacing w:after="0" w:line="240" w:lineRule="auto"/>
        <w:ind w:left="426"/>
        <w:rPr>
          <w:rFonts w:ascii="Times New Roman" w:hAnsi="Times New Roman"/>
          <w:sz w:val="24"/>
          <w:szCs w:val="24"/>
          <w:lang w:eastAsia="sk-SK"/>
        </w:rPr>
      </w:pPr>
    </w:p>
    <w:p w:rsidR="00C449ED" w:rsidRPr="00C449ED" w:rsidRDefault="00C449ED" w:rsidP="00C449ED">
      <w:pPr>
        <w:widowControl w:val="0"/>
        <w:numPr>
          <w:ilvl w:val="0"/>
          <w:numId w:val="19"/>
        </w:numPr>
        <w:autoSpaceDE w:val="0"/>
        <w:autoSpaceDN w:val="0"/>
        <w:adjustRightInd w:val="0"/>
        <w:spacing w:after="120" w:line="240" w:lineRule="auto"/>
        <w:ind w:left="426" w:firstLine="0"/>
        <w:contextualSpacing/>
        <w:rPr>
          <w:rFonts w:ascii="Times New Roman" w:hAnsi="Times New Roman"/>
          <w:sz w:val="24"/>
          <w:szCs w:val="24"/>
          <w:lang w:eastAsia="sk-SK"/>
        </w:rPr>
      </w:pPr>
      <w:r w:rsidRPr="00C449ED">
        <w:rPr>
          <w:rFonts w:ascii="Times New Roman" w:hAnsi="Times New Roman"/>
          <w:sz w:val="24"/>
          <w:szCs w:val="24"/>
          <w:lang w:eastAsia="sk-SK"/>
        </w:rPr>
        <w:t>v sekundárnom práve</w:t>
      </w:r>
    </w:p>
    <w:p w:rsidR="00C449ED" w:rsidRPr="00C449ED" w:rsidRDefault="00C449ED" w:rsidP="00C449ED">
      <w:pPr>
        <w:widowControl w:val="0"/>
        <w:autoSpaceDE w:val="0"/>
        <w:autoSpaceDN w:val="0"/>
        <w:adjustRightInd w:val="0"/>
        <w:spacing w:after="120" w:line="240" w:lineRule="auto"/>
        <w:ind w:left="708"/>
        <w:contextualSpacing/>
        <w:jc w:val="both"/>
        <w:rPr>
          <w:rFonts w:ascii="Times New Roman" w:hAnsi="Times New Roman"/>
          <w:sz w:val="24"/>
          <w:szCs w:val="24"/>
          <w:lang w:eastAsia="sk-SK"/>
        </w:rPr>
      </w:pPr>
      <w:r w:rsidRPr="00C449ED">
        <w:rPr>
          <w:rFonts w:ascii="Times" w:hAnsi="Times" w:cs="Times"/>
          <w:sz w:val="25"/>
          <w:szCs w:val="25"/>
          <w:lang w:eastAsia="sk-SK"/>
        </w:rPr>
        <w:t>Nariadenie Európskeho parlamentu a Rady (EÚ) 2018/644 z 18. apríla 2018 o službách cezhraničného dodávania balíkov (Ú. v. EÚ L 112, 2. 5. 2018)</w:t>
      </w:r>
      <w:r w:rsidRPr="00C449ED">
        <w:rPr>
          <w:rFonts w:ascii="Times New Roman" w:hAnsi="Times New Roman"/>
          <w:sz w:val="24"/>
          <w:szCs w:val="24"/>
          <w:lang w:eastAsia="sk-SK"/>
        </w:rPr>
        <w:t xml:space="preserve">, </w:t>
      </w:r>
    </w:p>
    <w:p w:rsidR="00C449ED" w:rsidRPr="00C449ED" w:rsidRDefault="00C449ED" w:rsidP="00C449ED">
      <w:pPr>
        <w:widowControl w:val="0"/>
        <w:autoSpaceDE w:val="0"/>
        <w:autoSpaceDN w:val="0"/>
        <w:adjustRightInd w:val="0"/>
        <w:spacing w:after="120" w:line="240" w:lineRule="auto"/>
        <w:ind w:left="708"/>
        <w:contextualSpacing/>
        <w:jc w:val="both"/>
        <w:rPr>
          <w:rFonts w:ascii="Times New Roman" w:hAnsi="Times New Roman"/>
          <w:sz w:val="24"/>
          <w:szCs w:val="24"/>
          <w:lang w:eastAsia="sk-SK"/>
        </w:rPr>
      </w:pPr>
      <w:r w:rsidRPr="00C449ED">
        <w:rPr>
          <w:rFonts w:ascii="Times New Roman" w:hAnsi="Times New Roman"/>
          <w:sz w:val="24"/>
          <w:szCs w:val="24"/>
          <w:lang w:eastAsia="sk-SK"/>
        </w:rPr>
        <w:t>gestor – Ministerstvo dopravy a výstavby SR, Úrad pre reguláciu elektronických komunikácií a poštových služieb</w:t>
      </w:r>
    </w:p>
    <w:p w:rsidR="00C449ED" w:rsidRPr="00C449ED" w:rsidRDefault="00C449ED" w:rsidP="00C449ED">
      <w:pPr>
        <w:widowControl w:val="0"/>
        <w:autoSpaceDE w:val="0"/>
        <w:autoSpaceDN w:val="0"/>
        <w:adjustRightInd w:val="0"/>
        <w:spacing w:after="120" w:line="240" w:lineRule="auto"/>
        <w:ind w:left="708"/>
        <w:contextualSpacing/>
        <w:jc w:val="both"/>
        <w:rPr>
          <w:rFonts w:ascii="Times New Roman" w:hAnsi="Times New Roman"/>
          <w:sz w:val="24"/>
          <w:szCs w:val="24"/>
          <w:lang w:eastAsia="sk-SK"/>
        </w:rPr>
      </w:pPr>
    </w:p>
    <w:p w:rsidR="00C449ED" w:rsidRPr="00C449ED" w:rsidRDefault="00C449ED" w:rsidP="00C449ED">
      <w:pPr>
        <w:widowControl w:val="0"/>
        <w:numPr>
          <w:ilvl w:val="0"/>
          <w:numId w:val="19"/>
        </w:numPr>
        <w:autoSpaceDE w:val="0"/>
        <w:autoSpaceDN w:val="0"/>
        <w:adjustRightInd w:val="0"/>
        <w:spacing w:after="120" w:line="240" w:lineRule="auto"/>
        <w:contextualSpacing/>
        <w:jc w:val="both"/>
        <w:rPr>
          <w:rFonts w:ascii="Times New Roman" w:hAnsi="Times New Roman"/>
          <w:sz w:val="24"/>
          <w:szCs w:val="24"/>
          <w:lang w:eastAsia="sk-SK"/>
        </w:rPr>
      </w:pPr>
      <w:r w:rsidRPr="00C449ED">
        <w:rPr>
          <w:rFonts w:ascii="Times New Roman" w:hAnsi="Times New Roman"/>
          <w:sz w:val="24"/>
          <w:szCs w:val="24"/>
          <w:lang w:eastAsia="sk-SK"/>
        </w:rPr>
        <w:t>v judikatúre Súdneho dvora Európskej únie (uviesť číslo a označenie relevantného rozhodnutia a stručne jeho výrok alebo relevantné právne vety).</w:t>
      </w:r>
    </w:p>
    <w:p w:rsidR="00C449ED" w:rsidRPr="00C449ED" w:rsidRDefault="00C449ED" w:rsidP="00C449ED">
      <w:pPr>
        <w:widowControl w:val="0"/>
        <w:autoSpaceDE w:val="0"/>
        <w:autoSpaceDN w:val="0"/>
        <w:adjustRightInd w:val="0"/>
        <w:spacing w:after="120" w:line="240" w:lineRule="auto"/>
        <w:ind w:left="717"/>
        <w:contextualSpacing/>
        <w:jc w:val="both"/>
        <w:rPr>
          <w:rFonts w:ascii="Times New Roman" w:hAnsi="Times New Roman"/>
          <w:sz w:val="24"/>
          <w:szCs w:val="24"/>
          <w:lang w:eastAsia="sk-SK"/>
        </w:rPr>
      </w:pPr>
    </w:p>
    <w:p w:rsidR="00C449ED" w:rsidRPr="00C449ED" w:rsidRDefault="00C449ED" w:rsidP="00C449ED">
      <w:pPr>
        <w:widowControl w:val="0"/>
        <w:autoSpaceDE w:val="0"/>
        <w:autoSpaceDN w:val="0"/>
        <w:adjustRightInd w:val="0"/>
        <w:spacing w:after="120" w:line="240" w:lineRule="auto"/>
        <w:ind w:left="717"/>
        <w:contextualSpacing/>
        <w:jc w:val="both"/>
        <w:rPr>
          <w:rFonts w:ascii="Times New Roman" w:hAnsi="Times New Roman"/>
          <w:sz w:val="24"/>
          <w:szCs w:val="24"/>
          <w:lang w:eastAsia="sk-SK"/>
        </w:rPr>
      </w:pPr>
      <w:r w:rsidRPr="00C449ED">
        <w:rPr>
          <w:rFonts w:ascii="Times New Roman" w:hAnsi="Times New Roman"/>
          <w:sz w:val="24"/>
          <w:szCs w:val="24"/>
          <w:lang w:eastAsia="sk-SK"/>
        </w:rPr>
        <w:t>Bezpredmetné.</w:t>
      </w:r>
    </w:p>
    <w:p w:rsidR="00C449ED" w:rsidRPr="00C449ED" w:rsidRDefault="00C449ED" w:rsidP="00C449ED">
      <w:pPr>
        <w:widowControl w:val="0"/>
        <w:autoSpaceDE w:val="0"/>
        <w:autoSpaceDN w:val="0"/>
        <w:adjustRightInd w:val="0"/>
        <w:spacing w:after="0" w:line="240" w:lineRule="auto"/>
        <w:jc w:val="both"/>
        <w:rPr>
          <w:rFonts w:ascii="Times New Roman" w:hAnsi="Times New Roman"/>
          <w:sz w:val="24"/>
          <w:szCs w:val="24"/>
          <w:lang w:eastAsia="sk-SK"/>
        </w:rPr>
      </w:pPr>
    </w:p>
    <w:p w:rsidR="00C449ED" w:rsidRPr="00C449ED" w:rsidRDefault="00C449ED" w:rsidP="00C449ED">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C449ED">
        <w:rPr>
          <w:rFonts w:ascii="Times New Roman" w:hAnsi="Times New Roman"/>
          <w:b/>
          <w:sz w:val="24"/>
          <w:szCs w:val="24"/>
          <w:lang w:eastAsia="sk-SK"/>
        </w:rPr>
        <w:t>4.</w:t>
      </w:r>
      <w:r w:rsidRPr="00C449ED">
        <w:rPr>
          <w:rFonts w:ascii="Times New Roman" w:hAnsi="Times New Roman"/>
          <w:b/>
          <w:sz w:val="24"/>
          <w:szCs w:val="24"/>
          <w:lang w:eastAsia="sk-SK"/>
        </w:rPr>
        <w:tab/>
        <w:t xml:space="preserve">Záväzky Slovenskej republiky vo vzťahu k Európskej únii: </w:t>
      </w:r>
    </w:p>
    <w:p w:rsidR="00C449ED" w:rsidRPr="00C449ED" w:rsidRDefault="00C449ED" w:rsidP="00C449ED">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p>
    <w:p w:rsidR="00C449ED" w:rsidRPr="00C449ED" w:rsidRDefault="00C449ED" w:rsidP="00C449ED">
      <w:pPr>
        <w:widowControl w:val="0"/>
        <w:autoSpaceDE w:val="0"/>
        <w:autoSpaceDN w:val="0"/>
        <w:adjustRightInd w:val="0"/>
        <w:spacing w:after="120" w:line="240" w:lineRule="auto"/>
        <w:ind w:left="709" w:hanging="352"/>
        <w:jc w:val="both"/>
        <w:rPr>
          <w:rFonts w:ascii="Times New Roman" w:hAnsi="Times New Roman"/>
          <w:sz w:val="24"/>
          <w:szCs w:val="24"/>
          <w:lang w:eastAsia="sk-SK"/>
        </w:rPr>
      </w:pPr>
      <w:r w:rsidRPr="00C449ED">
        <w:rPr>
          <w:rFonts w:ascii="Times New Roman" w:hAnsi="Times New Roman"/>
          <w:sz w:val="24"/>
          <w:szCs w:val="24"/>
          <w:lang w:eastAsia="sk-SK"/>
        </w:rPr>
        <w:t>a)</w:t>
      </w:r>
      <w:r w:rsidRPr="00C449ED">
        <w:rPr>
          <w:rFonts w:ascii="Times New Roman" w:hAnsi="Times New Roman"/>
          <w:sz w:val="24"/>
          <w:szCs w:val="24"/>
          <w:lang w:eastAsia="sk-SK"/>
        </w:rPr>
        <w:tab/>
        <w:t>lehota na prebratie príslušného právneho aktu Európskej únie</w:t>
      </w:r>
    </w:p>
    <w:p w:rsidR="00C449ED" w:rsidRPr="00C449ED" w:rsidRDefault="00C449ED" w:rsidP="00C449ED">
      <w:pPr>
        <w:widowControl w:val="0"/>
        <w:autoSpaceDE w:val="0"/>
        <w:autoSpaceDN w:val="0"/>
        <w:adjustRightInd w:val="0"/>
        <w:spacing w:after="0" w:line="240" w:lineRule="auto"/>
        <w:ind w:left="709"/>
        <w:jc w:val="both"/>
        <w:rPr>
          <w:rFonts w:ascii="Times New Roman" w:hAnsi="Times New Roman"/>
          <w:sz w:val="24"/>
          <w:szCs w:val="24"/>
          <w:lang w:eastAsia="sk-SK"/>
        </w:rPr>
      </w:pPr>
      <w:r w:rsidRPr="00C449ED">
        <w:rPr>
          <w:rFonts w:ascii="Times" w:hAnsi="Times" w:cs="Times"/>
          <w:sz w:val="24"/>
          <w:szCs w:val="24"/>
          <w:lang w:eastAsia="sk-SK"/>
        </w:rPr>
        <w:t>Lehota na implementáciu článku 8 nariadenia Európskeho parlamentu a Rady (EÚ) 2018/644 z 18. apríla 2018 o službách cezhraničného dodávania balíkov (Ú. v. EÚ L 112, 2. 5. 2018) uplynie 23. novembra 2019.</w:t>
      </w:r>
      <w:r w:rsidRPr="00C449ED">
        <w:rPr>
          <w:rFonts w:ascii="Times" w:hAnsi="Times" w:cs="Times"/>
          <w:sz w:val="24"/>
          <w:szCs w:val="24"/>
          <w:lang w:eastAsia="sk-SK"/>
        </w:rPr>
        <w:br/>
      </w:r>
    </w:p>
    <w:p w:rsidR="00C449ED" w:rsidRPr="00C449ED" w:rsidRDefault="00C449ED" w:rsidP="00C449ED">
      <w:pPr>
        <w:widowControl w:val="0"/>
        <w:autoSpaceDE w:val="0"/>
        <w:autoSpaceDN w:val="0"/>
        <w:adjustRightInd w:val="0"/>
        <w:spacing w:after="120" w:line="240" w:lineRule="auto"/>
        <w:ind w:left="709" w:hanging="352"/>
        <w:jc w:val="both"/>
        <w:rPr>
          <w:rFonts w:ascii="Times New Roman" w:hAnsi="Times New Roman"/>
          <w:sz w:val="24"/>
          <w:szCs w:val="24"/>
          <w:lang w:eastAsia="sk-SK"/>
        </w:rPr>
      </w:pPr>
      <w:r w:rsidRPr="00C449ED">
        <w:rPr>
          <w:rFonts w:ascii="Times New Roman" w:hAnsi="Times New Roman"/>
          <w:sz w:val="24"/>
          <w:szCs w:val="24"/>
          <w:lang w:eastAsia="sk-SK"/>
        </w:rPr>
        <w:t>b)</w:t>
      </w:r>
      <w:r w:rsidRPr="00C449ED">
        <w:rPr>
          <w:rFonts w:ascii="Times New Roman" w:hAnsi="Times New Roman"/>
          <w:sz w:val="24"/>
          <w:szCs w:val="24"/>
          <w:lang w:eastAsia="sk-SK"/>
        </w:rPr>
        <w:tab/>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C449ED" w:rsidRPr="00C449ED" w:rsidRDefault="00C449ED" w:rsidP="00C449ED">
      <w:pPr>
        <w:widowControl w:val="0"/>
        <w:autoSpaceDE w:val="0"/>
        <w:autoSpaceDN w:val="0"/>
        <w:adjustRightInd w:val="0"/>
        <w:spacing w:after="0" w:line="240" w:lineRule="auto"/>
        <w:ind w:firstLine="708"/>
        <w:jc w:val="both"/>
        <w:rPr>
          <w:rFonts w:ascii="Times" w:hAnsi="Times" w:cs="Times"/>
          <w:sz w:val="24"/>
          <w:szCs w:val="24"/>
          <w:lang w:eastAsia="sk-SK"/>
        </w:rPr>
      </w:pPr>
      <w:r w:rsidRPr="00C449ED">
        <w:rPr>
          <w:rFonts w:ascii="Times" w:hAnsi="Times" w:cs="Times"/>
          <w:sz w:val="24"/>
          <w:szCs w:val="24"/>
          <w:lang w:eastAsia="sk-SK"/>
        </w:rPr>
        <w:t>Bezpredmetné.</w:t>
      </w:r>
    </w:p>
    <w:p w:rsidR="00C449ED" w:rsidRPr="00C449ED" w:rsidRDefault="00C449ED" w:rsidP="00C449ED">
      <w:pPr>
        <w:widowControl w:val="0"/>
        <w:autoSpaceDE w:val="0"/>
        <w:autoSpaceDN w:val="0"/>
        <w:adjustRightInd w:val="0"/>
        <w:spacing w:after="0" w:line="240" w:lineRule="auto"/>
        <w:ind w:left="709" w:hanging="349"/>
        <w:jc w:val="both"/>
        <w:rPr>
          <w:rFonts w:ascii="Times New Roman" w:hAnsi="Times New Roman"/>
          <w:sz w:val="24"/>
          <w:szCs w:val="24"/>
          <w:lang w:eastAsia="sk-SK"/>
        </w:rPr>
      </w:pPr>
      <w:r w:rsidRPr="00C449ED">
        <w:rPr>
          <w:rFonts w:ascii="Times New Roman" w:hAnsi="Times New Roman"/>
          <w:sz w:val="24"/>
          <w:szCs w:val="24"/>
          <w:lang w:eastAsia="sk-SK"/>
        </w:rPr>
        <w:t xml:space="preserve">  </w:t>
      </w:r>
    </w:p>
    <w:p w:rsidR="00C449ED" w:rsidRPr="00C449ED" w:rsidRDefault="00C449ED" w:rsidP="00C449ED">
      <w:pPr>
        <w:widowControl w:val="0"/>
        <w:autoSpaceDE w:val="0"/>
        <w:autoSpaceDN w:val="0"/>
        <w:adjustRightInd w:val="0"/>
        <w:spacing w:after="120" w:line="240" w:lineRule="auto"/>
        <w:ind w:left="709" w:hanging="352"/>
        <w:jc w:val="both"/>
        <w:rPr>
          <w:rFonts w:ascii="Times New Roman" w:hAnsi="Times New Roman"/>
          <w:sz w:val="24"/>
          <w:szCs w:val="24"/>
          <w:lang w:eastAsia="sk-SK"/>
        </w:rPr>
      </w:pPr>
      <w:r w:rsidRPr="00C449ED">
        <w:rPr>
          <w:rFonts w:ascii="Times New Roman" w:hAnsi="Times New Roman"/>
          <w:sz w:val="24"/>
          <w:szCs w:val="24"/>
          <w:lang w:eastAsia="sk-SK"/>
        </w:rPr>
        <w:t>c)</w:t>
      </w:r>
      <w:r w:rsidRPr="00C449ED">
        <w:rPr>
          <w:rFonts w:ascii="Times New Roman" w:hAnsi="Times New Roman"/>
          <w:sz w:val="24"/>
          <w:szCs w:val="24"/>
          <w:lang w:eastAsia="sk-SK"/>
        </w:rPr>
        <w:tab/>
        <w:t>uviesť informáciu o právnych predpisoch, v ktorých sú uvádzané právne akty Európskej únie už prebrané, spolu s uvedením rozsahu ich prebrania, príp. potreby prijatia ďalších úprav.</w:t>
      </w:r>
    </w:p>
    <w:p w:rsidR="00C449ED" w:rsidRPr="00C449ED" w:rsidRDefault="00C449ED" w:rsidP="00C449ED">
      <w:pPr>
        <w:widowControl w:val="0"/>
        <w:autoSpaceDE w:val="0"/>
        <w:autoSpaceDN w:val="0"/>
        <w:adjustRightInd w:val="0"/>
        <w:spacing w:after="0" w:line="240" w:lineRule="auto"/>
        <w:ind w:firstLine="708"/>
        <w:jc w:val="both"/>
        <w:rPr>
          <w:rFonts w:ascii="Times" w:hAnsi="Times" w:cs="Times"/>
          <w:sz w:val="24"/>
          <w:szCs w:val="24"/>
          <w:lang w:eastAsia="sk-SK"/>
        </w:rPr>
      </w:pPr>
      <w:r w:rsidRPr="00C449ED">
        <w:rPr>
          <w:rFonts w:ascii="Times" w:hAnsi="Times" w:cs="Times"/>
          <w:sz w:val="24"/>
          <w:szCs w:val="24"/>
          <w:lang w:eastAsia="sk-SK"/>
        </w:rPr>
        <w:t>Bezpredmetné.</w:t>
      </w:r>
    </w:p>
    <w:p w:rsidR="00C449ED" w:rsidRPr="00C449ED" w:rsidRDefault="00C449ED" w:rsidP="00C449ED">
      <w:pPr>
        <w:widowControl w:val="0"/>
        <w:autoSpaceDE w:val="0"/>
        <w:autoSpaceDN w:val="0"/>
        <w:adjustRightInd w:val="0"/>
        <w:spacing w:after="0" w:line="240" w:lineRule="auto"/>
        <w:ind w:firstLine="708"/>
        <w:jc w:val="both"/>
        <w:rPr>
          <w:rFonts w:ascii="Times New Roman" w:hAnsi="Times New Roman"/>
          <w:sz w:val="24"/>
          <w:szCs w:val="24"/>
          <w:lang w:eastAsia="sk-SK"/>
        </w:rPr>
      </w:pPr>
    </w:p>
    <w:p w:rsidR="00C449ED" w:rsidRPr="00C449ED" w:rsidRDefault="00C449ED" w:rsidP="00C449ED">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C449ED">
        <w:rPr>
          <w:rFonts w:ascii="Times New Roman" w:hAnsi="Times New Roman"/>
          <w:b/>
          <w:sz w:val="24"/>
          <w:szCs w:val="24"/>
          <w:lang w:eastAsia="sk-SK"/>
        </w:rPr>
        <w:t>5.</w:t>
      </w:r>
      <w:r w:rsidRPr="00C449ED">
        <w:rPr>
          <w:rFonts w:ascii="Times New Roman" w:hAnsi="Times New Roman"/>
          <w:b/>
          <w:sz w:val="24"/>
          <w:szCs w:val="24"/>
          <w:lang w:eastAsia="sk-SK"/>
        </w:rPr>
        <w:tab/>
        <w:t xml:space="preserve">Návrh zákona je zlučiteľný s právom Európskej únie: </w:t>
      </w:r>
    </w:p>
    <w:p w:rsidR="00C449ED" w:rsidRPr="00C449ED" w:rsidRDefault="00C449ED" w:rsidP="00C449ED">
      <w:pPr>
        <w:widowControl w:val="0"/>
        <w:autoSpaceDE w:val="0"/>
        <w:autoSpaceDN w:val="0"/>
        <w:adjustRightInd w:val="0"/>
        <w:spacing w:after="0" w:line="240" w:lineRule="auto"/>
        <w:ind w:firstLine="720"/>
        <w:rPr>
          <w:rFonts w:ascii="Times New Roman" w:hAnsi="Times New Roman"/>
          <w:sz w:val="24"/>
          <w:szCs w:val="24"/>
          <w:lang w:eastAsia="sk-SK"/>
        </w:rPr>
      </w:pPr>
    </w:p>
    <w:p w:rsidR="00C449ED" w:rsidRPr="00C449ED" w:rsidRDefault="00C449ED" w:rsidP="00C449ED">
      <w:pPr>
        <w:widowControl w:val="0"/>
        <w:autoSpaceDE w:val="0"/>
        <w:autoSpaceDN w:val="0"/>
        <w:adjustRightInd w:val="0"/>
        <w:spacing w:after="0" w:line="240" w:lineRule="auto"/>
        <w:ind w:firstLine="720"/>
        <w:rPr>
          <w:rFonts w:ascii="Times New Roman" w:hAnsi="Times New Roman"/>
          <w:sz w:val="24"/>
          <w:szCs w:val="24"/>
          <w:lang w:eastAsia="sk-SK"/>
        </w:rPr>
      </w:pPr>
      <w:r w:rsidRPr="00C449ED">
        <w:rPr>
          <w:rFonts w:ascii="Times New Roman" w:hAnsi="Times New Roman"/>
          <w:sz w:val="24"/>
          <w:szCs w:val="24"/>
          <w:lang w:eastAsia="sk-SK"/>
        </w:rPr>
        <w:t>Stupeň zlučiteľnosti – úplný. </w:t>
      </w:r>
    </w:p>
    <w:p w:rsidR="00C449ED" w:rsidRPr="00C449ED" w:rsidRDefault="00C449ED" w:rsidP="00C449ED">
      <w:pPr>
        <w:autoSpaceDE w:val="0"/>
        <w:autoSpaceDN w:val="0"/>
        <w:adjustRightInd w:val="0"/>
        <w:spacing w:after="0" w:line="240" w:lineRule="auto"/>
        <w:rPr>
          <w:rFonts w:ascii="Times New Roman" w:hAnsi="Times New Roman"/>
          <w:color w:val="000000"/>
          <w:sz w:val="24"/>
          <w:szCs w:val="24"/>
          <w:lang w:eastAsia="sk-SK"/>
        </w:rPr>
      </w:pPr>
    </w:p>
    <w:p w:rsidR="0099312B" w:rsidRPr="0003638A" w:rsidRDefault="004F6B2D" w:rsidP="000E63C9">
      <w:pPr>
        <w:pStyle w:val="HBBody1"/>
        <w:numPr>
          <w:ilvl w:val="0"/>
          <w:numId w:val="0"/>
        </w:numPr>
        <w:spacing w:after="0" w:line="240" w:lineRule="auto"/>
        <w:rPr>
          <w:rFonts w:ascii="Times New Roman" w:hAnsi="Times New Roman"/>
          <w:b/>
          <w:sz w:val="24"/>
          <w:szCs w:val="24"/>
        </w:rPr>
      </w:pPr>
      <w:r w:rsidRPr="0003638A">
        <w:rPr>
          <w:rFonts w:ascii="Times New Roman" w:hAnsi="Times New Roman"/>
          <w:b/>
          <w:sz w:val="24"/>
          <w:szCs w:val="24"/>
        </w:rPr>
        <w:t xml:space="preserve">B. Osobitná časť </w:t>
      </w:r>
    </w:p>
    <w:p w:rsidR="00617BC7" w:rsidRPr="0003638A" w:rsidRDefault="00617BC7" w:rsidP="00AF2353">
      <w:pPr>
        <w:pStyle w:val="HBBody1"/>
        <w:spacing w:after="0" w:line="240" w:lineRule="auto"/>
        <w:rPr>
          <w:rFonts w:ascii="Times New Roman" w:hAnsi="Times New Roman"/>
          <w:b/>
          <w:sz w:val="24"/>
          <w:szCs w:val="24"/>
        </w:rPr>
      </w:pPr>
    </w:p>
    <w:p w:rsidR="00C449ED" w:rsidRPr="00C449ED" w:rsidRDefault="00C449ED" w:rsidP="00C449ED">
      <w:pPr>
        <w:pStyle w:val="HBBody1"/>
        <w:spacing w:after="0" w:line="240" w:lineRule="auto"/>
        <w:rPr>
          <w:rFonts w:ascii="Times New Roman" w:hAnsi="Times New Roman"/>
          <w:b/>
          <w:sz w:val="24"/>
          <w:szCs w:val="24"/>
          <w:u w:val="single"/>
        </w:rPr>
      </w:pPr>
      <w:r w:rsidRPr="00C449ED">
        <w:rPr>
          <w:rFonts w:ascii="Times New Roman" w:hAnsi="Times New Roman"/>
          <w:b/>
          <w:sz w:val="24"/>
          <w:szCs w:val="24"/>
          <w:u w:val="single"/>
        </w:rPr>
        <w:t>K čl. I</w:t>
      </w: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K bodu 1:</w:t>
      </w:r>
    </w:p>
    <w:p w:rsidR="00C449ED" w:rsidRPr="00C449ED" w:rsidRDefault="00C449ED" w:rsidP="00C449ED">
      <w:pPr>
        <w:pStyle w:val="HBBody1"/>
        <w:spacing w:after="0" w:line="240" w:lineRule="auto"/>
        <w:rPr>
          <w:rFonts w:ascii="Times New Roman" w:hAnsi="Times New Roman"/>
          <w:sz w:val="24"/>
          <w:szCs w:val="24"/>
        </w:rPr>
      </w:pPr>
      <w:r>
        <w:rPr>
          <w:rFonts w:ascii="Times New Roman" w:hAnsi="Times New Roman"/>
          <w:sz w:val="24"/>
          <w:szCs w:val="24"/>
        </w:rPr>
        <w:t xml:space="preserve">            </w:t>
      </w:r>
      <w:r w:rsidRPr="00C449ED">
        <w:rPr>
          <w:rFonts w:ascii="Times New Roman" w:hAnsi="Times New Roman"/>
          <w:sz w:val="24"/>
          <w:szCs w:val="24"/>
        </w:rPr>
        <w:t>§ 1 ods. 2 sa navrhuje doplniť o ustanovenia  §  13 ods. 2 písm. g), § 59 ods. 2 písm. d), a § 62 ods. 6 odkazujúce na nariadenie (EÚ) 2018/644, a to z dôvodu rozšírenia okruhu povinných subjektov nad rámec poštových podnikov. Nariadenie sa na rozdiel od doterajšej právnej úpravy vzťahuje na poskytovateľov služieb dodávania balíkov (článok 2 ods. 3 nariadenia), ktorí poskytujú jednu alebo viaceré služby dodávania balíkov s výnimkou podnikov, ktoré sú usadené iba v jednom členskom štáte, poskytujú len služby vnútroštátneho dodávania balíkov v rámci kúpnej zmluvy a podľa tejto zmluvy osobne dodávajú užívateľovi tovar, ktorý je predmetom zmluvy. Povinnosť poskytovať informácie podľa nariadenia nemajú podniky, pre ktoré v predchádzajúcom kalendárnom roku pracovalo menej ako 50 osôb zapojených do poskytovania služieb dodávania balíkov v štáte, v ktorom sú usadené.</w:t>
      </w:r>
    </w:p>
    <w:p w:rsidR="00C449ED" w:rsidRPr="00C449ED" w:rsidRDefault="00C449ED" w:rsidP="00C449ED">
      <w:pPr>
        <w:pStyle w:val="HBBody1"/>
        <w:spacing w:after="0" w:line="240" w:lineRule="auto"/>
        <w:rPr>
          <w:rFonts w:ascii="Times New Roman" w:hAnsi="Times New Roman"/>
          <w:sz w:val="24"/>
          <w:szCs w:val="24"/>
        </w:rPr>
      </w:pP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K bodu 2:</w:t>
      </w:r>
    </w:p>
    <w:p w:rsidR="00C449ED" w:rsidRPr="00C449ED" w:rsidRDefault="00C449ED" w:rsidP="00C449ED">
      <w:pPr>
        <w:pStyle w:val="HBBody1"/>
        <w:spacing w:after="0" w:line="240" w:lineRule="auto"/>
        <w:rPr>
          <w:rFonts w:ascii="Times New Roman" w:hAnsi="Times New Roman"/>
          <w:sz w:val="24"/>
          <w:szCs w:val="24"/>
        </w:rPr>
      </w:pPr>
      <w:r>
        <w:rPr>
          <w:rFonts w:ascii="Times New Roman" w:hAnsi="Times New Roman"/>
          <w:sz w:val="24"/>
          <w:szCs w:val="24"/>
        </w:rPr>
        <w:t xml:space="preserve">            </w:t>
      </w:r>
      <w:r w:rsidRPr="00C449ED">
        <w:rPr>
          <w:rFonts w:ascii="Times New Roman" w:hAnsi="Times New Roman"/>
          <w:sz w:val="24"/>
          <w:szCs w:val="24"/>
        </w:rPr>
        <w:t xml:space="preserve">Z dôvodu spresnenia ustanovenia § 3 ods. 2 písm. b) sa dopĺňa odkaz na Svetový poštový dohovor, v ktorom sa členské krajiny zaviazali zabezpečiť prijímanie, spracovanie, prepravu a dodávanie slepeckých zásielok s hmotnosťou do sedem kilogramov. </w:t>
      </w: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 xml:space="preserve"> </w:t>
      </w: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K bodu 3 a 4:</w:t>
      </w: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ab/>
        <w:t>Ide o úpravu umožňujúcu Úradu pre reguláciu elektronických komunikácií a poštových služieb ako národnému regulačnému orgánu, ktorému budú všetci poskytovatelia služieb dodávania balíkov predkladať informácie požadované nariadením (EÚ) 2018/644, výkon regulačného dohľadu v súvislosti so službami cezhraničného dodávania balíkov.</w:t>
      </w:r>
    </w:p>
    <w:p w:rsidR="00C449ED" w:rsidRPr="00C449ED" w:rsidRDefault="00C449ED" w:rsidP="00C449ED">
      <w:pPr>
        <w:pStyle w:val="HBBody1"/>
        <w:spacing w:after="0" w:line="240" w:lineRule="auto"/>
        <w:rPr>
          <w:rFonts w:ascii="Times New Roman" w:hAnsi="Times New Roman"/>
          <w:sz w:val="24"/>
          <w:szCs w:val="24"/>
        </w:rPr>
      </w:pP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K bodom 5 a 6:</w:t>
      </w: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ab/>
        <w:t>Ide o úpravu zohľadňujúcu rozvoj informačných a komunikačných technológií, modernizáciu a inováciu poštových služieb a zároveň potreby ich užívateľov. Potvrdenie o výsledku dodania zapísanej poštovej zásielky v elektronickej podobe nenahrádza doklad pre odosielateľa o jej dodaní adresátovi v listinnej podobe podľa § 3 ods. 3 zákona č. 324/2011 Z. z. Podrobnosti o podmienkach zasielania potvrdení o podaní a o výsledku dodania zapísanej poštovej zásielky podľa § 32 ods. 2 písm. c) a písm. d) budú stanovené v poštových podmienkach a príslušná sadzba v tarife poštových služieb.</w:t>
      </w:r>
    </w:p>
    <w:p w:rsidR="00C449ED" w:rsidRPr="00C449ED" w:rsidRDefault="00C449ED" w:rsidP="00C449ED">
      <w:pPr>
        <w:pStyle w:val="HBBody1"/>
        <w:spacing w:after="0" w:line="240" w:lineRule="auto"/>
        <w:rPr>
          <w:rFonts w:ascii="Times New Roman" w:hAnsi="Times New Roman"/>
          <w:sz w:val="24"/>
          <w:szCs w:val="24"/>
        </w:rPr>
      </w:pP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K bodu 7:</w:t>
      </w:r>
    </w:p>
    <w:p w:rsidR="00C449ED" w:rsidRPr="00C449ED" w:rsidRDefault="00C449ED" w:rsidP="00C449ED">
      <w:pPr>
        <w:pStyle w:val="HBBody1"/>
        <w:spacing w:after="0" w:line="240" w:lineRule="auto"/>
        <w:rPr>
          <w:rFonts w:ascii="Times New Roman" w:hAnsi="Times New Roman"/>
          <w:sz w:val="24"/>
          <w:szCs w:val="24"/>
        </w:rPr>
      </w:pPr>
      <w:r>
        <w:rPr>
          <w:rFonts w:ascii="Times New Roman" w:hAnsi="Times New Roman"/>
          <w:sz w:val="24"/>
          <w:szCs w:val="24"/>
        </w:rPr>
        <w:t xml:space="preserve">           </w:t>
      </w:r>
      <w:r w:rsidRPr="00C449ED">
        <w:rPr>
          <w:rFonts w:ascii="Times New Roman" w:hAnsi="Times New Roman"/>
          <w:sz w:val="24"/>
          <w:szCs w:val="24"/>
        </w:rPr>
        <w:t>Navrhuje sa skrátiť úložnú lehotu zapísaných poštových zásielok z jedného roka na 6 mesiacov, so zachovaním možnosti využiť lehotu na podanie reklamácie, reklamačné konanie, uplatnenie nároku na náhradu škody a alternatívne riešenie sporov. Úprava bola vykonaná z dôvodu prihliadnutia na technické a prevádzkové kapacity poštových podnikov a bezpečnosť ich zamestnancov.</w:t>
      </w:r>
    </w:p>
    <w:p w:rsidR="00C449ED" w:rsidRPr="00C449ED" w:rsidRDefault="00C449ED" w:rsidP="00C449ED">
      <w:pPr>
        <w:pStyle w:val="HBBody1"/>
        <w:spacing w:after="0" w:line="240" w:lineRule="auto"/>
        <w:rPr>
          <w:rFonts w:ascii="Times New Roman" w:hAnsi="Times New Roman"/>
          <w:sz w:val="24"/>
          <w:szCs w:val="24"/>
        </w:rPr>
      </w:pP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K bodu 8:</w:t>
      </w: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ab/>
        <w:t xml:space="preserve">Úpravou ustanovenia sa ruší povinnosť poštového podniku po uplynutí úložnej lehoty skúmať obsah poštovej zásielky za účelom posudzovania, či je obsah bezcenný alebo či je obsah predmetom poštového tajomstva. Poštový podnik bude v prípade otvorenia zásielky skúmať len to, či je obsah vhodný alebo nevhodný do dražby so zohľadnením skutočnosti, že môže ísť o obsah zásielky s predajnou hodnotou (napr. aj pri posúdení, že ide o hodnotný obsah zásielky sa stáva, že kým sa uskutoční dražba, stane sa obsah zásielky nepredajným z pohľadu vývoja technológií, straty hodnoty časom a pod.). Nakoľko zásielka môže obsahovať predmety s nebezpečnými vlastnosťami, v prípade jej zničenia musí poštový podnik zabezpečiť bezpečné zničenie alebo uloženie v súlade s osobitnými predpismi (napr. zákon č. 79/2015 Z. z. o odpadoch a o zmene a doplnení niektorých zákonov v znení neskorších predpisov a zákon č. 87/2018 Z. z. o radiačnej ochrane a o zmene a doplnení niektorých zákonov). </w:t>
      </w:r>
    </w:p>
    <w:p w:rsidR="00C449ED" w:rsidRPr="00C449ED" w:rsidRDefault="00C449ED" w:rsidP="00C449ED">
      <w:pPr>
        <w:pStyle w:val="HBBody1"/>
        <w:spacing w:after="0" w:line="240" w:lineRule="auto"/>
        <w:rPr>
          <w:rFonts w:ascii="Times New Roman" w:hAnsi="Times New Roman"/>
          <w:sz w:val="24"/>
          <w:szCs w:val="24"/>
        </w:rPr>
      </w:pP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K bodom 9 a 10:</w:t>
      </w:r>
    </w:p>
    <w:p w:rsidR="00C449ED" w:rsidRPr="00C449ED" w:rsidRDefault="00C449ED" w:rsidP="00C449ED">
      <w:pPr>
        <w:pStyle w:val="HBBody1"/>
        <w:spacing w:after="0" w:line="240" w:lineRule="auto"/>
        <w:rPr>
          <w:rFonts w:ascii="Times New Roman" w:hAnsi="Times New Roman"/>
          <w:sz w:val="24"/>
          <w:szCs w:val="24"/>
        </w:rPr>
      </w:pPr>
      <w:r>
        <w:rPr>
          <w:rFonts w:ascii="Times New Roman" w:hAnsi="Times New Roman"/>
          <w:sz w:val="24"/>
          <w:szCs w:val="24"/>
        </w:rPr>
        <w:t xml:space="preserve">            </w:t>
      </w:r>
      <w:r w:rsidRPr="00C449ED">
        <w:rPr>
          <w:rFonts w:ascii="Times New Roman" w:hAnsi="Times New Roman"/>
          <w:sz w:val="24"/>
          <w:szCs w:val="24"/>
        </w:rPr>
        <w:t>Ide o úpravu umožňujúcu Úradu pre reguláciu elektronických komunikácií a poštových služieb ako národnému regulačnému orgánu, ktorému budú všetci poskytovatelia služieb dodávania balíkov predkladať informácie požadované nariadením (EÚ) 2018/644, výkon regulačného dohľadu v súvislosti so službami dodávania balíkov. Porušenie alebo nesplnenie povinností stanovených v nariadení pre poskytovateľov služieb dodávania balíkov má za následok uloženie pokuty Úradom pre reguláciu elektronických komunikácií a poštových služieb. Jej výška sa stanovuje do 10 000 eur. Ochranu dôverných obchodných informácií upravuje nariadenie (EÚ) 2018/644 v článku 9. Právnu ochranu obchodného tajomstva zaručuje Obchodný zákonník, pričom prostriedkom ochrany je žaloba.</w:t>
      </w:r>
    </w:p>
    <w:p w:rsidR="00C449ED" w:rsidRPr="00C449ED" w:rsidRDefault="00C449ED" w:rsidP="00C449ED">
      <w:pPr>
        <w:pStyle w:val="HBBody1"/>
        <w:spacing w:after="0" w:line="240" w:lineRule="auto"/>
        <w:rPr>
          <w:rFonts w:ascii="Times New Roman" w:hAnsi="Times New Roman"/>
          <w:sz w:val="24"/>
          <w:szCs w:val="24"/>
        </w:rPr>
      </w:pP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K bodom 11 a 12:</w:t>
      </w:r>
    </w:p>
    <w:p w:rsidR="00C449ED" w:rsidRPr="00C449ED" w:rsidRDefault="00C449ED" w:rsidP="00C449ED">
      <w:pPr>
        <w:pStyle w:val="HBBody1"/>
        <w:spacing w:after="0" w:line="240" w:lineRule="auto"/>
        <w:rPr>
          <w:rFonts w:ascii="Times New Roman" w:hAnsi="Times New Roman"/>
          <w:sz w:val="24"/>
          <w:szCs w:val="24"/>
        </w:rPr>
      </w:pPr>
      <w:r w:rsidRPr="00C449ED">
        <w:rPr>
          <w:rFonts w:ascii="Times New Roman" w:hAnsi="Times New Roman"/>
          <w:sz w:val="24"/>
          <w:szCs w:val="24"/>
        </w:rPr>
        <w:tab/>
        <w:t>Ide o legislatívno-technickú úpravu týkajúcu sa jednak odstránenia chybne umiestneného odkazu 29 v § 67 ods. 2 (novelizačný bod 9) a jednak o úpravu vnútorného odkazu po zmene v novelizačnom bode 7 (novelizačný bod 10).</w:t>
      </w:r>
    </w:p>
    <w:p w:rsidR="00C449ED" w:rsidRPr="00C449ED" w:rsidRDefault="00C449ED" w:rsidP="00C449ED">
      <w:pPr>
        <w:pStyle w:val="HBBody1"/>
        <w:spacing w:after="0" w:line="240" w:lineRule="auto"/>
        <w:rPr>
          <w:rFonts w:ascii="Times New Roman" w:hAnsi="Times New Roman"/>
          <w:b/>
          <w:sz w:val="24"/>
          <w:szCs w:val="24"/>
        </w:rPr>
      </w:pPr>
    </w:p>
    <w:p w:rsidR="00C449ED" w:rsidRPr="00C449ED" w:rsidRDefault="00C449ED" w:rsidP="00C449ED">
      <w:pPr>
        <w:pStyle w:val="HBBody1"/>
        <w:spacing w:after="0" w:line="240" w:lineRule="auto"/>
        <w:rPr>
          <w:rFonts w:ascii="Times New Roman" w:hAnsi="Times New Roman"/>
          <w:b/>
          <w:sz w:val="24"/>
          <w:szCs w:val="24"/>
          <w:u w:val="single"/>
        </w:rPr>
      </w:pPr>
      <w:r w:rsidRPr="00C449ED">
        <w:rPr>
          <w:rFonts w:ascii="Times New Roman" w:hAnsi="Times New Roman"/>
          <w:b/>
          <w:sz w:val="24"/>
          <w:szCs w:val="24"/>
          <w:u w:val="single"/>
        </w:rPr>
        <w:t>K čl. II</w:t>
      </w:r>
    </w:p>
    <w:p w:rsidR="000000AC" w:rsidRDefault="00C449ED" w:rsidP="00C449ED">
      <w:pPr>
        <w:pStyle w:val="HBBody1"/>
        <w:numPr>
          <w:ilvl w:val="0"/>
          <w:numId w:val="0"/>
        </w:numPr>
        <w:spacing w:after="0" w:line="240" w:lineRule="auto"/>
        <w:ind w:firstLine="680"/>
        <w:rPr>
          <w:rFonts w:ascii="Times New Roman" w:hAnsi="Times New Roman"/>
          <w:sz w:val="24"/>
          <w:szCs w:val="24"/>
        </w:rPr>
      </w:pPr>
      <w:r w:rsidRPr="00C449ED">
        <w:rPr>
          <w:rFonts w:ascii="Times New Roman" w:hAnsi="Times New Roman"/>
          <w:sz w:val="24"/>
          <w:szCs w:val="24"/>
        </w:rPr>
        <w:t xml:space="preserve">Ustanovuje sa účinnosť zákona s primeranou </w:t>
      </w:r>
      <w:proofErr w:type="spellStart"/>
      <w:r w:rsidRPr="00C449ED">
        <w:rPr>
          <w:rFonts w:ascii="Times New Roman" w:hAnsi="Times New Roman"/>
          <w:sz w:val="24"/>
          <w:szCs w:val="24"/>
        </w:rPr>
        <w:t>legisvakančnou</w:t>
      </w:r>
      <w:proofErr w:type="spellEnd"/>
      <w:r w:rsidRPr="00C449ED">
        <w:rPr>
          <w:rFonts w:ascii="Times New Roman" w:hAnsi="Times New Roman"/>
          <w:sz w:val="24"/>
          <w:szCs w:val="24"/>
        </w:rPr>
        <w:t xml:space="preserve"> lehotou. Nariadenie (EÚ) 2018/644 sa uplatňuje od 22. mája 2018, s výnimkou ustanovenia o sankciách, ktoré sa začne uplatňovať od 23. novembra 2019. Ustanovenia sú od uvedených dátumov záväzné aj pre Slovenskú republiku.</w:t>
      </w:r>
    </w:p>
    <w:p w:rsidR="00C449ED" w:rsidRDefault="00C449ED" w:rsidP="00C449ED">
      <w:pPr>
        <w:pStyle w:val="HBBody1"/>
        <w:numPr>
          <w:ilvl w:val="0"/>
          <w:numId w:val="0"/>
        </w:numPr>
        <w:spacing w:after="0" w:line="240" w:lineRule="auto"/>
        <w:ind w:firstLine="680"/>
        <w:rPr>
          <w:rFonts w:ascii="Times New Roman" w:hAnsi="Times New Roman"/>
          <w:sz w:val="24"/>
          <w:szCs w:val="24"/>
        </w:rPr>
      </w:pPr>
    </w:p>
    <w:p w:rsidR="00C449ED" w:rsidRPr="00C449ED" w:rsidRDefault="00C449ED" w:rsidP="00C449ED">
      <w:pPr>
        <w:pStyle w:val="HBBody1"/>
        <w:numPr>
          <w:ilvl w:val="0"/>
          <w:numId w:val="0"/>
        </w:numPr>
        <w:spacing w:after="0" w:line="240" w:lineRule="auto"/>
        <w:ind w:firstLine="680"/>
        <w:rPr>
          <w:rFonts w:ascii="Times New Roman" w:hAnsi="Times New Roman"/>
          <w:sz w:val="24"/>
          <w:szCs w:val="24"/>
        </w:rPr>
      </w:pPr>
    </w:p>
    <w:p w:rsidR="00BE43E9" w:rsidRDefault="00C449ED" w:rsidP="00BE43E9">
      <w:pPr>
        <w:pStyle w:val="HBBody1"/>
        <w:numPr>
          <w:ilvl w:val="0"/>
          <w:numId w:val="0"/>
        </w:numPr>
        <w:tabs>
          <w:tab w:val="left" w:pos="708"/>
        </w:tabs>
        <w:spacing w:after="0" w:line="240" w:lineRule="auto"/>
        <w:rPr>
          <w:rFonts w:ascii="Times New Roman" w:hAnsi="Times New Roman"/>
          <w:sz w:val="24"/>
          <w:szCs w:val="24"/>
        </w:rPr>
      </w:pPr>
      <w:r>
        <w:rPr>
          <w:rFonts w:ascii="Times New Roman" w:hAnsi="Times New Roman"/>
          <w:sz w:val="24"/>
          <w:szCs w:val="24"/>
        </w:rPr>
        <w:t>Bratislava 6</w:t>
      </w:r>
      <w:r w:rsidR="00BE43E9">
        <w:rPr>
          <w:rFonts w:ascii="Times New Roman" w:hAnsi="Times New Roman"/>
          <w:sz w:val="24"/>
          <w:szCs w:val="24"/>
        </w:rPr>
        <w:t xml:space="preserve">. </w:t>
      </w:r>
      <w:r>
        <w:rPr>
          <w:rFonts w:ascii="Times New Roman" w:hAnsi="Times New Roman"/>
          <w:sz w:val="24"/>
          <w:szCs w:val="24"/>
        </w:rPr>
        <w:t>marca</w:t>
      </w:r>
      <w:r w:rsidR="00BE43E9">
        <w:rPr>
          <w:rFonts w:ascii="Times New Roman" w:hAnsi="Times New Roman"/>
          <w:sz w:val="24"/>
          <w:szCs w:val="24"/>
        </w:rPr>
        <w:t xml:space="preserve"> 2019</w:t>
      </w:r>
    </w:p>
    <w:p w:rsidR="00566018" w:rsidRDefault="00566018" w:rsidP="00AF2353">
      <w:pPr>
        <w:pStyle w:val="HBBody1"/>
        <w:numPr>
          <w:ilvl w:val="0"/>
          <w:numId w:val="0"/>
        </w:numPr>
        <w:spacing w:after="0" w:line="240" w:lineRule="auto"/>
        <w:rPr>
          <w:rFonts w:ascii="Times New Roman" w:hAnsi="Times New Roman"/>
          <w:sz w:val="24"/>
          <w:szCs w:val="24"/>
        </w:rPr>
      </w:pPr>
    </w:p>
    <w:p w:rsidR="000000AC" w:rsidRDefault="000000AC" w:rsidP="00AF2353">
      <w:pPr>
        <w:pStyle w:val="HBBody1"/>
        <w:numPr>
          <w:ilvl w:val="0"/>
          <w:numId w:val="0"/>
        </w:numPr>
        <w:spacing w:after="0" w:line="240" w:lineRule="auto"/>
        <w:rPr>
          <w:rFonts w:ascii="Times New Roman" w:hAnsi="Times New Roman"/>
          <w:sz w:val="24"/>
          <w:szCs w:val="24"/>
        </w:rPr>
      </w:pPr>
    </w:p>
    <w:p w:rsidR="000000AC" w:rsidRPr="000000AC" w:rsidRDefault="000000AC" w:rsidP="000000AC">
      <w:pPr>
        <w:pStyle w:val="HBBody1"/>
        <w:numPr>
          <w:ilvl w:val="0"/>
          <w:numId w:val="0"/>
        </w:numPr>
        <w:spacing w:after="0" w:line="240" w:lineRule="auto"/>
        <w:jc w:val="center"/>
        <w:rPr>
          <w:rFonts w:ascii="Times New Roman" w:hAnsi="Times New Roman"/>
          <w:sz w:val="24"/>
          <w:szCs w:val="24"/>
        </w:rPr>
      </w:pPr>
    </w:p>
    <w:p w:rsidR="000000AC" w:rsidRPr="000000AC" w:rsidRDefault="000000AC" w:rsidP="000000AC">
      <w:pPr>
        <w:pStyle w:val="HBBody1"/>
        <w:numPr>
          <w:ilvl w:val="0"/>
          <w:numId w:val="0"/>
        </w:numPr>
        <w:spacing w:after="0" w:line="240" w:lineRule="auto"/>
        <w:jc w:val="center"/>
        <w:rPr>
          <w:rFonts w:ascii="Times New Roman" w:hAnsi="Times New Roman"/>
          <w:sz w:val="24"/>
          <w:szCs w:val="24"/>
        </w:rPr>
      </w:pPr>
    </w:p>
    <w:p w:rsidR="000000AC" w:rsidRPr="000000AC" w:rsidRDefault="000000AC" w:rsidP="000000AC">
      <w:pPr>
        <w:pStyle w:val="paOdstavec"/>
        <w:spacing w:before="0" w:after="0"/>
        <w:jc w:val="center"/>
        <w:rPr>
          <w:b/>
        </w:rPr>
      </w:pPr>
      <w:r w:rsidRPr="000000AC">
        <w:rPr>
          <w:b/>
        </w:rPr>
        <w:t xml:space="preserve">Peter </w:t>
      </w:r>
      <w:proofErr w:type="spellStart"/>
      <w:r w:rsidRPr="000000AC">
        <w:rPr>
          <w:b/>
        </w:rPr>
        <w:t>Pellegrini</w:t>
      </w:r>
      <w:proofErr w:type="spellEnd"/>
      <w:r>
        <w:rPr>
          <w:b/>
        </w:rPr>
        <w:t xml:space="preserve">, v. r. </w:t>
      </w:r>
    </w:p>
    <w:p w:rsidR="000000AC" w:rsidRPr="000000AC" w:rsidRDefault="000000AC" w:rsidP="000000AC">
      <w:pPr>
        <w:pStyle w:val="HBBody1"/>
        <w:numPr>
          <w:ilvl w:val="0"/>
          <w:numId w:val="0"/>
        </w:numPr>
        <w:spacing w:after="0" w:line="240" w:lineRule="auto"/>
        <w:jc w:val="center"/>
        <w:rPr>
          <w:rFonts w:ascii="Times New Roman" w:hAnsi="Times New Roman"/>
          <w:sz w:val="24"/>
          <w:szCs w:val="24"/>
        </w:rPr>
      </w:pPr>
      <w:r w:rsidRPr="000000AC">
        <w:rPr>
          <w:rFonts w:ascii="Times New Roman" w:hAnsi="Times New Roman"/>
          <w:sz w:val="24"/>
          <w:szCs w:val="24"/>
        </w:rPr>
        <w:t>predseda vlády Slovenskej republiky</w:t>
      </w:r>
    </w:p>
    <w:p w:rsidR="000000AC" w:rsidRPr="000000AC" w:rsidRDefault="000000AC" w:rsidP="000000AC">
      <w:pPr>
        <w:widowControl w:val="0"/>
        <w:adjustRightInd w:val="0"/>
        <w:jc w:val="center"/>
        <w:rPr>
          <w:rFonts w:ascii="Times New Roman" w:hAnsi="Times New Roman"/>
          <w:sz w:val="24"/>
          <w:szCs w:val="24"/>
        </w:rPr>
      </w:pPr>
    </w:p>
    <w:p w:rsidR="000000AC" w:rsidRPr="000000AC" w:rsidRDefault="000000AC" w:rsidP="000000AC">
      <w:pPr>
        <w:widowControl w:val="0"/>
        <w:adjustRightInd w:val="0"/>
        <w:jc w:val="center"/>
        <w:rPr>
          <w:rFonts w:ascii="Times New Roman" w:hAnsi="Times New Roman"/>
          <w:sz w:val="24"/>
          <w:szCs w:val="24"/>
        </w:rPr>
      </w:pPr>
    </w:p>
    <w:p w:rsidR="000000AC" w:rsidRPr="000000AC" w:rsidRDefault="000000AC" w:rsidP="000000AC">
      <w:pPr>
        <w:widowControl w:val="0"/>
        <w:adjustRightInd w:val="0"/>
        <w:jc w:val="center"/>
        <w:rPr>
          <w:rFonts w:ascii="Times New Roman" w:hAnsi="Times New Roman"/>
          <w:sz w:val="24"/>
          <w:szCs w:val="24"/>
        </w:rPr>
      </w:pPr>
    </w:p>
    <w:p w:rsidR="000000AC" w:rsidRPr="000000AC" w:rsidRDefault="000000AC" w:rsidP="000000AC">
      <w:pPr>
        <w:widowControl w:val="0"/>
        <w:adjustRightInd w:val="0"/>
        <w:jc w:val="center"/>
        <w:rPr>
          <w:rFonts w:ascii="Times New Roman" w:hAnsi="Times New Roman"/>
          <w:sz w:val="24"/>
          <w:szCs w:val="24"/>
        </w:rPr>
      </w:pPr>
    </w:p>
    <w:p w:rsidR="000000AC" w:rsidRPr="000000AC" w:rsidRDefault="000000AC" w:rsidP="000000AC">
      <w:pPr>
        <w:widowControl w:val="0"/>
        <w:adjustRightInd w:val="0"/>
        <w:jc w:val="center"/>
        <w:rPr>
          <w:rFonts w:ascii="Times New Roman" w:hAnsi="Times New Roman"/>
          <w:b/>
          <w:sz w:val="24"/>
          <w:szCs w:val="24"/>
        </w:rPr>
      </w:pPr>
      <w:r w:rsidRPr="000000AC">
        <w:rPr>
          <w:rFonts w:ascii="Times New Roman" w:hAnsi="Times New Roman"/>
          <w:b/>
          <w:sz w:val="24"/>
          <w:szCs w:val="24"/>
        </w:rPr>
        <w:t xml:space="preserve">Arpád </w:t>
      </w:r>
      <w:proofErr w:type="spellStart"/>
      <w:r w:rsidRPr="000000AC">
        <w:rPr>
          <w:rFonts w:ascii="Times New Roman" w:hAnsi="Times New Roman"/>
          <w:b/>
          <w:sz w:val="24"/>
          <w:szCs w:val="24"/>
        </w:rPr>
        <w:t>Érsek</w:t>
      </w:r>
      <w:proofErr w:type="spellEnd"/>
      <w:r w:rsidRPr="000000AC">
        <w:rPr>
          <w:rFonts w:ascii="Times New Roman" w:hAnsi="Times New Roman"/>
          <w:b/>
          <w:sz w:val="24"/>
          <w:szCs w:val="24"/>
        </w:rPr>
        <w:t>, v. r.</w:t>
      </w:r>
    </w:p>
    <w:p w:rsidR="000000AC" w:rsidRPr="000000AC" w:rsidRDefault="000000AC" w:rsidP="000000AC">
      <w:pPr>
        <w:widowControl w:val="0"/>
        <w:adjustRightInd w:val="0"/>
        <w:jc w:val="center"/>
        <w:rPr>
          <w:rFonts w:ascii="Times New Roman" w:hAnsi="Times New Roman"/>
          <w:sz w:val="24"/>
          <w:szCs w:val="24"/>
        </w:rPr>
      </w:pPr>
      <w:r w:rsidRPr="000000AC">
        <w:rPr>
          <w:rFonts w:ascii="Times New Roman" w:hAnsi="Times New Roman"/>
          <w:sz w:val="24"/>
          <w:szCs w:val="24"/>
        </w:rPr>
        <w:t>minister dopravy a výstavby Slovenskej republiky</w:t>
      </w:r>
    </w:p>
    <w:sectPr w:rsidR="000000AC" w:rsidRPr="000000AC" w:rsidSect="00F56E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3EB" w:rsidRDefault="00D603EB">
      <w:pPr>
        <w:spacing w:after="0" w:line="240" w:lineRule="auto"/>
      </w:pPr>
      <w:r>
        <w:separator/>
      </w:r>
    </w:p>
  </w:endnote>
  <w:endnote w:type="continuationSeparator" w:id="0">
    <w:p w:rsidR="00D603EB" w:rsidRDefault="00D6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EB" w:rsidRDefault="00D603E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D603EB" w:rsidRDefault="00D603EB">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EB" w:rsidRDefault="00D603EB">
    <w:pPr>
      <w:pStyle w:val="Pta"/>
      <w:jc w:val="right"/>
    </w:pPr>
    <w:r>
      <w:fldChar w:fldCharType="begin"/>
    </w:r>
    <w:r>
      <w:instrText>PAGE   \* MERGEFORMAT</w:instrText>
    </w:r>
    <w:r>
      <w:fldChar w:fldCharType="separate"/>
    </w:r>
    <w:r w:rsidR="00F56EFE">
      <w:rPr>
        <w:noProof/>
      </w:rPr>
      <w:t>7</w:t>
    </w:r>
    <w:r>
      <w:rPr>
        <w:noProof/>
      </w:rPr>
      <w:fldChar w:fldCharType="end"/>
    </w:r>
  </w:p>
  <w:p w:rsidR="00D603EB" w:rsidRDefault="00D603EB">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EB" w:rsidRDefault="00D603EB">
    <w:pPr>
      <w:pStyle w:val="Pta"/>
      <w:jc w:val="right"/>
    </w:pPr>
    <w:r>
      <w:fldChar w:fldCharType="begin"/>
    </w:r>
    <w:r>
      <w:instrText>PAGE   \* MERGEFORMAT</w:instrText>
    </w:r>
    <w:r>
      <w:fldChar w:fldCharType="separate"/>
    </w:r>
    <w:r>
      <w:rPr>
        <w:noProof/>
      </w:rPr>
      <w:t>0</w:t>
    </w:r>
    <w:r>
      <w:rPr>
        <w:noProof/>
      </w:rPr>
      <w:fldChar w:fldCharType="end"/>
    </w:r>
  </w:p>
  <w:p w:rsidR="00D603EB" w:rsidRDefault="00D603EB">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EB" w:rsidRDefault="00D603EB">
    <w:pPr>
      <w:pStyle w:val="Pta"/>
      <w:jc w:val="right"/>
    </w:pPr>
    <w:r>
      <w:fldChar w:fldCharType="begin"/>
    </w:r>
    <w:r>
      <w:instrText>PAGE   \* MERGEFORMAT</w:instrText>
    </w:r>
    <w:r>
      <w:fldChar w:fldCharType="separate"/>
    </w:r>
    <w:r w:rsidR="00F56EFE">
      <w:rPr>
        <w:noProof/>
      </w:rPr>
      <w:t>15</w:t>
    </w:r>
    <w:r>
      <w:fldChar w:fldCharType="end"/>
    </w:r>
  </w:p>
  <w:p w:rsidR="00D603EB" w:rsidRPr="00AF2353" w:rsidRDefault="00D603EB" w:rsidP="00AF2353">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D603EB">
      <w:tc>
        <w:tcPr>
          <w:tcW w:w="2500" w:type="pct"/>
          <w:tcBorders>
            <w:top w:val="nil"/>
            <w:left w:val="nil"/>
            <w:bottom w:val="nil"/>
            <w:right w:val="nil"/>
          </w:tcBorders>
        </w:tcPr>
        <w:p w:rsidR="00D603EB" w:rsidRDefault="00D603EB">
          <w:pPr>
            <w:spacing w:after="0"/>
            <w:rPr>
              <w:rFonts w:cs="Verdana"/>
            </w:rPr>
          </w:pPr>
          <w:bookmarkStart w:id="2" w:name="WBIFTBL_F0"/>
          <w:r>
            <w:rPr>
              <w:rFonts w:cs="Verdana"/>
            </w:rPr>
            <w:t>H-45966</w:t>
          </w:r>
          <w:bookmarkEnd w:id="2"/>
        </w:p>
      </w:tc>
      <w:tc>
        <w:tcPr>
          <w:tcW w:w="2500" w:type="pct"/>
          <w:tcBorders>
            <w:top w:val="nil"/>
            <w:left w:val="nil"/>
            <w:bottom w:val="nil"/>
            <w:right w:val="nil"/>
          </w:tcBorders>
        </w:tcPr>
        <w:p w:rsidR="00D603EB" w:rsidRDefault="00D603EB">
          <w:pPr>
            <w:spacing w:after="0"/>
            <w:jc w:val="right"/>
            <w:rPr>
              <w:rFonts w:cs="Verdana"/>
            </w:rPr>
          </w:pPr>
          <w:r>
            <w:rPr>
              <w:rFonts w:cs="Verdana"/>
            </w:rPr>
            <w:t xml:space="preserve">Strana </w:t>
          </w:r>
          <w:r>
            <w:rPr>
              <w:rFonts w:cs="Verdana"/>
            </w:rPr>
            <w:fldChar w:fldCharType="begin"/>
          </w:r>
          <w:r>
            <w:rPr>
              <w:rFonts w:cs="Verdana"/>
            </w:rPr>
            <w:instrText>PAGE \ MERGEFORMAT</w:instrText>
          </w:r>
          <w:r>
            <w:rPr>
              <w:rFonts w:cs="Verdana"/>
            </w:rPr>
            <w:fldChar w:fldCharType="end"/>
          </w:r>
          <w:r>
            <w:rPr>
              <w:rFonts w:cs="Verdana"/>
            </w:rPr>
            <w:t xml:space="preserve"> z </w:t>
          </w:r>
          <w:r>
            <w:rPr>
              <w:rFonts w:cs="Verdana"/>
            </w:rPr>
            <w:fldChar w:fldCharType="begin"/>
          </w:r>
          <w:r>
            <w:rPr>
              <w:rFonts w:cs="Verdana"/>
            </w:rPr>
            <w:instrText>NUMPAGES \ MERGEFORMAT</w:instrText>
          </w:r>
          <w:r>
            <w:rPr>
              <w:rFonts w:cs="Verdana"/>
            </w:rPr>
            <w:fldChar w:fldCharType="separate"/>
          </w:r>
          <w:r>
            <w:rPr>
              <w:rFonts w:cs="Verdana"/>
              <w:noProof/>
            </w:rPr>
            <w:t>16</w:t>
          </w:r>
          <w:r>
            <w:rPr>
              <w:rFonts w:cs="Verdana"/>
            </w:rPr>
            <w:fldChar w:fldCharType="end"/>
          </w:r>
        </w:p>
      </w:tc>
    </w:tr>
  </w:tbl>
  <w:p w:rsidR="00D603EB" w:rsidRDefault="00D603EB">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3EB" w:rsidRDefault="00D603EB">
      <w:pPr>
        <w:spacing w:after="0" w:line="240" w:lineRule="auto"/>
      </w:pPr>
      <w:r>
        <w:separator/>
      </w:r>
    </w:p>
  </w:footnote>
  <w:footnote w:type="continuationSeparator" w:id="0">
    <w:p w:rsidR="00D603EB" w:rsidRDefault="00D60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EB" w:rsidRDefault="00D603EB" w:rsidP="00D603EB">
    <w:pPr>
      <w:pStyle w:val="Hlavika"/>
      <w:jc w:val="right"/>
      <w:rPr>
        <w:sz w:val="24"/>
        <w:szCs w:val="24"/>
      </w:rPr>
    </w:pPr>
    <w:r>
      <w:rPr>
        <w:sz w:val="24"/>
        <w:szCs w:val="24"/>
      </w:rPr>
      <w:t>Príloha č. 2</w:t>
    </w:r>
  </w:p>
  <w:p w:rsidR="00D603EB" w:rsidRPr="00EB59C8" w:rsidRDefault="00D603EB" w:rsidP="00D603EB">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EB" w:rsidRPr="0024067A" w:rsidRDefault="00D603EB">
    <w:pPr>
      <w:pStyle w:val="Hlavika"/>
      <w:jc w:val="right"/>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EB" w:rsidRPr="000A15AE" w:rsidRDefault="00D603EB" w:rsidP="00D603EB">
    <w:pPr>
      <w:pStyle w:val="Hlavika"/>
      <w:jc w:val="right"/>
      <w:rPr>
        <w:sz w:val="24"/>
        <w:szCs w:val="24"/>
      </w:rPr>
    </w:pPr>
    <w:r>
      <w:rPr>
        <w:sz w:val="24"/>
        <w:szCs w:val="24"/>
      </w:rPr>
      <w:t>Príloha č.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EB" w:rsidRDefault="00D603EB" w:rsidP="002B0440">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pPr>
      <w:rPr>
        <w:rFonts w:cs="Times New Roman" w:hint="default"/>
      </w:rPr>
    </w:lvl>
    <w:lvl w:ilvl="1">
      <w:start w:val="1"/>
      <w:numFmt w:val="none"/>
      <w:pStyle w:val="HBBody2"/>
      <w:lvlText w:val="%2"/>
      <w:lvlJc w:val="left"/>
      <w:pPr>
        <w:tabs>
          <w:tab w:val="num" w:pos="680"/>
        </w:tabs>
        <w:ind w:left="680"/>
      </w:pPr>
      <w:rPr>
        <w:rFonts w:cs="Times New Roman" w:hint="default"/>
      </w:rPr>
    </w:lvl>
    <w:lvl w:ilvl="2">
      <w:start w:val="1"/>
      <w:numFmt w:val="none"/>
      <w:pStyle w:val="HBBody3"/>
      <w:lvlText w:val="%3"/>
      <w:lvlJc w:val="left"/>
      <w:pPr>
        <w:tabs>
          <w:tab w:val="num" w:pos="1361"/>
        </w:tabs>
        <w:ind w:left="1361"/>
      </w:pPr>
      <w:rPr>
        <w:rFonts w:cs="Times New Roman" w:hint="default"/>
      </w:rPr>
    </w:lvl>
    <w:lvl w:ilvl="3">
      <w:start w:val="1"/>
      <w:numFmt w:val="none"/>
      <w:pStyle w:val="HBBody4"/>
      <w:lvlText w:val=""/>
      <w:lvlJc w:val="left"/>
      <w:pPr>
        <w:tabs>
          <w:tab w:val="num" w:pos="2041"/>
        </w:tabs>
        <w:ind w:left="2041"/>
      </w:pPr>
      <w:rPr>
        <w:rFonts w:cs="Times New Roman" w:hint="default"/>
      </w:rPr>
    </w:lvl>
    <w:lvl w:ilvl="4">
      <w:start w:val="1"/>
      <w:numFmt w:val="none"/>
      <w:pStyle w:val="HBBody5"/>
      <w:lvlText w:val=""/>
      <w:lvlJc w:val="left"/>
      <w:pPr>
        <w:tabs>
          <w:tab w:val="num" w:pos="2722"/>
        </w:tabs>
        <w:ind w:left="2722"/>
      </w:pPr>
      <w:rPr>
        <w:rFonts w:cs="Times New Roman" w:hint="default"/>
      </w:rPr>
    </w:lvl>
    <w:lvl w:ilvl="5">
      <w:start w:val="1"/>
      <w:numFmt w:val="none"/>
      <w:pStyle w:val="HBBody6"/>
      <w:lvlText w:val=""/>
      <w:lvlJc w:val="left"/>
      <w:pPr>
        <w:tabs>
          <w:tab w:val="num" w:pos="3402"/>
        </w:tabs>
        <w:ind w:left="3402"/>
      </w:pPr>
      <w:rPr>
        <w:rFonts w:cs="Times New Roman" w:hint="default"/>
      </w:rPr>
    </w:lvl>
    <w:lvl w:ilvl="6">
      <w:start w:val="1"/>
      <w:numFmt w:val="none"/>
      <w:pStyle w:val="HBBody7"/>
      <w:lvlText w:val=""/>
      <w:lvlJc w:val="left"/>
      <w:pPr>
        <w:tabs>
          <w:tab w:val="num" w:pos="4082"/>
        </w:tabs>
        <w:ind w:left="4082"/>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 w15:restartNumberingAfterBreak="0">
    <w:nsid w:val="04F279F0"/>
    <w:multiLevelType w:val="hybridMultilevel"/>
    <w:tmpl w:val="A502E22E"/>
    <w:lvl w:ilvl="0" w:tplc="A1E2E7E6">
      <w:start w:val="1"/>
      <w:numFmt w:val="upperLetter"/>
      <w:pStyle w:val="HBRecitals"/>
      <w:lvlText w:val="(%1)"/>
      <w:lvlJc w:val="left"/>
      <w:pPr>
        <w:tabs>
          <w:tab w:val="num" w:pos="680"/>
        </w:tabs>
        <w:ind w:left="680" w:hanging="680"/>
      </w:pPr>
      <w:rPr>
        <w:rFonts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1" w:tplc="EA44E7E8" w:tentative="1">
      <w:start w:val="1"/>
      <w:numFmt w:val="lowerLetter"/>
      <w:lvlText w:val="%2."/>
      <w:lvlJc w:val="left"/>
      <w:pPr>
        <w:ind w:left="1440" w:hanging="360"/>
      </w:pPr>
      <w:rPr>
        <w:rFonts w:cs="Times New Roman"/>
      </w:rPr>
    </w:lvl>
    <w:lvl w:ilvl="2" w:tplc="75B8A20A" w:tentative="1">
      <w:start w:val="1"/>
      <w:numFmt w:val="lowerRoman"/>
      <w:lvlText w:val="%3."/>
      <w:lvlJc w:val="right"/>
      <w:pPr>
        <w:ind w:left="2160" w:hanging="180"/>
      </w:pPr>
      <w:rPr>
        <w:rFonts w:cs="Times New Roman"/>
      </w:rPr>
    </w:lvl>
    <w:lvl w:ilvl="3" w:tplc="F8AA5BDA" w:tentative="1">
      <w:start w:val="1"/>
      <w:numFmt w:val="decimal"/>
      <w:lvlText w:val="%4."/>
      <w:lvlJc w:val="left"/>
      <w:pPr>
        <w:ind w:left="2880" w:hanging="360"/>
      </w:pPr>
      <w:rPr>
        <w:rFonts w:cs="Times New Roman"/>
      </w:rPr>
    </w:lvl>
    <w:lvl w:ilvl="4" w:tplc="420AFC10" w:tentative="1">
      <w:start w:val="1"/>
      <w:numFmt w:val="lowerLetter"/>
      <w:lvlText w:val="%5."/>
      <w:lvlJc w:val="left"/>
      <w:pPr>
        <w:ind w:left="3600" w:hanging="360"/>
      </w:pPr>
      <w:rPr>
        <w:rFonts w:cs="Times New Roman"/>
      </w:rPr>
    </w:lvl>
    <w:lvl w:ilvl="5" w:tplc="78FCC690" w:tentative="1">
      <w:start w:val="1"/>
      <w:numFmt w:val="lowerRoman"/>
      <w:lvlText w:val="%6."/>
      <w:lvlJc w:val="right"/>
      <w:pPr>
        <w:ind w:left="4320" w:hanging="180"/>
      </w:pPr>
      <w:rPr>
        <w:rFonts w:cs="Times New Roman"/>
      </w:rPr>
    </w:lvl>
    <w:lvl w:ilvl="6" w:tplc="40266C6C" w:tentative="1">
      <w:start w:val="1"/>
      <w:numFmt w:val="decimal"/>
      <w:lvlText w:val="%7."/>
      <w:lvlJc w:val="left"/>
      <w:pPr>
        <w:ind w:left="5040" w:hanging="360"/>
      </w:pPr>
      <w:rPr>
        <w:rFonts w:cs="Times New Roman"/>
      </w:rPr>
    </w:lvl>
    <w:lvl w:ilvl="7" w:tplc="DB2A89CC" w:tentative="1">
      <w:start w:val="1"/>
      <w:numFmt w:val="lowerLetter"/>
      <w:lvlText w:val="%8."/>
      <w:lvlJc w:val="left"/>
      <w:pPr>
        <w:ind w:left="5760" w:hanging="360"/>
      </w:pPr>
      <w:rPr>
        <w:rFonts w:cs="Times New Roman"/>
      </w:rPr>
    </w:lvl>
    <w:lvl w:ilvl="8" w:tplc="D5385186" w:tentative="1">
      <w:start w:val="1"/>
      <w:numFmt w:val="lowerRoman"/>
      <w:lvlText w:val="%9."/>
      <w:lvlJc w:val="right"/>
      <w:pPr>
        <w:ind w:left="6480" w:hanging="180"/>
      </w:pPr>
      <w:rPr>
        <w:rFonts w:cs="Times New Roman"/>
      </w:rPr>
    </w:lvl>
  </w:abstractNum>
  <w:abstractNum w:abstractNumId="2" w15:restartNumberingAfterBreak="0">
    <w:nsid w:val="10536644"/>
    <w:multiLevelType w:val="multilevel"/>
    <w:tmpl w:val="ADE6F662"/>
    <w:styleLink w:val="HBLevelOutline"/>
    <w:lvl w:ilvl="0">
      <w:start w:val="1"/>
      <w:numFmt w:val="decimal"/>
      <w:pStyle w:val="HBLevel1"/>
      <w:lvlText w:val="%1"/>
      <w:lvlJc w:val="left"/>
      <w:pPr>
        <w:tabs>
          <w:tab w:val="num" w:pos="680"/>
        </w:tabs>
        <w:ind w:left="680" w:hanging="680"/>
      </w:pPr>
      <w:rPr>
        <w:rFonts w:cs="Times New Roman" w:hint="default"/>
      </w:rPr>
    </w:lvl>
    <w:lvl w:ilvl="1">
      <w:start w:val="1"/>
      <w:numFmt w:val="decimal"/>
      <w:pStyle w:val="HBLevel2"/>
      <w:lvlText w:val="%1.%2"/>
      <w:lvlJc w:val="left"/>
      <w:pPr>
        <w:tabs>
          <w:tab w:val="num" w:pos="680"/>
        </w:tabs>
        <w:ind w:left="680" w:hanging="680"/>
      </w:pPr>
      <w:rPr>
        <w:rFonts w:cs="Times New Roman" w:hint="default"/>
      </w:rPr>
    </w:lvl>
    <w:lvl w:ilvl="2">
      <w:start w:val="1"/>
      <w:numFmt w:val="decimal"/>
      <w:pStyle w:val="HBLevel3"/>
      <w:lvlText w:val="%1.%2.%3"/>
      <w:lvlJc w:val="left"/>
      <w:pPr>
        <w:tabs>
          <w:tab w:val="num" w:pos="1361"/>
        </w:tabs>
        <w:ind w:left="1361" w:hanging="681"/>
      </w:pPr>
      <w:rPr>
        <w:rFonts w:cs="Times New Roman" w:hint="default"/>
      </w:rPr>
    </w:lvl>
    <w:lvl w:ilvl="3">
      <w:start w:val="1"/>
      <w:numFmt w:val="lowerRoman"/>
      <w:pStyle w:val="HBLevel4"/>
      <w:lvlText w:val="(%4)"/>
      <w:lvlJc w:val="left"/>
      <w:pPr>
        <w:tabs>
          <w:tab w:val="num" w:pos="2041"/>
        </w:tabs>
        <w:ind w:left="2041" w:hanging="680"/>
      </w:pPr>
      <w:rPr>
        <w:rFonts w:cs="Times New Roman" w:hint="default"/>
      </w:rPr>
    </w:lvl>
    <w:lvl w:ilvl="4">
      <w:start w:val="1"/>
      <w:numFmt w:val="lowerLetter"/>
      <w:pStyle w:val="HBLevel5"/>
      <w:lvlText w:val="(%5)"/>
      <w:lvlJc w:val="left"/>
      <w:pPr>
        <w:tabs>
          <w:tab w:val="num" w:pos="2722"/>
        </w:tabs>
        <w:ind w:left="2722" w:hanging="681"/>
      </w:pPr>
      <w:rPr>
        <w:rFonts w:cs="Times New Roman" w:hint="default"/>
      </w:rPr>
    </w:lvl>
    <w:lvl w:ilvl="5">
      <w:start w:val="1"/>
      <w:numFmt w:val="upperRoman"/>
      <w:pStyle w:val="HBLevel6"/>
      <w:lvlText w:val="(%6)"/>
      <w:lvlJc w:val="left"/>
      <w:pPr>
        <w:tabs>
          <w:tab w:val="num" w:pos="3402"/>
        </w:tabs>
        <w:ind w:left="3402" w:hanging="680"/>
      </w:pPr>
      <w:rPr>
        <w:rFonts w:cs="Times New Roman" w:hint="default"/>
      </w:rPr>
    </w:lvl>
    <w:lvl w:ilvl="6">
      <w:start w:val="1"/>
      <w:numFmt w:val="upperLetter"/>
      <w:pStyle w:val="HBLevel7"/>
      <w:lvlText w:val="%7."/>
      <w:lvlJc w:val="left"/>
      <w:pPr>
        <w:tabs>
          <w:tab w:val="num" w:pos="4082"/>
        </w:tabs>
        <w:ind w:left="4082" w:hanging="680"/>
      </w:pPr>
      <w:rPr>
        <w:rFonts w:cs="Times New Roman" w:hint="default"/>
      </w:rPr>
    </w:lvl>
    <w:lvl w:ilvl="7">
      <w:start w:val="1"/>
      <w:numFmt w:val="lowerLetter"/>
      <w:lvlText w:val="%8."/>
      <w:lvlJc w:val="left"/>
      <w:pPr>
        <w:tabs>
          <w:tab w:val="num" w:pos="5440"/>
        </w:tabs>
        <w:ind w:left="5440" w:hanging="680"/>
      </w:pPr>
      <w:rPr>
        <w:rFonts w:cs="Times New Roman" w:hint="default"/>
      </w:rPr>
    </w:lvl>
    <w:lvl w:ilvl="8">
      <w:start w:val="1"/>
      <w:numFmt w:val="lowerRoman"/>
      <w:lvlText w:val="%9."/>
      <w:lvlJc w:val="left"/>
      <w:pPr>
        <w:tabs>
          <w:tab w:val="num" w:pos="6120"/>
        </w:tabs>
        <w:ind w:left="6120" w:hanging="680"/>
      </w:pPr>
      <w:rPr>
        <w:rFonts w:cs="Times New Roman" w:hint="default"/>
      </w:rPr>
    </w:lvl>
  </w:abstractNum>
  <w:abstractNum w:abstractNumId="3"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4" w15:restartNumberingAfterBreak="0">
    <w:nsid w:val="1F077D3D"/>
    <w:multiLevelType w:val="hybridMultilevel"/>
    <w:tmpl w:val="F9DC1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E33917"/>
    <w:multiLevelType w:val="multilevel"/>
    <w:tmpl w:val="041B0023"/>
    <w:lvl w:ilvl="0">
      <w:start w:val="1"/>
      <w:numFmt w:val="upperRoman"/>
      <w:pStyle w:val="Nadpis1"/>
      <w:lvlText w:val="Article %1."/>
      <w:lvlJc w:val="left"/>
      <w:rPr>
        <w:rFonts w:cs="Times New Roman"/>
      </w:rPr>
    </w:lvl>
    <w:lvl w:ilvl="1">
      <w:start w:val="1"/>
      <w:numFmt w:val="decimalZero"/>
      <w:pStyle w:val="Nadpis2"/>
      <w:isLgl/>
      <w:lvlText w:val="Section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6"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cs="Times New Roman" w:hint="default"/>
      </w:rPr>
    </w:lvl>
    <w:lvl w:ilvl="1">
      <w:start w:val="1"/>
      <w:numFmt w:val="upperLetter"/>
      <w:pStyle w:val="HBALPHA2"/>
      <w:lvlText w:val="(%2)"/>
      <w:lvlJc w:val="left"/>
      <w:pPr>
        <w:tabs>
          <w:tab w:val="num" w:pos="1361"/>
        </w:tabs>
        <w:ind w:left="1361" w:hanging="681"/>
      </w:pPr>
      <w:rPr>
        <w:rFonts w:cs="Times New Roman" w:hint="default"/>
      </w:rPr>
    </w:lvl>
    <w:lvl w:ilvl="2">
      <w:start w:val="1"/>
      <w:numFmt w:val="upperLetter"/>
      <w:pStyle w:val="HBALPHA3"/>
      <w:lvlText w:val="(%3)"/>
      <w:lvlJc w:val="left"/>
      <w:pPr>
        <w:tabs>
          <w:tab w:val="num" w:pos="2041"/>
        </w:tabs>
        <w:ind w:left="2041" w:hanging="680"/>
      </w:pPr>
      <w:rPr>
        <w:rFonts w:cs="Times New Roman" w:hint="default"/>
      </w:rPr>
    </w:lvl>
    <w:lvl w:ilvl="3">
      <w:start w:val="1"/>
      <w:numFmt w:val="upperLetter"/>
      <w:pStyle w:val="HBALPHA4"/>
      <w:lvlText w:val="(%4)"/>
      <w:lvlJc w:val="left"/>
      <w:pPr>
        <w:tabs>
          <w:tab w:val="num" w:pos="2722"/>
        </w:tabs>
        <w:ind w:left="2722" w:hanging="681"/>
      </w:pPr>
      <w:rPr>
        <w:rFonts w:cs="Times New Roman" w:hint="default"/>
      </w:rPr>
    </w:lvl>
    <w:lvl w:ilvl="4">
      <w:start w:val="1"/>
      <w:numFmt w:val="upperLetter"/>
      <w:pStyle w:val="HBALPHA5"/>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8"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cs="Times New Roman" w:hint="default"/>
      </w:rPr>
    </w:lvl>
    <w:lvl w:ilvl="1">
      <w:start w:val="1"/>
      <w:numFmt w:val="upperRoman"/>
      <w:pStyle w:val="HBROMAN2"/>
      <w:lvlText w:val="(%2)"/>
      <w:lvlJc w:val="left"/>
      <w:pPr>
        <w:tabs>
          <w:tab w:val="num" w:pos="1361"/>
        </w:tabs>
        <w:ind w:left="1361" w:hanging="681"/>
      </w:pPr>
      <w:rPr>
        <w:rFonts w:cs="Times New Roman" w:hint="default"/>
      </w:rPr>
    </w:lvl>
    <w:lvl w:ilvl="2">
      <w:start w:val="1"/>
      <w:numFmt w:val="upperRoman"/>
      <w:pStyle w:val="HBROMAN3"/>
      <w:lvlText w:val="(%3)"/>
      <w:lvlJc w:val="left"/>
      <w:pPr>
        <w:tabs>
          <w:tab w:val="num" w:pos="2041"/>
        </w:tabs>
        <w:ind w:left="2041" w:hanging="680"/>
      </w:pPr>
      <w:rPr>
        <w:rFonts w:cs="Times New Roman" w:hint="default"/>
      </w:rPr>
    </w:lvl>
    <w:lvl w:ilvl="3">
      <w:start w:val="1"/>
      <w:numFmt w:val="upperRoman"/>
      <w:pStyle w:val="HBROMAN4"/>
      <w:lvlText w:val="(%4)"/>
      <w:lvlJc w:val="left"/>
      <w:pPr>
        <w:tabs>
          <w:tab w:val="num" w:pos="2722"/>
        </w:tabs>
        <w:ind w:left="2722" w:hanging="681"/>
      </w:pPr>
      <w:rPr>
        <w:rFonts w:cs="Times New Roman" w:hint="default"/>
      </w:rPr>
    </w:lvl>
    <w:lvl w:ilvl="4">
      <w:start w:val="1"/>
      <w:numFmt w:val="upperRoman"/>
      <w:pStyle w:val="HBROMAN5"/>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3C973FDF"/>
    <w:multiLevelType w:val="hybridMultilevel"/>
    <w:tmpl w:val="21760858"/>
    <w:lvl w:ilvl="0" w:tplc="D21899C8">
      <w:start w:val="9"/>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cs="Times New Roman" w:hint="default"/>
      </w:rPr>
    </w:lvl>
    <w:lvl w:ilvl="1">
      <w:start w:val="1"/>
      <w:numFmt w:val="decimal"/>
      <w:pStyle w:val="HBBoldLevel2"/>
      <w:lvlText w:val="%1.%2"/>
      <w:lvlJc w:val="left"/>
      <w:pPr>
        <w:tabs>
          <w:tab w:val="num" w:pos="680"/>
        </w:tabs>
        <w:ind w:left="680" w:hanging="680"/>
      </w:pPr>
      <w:rPr>
        <w:rFonts w:cs="Times New Roman" w:hint="default"/>
      </w:rPr>
    </w:lvl>
    <w:lvl w:ilvl="2">
      <w:start w:val="1"/>
      <w:numFmt w:val="decimal"/>
      <w:pStyle w:val="HBBoldLevel3"/>
      <w:lvlText w:val="%1.%2.%3"/>
      <w:lvlJc w:val="left"/>
      <w:pPr>
        <w:tabs>
          <w:tab w:val="num" w:pos="1361"/>
        </w:tabs>
        <w:ind w:left="1361" w:hanging="681"/>
      </w:pPr>
      <w:rPr>
        <w:rFonts w:cs="Times New Roman" w:hint="default"/>
      </w:rPr>
    </w:lvl>
    <w:lvl w:ilvl="3">
      <w:start w:val="1"/>
      <w:numFmt w:val="lowerRoman"/>
      <w:pStyle w:val="HBBoldLevel4"/>
      <w:lvlText w:val="(%4)"/>
      <w:lvlJc w:val="left"/>
      <w:pPr>
        <w:tabs>
          <w:tab w:val="num" w:pos="2041"/>
        </w:tabs>
        <w:ind w:left="2041" w:hanging="680"/>
      </w:pPr>
      <w:rPr>
        <w:rFonts w:cs="Times New Roman" w:hint="default"/>
      </w:rPr>
    </w:lvl>
    <w:lvl w:ilvl="4">
      <w:start w:val="1"/>
      <w:numFmt w:val="lowerLetter"/>
      <w:pStyle w:val="HBBoldLevel5"/>
      <w:lvlText w:val="(%5)"/>
      <w:lvlJc w:val="left"/>
      <w:pPr>
        <w:tabs>
          <w:tab w:val="num" w:pos="2722"/>
        </w:tabs>
        <w:ind w:left="2722" w:hanging="681"/>
      </w:pPr>
      <w:rPr>
        <w:rFonts w:cs="Times New Roman" w:hint="default"/>
      </w:rPr>
    </w:lvl>
    <w:lvl w:ilvl="5">
      <w:start w:val="1"/>
      <w:numFmt w:val="upperRoman"/>
      <w:pStyle w:val="HBBoldLevel6"/>
      <w:lvlText w:val="(%6)"/>
      <w:lvlJc w:val="left"/>
      <w:pPr>
        <w:tabs>
          <w:tab w:val="num" w:pos="3402"/>
        </w:tabs>
        <w:ind w:left="3402" w:hanging="680"/>
      </w:pPr>
      <w:rPr>
        <w:rFonts w:cs="Times New Roman" w:hint="default"/>
      </w:rPr>
    </w:lvl>
    <w:lvl w:ilvl="6">
      <w:start w:val="1"/>
      <w:numFmt w:val="upperLetter"/>
      <w:pStyle w:val="HBBoldLevel7"/>
      <w:lvlText w:val="%7."/>
      <w:lvlJc w:val="left"/>
      <w:pPr>
        <w:tabs>
          <w:tab w:val="num" w:pos="4082"/>
        </w:tabs>
        <w:ind w:left="4082" w:hanging="68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4C1C0354"/>
    <w:multiLevelType w:val="hybridMultilevel"/>
    <w:tmpl w:val="163A27BA"/>
    <w:lvl w:ilvl="0" w:tplc="4A8AFE5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cs="Times New Roman" w:hint="default"/>
      </w:rPr>
    </w:lvl>
    <w:lvl w:ilvl="1">
      <w:start w:val="1"/>
      <w:numFmt w:val="lowerLetter"/>
      <w:pStyle w:val="HBalpha20"/>
      <w:lvlText w:val="(%2)"/>
      <w:lvlJc w:val="left"/>
      <w:pPr>
        <w:tabs>
          <w:tab w:val="num" w:pos="1361"/>
        </w:tabs>
        <w:ind w:left="1361" w:hanging="681"/>
      </w:pPr>
      <w:rPr>
        <w:rFonts w:cs="Times New Roman" w:hint="default"/>
      </w:rPr>
    </w:lvl>
    <w:lvl w:ilvl="2">
      <w:start w:val="1"/>
      <w:numFmt w:val="lowerLetter"/>
      <w:pStyle w:val="HBalpha30"/>
      <w:lvlText w:val="(%3)"/>
      <w:lvlJc w:val="left"/>
      <w:pPr>
        <w:tabs>
          <w:tab w:val="num" w:pos="2041"/>
        </w:tabs>
        <w:ind w:left="2041" w:hanging="680"/>
      </w:pPr>
      <w:rPr>
        <w:rFonts w:cs="Times New Roman" w:hint="default"/>
      </w:rPr>
    </w:lvl>
    <w:lvl w:ilvl="3">
      <w:start w:val="1"/>
      <w:numFmt w:val="lowerLetter"/>
      <w:pStyle w:val="HBalpha40"/>
      <w:lvlText w:val="(%4)"/>
      <w:lvlJc w:val="left"/>
      <w:pPr>
        <w:tabs>
          <w:tab w:val="num" w:pos="2722"/>
        </w:tabs>
        <w:ind w:left="2722" w:hanging="681"/>
      </w:pPr>
      <w:rPr>
        <w:rFonts w:cs="Times New Roman" w:hint="default"/>
      </w:rPr>
    </w:lvl>
    <w:lvl w:ilvl="4">
      <w:start w:val="1"/>
      <w:numFmt w:val="lowerLetter"/>
      <w:pStyle w:val="HBalpha50"/>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cs="Times New Roman" w:hint="default"/>
      </w:rPr>
    </w:lvl>
    <w:lvl w:ilvl="1">
      <w:start w:val="1"/>
      <w:numFmt w:val="lowerRoman"/>
      <w:pStyle w:val="HBroman20"/>
      <w:lvlText w:val="(%2)"/>
      <w:lvlJc w:val="left"/>
      <w:pPr>
        <w:tabs>
          <w:tab w:val="num" w:pos="1361"/>
        </w:tabs>
        <w:ind w:left="1361" w:hanging="681"/>
      </w:pPr>
      <w:rPr>
        <w:rFonts w:cs="Times New Roman" w:hint="default"/>
      </w:rPr>
    </w:lvl>
    <w:lvl w:ilvl="2">
      <w:start w:val="1"/>
      <w:numFmt w:val="lowerRoman"/>
      <w:pStyle w:val="HBroman30"/>
      <w:lvlText w:val="(%3)"/>
      <w:lvlJc w:val="left"/>
      <w:pPr>
        <w:tabs>
          <w:tab w:val="num" w:pos="2041"/>
        </w:tabs>
        <w:ind w:left="2041" w:hanging="680"/>
      </w:pPr>
      <w:rPr>
        <w:rFonts w:cs="Times New Roman" w:hint="default"/>
      </w:rPr>
    </w:lvl>
    <w:lvl w:ilvl="3">
      <w:start w:val="1"/>
      <w:numFmt w:val="lowerRoman"/>
      <w:pStyle w:val="HBroman40"/>
      <w:lvlText w:val="(%4)"/>
      <w:lvlJc w:val="left"/>
      <w:pPr>
        <w:tabs>
          <w:tab w:val="num" w:pos="2722"/>
        </w:tabs>
        <w:ind w:left="2722" w:hanging="681"/>
      </w:pPr>
      <w:rPr>
        <w:rFonts w:cs="Times New Roman" w:hint="default"/>
      </w:rPr>
    </w:lvl>
    <w:lvl w:ilvl="4">
      <w:start w:val="1"/>
      <w:numFmt w:val="lowerRoman"/>
      <w:pStyle w:val="HBroman50"/>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AD41CF3"/>
    <w:multiLevelType w:val="hybridMultilevel"/>
    <w:tmpl w:val="014E78A0"/>
    <w:lvl w:ilvl="0" w:tplc="5E80B77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5" w15:restartNumberingAfterBreak="0">
    <w:nsid w:val="6C500F67"/>
    <w:multiLevelType w:val="hybridMultilevel"/>
    <w:tmpl w:val="04E8A35C"/>
    <w:lvl w:ilvl="0" w:tplc="05ECB20E">
      <w:start w:val="1"/>
      <w:numFmt w:val="decimal"/>
      <w:pStyle w:val="HBParties"/>
      <w:lvlText w:val="(%1)"/>
      <w:lvlJc w:val="left"/>
      <w:pPr>
        <w:tabs>
          <w:tab w:val="num" w:pos="680"/>
        </w:tabs>
        <w:ind w:left="680" w:hanging="680"/>
      </w:pPr>
      <w:rPr>
        <w:rFonts w:cs="Times New Roman" w:hint="default"/>
        <w:b/>
        <w:i w:val="0"/>
      </w:rPr>
    </w:lvl>
    <w:lvl w:ilvl="1" w:tplc="3EC0B66C" w:tentative="1">
      <w:start w:val="1"/>
      <w:numFmt w:val="lowerLetter"/>
      <w:lvlText w:val="%2."/>
      <w:lvlJc w:val="left"/>
      <w:pPr>
        <w:ind w:left="1440" w:hanging="360"/>
      </w:pPr>
      <w:rPr>
        <w:rFonts w:cs="Times New Roman"/>
      </w:rPr>
    </w:lvl>
    <w:lvl w:ilvl="2" w:tplc="BD781A92" w:tentative="1">
      <w:start w:val="1"/>
      <w:numFmt w:val="lowerRoman"/>
      <w:lvlText w:val="%3."/>
      <w:lvlJc w:val="right"/>
      <w:pPr>
        <w:ind w:left="2160" w:hanging="180"/>
      </w:pPr>
      <w:rPr>
        <w:rFonts w:cs="Times New Roman"/>
      </w:rPr>
    </w:lvl>
    <w:lvl w:ilvl="3" w:tplc="A956FCFC" w:tentative="1">
      <w:start w:val="1"/>
      <w:numFmt w:val="decimal"/>
      <w:lvlText w:val="%4."/>
      <w:lvlJc w:val="left"/>
      <w:pPr>
        <w:ind w:left="2880" w:hanging="360"/>
      </w:pPr>
      <w:rPr>
        <w:rFonts w:cs="Times New Roman"/>
      </w:rPr>
    </w:lvl>
    <w:lvl w:ilvl="4" w:tplc="D722E7B2" w:tentative="1">
      <w:start w:val="1"/>
      <w:numFmt w:val="lowerLetter"/>
      <w:lvlText w:val="%5."/>
      <w:lvlJc w:val="left"/>
      <w:pPr>
        <w:ind w:left="3600" w:hanging="360"/>
      </w:pPr>
      <w:rPr>
        <w:rFonts w:cs="Times New Roman"/>
      </w:rPr>
    </w:lvl>
    <w:lvl w:ilvl="5" w:tplc="42202C9C" w:tentative="1">
      <w:start w:val="1"/>
      <w:numFmt w:val="lowerRoman"/>
      <w:lvlText w:val="%6."/>
      <w:lvlJc w:val="right"/>
      <w:pPr>
        <w:ind w:left="4320" w:hanging="180"/>
      </w:pPr>
      <w:rPr>
        <w:rFonts w:cs="Times New Roman"/>
      </w:rPr>
    </w:lvl>
    <w:lvl w:ilvl="6" w:tplc="E27E930E" w:tentative="1">
      <w:start w:val="1"/>
      <w:numFmt w:val="decimal"/>
      <w:lvlText w:val="%7."/>
      <w:lvlJc w:val="left"/>
      <w:pPr>
        <w:ind w:left="5040" w:hanging="360"/>
      </w:pPr>
      <w:rPr>
        <w:rFonts w:cs="Times New Roman"/>
      </w:rPr>
    </w:lvl>
    <w:lvl w:ilvl="7" w:tplc="028E8398" w:tentative="1">
      <w:start w:val="1"/>
      <w:numFmt w:val="lowerLetter"/>
      <w:lvlText w:val="%8."/>
      <w:lvlJc w:val="left"/>
      <w:pPr>
        <w:ind w:left="5760" w:hanging="360"/>
      </w:pPr>
      <w:rPr>
        <w:rFonts w:cs="Times New Roman"/>
      </w:rPr>
    </w:lvl>
    <w:lvl w:ilvl="8" w:tplc="BE983E1C" w:tentative="1">
      <w:start w:val="1"/>
      <w:numFmt w:val="lowerRoman"/>
      <w:lvlText w:val="%9."/>
      <w:lvlJc w:val="right"/>
      <w:pPr>
        <w:ind w:left="6480" w:hanging="180"/>
      </w:pPr>
      <w:rPr>
        <w:rFonts w:cs="Times New Roman"/>
      </w:rPr>
    </w:lvl>
  </w:abstractNum>
  <w:abstractNum w:abstractNumId="16"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cs="Times New Roman" w:hint="default"/>
      </w:rPr>
    </w:lvl>
    <w:lvl w:ilvl="1">
      <w:start w:val="1"/>
      <w:numFmt w:val="decimal"/>
      <w:pStyle w:val="HBListNumbers2"/>
      <w:lvlText w:val="%2."/>
      <w:lvlJc w:val="left"/>
      <w:pPr>
        <w:tabs>
          <w:tab w:val="num" w:pos="1361"/>
        </w:tabs>
        <w:ind w:left="1361" w:hanging="681"/>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2"/>
  </w:num>
  <w:num w:numId="2">
    <w:abstractNumId w:val="10"/>
  </w:num>
  <w:num w:numId="3">
    <w:abstractNumId w:val="13"/>
  </w:num>
  <w:num w:numId="4">
    <w:abstractNumId w:val="12"/>
  </w:num>
  <w:num w:numId="5">
    <w:abstractNumId w:val="8"/>
  </w:num>
  <w:num w:numId="6">
    <w:abstractNumId w:val="6"/>
  </w:num>
  <w:num w:numId="7">
    <w:abstractNumId w:val="16"/>
  </w:num>
  <w:num w:numId="8">
    <w:abstractNumId w:val="15"/>
  </w:num>
  <w:num w:numId="9">
    <w:abstractNumId w:val="1"/>
  </w:num>
  <w:num w:numId="10">
    <w:abstractNumId w:val="7"/>
  </w:num>
  <w:num w:numId="11">
    <w:abstractNumId w:val="3"/>
  </w:num>
  <w:num w:numId="12">
    <w:abstractNumId w:val="0"/>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7"/>
  </w:num>
  <w:num w:numId="17">
    <w:abstractNumId w:val="9"/>
  </w:num>
  <w:num w:numId="18">
    <w:abstractNumId w:val="11"/>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DE"/>
    <w:rsid w:val="000000AC"/>
    <w:rsid w:val="00012468"/>
    <w:rsid w:val="000277F6"/>
    <w:rsid w:val="0003638A"/>
    <w:rsid w:val="00036701"/>
    <w:rsid w:val="00052A30"/>
    <w:rsid w:val="000557F6"/>
    <w:rsid w:val="000563A7"/>
    <w:rsid w:val="0006750D"/>
    <w:rsid w:val="000721A3"/>
    <w:rsid w:val="00074F74"/>
    <w:rsid w:val="000832A4"/>
    <w:rsid w:val="000962CE"/>
    <w:rsid w:val="000975D3"/>
    <w:rsid w:val="000A6191"/>
    <w:rsid w:val="000C7731"/>
    <w:rsid w:val="000D4D19"/>
    <w:rsid w:val="000E164D"/>
    <w:rsid w:val="000E63C9"/>
    <w:rsid w:val="00100CAD"/>
    <w:rsid w:val="001134AD"/>
    <w:rsid w:val="001215E4"/>
    <w:rsid w:val="00154AD9"/>
    <w:rsid w:val="001674EB"/>
    <w:rsid w:val="001821AE"/>
    <w:rsid w:val="0018578E"/>
    <w:rsid w:val="001976BB"/>
    <w:rsid w:val="00197A97"/>
    <w:rsid w:val="001A7704"/>
    <w:rsid w:val="001C3796"/>
    <w:rsid w:val="001C44D5"/>
    <w:rsid w:val="001C5F62"/>
    <w:rsid w:val="001C7219"/>
    <w:rsid w:val="001E0634"/>
    <w:rsid w:val="001E668B"/>
    <w:rsid w:val="001E6E89"/>
    <w:rsid w:val="001F0424"/>
    <w:rsid w:val="001F4E25"/>
    <w:rsid w:val="00205541"/>
    <w:rsid w:val="00243665"/>
    <w:rsid w:val="002914C8"/>
    <w:rsid w:val="002A439E"/>
    <w:rsid w:val="002A47C4"/>
    <w:rsid w:val="002B0440"/>
    <w:rsid w:val="002D5411"/>
    <w:rsid w:val="002D7B42"/>
    <w:rsid w:val="002E6F3E"/>
    <w:rsid w:val="003330C5"/>
    <w:rsid w:val="003332F3"/>
    <w:rsid w:val="003348FB"/>
    <w:rsid w:val="003376DD"/>
    <w:rsid w:val="0034623C"/>
    <w:rsid w:val="00350F2E"/>
    <w:rsid w:val="00351843"/>
    <w:rsid w:val="003858F5"/>
    <w:rsid w:val="003A0B97"/>
    <w:rsid w:val="003A6754"/>
    <w:rsid w:val="0040236B"/>
    <w:rsid w:val="00413842"/>
    <w:rsid w:val="00413C48"/>
    <w:rsid w:val="004271B5"/>
    <w:rsid w:val="0044637E"/>
    <w:rsid w:val="004609C7"/>
    <w:rsid w:val="00465979"/>
    <w:rsid w:val="00467C32"/>
    <w:rsid w:val="00472088"/>
    <w:rsid w:val="004A7828"/>
    <w:rsid w:val="004D57B2"/>
    <w:rsid w:val="004F26B2"/>
    <w:rsid w:val="004F6B2D"/>
    <w:rsid w:val="005136E2"/>
    <w:rsid w:val="00520CF0"/>
    <w:rsid w:val="00525EA1"/>
    <w:rsid w:val="005433E8"/>
    <w:rsid w:val="00553CFC"/>
    <w:rsid w:val="00566018"/>
    <w:rsid w:val="005817CA"/>
    <w:rsid w:val="00596755"/>
    <w:rsid w:val="005B4064"/>
    <w:rsid w:val="005C0EA9"/>
    <w:rsid w:val="005C3550"/>
    <w:rsid w:val="005D1843"/>
    <w:rsid w:val="005D2D4A"/>
    <w:rsid w:val="005F0799"/>
    <w:rsid w:val="00601B70"/>
    <w:rsid w:val="0061361D"/>
    <w:rsid w:val="00617BC7"/>
    <w:rsid w:val="00621DFD"/>
    <w:rsid w:val="00624C05"/>
    <w:rsid w:val="0063053A"/>
    <w:rsid w:val="006353B1"/>
    <w:rsid w:val="006563D5"/>
    <w:rsid w:val="00675D68"/>
    <w:rsid w:val="00683DE3"/>
    <w:rsid w:val="00690615"/>
    <w:rsid w:val="00690B5B"/>
    <w:rsid w:val="006A0DD1"/>
    <w:rsid w:val="006B4119"/>
    <w:rsid w:val="006C3854"/>
    <w:rsid w:val="006C7566"/>
    <w:rsid w:val="006D23D1"/>
    <w:rsid w:val="006D4252"/>
    <w:rsid w:val="006D781D"/>
    <w:rsid w:val="006E0C25"/>
    <w:rsid w:val="006E433D"/>
    <w:rsid w:val="006F05A1"/>
    <w:rsid w:val="006F6263"/>
    <w:rsid w:val="007210CC"/>
    <w:rsid w:val="007364A9"/>
    <w:rsid w:val="007518D5"/>
    <w:rsid w:val="007519A5"/>
    <w:rsid w:val="00752784"/>
    <w:rsid w:val="00764724"/>
    <w:rsid w:val="00772D80"/>
    <w:rsid w:val="00776947"/>
    <w:rsid w:val="00782757"/>
    <w:rsid w:val="007D0085"/>
    <w:rsid w:val="007E4852"/>
    <w:rsid w:val="007E5446"/>
    <w:rsid w:val="00800DDE"/>
    <w:rsid w:val="00812AD1"/>
    <w:rsid w:val="00832908"/>
    <w:rsid w:val="00833892"/>
    <w:rsid w:val="00840A5F"/>
    <w:rsid w:val="00843D65"/>
    <w:rsid w:val="0084597B"/>
    <w:rsid w:val="00865A67"/>
    <w:rsid w:val="00872888"/>
    <w:rsid w:val="00873AD2"/>
    <w:rsid w:val="00876702"/>
    <w:rsid w:val="0089066C"/>
    <w:rsid w:val="00893B9B"/>
    <w:rsid w:val="008A2DFB"/>
    <w:rsid w:val="008A3E62"/>
    <w:rsid w:val="008A5ACC"/>
    <w:rsid w:val="008A5C56"/>
    <w:rsid w:val="008B48EB"/>
    <w:rsid w:val="008C23FE"/>
    <w:rsid w:val="008C60F8"/>
    <w:rsid w:val="008E3006"/>
    <w:rsid w:val="008E4378"/>
    <w:rsid w:val="008F26DE"/>
    <w:rsid w:val="00902A87"/>
    <w:rsid w:val="00924893"/>
    <w:rsid w:val="00953D15"/>
    <w:rsid w:val="00974C5F"/>
    <w:rsid w:val="00992573"/>
    <w:rsid w:val="0099312B"/>
    <w:rsid w:val="009B73C8"/>
    <w:rsid w:val="009E4040"/>
    <w:rsid w:val="00A037D6"/>
    <w:rsid w:val="00A03BF1"/>
    <w:rsid w:val="00A07588"/>
    <w:rsid w:val="00A13CCC"/>
    <w:rsid w:val="00A219D0"/>
    <w:rsid w:val="00A45397"/>
    <w:rsid w:val="00A61274"/>
    <w:rsid w:val="00A65202"/>
    <w:rsid w:val="00A676B4"/>
    <w:rsid w:val="00A75E0E"/>
    <w:rsid w:val="00AB5601"/>
    <w:rsid w:val="00AB5FAC"/>
    <w:rsid w:val="00AE6213"/>
    <w:rsid w:val="00AF2353"/>
    <w:rsid w:val="00AF436D"/>
    <w:rsid w:val="00B076A3"/>
    <w:rsid w:val="00B1798E"/>
    <w:rsid w:val="00B21B29"/>
    <w:rsid w:val="00B46645"/>
    <w:rsid w:val="00B662EE"/>
    <w:rsid w:val="00B70BCF"/>
    <w:rsid w:val="00B80C90"/>
    <w:rsid w:val="00B81E99"/>
    <w:rsid w:val="00B976A4"/>
    <w:rsid w:val="00BA4E61"/>
    <w:rsid w:val="00BB1BBE"/>
    <w:rsid w:val="00BB6991"/>
    <w:rsid w:val="00BD1F07"/>
    <w:rsid w:val="00BE2CAC"/>
    <w:rsid w:val="00BE43E9"/>
    <w:rsid w:val="00BF2EB2"/>
    <w:rsid w:val="00C11A9C"/>
    <w:rsid w:val="00C22506"/>
    <w:rsid w:val="00C35D77"/>
    <w:rsid w:val="00C449ED"/>
    <w:rsid w:val="00C55DB1"/>
    <w:rsid w:val="00C66BF9"/>
    <w:rsid w:val="00C939C7"/>
    <w:rsid w:val="00CA0E8B"/>
    <w:rsid w:val="00CA1E69"/>
    <w:rsid w:val="00CC27AB"/>
    <w:rsid w:val="00CF27B2"/>
    <w:rsid w:val="00D14402"/>
    <w:rsid w:val="00D32EF6"/>
    <w:rsid w:val="00D46002"/>
    <w:rsid w:val="00D4701A"/>
    <w:rsid w:val="00D603EB"/>
    <w:rsid w:val="00D6378E"/>
    <w:rsid w:val="00D860D4"/>
    <w:rsid w:val="00D8617D"/>
    <w:rsid w:val="00D95FCD"/>
    <w:rsid w:val="00DA5F48"/>
    <w:rsid w:val="00DA7819"/>
    <w:rsid w:val="00DB3924"/>
    <w:rsid w:val="00DC0016"/>
    <w:rsid w:val="00DC253F"/>
    <w:rsid w:val="00DC3B55"/>
    <w:rsid w:val="00DC6048"/>
    <w:rsid w:val="00DD463E"/>
    <w:rsid w:val="00DF2F49"/>
    <w:rsid w:val="00DF336C"/>
    <w:rsid w:val="00E05AD3"/>
    <w:rsid w:val="00E12084"/>
    <w:rsid w:val="00E1322B"/>
    <w:rsid w:val="00E226D2"/>
    <w:rsid w:val="00E22A10"/>
    <w:rsid w:val="00E50486"/>
    <w:rsid w:val="00E65347"/>
    <w:rsid w:val="00E67662"/>
    <w:rsid w:val="00E67897"/>
    <w:rsid w:val="00E72B67"/>
    <w:rsid w:val="00E92177"/>
    <w:rsid w:val="00ED15E8"/>
    <w:rsid w:val="00EE61FF"/>
    <w:rsid w:val="00F3319C"/>
    <w:rsid w:val="00F47A41"/>
    <w:rsid w:val="00F56D22"/>
    <w:rsid w:val="00F56EFE"/>
    <w:rsid w:val="00F63379"/>
    <w:rsid w:val="00F64239"/>
    <w:rsid w:val="00F71EB7"/>
    <w:rsid w:val="00F74CC2"/>
    <w:rsid w:val="00F93647"/>
    <w:rsid w:val="00FA27A1"/>
    <w:rsid w:val="00FA4A92"/>
    <w:rsid w:val="00FB5FDE"/>
    <w:rsid w:val="00FB6C03"/>
    <w:rsid w:val="00FF5302"/>
    <w:rsid w:val="00FF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18"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4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8"/>
    <w:qFormat/>
    <w:pPr>
      <w:spacing w:after="200" w:line="276" w:lineRule="auto"/>
    </w:pPr>
    <w:rPr>
      <w:rFonts w:ascii="Verdana" w:hAnsi="Verdana" w:cs="Times New Roman"/>
      <w:sz w:val="18"/>
      <w:szCs w:val="22"/>
      <w:lang w:val="sk-SK" w:eastAsia="en-US"/>
    </w:rPr>
  </w:style>
  <w:style w:type="paragraph" w:styleId="Nadpis1">
    <w:name w:val="heading 1"/>
    <w:basedOn w:val="Normlny"/>
    <w:next w:val="Normlny"/>
    <w:link w:val="Nadpis1Char"/>
    <w:uiPriority w:val="19"/>
    <w:qFormat/>
    <w:pPr>
      <w:keepNext/>
      <w:numPr>
        <w:numId w:val="13"/>
      </w:numPr>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19"/>
    <w:unhideWhenUsed/>
    <w:qFormat/>
    <w:pPr>
      <w:keepNext/>
      <w:numPr>
        <w:ilvl w:val="1"/>
        <w:numId w:val="13"/>
      </w:numPr>
      <w:spacing w:before="240" w:after="60"/>
      <w:outlineLvl w:val="1"/>
    </w:pPr>
    <w:rPr>
      <w:rFonts w:ascii="Cambria" w:hAnsi="Cambria"/>
      <w:b/>
      <w:bCs/>
      <w:i/>
      <w:iCs/>
      <w:sz w:val="28"/>
      <w:szCs w:val="28"/>
    </w:rPr>
  </w:style>
  <w:style w:type="paragraph" w:styleId="Nadpis3">
    <w:name w:val="heading 3"/>
    <w:basedOn w:val="Normlny"/>
    <w:next w:val="Normlny"/>
    <w:link w:val="Nadpis3Char"/>
    <w:uiPriority w:val="19"/>
    <w:unhideWhenUsed/>
    <w:qFormat/>
    <w:pPr>
      <w:keepNext/>
      <w:numPr>
        <w:ilvl w:val="2"/>
        <w:numId w:val="13"/>
      </w:numPr>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9"/>
    <w:locked/>
    <w:rPr>
      <w:rFonts w:ascii="Cambria" w:hAnsi="Cambria" w:cs="Times New Roman"/>
      <w:b/>
      <w:bCs/>
      <w:i/>
      <w:iCs/>
      <w:sz w:val="28"/>
      <w:szCs w:val="28"/>
      <w:lang w:val="x-none" w:eastAsia="en-US"/>
    </w:rPr>
  </w:style>
  <w:style w:type="character" w:customStyle="1" w:styleId="Nadpis3Char">
    <w:name w:val="Nadpis 3 Char"/>
    <w:basedOn w:val="Predvolenpsmoodseku"/>
    <w:link w:val="Nadpis3"/>
    <w:uiPriority w:val="19"/>
    <w:locked/>
    <w:rPr>
      <w:rFonts w:ascii="Cambria" w:hAnsi="Cambria" w:cs="Times New Roman"/>
      <w:b/>
      <w:bCs/>
      <w:sz w:val="26"/>
      <w:szCs w:val="26"/>
      <w:lang w:val="x-none" w:eastAsia="en-US"/>
    </w:rPr>
  </w:style>
  <w:style w:type="paragraph" w:customStyle="1" w:styleId="HBBody1">
    <w:name w:val="HB Body 1"/>
    <w:qFormat/>
    <w:pPr>
      <w:numPr>
        <w:numId w:val="12"/>
      </w:numPr>
      <w:spacing w:after="140" w:line="290" w:lineRule="auto"/>
      <w:jc w:val="both"/>
    </w:pPr>
    <w:rPr>
      <w:rFonts w:ascii="Verdana" w:hAnsi="Verdana" w:cs="Times New Roman"/>
      <w:sz w:val="18"/>
      <w:szCs w:val="22"/>
      <w:lang w:val="sk-SK" w:eastAsia="en-US"/>
    </w:rPr>
  </w:style>
  <w:style w:type="character" w:customStyle="1" w:styleId="Nadpis1Char">
    <w:name w:val="Nadpis 1 Char"/>
    <w:basedOn w:val="Predvolenpsmoodseku"/>
    <w:link w:val="Nadpis1"/>
    <w:uiPriority w:val="19"/>
    <w:locked/>
    <w:rPr>
      <w:rFonts w:ascii="Cambria" w:hAnsi="Cambria" w:cs="Times New Roman"/>
      <w:b/>
      <w:bCs/>
      <w:kern w:val="32"/>
      <w:sz w:val="32"/>
      <w:szCs w:val="32"/>
      <w:lang w:val="x-none" w:eastAsia="en-US"/>
    </w:rPr>
  </w:style>
  <w:style w:type="paragraph" w:customStyle="1" w:styleId="HBalpha50">
    <w:name w:val="HB alpha 5"/>
    <w:basedOn w:val="HBBody1"/>
    <w:uiPriority w:val="6"/>
    <w:qFormat/>
    <w:pPr>
      <w:numPr>
        <w:ilvl w:val="4"/>
        <w:numId w:val="4"/>
      </w:numPr>
    </w:pPr>
    <w:rPr>
      <w:lang w:val="en-US"/>
    </w:rPr>
  </w:style>
  <w:style w:type="paragraph" w:styleId="Hlavika">
    <w:name w:val="header"/>
    <w:basedOn w:val="Normlny"/>
    <w:link w:val="HlavikaChar"/>
    <w:uiPriority w:val="99"/>
    <w:unhideWhenUsed/>
    <w:pPr>
      <w:tabs>
        <w:tab w:val="center" w:pos="4536"/>
        <w:tab w:val="right" w:pos="9072"/>
      </w:tabs>
      <w:spacing w:after="0" w:line="240" w:lineRule="auto"/>
    </w:pPr>
    <w:rPr>
      <w:sz w:val="16"/>
    </w:rPr>
  </w:style>
  <w:style w:type="paragraph" w:styleId="Pta">
    <w:name w:val="footer"/>
    <w:basedOn w:val="HBBody1"/>
    <w:link w:val="PtaChar"/>
    <w:uiPriority w:val="99"/>
    <w:unhideWhenUsed/>
    <w:pPr>
      <w:tabs>
        <w:tab w:val="center" w:pos="4536"/>
        <w:tab w:val="right" w:pos="9072"/>
      </w:tabs>
      <w:spacing w:after="0" w:line="240" w:lineRule="auto"/>
    </w:pPr>
    <w:rPr>
      <w:sz w:val="16"/>
    </w:rPr>
  </w:style>
  <w:style w:type="character" w:customStyle="1" w:styleId="HlavikaChar">
    <w:name w:val="Hlavička Char"/>
    <w:basedOn w:val="Predvolenpsmoodseku"/>
    <w:link w:val="Hlavika"/>
    <w:uiPriority w:val="99"/>
    <w:locked/>
    <w:rPr>
      <w:rFonts w:cs="Times New Roman"/>
      <w:sz w:val="16"/>
    </w:rPr>
  </w:style>
  <w:style w:type="paragraph" w:styleId="Textpoznmkypodiarou">
    <w:name w:val="footnote text"/>
    <w:basedOn w:val="HBBody1"/>
    <w:link w:val="TextpoznmkypodiarouChar"/>
    <w:uiPriority w:val="99"/>
    <w:unhideWhenUsed/>
    <w:pPr>
      <w:tabs>
        <w:tab w:val="left" w:pos="170"/>
      </w:tabs>
      <w:spacing w:after="0" w:line="240" w:lineRule="auto"/>
    </w:pPr>
    <w:rPr>
      <w:sz w:val="12"/>
      <w:szCs w:val="20"/>
    </w:rPr>
  </w:style>
  <w:style w:type="character" w:customStyle="1" w:styleId="PtaChar">
    <w:name w:val="Päta Char"/>
    <w:basedOn w:val="Predvolenpsmoodseku"/>
    <w:link w:val="Pta"/>
    <w:uiPriority w:val="99"/>
    <w:locked/>
    <w:rPr>
      <w:rFonts w:ascii="Verdana" w:hAnsi="Verdana" w:cs="Times New Roman"/>
      <w:sz w:val="22"/>
      <w:szCs w:val="22"/>
      <w:lang w:val="x-none" w:eastAsia="en-US"/>
    </w:rPr>
  </w:style>
  <w:style w:type="character" w:styleId="Odkaznapoznmkupodiarou">
    <w:name w:val="footnote reference"/>
    <w:basedOn w:val="Predvolenpsmoodseku"/>
    <w:uiPriority w:val="99"/>
    <w:unhideWhenUsed/>
    <w:rPr>
      <w:rFonts w:cs="Times New Roman"/>
      <w:sz w:val="14"/>
      <w:vertAlign w:val="superscript"/>
    </w:rPr>
  </w:style>
  <w:style w:type="character" w:customStyle="1" w:styleId="TextpoznmkypodiarouChar">
    <w:name w:val="Text poznámky pod čiarou Char"/>
    <w:basedOn w:val="Predvolenpsmoodseku"/>
    <w:link w:val="Textpoznmkypodiarou"/>
    <w:uiPriority w:val="99"/>
    <w:locked/>
    <w:rPr>
      <w:rFonts w:ascii="Verdana" w:hAnsi="Verdana" w:cs="Times New Roman"/>
      <w:sz w:val="12"/>
      <w:lang w:val="x-none" w:eastAsia="en-US"/>
    </w:rPr>
  </w:style>
  <w:style w:type="paragraph" w:customStyle="1" w:styleId="HBBody2">
    <w:name w:val="HB Body 2"/>
    <w:basedOn w:val="HBBody1"/>
    <w:qFormat/>
    <w:pPr>
      <w:numPr>
        <w:ilvl w:val="1"/>
      </w:numPr>
    </w:pPr>
    <w:rPr>
      <w:lang w:val="en-US"/>
    </w:rPr>
  </w:style>
  <w:style w:type="paragraph" w:customStyle="1" w:styleId="HBLevel1">
    <w:name w:val="HB Level 1"/>
    <w:basedOn w:val="HBBody1"/>
    <w:next w:val="HBLevel2"/>
    <w:uiPriority w:val="1"/>
    <w:qFormat/>
    <w:pPr>
      <w:keepNext/>
      <w:numPr>
        <w:numId w:val="1"/>
      </w:numPr>
      <w:outlineLvl w:val="0"/>
    </w:pPr>
    <w:rPr>
      <w:b/>
      <w:sz w:val="22"/>
    </w:rPr>
  </w:style>
  <w:style w:type="paragraph" w:customStyle="1" w:styleId="HBLevel2">
    <w:name w:val="HB Level 2"/>
    <w:basedOn w:val="HBBody1"/>
    <w:uiPriority w:val="1"/>
    <w:qFormat/>
    <w:pPr>
      <w:numPr>
        <w:ilvl w:val="1"/>
        <w:numId w:val="1"/>
      </w:numPr>
      <w:outlineLvl w:val="1"/>
    </w:pPr>
  </w:style>
  <w:style w:type="paragraph" w:customStyle="1" w:styleId="HBBody3">
    <w:name w:val="HB Body 3"/>
    <w:basedOn w:val="HBBody1"/>
    <w:qFormat/>
    <w:pPr>
      <w:numPr>
        <w:ilvl w:val="2"/>
      </w:numPr>
    </w:pPr>
    <w:rPr>
      <w:lang w:val="en-US"/>
    </w:rPr>
  </w:style>
  <w:style w:type="paragraph" w:customStyle="1" w:styleId="HBBody4">
    <w:name w:val="HB Body 4"/>
    <w:basedOn w:val="HBBody1"/>
    <w:qFormat/>
    <w:pPr>
      <w:numPr>
        <w:ilvl w:val="3"/>
      </w:numPr>
    </w:pPr>
    <w:rPr>
      <w:lang w:val="en-US"/>
    </w:rPr>
  </w:style>
  <w:style w:type="paragraph" w:customStyle="1" w:styleId="HBBody5">
    <w:name w:val="HB Body 5"/>
    <w:basedOn w:val="HBBody1"/>
    <w:qFormat/>
    <w:pPr>
      <w:numPr>
        <w:ilvl w:val="4"/>
      </w:numPr>
    </w:pPr>
    <w:rPr>
      <w:lang w:val="en-US"/>
    </w:rPr>
  </w:style>
  <w:style w:type="paragraph" w:customStyle="1" w:styleId="HBBody6">
    <w:name w:val="HB Body 6"/>
    <w:basedOn w:val="HBBody1"/>
    <w:qFormat/>
    <w:pPr>
      <w:numPr>
        <w:ilvl w:val="5"/>
      </w:numPr>
    </w:pPr>
    <w:rPr>
      <w:lang w:val="en-US"/>
    </w:rPr>
  </w:style>
  <w:style w:type="paragraph" w:customStyle="1" w:styleId="HBBody7">
    <w:name w:val="HB Body 7"/>
    <w:basedOn w:val="HBBody1"/>
    <w:qFormat/>
    <w:pPr>
      <w:numPr>
        <w:ilvl w:val="6"/>
      </w:numPr>
    </w:pPr>
    <w:rPr>
      <w:lang w:val="en-US"/>
    </w:rPr>
  </w:style>
  <w:style w:type="paragraph" w:customStyle="1" w:styleId="HBLevel7">
    <w:name w:val="HB Level 7"/>
    <w:basedOn w:val="HBBody1"/>
    <w:uiPriority w:val="1"/>
    <w:qFormat/>
    <w:pPr>
      <w:numPr>
        <w:ilvl w:val="6"/>
        <w:numId w:val="1"/>
      </w:numPr>
      <w:outlineLvl w:val="6"/>
    </w:pPr>
  </w:style>
  <w:style w:type="paragraph" w:customStyle="1" w:styleId="HBLevel6">
    <w:name w:val="HB Level 6"/>
    <w:basedOn w:val="HBBody1"/>
    <w:uiPriority w:val="1"/>
    <w:qFormat/>
    <w:pPr>
      <w:numPr>
        <w:ilvl w:val="5"/>
        <w:numId w:val="1"/>
      </w:numPr>
      <w:outlineLvl w:val="5"/>
    </w:pPr>
  </w:style>
  <w:style w:type="paragraph" w:customStyle="1" w:styleId="HBLevel5">
    <w:name w:val="HB Level 5"/>
    <w:basedOn w:val="HBBody1"/>
    <w:uiPriority w:val="1"/>
    <w:qFormat/>
    <w:pPr>
      <w:numPr>
        <w:ilvl w:val="4"/>
        <w:numId w:val="1"/>
      </w:numPr>
      <w:outlineLvl w:val="4"/>
    </w:pPr>
  </w:style>
  <w:style w:type="paragraph" w:customStyle="1" w:styleId="HBLevel4">
    <w:name w:val="HB Level 4"/>
    <w:basedOn w:val="HBBody1"/>
    <w:uiPriority w:val="1"/>
    <w:qFormat/>
    <w:pPr>
      <w:numPr>
        <w:ilvl w:val="3"/>
        <w:numId w:val="1"/>
      </w:numPr>
      <w:outlineLvl w:val="3"/>
    </w:pPr>
  </w:style>
  <w:style w:type="paragraph" w:customStyle="1" w:styleId="HBLevel3">
    <w:name w:val="HB Level 3"/>
    <w:basedOn w:val="HBBody1"/>
    <w:uiPriority w:val="1"/>
    <w:qFormat/>
    <w:pPr>
      <w:numPr>
        <w:ilvl w:val="2"/>
        <w:numId w:val="1"/>
      </w:numPr>
      <w:outlineLvl w:val="2"/>
    </w:pPr>
  </w:style>
  <w:style w:type="paragraph" w:customStyle="1" w:styleId="HBBoldLevel3">
    <w:name w:val="HB Bold Level 3"/>
    <w:basedOn w:val="HBBody1"/>
    <w:uiPriority w:val="2"/>
    <w:qFormat/>
    <w:pPr>
      <w:numPr>
        <w:ilvl w:val="2"/>
        <w:numId w:val="2"/>
      </w:numPr>
      <w:outlineLvl w:val="2"/>
    </w:pPr>
  </w:style>
  <w:style w:type="paragraph" w:customStyle="1" w:styleId="HBBoldLevel2">
    <w:name w:val="HB Bold Level 2"/>
    <w:basedOn w:val="HBBody1"/>
    <w:uiPriority w:val="2"/>
    <w:qFormat/>
    <w:pPr>
      <w:keepNext/>
      <w:numPr>
        <w:ilvl w:val="1"/>
        <w:numId w:val="2"/>
      </w:numPr>
      <w:outlineLvl w:val="1"/>
    </w:pPr>
    <w:rPr>
      <w:b/>
    </w:rPr>
  </w:style>
  <w:style w:type="paragraph" w:customStyle="1" w:styleId="HBBoldLevel1">
    <w:name w:val="HB Bold Level 1"/>
    <w:basedOn w:val="HBBody1"/>
    <w:next w:val="HBBoldLevel2"/>
    <w:uiPriority w:val="2"/>
    <w:qFormat/>
    <w:pPr>
      <w:keepNext/>
      <w:numPr>
        <w:numId w:val="2"/>
      </w:numPr>
      <w:outlineLvl w:val="0"/>
    </w:pPr>
    <w:rPr>
      <w:b/>
      <w:sz w:val="22"/>
    </w:rPr>
  </w:style>
  <w:style w:type="paragraph" w:customStyle="1" w:styleId="HBroman50">
    <w:name w:val="HB roman 5"/>
    <w:basedOn w:val="HBBody1"/>
    <w:uiPriority w:val="4"/>
    <w:qFormat/>
    <w:pPr>
      <w:numPr>
        <w:ilvl w:val="4"/>
        <w:numId w:val="3"/>
      </w:numPr>
    </w:pPr>
  </w:style>
  <w:style w:type="paragraph" w:customStyle="1" w:styleId="HBroman40">
    <w:name w:val="HB roman 4"/>
    <w:basedOn w:val="HBBody1"/>
    <w:uiPriority w:val="4"/>
    <w:qFormat/>
    <w:pPr>
      <w:numPr>
        <w:ilvl w:val="3"/>
        <w:numId w:val="3"/>
      </w:numPr>
    </w:pPr>
  </w:style>
  <w:style w:type="paragraph" w:customStyle="1" w:styleId="HBroman30">
    <w:name w:val="HB roman 3"/>
    <w:basedOn w:val="HBBody1"/>
    <w:uiPriority w:val="4"/>
    <w:qFormat/>
    <w:pPr>
      <w:numPr>
        <w:ilvl w:val="2"/>
        <w:numId w:val="3"/>
      </w:numPr>
    </w:pPr>
  </w:style>
  <w:style w:type="paragraph" w:customStyle="1" w:styleId="HBroman20">
    <w:name w:val="HB roman 2"/>
    <w:basedOn w:val="HBBody1"/>
    <w:uiPriority w:val="4"/>
    <w:qFormat/>
    <w:pPr>
      <w:numPr>
        <w:ilvl w:val="1"/>
        <w:numId w:val="3"/>
      </w:numPr>
    </w:pPr>
  </w:style>
  <w:style w:type="paragraph" w:customStyle="1" w:styleId="HBroman10">
    <w:name w:val="HB roman 1"/>
    <w:basedOn w:val="HBBody1"/>
    <w:uiPriority w:val="4"/>
    <w:qFormat/>
    <w:pPr>
      <w:numPr>
        <w:numId w:val="3"/>
      </w:numPr>
    </w:pPr>
  </w:style>
  <w:style w:type="paragraph" w:customStyle="1" w:styleId="HBalpha40">
    <w:name w:val="HB alpha 4"/>
    <w:basedOn w:val="HBBody1"/>
    <w:uiPriority w:val="6"/>
    <w:qFormat/>
    <w:pPr>
      <w:numPr>
        <w:ilvl w:val="3"/>
        <w:numId w:val="4"/>
      </w:numPr>
    </w:pPr>
  </w:style>
  <w:style w:type="paragraph" w:customStyle="1" w:styleId="HBalpha30">
    <w:name w:val="HB alpha 3"/>
    <w:basedOn w:val="HBBody1"/>
    <w:uiPriority w:val="6"/>
    <w:qFormat/>
    <w:pPr>
      <w:numPr>
        <w:ilvl w:val="2"/>
        <w:numId w:val="4"/>
      </w:numPr>
    </w:pPr>
  </w:style>
  <w:style w:type="paragraph" w:customStyle="1" w:styleId="HBalpha20">
    <w:name w:val="HB alpha 2"/>
    <w:basedOn w:val="HBBody1"/>
    <w:uiPriority w:val="6"/>
    <w:qFormat/>
    <w:pPr>
      <w:numPr>
        <w:ilvl w:val="1"/>
        <w:numId w:val="4"/>
      </w:numPr>
    </w:pPr>
  </w:style>
  <w:style w:type="paragraph" w:customStyle="1" w:styleId="HBalpha10">
    <w:name w:val="HB alpha 1"/>
    <w:basedOn w:val="HBBody1"/>
    <w:uiPriority w:val="6"/>
    <w:qFormat/>
    <w:pPr>
      <w:numPr>
        <w:numId w:val="4"/>
      </w:numPr>
    </w:pPr>
  </w:style>
  <w:style w:type="paragraph" w:customStyle="1" w:styleId="HBROMAN1">
    <w:name w:val="HB ROMAN 1"/>
    <w:basedOn w:val="HBBody1"/>
    <w:uiPriority w:val="3"/>
    <w:qFormat/>
    <w:pPr>
      <w:numPr>
        <w:numId w:val="5"/>
      </w:numPr>
    </w:pPr>
  </w:style>
  <w:style w:type="paragraph" w:customStyle="1" w:styleId="HBROMAN2">
    <w:name w:val="HB ROMAN 2"/>
    <w:basedOn w:val="HBBody1"/>
    <w:uiPriority w:val="3"/>
    <w:qFormat/>
    <w:pPr>
      <w:numPr>
        <w:ilvl w:val="1"/>
        <w:numId w:val="5"/>
      </w:numPr>
    </w:pPr>
  </w:style>
  <w:style w:type="paragraph" w:customStyle="1" w:styleId="HBROMAN3">
    <w:name w:val="HB ROMAN 3"/>
    <w:basedOn w:val="HBBody1"/>
    <w:uiPriority w:val="3"/>
    <w:qFormat/>
    <w:pPr>
      <w:numPr>
        <w:ilvl w:val="2"/>
        <w:numId w:val="5"/>
      </w:numPr>
    </w:pPr>
  </w:style>
  <w:style w:type="paragraph" w:customStyle="1" w:styleId="HBROMAN4">
    <w:name w:val="HB ROMAN 4"/>
    <w:basedOn w:val="HBBody1"/>
    <w:uiPriority w:val="3"/>
    <w:qFormat/>
    <w:pPr>
      <w:numPr>
        <w:ilvl w:val="3"/>
        <w:numId w:val="5"/>
      </w:numPr>
    </w:pPr>
  </w:style>
  <w:style w:type="paragraph" w:customStyle="1" w:styleId="HBROMAN5">
    <w:name w:val="HB ROMAN 5"/>
    <w:basedOn w:val="HBBody1"/>
    <w:uiPriority w:val="3"/>
    <w:qFormat/>
    <w:pPr>
      <w:numPr>
        <w:ilvl w:val="4"/>
        <w:numId w:val="5"/>
      </w:numPr>
    </w:pPr>
  </w:style>
  <w:style w:type="paragraph" w:customStyle="1" w:styleId="HBALPHA1">
    <w:name w:val="HB ALPHA 1"/>
    <w:basedOn w:val="HBBody1"/>
    <w:uiPriority w:val="5"/>
    <w:qFormat/>
    <w:pPr>
      <w:numPr>
        <w:numId w:val="6"/>
      </w:numPr>
    </w:pPr>
  </w:style>
  <w:style w:type="paragraph" w:customStyle="1" w:styleId="HBALPHA2">
    <w:name w:val="HB ALPHA 2"/>
    <w:basedOn w:val="HBBody1"/>
    <w:uiPriority w:val="5"/>
    <w:qFormat/>
    <w:pPr>
      <w:numPr>
        <w:ilvl w:val="1"/>
        <w:numId w:val="6"/>
      </w:numPr>
    </w:pPr>
  </w:style>
  <w:style w:type="paragraph" w:customStyle="1" w:styleId="HBALPHA3">
    <w:name w:val="HB ALPHA 3"/>
    <w:basedOn w:val="HBBody1"/>
    <w:uiPriority w:val="5"/>
    <w:qFormat/>
    <w:pPr>
      <w:numPr>
        <w:ilvl w:val="2"/>
        <w:numId w:val="6"/>
      </w:numPr>
    </w:pPr>
  </w:style>
  <w:style w:type="paragraph" w:customStyle="1" w:styleId="HBALPHA4">
    <w:name w:val="HB ALPHA 4"/>
    <w:basedOn w:val="HBBody1"/>
    <w:uiPriority w:val="5"/>
    <w:qFormat/>
    <w:pPr>
      <w:numPr>
        <w:ilvl w:val="3"/>
        <w:numId w:val="6"/>
      </w:numPr>
    </w:pPr>
  </w:style>
  <w:style w:type="paragraph" w:customStyle="1" w:styleId="HBALPHA5">
    <w:name w:val="HB ALPHA 5"/>
    <w:basedOn w:val="HBBody1"/>
    <w:uiPriority w:val="5"/>
    <w:qFormat/>
    <w:pPr>
      <w:numPr>
        <w:ilvl w:val="4"/>
        <w:numId w:val="6"/>
      </w:numPr>
    </w:pPr>
  </w:style>
  <w:style w:type="paragraph" w:customStyle="1" w:styleId="HBListNumbers1">
    <w:name w:val="HB List Numbers 1"/>
    <w:basedOn w:val="HBBody1"/>
    <w:uiPriority w:val="12"/>
    <w:qFormat/>
    <w:pPr>
      <w:numPr>
        <w:numId w:val="7"/>
      </w:numPr>
    </w:pPr>
  </w:style>
  <w:style w:type="paragraph" w:customStyle="1" w:styleId="HBListNumbers2">
    <w:name w:val="HB List Numbers 2"/>
    <w:basedOn w:val="HBBody1"/>
    <w:uiPriority w:val="12"/>
    <w:qFormat/>
    <w:pPr>
      <w:numPr>
        <w:ilvl w:val="1"/>
        <w:numId w:val="7"/>
      </w:numPr>
    </w:pPr>
  </w:style>
  <w:style w:type="paragraph" w:customStyle="1" w:styleId="HBParties">
    <w:name w:val="HB Parties"/>
    <w:basedOn w:val="HBBody1"/>
    <w:uiPriority w:val="9"/>
    <w:qFormat/>
    <w:pPr>
      <w:numPr>
        <w:numId w:val="8"/>
      </w:numPr>
    </w:pPr>
  </w:style>
  <w:style w:type="paragraph" w:customStyle="1" w:styleId="HBRecitals">
    <w:name w:val="HB Recitals"/>
    <w:basedOn w:val="HBBody1"/>
    <w:uiPriority w:val="10"/>
    <w:qFormat/>
    <w:pPr>
      <w:numPr>
        <w:numId w:val="9"/>
      </w:numPr>
    </w:pPr>
  </w:style>
  <w:style w:type="paragraph" w:customStyle="1" w:styleId="HBTitle">
    <w:name w:val="HB Title"/>
    <w:basedOn w:val="HBBody1"/>
    <w:uiPriority w:val="14"/>
    <w:qFormat/>
    <w:pPr>
      <w:jc w:val="center"/>
    </w:pPr>
    <w:rPr>
      <w:sz w:val="36"/>
      <w:szCs w:val="36"/>
    </w:rPr>
  </w:style>
  <w:style w:type="paragraph" w:customStyle="1" w:styleId="HBSubheading">
    <w:name w:val="HB Subheading"/>
    <w:basedOn w:val="HBBody1"/>
    <w:uiPriority w:val="15"/>
    <w:qFormat/>
    <w:pPr>
      <w:jc w:val="center"/>
    </w:pPr>
    <w:rPr>
      <w:sz w:val="22"/>
    </w:rPr>
  </w:style>
  <w:style w:type="paragraph" w:customStyle="1" w:styleId="HBTitleSmall">
    <w:name w:val="HB Title Small"/>
    <w:basedOn w:val="HBBody1"/>
    <w:uiPriority w:val="14"/>
    <w:qFormat/>
    <w:pPr>
      <w:jc w:val="left"/>
    </w:pPr>
    <w:rPr>
      <w:sz w:val="30"/>
    </w:rPr>
  </w:style>
  <w:style w:type="paragraph" w:customStyle="1" w:styleId="HBTitleSmallMid">
    <w:name w:val="HB Title Small Mid"/>
    <w:basedOn w:val="HBBody1"/>
    <w:uiPriority w:val="14"/>
    <w:qFormat/>
    <w:pPr>
      <w:jc w:val="center"/>
    </w:pPr>
    <w:rPr>
      <w:sz w:val="30"/>
    </w:rPr>
  </w:style>
  <w:style w:type="paragraph" w:customStyle="1" w:styleId="HBHeading1">
    <w:name w:val="HB Heading 1"/>
    <w:basedOn w:val="HBBody1"/>
    <w:next w:val="HBBody1"/>
    <w:uiPriority w:val="7"/>
    <w:qFormat/>
    <w:pPr>
      <w:jc w:val="left"/>
      <w:outlineLvl w:val="0"/>
    </w:pPr>
    <w:rPr>
      <w:b/>
      <w:sz w:val="30"/>
      <w:lang w:val="en-US"/>
    </w:rPr>
  </w:style>
  <w:style w:type="paragraph" w:customStyle="1" w:styleId="HBHeading2">
    <w:name w:val="HB Heading 2"/>
    <w:basedOn w:val="HBBody1"/>
    <w:next w:val="HBBody1"/>
    <w:uiPriority w:val="7"/>
    <w:qFormat/>
    <w:pPr>
      <w:jc w:val="left"/>
      <w:outlineLvl w:val="1"/>
    </w:pPr>
    <w:rPr>
      <w:b/>
      <w:sz w:val="26"/>
      <w:lang w:val="en-US"/>
    </w:rPr>
  </w:style>
  <w:style w:type="paragraph" w:customStyle="1" w:styleId="HBHeading3">
    <w:name w:val="HB Heading 3"/>
    <w:basedOn w:val="HBBody1"/>
    <w:next w:val="HBBody1"/>
    <w:uiPriority w:val="7"/>
    <w:qFormat/>
    <w:pPr>
      <w:jc w:val="left"/>
      <w:outlineLvl w:val="2"/>
    </w:pPr>
    <w:rPr>
      <w:b/>
      <w:sz w:val="22"/>
    </w:rPr>
  </w:style>
  <w:style w:type="paragraph" w:customStyle="1" w:styleId="HBHeading4">
    <w:name w:val="HB Heading 4"/>
    <w:basedOn w:val="HBBody1"/>
    <w:next w:val="HBBody1"/>
    <w:uiPriority w:val="7"/>
    <w:qFormat/>
    <w:pPr>
      <w:jc w:val="left"/>
      <w:outlineLvl w:val="3"/>
    </w:pPr>
    <w:rPr>
      <w:b/>
    </w:rPr>
  </w:style>
  <w:style w:type="paragraph" w:customStyle="1" w:styleId="HBHeading5">
    <w:name w:val="HB Heading 5"/>
    <w:basedOn w:val="HBBody1"/>
    <w:next w:val="HBBody1"/>
    <w:uiPriority w:val="7"/>
    <w:qFormat/>
    <w:pPr>
      <w:jc w:val="left"/>
      <w:outlineLvl w:val="4"/>
    </w:pPr>
  </w:style>
  <w:style w:type="paragraph" w:customStyle="1" w:styleId="HBBullet">
    <w:name w:val="HB Bullet"/>
    <w:basedOn w:val="HBBody1"/>
    <w:uiPriority w:val="11"/>
    <w:qFormat/>
    <w:pPr>
      <w:numPr>
        <w:numId w:val="10"/>
      </w:numPr>
    </w:pPr>
  </w:style>
  <w:style w:type="paragraph" w:customStyle="1" w:styleId="HBDashBullet">
    <w:name w:val="HB Dash Bullet"/>
    <w:basedOn w:val="HBBody1"/>
    <w:uiPriority w:val="11"/>
    <w:qFormat/>
    <w:pPr>
      <w:numPr>
        <w:numId w:val="11"/>
      </w:numPr>
    </w:pPr>
  </w:style>
  <w:style w:type="paragraph" w:customStyle="1" w:styleId="HBSchedule">
    <w:name w:val="HB Schedule"/>
    <w:basedOn w:val="HBBody1"/>
    <w:uiPriority w:val="8"/>
    <w:qFormat/>
    <w:pPr>
      <w:pageBreakBefore/>
      <w:jc w:val="center"/>
    </w:pPr>
    <w:rPr>
      <w:b/>
      <w:sz w:val="24"/>
    </w:rPr>
  </w:style>
  <w:style w:type="paragraph" w:styleId="Obsah1">
    <w:name w:val="toc 1"/>
    <w:basedOn w:val="HBTOC"/>
    <w:next w:val="HBBody1"/>
    <w:autoRedefine/>
    <w:uiPriority w:val="49"/>
    <w:unhideWhenUsed/>
  </w:style>
  <w:style w:type="paragraph" w:styleId="Obsah2">
    <w:name w:val="toc 2"/>
    <w:basedOn w:val="HBTOC"/>
    <w:next w:val="HBBody1"/>
    <w:autoRedefine/>
    <w:uiPriority w:val="49"/>
    <w:unhideWhenUsed/>
    <w:pPr>
      <w:ind w:left="680"/>
    </w:pPr>
  </w:style>
  <w:style w:type="paragraph" w:styleId="Obsah3">
    <w:name w:val="toc 3"/>
    <w:basedOn w:val="HBTOC"/>
    <w:next w:val="Normlny"/>
    <w:autoRedefine/>
    <w:uiPriority w:val="49"/>
    <w:unhideWhenUsed/>
    <w:pPr>
      <w:ind w:left="1361"/>
    </w:pPr>
  </w:style>
  <w:style w:type="paragraph" w:customStyle="1" w:styleId="HBTOC">
    <w:name w:val="HB TOC"/>
    <w:basedOn w:val="Normlny"/>
    <w:next w:val="HBBody1"/>
    <w:uiPriority w:val="16"/>
    <w:pPr>
      <w:spacing w:after="140" w:line="290" w:lineRule="auto"/>
    </w:pPr>
    <w:rPr>
      <w:lang w:val="en-US"/>
    </w:rPr>
  </w:style>
  <w:style w:type="character" w:styleId="Hypertextovprepojenie">
    <w:name w:val="Hyperlink"/>
    <w:basedOn w:val="Predvolenpsmoodseku"/>
    <w:uiPriority w:val="99"/>
    <w:unhideWhenUsed/>
    <w:rPr>
      <w:rFonts w:cs="Times New Roman"/>
      <w:color w:val="61371D"/>
      <w:u w:val="single"/>
    </w:rPr>
  </w:style>
  <w:style w:type="character" w:styleId="PouitHypertextovPrepojenie">
    <w:name w:val="FollowedHyperlink"/>
    <w:basedOn w:val="Predvolenpsmoodseku"/>
    <w:uiPriority w:val="99"/>
    <w:semiHidden/>
    <w:unhideWhenUsed/>
    <w:rPr>
      <w:rFonts w:cs="Times New Roman"/>
      <w:color w:val="ADACA5"/>
      <w:u w:val="single"/>
    </w:rPr>
  </w:style>
  <w:style w:type="paragraph" w:styleId="truktradokumentu">
    <w:name w:val="Document Map"/>
    <w:basedOn w:val="Normlny"/>
    <w:link w:val="truktradokumentuChar"/>
    <w:uiPriority w:val="99"/>
    <w:semiHidden/>
    <w:unhideWhenUsed/>
    <w:pPr>
      <w:spacing w:after="0" w:line="240" w:lineRule="auto"/>
    </w:pPr>
    <w:rPr>
      <w:rFonts w:ascii="Tahoma" w:hAnsi="Tahoma" w:cs="Tahoma"/>
      <w:sz w:val="16"/>
      <w:szCs w:val="16"/>
    </w:rPr>
  </w:style>
  <w:style w:type="paragraph" w:customStyle="1" w:styleId="HBBoldLevel4">
    <w:name w:val="HB Bold Level 4"/>
    <w:basedOn w:val="HBBody1"/>
    <w:uiPriority w:val="2"/>
    <w:qFormat/>
    <w:pPr>
      <w:numPr>
        <w:ilvl w:val="3"/>
        <w:numId w:val="2"/>
      </w:numPr>
      <w:outlineLvl w:val="3"/>
    </w:pPr>
  </w:style>
  <w:style w:type="character" w:customStyle="1" w:styleId="truktradokumentuChar">
    <w:name w:val="Štruktúra dokumentu Char"/>
    <w:basedOn w:val="Predvolenpsmoodseku"/>
    <w:link w:val="truktradokumentu"/>
    <w:uiPriority w:val="99"/>
    <w:semiHidden/>
    <w:locked/>
    <w:rPr>
      <w:rFonts w:ascii="Tahoma" w:hAnsi="Tahoma" w:cs="Tahoma"/>
      <w:sz w:val="16"/>
      <w:szCs w:val="16"/>
      <w:lang w:val="x-none" w:eastAsia="en-US"/>
    </w:rPr>
  </w:style>
  <w:style w:type="paragraph" w:customStyle="1" w:styleId="HBBoldLevel5">
    <w:name w:val="HB Bold Level 5"/>
    <w:basedOn w:val="HBBody1"/>
    <w:uiPriority w:val="2"/>
    <w:qFormat/>
    <w:pPr>
      <w:numPr>
        <w:ilvl w:val="4"/>
        <w:numId w:val="2"/>
      </w:numPr>
      <w:outlineLvl w:val="4"/>
    </w:pPr>
  </w:style>
  <w:style w:type="paragraph" w:customStyle="1" w:styleId="HBBoldLevel6">
    <w:name w:val="HB Bold Level 6"/>
    <w:basedOn w:val="HBBody1"/>
    <w:uiPriority w:val="2"/>
    <w:qFormat/>
    <w:pPr>
      <w:numPr>
        <w:ilvl w:val="5"/>
        <w:numId w:val="2"/>
      </w:numPr>
      <w:outlineLvl w:val="5"/>
    </w:pPr>
  </w:style>
  <w:style w:type="paragraph" w:customStyle="1" w:styleId="HBBoldLevel7">
    <w:name w:val="HB Bold Level 7"/>
    <w:basedOn w:val="HBBody1"/>
    <w:uiPriority w:val="2"/>
    <w:qFormat/>
    <w:pPr>
      <w:numPr>
        <w:ilvl w:val="6"/>
        <w:numId w:val="2"/>
      </w:numPr>
      <w:outlineLvl w:val="6"/>
    </w:pPr>
  </w:style>
  <w:style w:type="paragraph" w:customStyle="1" w:styleId="HBTableCell">
    <w:name w:val="HB Table Cell"/>
    <w:basedOn w:val="HBBody1"/>
    <w:uiPriority w:val="13"/>
    <w:qFormat/>
    <w:pPr>
      <w:spacing w:before="60" w:after="60"/>
    </w:pPr>
    <w:rPr>
      <w:kern w:val="20"/>
    </w:rPr>
  </w:style>
  <w:style w:type="paragraph" w:customStyle="1" w:styleId="HBTableHead">
    <w:name w:val="HB Table Head"/>
    <w:basedOn w:val="HBBody1"/>
    <w:uiPriority w:val="13"/>
    <w:qFormat/>
    <w:pPr>
      <w:keepNext/>
      <w:spacing w:before="60" w:after="60"/>
    </w:pPr>
    <w:rPr>
      <w:b/>
      <w:kern w:val="20"/>
    </w:rPr>
  </w:style>
  <w:style w:type="character" w:customStyle="1" w:styleId="UnresolvedMention1">
    <w:name w:val="Unresolved Mention1"/>
    <w:basedOn w:val="Predvolenpsmoodseku"/>
    <w:uiPriority w:val="99"/>
    <w:semiHidden/>
    <w:unhideWhenUsed/>
    <w:rPr>
      <w:rFonts w:cs="Times New Roman"/>
      <w:color w:val="605E5C"/>
      <w:shd w:val="clear" w:color="auto" w:fill="E1DFDD"/>
    </w:rPr>
  </w:style>
  <w:style w:type="paragraph" w:styleId="Odsekzoznamu">
    <w:name w:val="List Paragraph"/>
    <w:basedOn w:val="Normlny"/>
    <w:uiPriority w:val="44"/>
    <w:qFormat/>
    <w:pPr>
      <w:ind w:left="720"/>
      <w:contextualSpacing/>
    </w:p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styleId="Odkaznakomentr">
    <w:name w:val="annotation reference"/>
    <w:basedOn w:val="Predvolenpsmoodseku"/>
    <w:uiPriority w:val="99"/>
    <w:semiHidden/>
    <w:unhideWhenUsed/>
    <w:rsid w:val="00472088"/>
    <w:rPr>
      <w:rFonts w:cs="Times New Roman"/>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en-US"/>
    </w:rPr>
  </w:style>
  <w:style w:type="paragraph" w:styleId="Textkomentra">
    <w:name w:val="annotation text"/>
    <w:basedOn w:val="Normlny"/>
    <w:link w:val="TextkomentraChar"/>
    <w:uiPriority w:val="99"/>
    <w:semiHidden/>
    <w:unhideWhenUsed/>
    <w:rsid w:val="00472088"/>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rsid w:val="00472088"/>
    <w:rPr>
      <w:b/>
      <w:bCs/>
    </w:rPr>
  </w:style>
  <w:style w:type="character" w:customStyle="1" w:styleId="TextkomentraChar">
    <w:name w:val="Text komentára Char"/>
    <w:basedOn w:val="Predvolenpsmoodseku"/>
    <w:link w:val="Textkomentra"/>
    <w:uiPriority w:val="99"/>
    <w:semiHidden/>
    <w:locked/>
    <w:rsid w:val="00472088"/>
    <w:rPr>
      <w:rFonts w:ascii="Verdana" w:hAnsi="Verdana" w:cs="Times New Roman"/>
      <w:lang w:val="x-none" w:eastAsia="en-US"/>
    </w:rPr>
  </w:style>
  <w:style w:type="numbering" w:customStyle="1" w:styleId="HBBodyOutline">
    <w:name w:val="HB Body Outline"/>
    <w:pPr>
      <w:numPr>
        <w:numId w:val="12"/>
      </w:numPr>
    </w:pPr>
  </w:style>
  <w:style w:type="character" w:customStyle="1" w:styleId="PredmetkomentraChar">
    <w:name w:val="Predmet komentára Char"/>
    <w:basedOn w:val="TextkomentraChar"/>
    <w:link w:val="Predmetkomentra"/>
    <w:uiPriority w:val="99"/>
    <w:semiHidden/>
    <w:locked/>
    <w:rsid w:val="00472088"/>
    <w:rPr>
      <w:rFonts w:ascii="Verdana" w:hAnsi="Verdana" w:cs="Times New Roman"/>
      <w:b/>
      <w:bCs/>
      <w:lang w:val="x-none" w:eastAsia="en-US"/>
    </w:rPr>
  </w:style>
  <w:style w:type="numbering" w:customStyle="1" w:styleId="HBLevelOutline">
    <w:name w:val="HB Level Outline"/>
    <w:pPr>
      <w:numPr>
        <w:numId w:val="1"/>
      </w:numPr>
    </w:pPr>
  </w:style>
  <w:style w:type="numbering" w:customStyle="1" w:styleId="HBDashBulletOutline">
    <w:name w:val="HB Dash Bullet Outline"/>
    <w:pPr>
      <w:numPr>
        <w:numId w:val="11"/>
      </w:numPr>
    </w:pPr>
  </w:style>
  <w:style w:type="numbering" w:customStyle="1" w:styleId="HBALPHAOutline">
    <w:name w:val="HB ALPHA Outline"/>
    <w:pPr>
      <w:numPr>
        <w:numId w:val="6"/>
      </w:numPr>
    </w:pPr>
  </w:style>
  <w:style w:type="numbering" w:customStyle="1" w:styleId="HBBulletOutline">
    <w:name w:val="HB Bullet Outline"/>
    <w:pPr>
      <w:numPr>
        <w:numId w:val="10"/>
      </w:numPr>
    </w:pPr>
  </w:style>
  <w:style w:type="numbering" w:customStyle="1" w:styleId="HBROMANOutline">
    <w:name w:val="HB ROMAN Outline"/>
    <w:pPr>
      <w:numPr>
        <w:numId w:val="5"/>
      </w:numPr>
    </w:pPr>
  </w:style>
  <w:style w:type="numbering" w:customStyle="1" w:styleId="HBBoldLevelOutline">
    <w:name w:val="HB Bold Level Outline"/>
    <w:pPr>
      <w:numPr>
        <w:numId w:val="2"/>
      </w:numPr>
    </w:pPr>
  </w:style>
  <w:style w:type="numbering" w:customStyle="1" w:styleId="HBalphaOutline0">
    <w:name w:val="HB alpha Outline"/>
    <w:pPr>
      <w:numPr>
        <w:numId w:val="4"/>
      </w:numPr>
    </w:pPr>
  </w:style>
  <w:style w:type="numbering" w:customStyle="1" w:styleId="HBromanOutline0">
    <w:name w:val="HB roman Outline"/>
    <w:pPr>
      <w:numPr>
        <w:numId w:val="3"/>
      </w:numPr>
    </w:pPr>
  </w:style>
  <w:style w:type="numbering" w:customStyle="1" w:styleId="HBListNumbers">
    <w:name w:val="HB List Numbers"/>
    <w:pPr>
      <w:numPr>
        <w:numId w:val="7"/>
      </w:numPr>
    </w:pPr>
  </w:style>
  <w:style w:type="character" w:customStyle="1" w:styleId="awspan">
    <w:name w:val="awspan"/>
    <w:basedOn w:val="Predvolenpsmoodseku"/>
    <w:rsid w:val="001F4E25"/>
  </w:style>
  <w:style w:type="paragraph" w:customStyle="1" w:styleId="paOdstavec">
    <w:name w:val="paOdstavec"/>
    <w:basedOn w:val="Normlny"/>
    <w:rsid w:val="000000AC"/>
    <w:pPr>
      <w:overflowPunct w:val="0"/>
      <w:autoSpaceDE w:val="0"/>
      <w:autoSpaceDN w:val="0"/>
      <w:adjustRightInd w:val="0"/>
      <w:spacing w:before="80" w:after="80" w:line="240" w:lineRule="auto"/>
      <w:jc w:val="both"/>
      <w:textAlignment w:val="baseline"/>
    </w:pPr>
    <w:rPr>
      <w:rFonts w:ascii="Times New Roman" w:hAnsi="Times New Roman"/>
      <w:sz w:val="24"/>
      <w:szCs w:val="24"/>
      <w:lang w:eastAsia="cs-CZ"/>
    </w:rPr>
  </w:style>
  <w:style w:type="table" w:customStyle="1" w:styleId="Mriekatabuky1">
    <w:name w:val="Mriežka tabuľky1"/>
    <w:basedOn w:val="Normlnatabuka"/>
    <w:next w:val="Mriekatabuky"/>
    <w:uiPriority w:val="59"/>
    <w:rsid w:val="008A5ACC"/>
    <w:rPr>
      <w:rFonts w:cs="Times New Roman"/>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8A5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8A5ACC"/>
    <w:rPr>
      <w:rFonts w:cs="Times New Roman"/>
    </w:rPr>
  </w:style>
  <w:style w:type="table" w:customStyle="1" w:styleId="Mriekatabuky2">
    <w:name w:val="Mriežka tabuľky2"/>
    <w:basedOn w:val="Normlnatabuka"/>
    <w:next w:val="Mriekatabuky"/>
    <w:uiPriority w:val="59"/>
    <w:rsid w:val="008A5ACC"/>
    <w:rPr>
      <w:rFonts w:eastAsia="Calibri" w:cs="Times New Roman"/>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C449ED"/>
    <w:rPr>
      <w:rFonts w:ascii="Times New Roman" w:hAnsi="Times New Roman" w:cs="Times New Roman" w:hint="default"/>
      <w:color w:val="000000"/>
    </w:rPr>
  </w:style>
  <w:style w:type="paragraph" w:styleId="Normlnywebov">
    <w:name w:val="Normal (Web)"/>
    <w:basedOn w:val="Normlny"/>
    <w:uiPriority w:val="99"/>
    <w:semiHidden/>
    <w:unhideWhenUsed/>
    <w:rsid w:val="00C449ED"/>
    <w:rPr>
      <w:rFonts w:ascii="Times New Roman" w:hAnsi="Times New Roman"/>
      <w:sz w:val="24"/>
      <w:szCs w:val="24"/>
    </w:rPr>
  </w:style>
  <w:style w:type="table" w:customStyle="1" w:styleId="Mriekatabuky3">
    <w:name w:val="Mriežka tabuľky3"/>
    <w:basedOn w:val="Normlnatabuka"/>
    <w:next w:val="Mriekatabuky"/>
    <w:uiPriority w:val="59"/>
    <w:rsid w:val="00C449ED"/>
    <w:rPr>
      <w:rFonts w:eastAsia="Calibri" w:cs="Times New Roman"/>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1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Hillbridges">
  <a:themeElements>
    <a:clrScheme name="Hillbridges">
      <a:dk1>
        <a:sysClr val="windowText" lastClr="000000"/>
      </a:dk1>
      <a:lt1>
        <a:sysClr val="window" lastClr="FFFFFF"/>
      </a:lt1>
      <a:dk2>
        <a:srgbClr val="704214"/>
      </a:dk2>
      <a:lt2>
        <a:srgbClr val="E4DBD2"/>
      </a:lt2>
      <a:accent1>
        <a:srgbClr val="91785B"/>
      </a:accent1>
      <a:accent2>
        <a:srgbClr val="C5B39B"/>
      </a:accent2>
      <a:accent3>
        <a:srgbClr val="693A1C"/>
      </a:accent3>
      <a:accent4>
        <a:srgbClr val="FF0000"/>
      </a:accent4>
      <a:accent5>
        <a:srgbClr val="4BACC6"/>
      </a:accent5>
      <a:accent6>
        <a:srgbClr val="969696"/>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playVersion xmlns="7b44c895-0f4e-487f-a320-c095bfbfca65">true</DisplayVersion>
    <DisplayID xmlns="7b44c895-0f4e-487f-a320-c095bfbfca65">true</DisplayID>
    <ProcessFooter xmlns="7b44c895-0f4e-487f-a320-c095bfbfca65">false</ProcessFooter>
    <DisplayPageNumberOnFirstPage xmlns="7b44c895-0f4e-487f-a320-c095bfbfca65">true</DisplayPageNumberOnFirstPage>
    <DisplayTotalNumberOfPages xmlns="7b44c895-0f4e-487f-a320-c095bfbfca65">true</DisplayTotalNumberOfPages>
    <OverwriteExistingFooter xmlns="7b44c895-0f4e-487f-a320-c095bfbfca65">true</OverwriteExistingFooter>
    <DisplayPageNumber xmlns="7b44c895-0f4e-487f-a320-c095bfbfca65">true</DisplayPageNumber>
    <SlovakLanguage xmlns="7b44c895-0f4e-487f-a320-c095bfbfca65">false</SlovakLanguage>
    <CorporateID xmlns="7b44c895-0f4e-487f-a320-c095bfbfca65">H-47531</CorporateID>
  </documentManagement>
</p:properties>
</file>

<file path=customXml/item2.xml><?xml version="1.0" encoding="utf-8"?>
<ct:contentTypeSchema xmlns:ct="http://schemas.microsoft.com/office/2006/metadata/contentType" xmlns:ma="http://schemas.microsoft.com/office/2006/metadata/properties/metaAttributes" ct:_="" ma:_="" ma:contentTypeName="Managed Document" ma:contentTypeID="0x0101006A99BD6386CE40A99B9E0B2A86E5D834006D21E6B4967E3049A3A189A0B885909D" ma:contentTypeVersion="3" ma:contentTypeDescription="Managed Document" ma:contentTypeScope="" ma:versionID="3b1e9ee9c3731dacf9fd39ea33d8f1f1">
  <xsd:schema xmlns:xsd="http://www.w3.org/2001/XMLSchema" xmlns:xs="http://www.w3.org/2001/XMLSchema" xmlns:p="http://schemas.microsoft.com/office/2006/metadata/properties" xmlns:ns2="7b44c895-0f4e-487f-a320-c095bfbfca65" targetNamespace="http://schemas.microsoft.com/office/2006/metadata/properties" ma:root="true" ma:fieldsID="9665c8eb100271ff716325fba1bd2756" ns2:_="">
    <xsd:import namespace="7b44c895-0f4e-487f-a320-c095bfbfca65"/>
    <xsd:element name="properties">
      <xsd:complexType>
        <xsd:sequence>
          <xsd:element name="documentManagement">
            <xsd:complexType>
              <xsd:all>
                <xsd:element ref="ns2:ProcessFooter" minOccurs="0"/>
                <xsd:element ref="ns2:DisplayID" minOccurs="0"/>
                <xsd:element ref="ns2:DisplayVersion" minOccurs="0"/>
                <xsd:element ref="ns2:DisplayPageNumber" minOccurs="0"/>
                <xsd:element ref="ns2:DisplayPageNumberOnFirstPage" minOccurs="0"/>
                <xsd:element ref="ns2:DisplayTotalNumberOfPages" minOccurs="0"/>
                <xsd:element ref="ns2:SlovakLanguage" minOccurs="0"/>
                <xsd:element ref="ns2:OverwriteExistingFooter" minOccurs="0"/>
                <xsd:element ref="ns2:Corpor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4c895-0f4e-487f-a320-c095bfbfca65" elementFormDefault="qualified">
    <xsd:import namespace="http://schemas.microsoft.com/office/2006/documentManagement/types"/>
    <xsd:import namespace="http://schemas.microsoft.com/office/infopath/2007/PartnerControls"/>
    <xsd:element name="ProcessFooter" ma:index="8" nillable="true" ma:displayName="Process footer" ma:default="1" ma:internalName="ProcessFooter" ma:readOnly="false">
      <xsd:simpleType>
        <xsd:restriction base="dms:Boolean"/>
      </xsd:simpleType>
    </xsd:element>
    <xsd:element name="DisplayID" ma:index="9" nillable="true" ma:displayName="Display ID" ma:default="1" ma:internalName="DisplayID">
      <xsd:simpleType>
        <xsd:restriction base="dms:Boolean"/>
      </xsd:simpleType>
    </xsd:element>
    <xsd:element name="DisplayVersion" ma:index="10" nillable="true" ma:displayName="Display version" ma:default="1" ma:internalName="DisplayVersion">
      <xsd:simpleType>
        <xsd:restriction base="dms:Boolean"/>
      </xsd:simpleType>
    </xsd:element>
    <xsd:element name="DisplayPageNumber" ma:index="11" nillable="true" ma:displayName="Display page number" ma:default="1" ma:internalName="DisplayPageNumber">
      <xsd:simpleType>
        <xsd:restriction base="dms:Boolean"/>
      </xsd:simpleType>
    </xsd:element>
    <xsd:element name="DisplayPageNumberOnFirstPage" ma:index="12" nillable="true" ma:displayName="Display page number on the first page" ma:default="1" ma:internalName="DisplayPageNumberOnFirstPage">
      <xsd:simpleType>
        <xsd:restriction base="dms:Boolean"/>
      </xsd:simpleType>
    </xsd:element>
    <xsd:element name="DisplayTotalNumberOfPages" ma:index="13" nillable="true" ma:displayName="Display total number of pages" ma:default="1" ma:internalName="DisplayTotalNumberOfPages">
      <xsd:simpleType>
        <xsd:restriction base="dms:Boolean"/>
      </xsd:simpleType>
    </xsd:element>
    <xsd:element name="SlovakLanguage" ma:index="14" nillable="true" ma:displayName="Slovak language" ma:default="0" ma:internalName="SlovakLanguage">
      <xsd:simpleType>
        <xsd:restriction base="dms:Boolean"/>
      </xsd:simpleType>
    </xsd:element>
    <xsd:element name="OverwriteExistingFooter" ma:index="15" nillable="true" ma:displayName="Overwrite existing footer" ma:default="1" ma:internalName="OverwriteExistingFooter">
      <xsd:simpleType>
        <xsd:restriction base="dms:Boolean"/>
      </xsd:simpleType>
    </xsd:element>
    <xsd:element name="CorporateID" ma:index="16" nillable="true" ma:displayName="Corporate ID" ma:internalName="Corporat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7D7A0-3EEC-45FD-A5E3-F9C04D9D9278}">
  <ds:schemaRef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7b44c895-0f4e-487f-a320-c095bfbfca65"/>
    <ds:schemaRef ds:uri="http://schemas.microsoft.com/office/2006/documentManagement/typ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42BC17B0-18ED-4677-8C87-994F870EF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4c895-0f4e-487f-a320-c095bfbfc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FD9BD-C9D8-4F9E-86FA-26244CFEFA9A}">
  <ds:schemaRefs>
    <ds:schemaRef ds:uri="http://schemas.microsoft.com/sharepoint/v3/contenttype/forms"/>
  </ds:schemaRefs>
</ds:datastoreItem>
</file>

<file path=customXml/itemProps4.xml><?xml version="1.0" encoding="utf-8"?>
<ds:datastoreItem xmlns:ds="http://schemas.openxmlformats.org/officeDocument/2006/customXml" ds:itemID="{1F9B0D1C-2F92-4290-8695-66C64DC0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4583</Words>
  <Characters>27307</Characters>
  <Application>Microsoft Office Word</Application>
  <DocSecurity>0</DocSecurity>
  <Lines>227</Lines>
  <Paragraphs>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31827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2019-01-09T12:26:00Z</dcterms:created>
  <dcterms:modified xsi:type="dcterms:W3CDTF">2019-04-30T07:28:00Z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0x0101006A99BD6386CE40A99B9E0B2A86E5D834006D21E6B4967E3049A3A189A0B885909D</vt:lpwstr>
  </property>
</Properties>
</file>