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A06FD9">
        <w:rPr>
          <w:sz w:val="22"/>
          <w:szCs w:val="22"/>
        </w:rPr>
        <w:t>5</w:t>
      </w:r>
      <w:r w:rsidR="00AB7A5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AB7A54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AB7A5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961109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AB7A54">
        <w:rPr>
          <w:rFonts w:cs="Arial"/>
          <w:szCs w:val="22"/>
        </w:rPr>
        <w:t xml:space="preserve">Jany KIŠŠOVEJ, Ľubomíra GALKA, Eugena JURZYCU a Jozefa RAJTÁRA na vydanie zákona, ktorým sa mení a dopĺňa zákon Národnej rady Slovenskej republiky č. 145/1995 Z. z. o správnych poplatkoch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AB7A54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AB7A54">
        <w:rPr>
          <w:rFonts w:cs="Arial"/>
          <w:szCs w:val="22"/>
        </w:rPr>
        <w:br/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93E6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93E6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93E6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93E6E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193E6E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93E6E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D4651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B7A54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3401B"/>
    <w:rsid w:val="00E449BA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2EAF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2019-04-25T12:52:00Z</cp:lastPrinted>
  <dcterms:created xsi:type="dcterms:W3CDTF">2019-04-25T09:59:00Z</dcterms:created>
  <dcterms:modified xsi:type="dcterms:W3CDTF">2019-04-25T12:53:00Z</dcterms:modified>
</cp:coreProperties>
</file>