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939" w:rsidRPr="0015608D" w:rsidRDefault="006C7939" w:rsidP="00D803B2">
      <w:pPr>
        <w:pBdr>
          <w:bottom w:val="single" w:sz="12" w:space="1" w:color="000001"/>
        </w:pBdr>
        <w:spacing w:before="120" w:line="276" w:lineRule="auto"/>
        <w:jc w:val="center"/>
        <w:rPr>
          <w:rFonts w:ascii="Book Antiqua" w:hAnsi="Book Antiqua" w:cs="Book Antiqua"/>
          <w:sz w:val="22"/>
          <w:szCs w:val="22"/>
        </w:rPr>
      </w:pPr>
      <w:r w:rsidRPr="0015608D">
        <w:rPr>
          <w:rFonts w:ascii="Book Antiqua" w:hAnsi="Book Antiqua" w:cs="Book Antiqua"/>
          <w:b/>
          <w:bCs/>
          <w:spacing w:val="20"/>
          <w:sz w:val="22"/>
          <w:szCs w:val="22"/>
        </w:rPr>
        <w:t>NÁRODNÁ  RADA  SLOVENSKEJ  REPUBLIKY</w:t>
      </w:r>
    </w:p>
    <w:p w:rsidR="006C7939" w:rsidRPr="0015608D" w:rsidRDefault="006C7939" w:rsidP="00D803B2">
      <w:pPr>
        <w:spacing w:before="120" w:line="276" w:lineRule="auto"/>
        <w:jc w:val="center"/>
        <w:rPr>
          <w:rFonts w:ascii="Book Antiqua" w:hAnsi="Book Antiqua" w:cs="Book Antiqua"/>
          <w:spacing w:val="20"/>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spacing w:val="20"/>
          <w:sz w:val="22"/>
          <w:szCs w:val="22"/>
        </w:rPr>
        <w:t>VII. volebné obdobie</w:t>
      </w:r>
    </w:p>
    <w:p w:rsidR="006C7939" w:rsidRPr="0015608D" w:rsidRDefault="006C7939" w:rsidP="00D803B2">
      <w:pPr>
        <w:spacing w:before="120" w:line="276" w:lineRule="auto"/>
        <w:rPr>
          <w:rFonts w:ascii="Book Antiqua" w:hAnsi="Book Antiqua" w:cs="Book Antiqua"/>
          <w:b/>
          <w:bCs/>
          <w:spacing w:val="30"/>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spacing w:val="30"/>
          <w:sz w:val="22"/>
          <w:szCs w:val="22"/>
        </w:rPr>
        <w:t xml:space="preserve">Návrh </w:t>
      </w:r>
    </w:p>
    <w:p w:rsidR="006C7939" w:rsidRPr="0015608D" w:rsidRDefault="006C7939" w:rsidP="00D803B2">
      <w:pPr>
        <w:spacing w:before="120" w:line="276" w:lineRule="auto"/>
        <w:jc w:val="center"/>
        <w:rPr>
          <w:rFonts w:ascii="Book Antiqua" w:hAnsi="Book Antiqua" w:cs="Book Antiqua"/>
          <w:b/>
          <w:bCs/>
          <w:spacing w:val="30"/>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caps/>
          <w:spacing w:val="30"/>
          <w:sz w:val="22"/>
          <w:szCs w:val="22"/>
        </w:rPr>
        <w:t>zákon</w:t>
      </w:r>
    </w:p>
    <w:p w:rsidR="006C7939" w:rsidRPr="0015608D" w:rsidRDefault="006C7939" w:rsidP="00D803B2">
      <w:pPr>
        <w:spacing w:before="120" w:line="276" w:lineRule="auto"/>
        <w:jc w:val="center"/>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sz w:val="22"/>
          <w:szCs w:val="22"/>
        </w:rPr>
        <w:t>z ... 2019</w:t>
      </w:r>
    </w:p>
    <w:p w:rsidR="006C7939" w:rsidRPr="0015608D" w:rsidRDefault="006C7939" w:rsidP="00D803B2">
      <w:pPr>
        <w:spacing w:before="120" w:line="276" w:lineRule="auto"/>
        <w:jc w:val="center"/>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o preukazovaní pôvodu príjmov a majetku a o zmene a doplnení niektorých zákonov</w:t>
      </w:r>
    </w:p>
    <w:p w:rsidR="006C7939" w:rsidRPr="0015608D" w:rsidRDefault="006C7939" w:rsidP="00D803B2">
      <w:pPr>
        <w:spacing w:before="120" w:line="276" w:lineRule="auto"/>
        <w:jc w:val="both"/>
        <w:rPr>
          <w:rFonts w:ascii="Book Antiqua" w:hAnsi="Book Antiqua" w:cs="Book Antiqua"/>
          <w:sz w:val="22"/>
          <w:szCs w:val="22"/>
        </w:rPr>
      </w:pPr>
    </w:p>
    <w:p w:rsidR="006C7939" w:rsidRPr="0015608D" w:rsidRDefault="006C7939" w:rsidP="00D803B2">
      <w:pPr>
        <w:spacing w:before="120" w:line="276" w:lineRule="auto"/>
        <w:jc w:val="both"/>
        <w:rPr>
          <w:rFonts w:ascii="Book Antiqua" w:hAnsi="Book Antiqua" w:cs="Book Antiqua"/>
          <w:sz w:val="22"/>
          <w:szCs w:val="22"/>
        </w:rPr>
      </w:pPr>
      <w:r w:rsidRPr="0015608D">
        <w:rPr>
          <w:rFonts w:ascii="Book Antiqua" w:hAnsi="Book Antiqua" w:cs="Book Antiqua"/>
          <w:sz w:val="22"/>
          <w:szCs w:val="22"/>
        </w:rPr>
        <w:t xml:space="preserve">Národná rada Slovenskej republiky sa uzniesla na tomto zákone: </w:t>
      </w:r>
    </w:p>
    <w:p w:rsidR="006C7939" w:rsidRPr="0015608D" w:rsidRDefault="006C7939" w:rsidP="00D803B2">
      <w:pPr>
        <w:spacing w:before="120" w:line="276" w:lineRule="auto"/>
        <w:jc w:val="center"/>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Čl. I</w:t>
      </w:r>
    </w:p>
    <w:p w:rsidR="006C7939" w:rsidRPr="0015608D" w:rsidRDefault="006C7939" w:rsidP="00D803B2">
      <w:pPr>
        <w:spacing w:before="120" w:line="276" w:lineRule="auto"/>
        <w:jc w:val="center"/>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PRVÁ ČASŤ</w:t>
      </w: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ZÁKLADNÉ USTANOVENIA</w:t>
      </w:r>
    </w:p>
    <w:p w:rsidR="006C7939" w:rsidRPr="0015608D" w:rsidRDefault="006C7939" w:rsidP="00D803B2">
      <w:pPr>
        <w:tabs>
          <w:tab w:val="left" w:pos="885"/>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1</w:t>
      </w: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xml:space="preserve">Predmet úpravy </w:t>
      </w:r>
    </w:p>
    <w:p w:rsidR="006C7939" w:rsidRPr="0015608D" w:rsidRDefault="006C7939" w:rsidP="00D803B2">
      <w:pPr>
        <w:pStyle w:val="Odsekzoznamu"/>
        <w:numPr>
          <w:ilvl w:val="0"/>
          <w:numId w:val="8"/>
        </w:numPr>
        <w:spacing w:before="120" w:after="0"/>
        <w:jc w:val="both"/>
        <w:rPr>
          <w:rFonts w:ascii="Book Antiqua" w:hAnsi="Book Antiqua" w:cs="Book Antiqua"/>
          <w:sz w:val="22"/>
          <w:szCs w:val="22"/>
        </w:rPr>
      </w:pPr>
      <w:r w:rsidRPr="0015608D">
        <w:rPr>
          <w:rFonts w:ascii="Book Antiqua" w:hAnsi="Book Antiqua" w:cs="Book Antiqua"/>
          <w:sz w:val="22"/>
          <w:szCs w:val="22"/>
        </w:rPr>
        <w:t>Tento zákon upravuje</w:t>
      </w:r>
    </w:p>
    <w:p w:rsidR="006C7939" w:rsidRPr="0015608D" w:rsidRDefault="006C7939" w:rsidP="00D803B2">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preukazovanie pôvodu príjmu a majetku,</w:t>
      </w:r>
    </w:p>
    <w:p w:rsidR="006C7939" w:rsidRPr="0015608D" w:rsidRDefault="006C7939" w:rsidP="00D803B2">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podmienky a postup orgánu verejnej moci pri preukazovaní pôvodu príjmov a majetku fyzických osôb a právnických osôb,</w:t>
      </w:r>
    </w:p>
    <w:p w:rsidR="006C7939" w:rsidRPr="0015608D" w:rsidRDefault="006C7939" w:rsidP="00D803B2">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práva a povinnosti fyzických osôb a právnických osôb pri preukazovaní pôvodu príjmov a majetku,</w:t>
      </w:r>
    </w:p>
    <w:p w:rsidR="006C7939" w:rsidRPr="0015608D" w:rsidRDefault="006C7939" w:rsidP="00D803B2">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sankcie.</w:t>
      </w:r>
    </w:p>
    <w:p w:rsidR="006C7939" w:rsidRPr="0015608D" w:rsidRDefault="006C7939" w:rsidP="00D803B2">
      <w:pPr>
        <w:pStyle w:val="Odsekzoznamu"/>
        <w:numPr>
          <w:ilvl w:val="0"/>
          <w:numId w:val="8"/>
        </w:numPr>
        <w:spacing w:before="120" w:after="0"/>
        <w:jc w:val="both"/>
        <w:rPr>
          <w:rFonts w:ascii="Book Antiqua" w:hAnsi="Book Antiqua" w:cs="Book Antiqua"/>
          <w:sz w:val="22"/>
          <w:szCs w:val="22"/>
        </w:rPr>
      </w:pPr>
      <w:r w:rsidRPr="0015608D">
        <w:rPr>
          <w:rFonts w:ascii="Book Antiqua" w:hAnsi="Book Antiqua" w:cs="Book Antiqua"/>
          <w:sz w:val="22"/>
          <w:szCs w:val="22"/>
        </w:rPr>
        <w:t>Tento zákon sa vzťahuje na fyzické osoby a právnické osoby, ktoré sú daňovníkmi  podľa osobitného zákona.</w:t>
      </w:r>
      <w:r w:rsidRPr="0015608D">
        <w:rPr>
          <w:rStyle w:val="Odkaznapoznmkupodiarou"/>
          <w:rFonts w:ascii="Book Antiqua" w:eastAsia="Calibri" w:hAnsi="Book Antiqua" w:cs="Book Antiqua"/>
          <w:sz w:val="22"/>
          <w:szCs w:val="22"/>
        </w:rPr>
        <w:footnoteReference w:id="1"/>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w:t>
      </w:r>
    </w:p>
    <w:p w:rsidR="006C7939" w:rsidRPr="0015608D" w:rsidRDefault="006C7939" w:rsidP="00D803B2">
      <w:pPr>
        <w:spacing w:before="120" w:line="276" w:lineRule="auto"/>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lastRenderedPageBreak/>
        <w:t>§ 2</w:t>
      </w: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Vymedzenie pojmov</w:t>
      </w:r>
    </w:p>
    <w:p w:rsidR="006C7939" w:rsidRPr="0015608D" w:rsidRDefault="006C7939" w:rsidP="00D803B2">
      <w:pPr>
        <w:pStyle w:val="Odsekzoznamu"/>
        <w:spacing w:before="120" w:after="0"/>
        <w:rPr>
          <w:rFonts w:ascii="Book Antiqua" w:hAnsi="Book Antiqua" w:cs="Book Antiqua"/>
          <w:sz w:val="22"/>
          <w:szCs w:val="22"/>
        </w:rPr>
      </w:pPr>
      <w:r w:rsidRPr="0015608D">
        <w:rPr>
          <w:rFonts w:ascii="Book Antiqua" w:hAnsi="Book Antiqua" w:cs="Book Antiqua"/>
          <w:sz w:val="22"/>
          <w:szCs w:val="22"/>
        </w:rPr>
        <w:t>Na účely tohto zákona sa rozumie</w:t>
      </w:r>
    </w:p>
    <w:p w:rsidR="006C7939" w:rsidRPr="0015608D" w:rsidRDefault="006C7939" w:rsidP="00D803B2">
      <w:pPr>
        <w:pStyle w:val="Odsekzoznamu"/>
        <w:numPr>
          <w:ilvl w:val="0"/>
          <w:numId w:val="10"/>
        </w:numPr>
        <w:spacing w:before="120" w:after="0"/>
        <w:rPr>
          <w:rFonts w:ascii="Book Antiqua" w:hAnsi="Book Antiqua" w:cs="Book Antiqua"/>
          <w:sz w:val="22"/>
          <w:szCs w:val="22"/>
        </w:rPr>
      </w:pPr>
      <w:r w:rsidRPr="0015608D">
        <w:rPr>
          <w:rFonts w:ascii="Book Antiqua" w:hAnsi="Book Antiqua" w:cs="Book Antiqua"/>
          <w:sz w:val="22"/>
          <w:szCs w:val="22"/>
        </w:rPr>
        <w:t>daňovníkom fyzická osoba alebo právnická osoba podľa osobitného predpisu</w:t>
      </w:r>
      <w:r w:rsidRPr="0015608D">
        <w:rPr>
          <w:rFonts w:ascii="Book Antiqua" w:hAnsi="Book Antiqua" w:cs="Book Antiqua"/>
          <w:sz w:val="22"/>
          <w:szCs w:val="22"/>
          <w:vertAlign w:val="superscript"/>
        </w:rPr>
        <w:t>1)</w:t>
      </w:r>
      <w:r w:rsidRPr="0015608D">
        <w:rPr>
          <w:rFonts w:ascii="Book Antiqua" w:hAnsi="Book Antiqua" w:cs="Book Antiqua"/>
          <w:sz w:val="22"/>
          <w:szCs w:val="22"/>
        </w:rPr>
        <w:t>,</w:t>
      </w:r>
    </w:p>
    <w:p w:rsidR="006C7939" w:rsidRPr="0015608D" w:rsidRDefault="006C7939"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správcom dane orgán verejnej moci príslušný podľa osobitného predpisu</w:t>
      </w:r>
      <w:r w:rsidRPr="0015608D">
        <w:rPr>
          <w:rFonts w:ascii="Book Antiqua" w:hAnsi="Book Antiqua" w:cs="Book Antiqua"/>
          <w:sz w:val="22"/>
          <w:szCs w:val="22"/>
          <w:vertAlign w:val="superscript"/>
        </w:rPr>
        <w:t>2)</w:t>
      </w:r>
      <w:r w:rsidRPr="0015608D">
        <w:rPr>
          <w:rFonts w:ascii="Book Antiqua" w:hAnsi="Book Antiqua" w:cs="Book Antiqua"/>
          <w:sz w:val="22"/>
          <w:szCs w:val="22"/>
        </w:rPr>
        <w:t>,</w:t>
      </w:r>
    </w:p>
    <w:p w:rsidR="006C7939" w:rsidRPr="0015608D" w:rsidRDefault="006C7939"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príjmom príjem podľa osobitného predpisu</w:t>
      </w:r>
      <w:r w:rsidRPr="0015608D">
        <w:rPr>
          <w:rStyle w:val="Odkaznapoznmkupodiarou"/>
          <w:rFonts w:ascii="Book Antiqua" w:eastAsia="Calibri" w:hAnsi="Book Antiqua" w:cs="Book Antiqua"/>
          <w:sz w:val="22"/>
          <w:szCs w:val="22"/>
        </w:rPr>
        <w:footnoteReference w:id="2"/>
      </w:r>
      <w:r w:rsidRPr="0015608D">
        <w:rPr>
          <w:rFonts w:ascii="Book Antiqua" w:hAnsi="Book Antiqua" w:cs="Book Antiqua"/>
          <w:sz w:val="22"/>
          <w:szCs w:val="22"/>
          <w:vertAlign w:val="superscript"/>
        </w:rPr>
        <w:t>)</w:t>
      </w:r>
      <w:r w:rsidRPr="0015608D">
        <w:rPr>
          <w:rFonts w:ascii="Book Antiqua" w:hAnsi="Book Antiqua" w:cs="Book Antiqua"/>
          <w:sz w:val="22"/>
          <w:szCs w:val="22"/>
        </w:rPr>
        <w:t>, ak je predmetom dane</w:t>
      </w:r>
      <w:r w:rsidRPr="0015608D">
        <w:rPr>
          <w:rStyle w:val="Odkaznapoznmkupodiarou"/>
          <w:rFonts w:ascii="Book Antiqua" w:eastAsia="Calibri" w:hAnsi="Book Antiqua" w:cs="Book Antiqua"/>
          <w:sz w:val="22"/>
          <w:szCs w:val="22"/>
        </w:rPr>
        <w:footnoteReference w:id="3"/>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vrátane osobitne vymedzeného predmetu dane podľa osobitného predpisu</w:t>
      </w:r>
      <w:r w:rsidRPr="0015608D">
        <w:rPr>
          <w:rStyle w:val="Odkaznapoznmkupodiarou"/>
          <w:rFonts w:ascii="Book Antiqua" w:eastAsia="Calibri" w:hAnsi="Book Antiqua" w:cs="Book Antiqua"/>
          <w:sz w:val="22"/>
          <w:szCs w:val="22"/>
        </w:rPr>
        <w:footnoteReference w:id="4"/>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rsidR="006C7939" w:rsidRPr="0015608D" w:rsidRDefault="006C7939"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nepreukázaným príjmom príjem, ktorý nie je hodnoverne preukázaný v rozsahu ustanovenom týmto zákonom,</w:t>
      </w:r>
    </w:p>
    <w:p w:rsidR="006C7939" w:rsidRPr="0015608D" w:rsidRDefault="006C7939"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 xml:space="preserve">majetkom </w:t>
      </w:r>
      <w:r w:rsidRPr="0015608D">
        <w:rPr>
          <w:rFonts w:ascii="Book Antiqua" w:hAnsi="Book Antiqua" w:cs="Book Antiqua"/>
          <w:sz w:val="22"/>
          <w:szCs w:val="22"/>
          <w:shd w:val="clear" w:color="auto" w:fill="FFFFFF"/>
        </w:rPr>
        <w:t>veci podľa Občianskeho zákonníka, práva alebo iné majetkové hodnoty, najmä byty, nebytové priestory, pohľadávky, peniaze v hotovosti, devízové hodnoty, veci z drahých kovov a iné veci, pri ktorých nedochádza k predaju, ce</w:t>
      </w:r>
      <w:r w:rsidR="005246D0" w:rsidRPr="0015608D">
        <w:rPr>
          <w:rFonts w:ascii="Book Antiqua" w:hAnsi="Book Antiqua" w:cs="Book Antiqua"/>
          <w:sz w:val="22"/>
          <w:szCs w:val="22"/>
          <w:shd w:val="clear" w:color="auto" w:fill="FFFFFF"/>
        </w:rPr>
        <w:t>nné papiere, mzda a iné príjmy,</w:t>
      </w:r>
    </w:p>
    <w:p w:rsidR="005246D0" w:rsidRPr="0015608D" w:rsidRDefault="005246D0"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shd w:val="clear" w:color="auto" w:fill="FFFFFF"/>
        </w:rPr>
        <w:t xml:space="preserve">neobvyklou obchodnou operáciou </w:t>
      </w:r>
      <w:r w:rsidR="00DD724D" w:rsidRPr="0015608D">
        <w:rPr>
          <w:rFonts w:ascii="Book Antiqua" w:hAnsi="Book Antiqua" w:cs="Book Antiqua"/>
          <w:sz w:val="22"/>
          <w:szCs w:val="22"/>
          <w:shd w:val="clear" w:color="auto" w:fill="FFFFFF"/>
        </w:rPr>
        <w:t xml:space="preserve">je právny úkon alebo iný úkon, ktorý </w:t>
      </w:r>
      <w:r w:rsidRPr="0015608D">
        <w:rPr>
          <w:rFonts w:ascii="Book Antiqua" w:hAnsi="Book Antiqua"/>
          <w:sz w:val="22"/>
          <w:szCs w:val="22"/>
        </w:rPr>
        <w:t xml:space="preserve">v danom čase a na danom mieste vzhľadom na svoju zložitosť, nezvyčajne vysoký objem finančných prostriedkov alebo inú svoju povahu, zjavne vybočuje z bežného rámca alebo povahy spôsobov nadobúdania príjmu </w:t>
      </w:r>
      <w:r w:rsidR="00DD724D" w:rsidRPr="0015608D">
        <w:rPr>
          <w:rFonts w:ascii="Book Antiqua" w:hAnsi="Book Antiqua"/>
          <w:sz w:val="22"/>
          <w:szCs w:val="22"/>
        </w:rPr>
        <w:t xml:space="preserve">alebo majetku </w:t>
      </w:r>
      <w:r w:rsidRPr="0015608D">
        <w:rPr>
          <w:rFonts w:ascii="Book Antiqua" w:hAnsi="Book Antiqua"/>
          <w:sz w:val="22"/>
          <w:szCs w:val="22"/>
        </w:rPr>
        <w:t xml:space="preserve">osoby alebo nemá pre osobu, od ktorej bol príjem </w:t>
      </w:r>
      <w:r w:rsidR="00DD724D" w:rsidRPr="0015608D">
        <w:rPr>
          <w:rFonts w:ascii="Book Antiqua" w:hAnsi="Book Antiqua"/>
          <w:sz w:val="22"/>
          <w:szCs w:val="22"/>
        </w:rPr>
        <w:t xml:space="preserve">alebo majetok </w:t>
      </w:r>
      <w:r w:rsidRPr="0015608D">
        <w:rPr>
          <w:rFonts w:ascii="Book Antiqua" w:hAnsi="Book Antiqua"/>
          <w:sz w:val="22"/>
          <w:szCs w:val="22"/>
        </w:rPr>
        <w:t>nadobudnutý, žiaden ekonomický účel alebo zrejmý zákonný účel</w:t>
      </w:r>
      <w:r w:rsidR="00DD724D" w:rsidRPr="0015608D">
        <w:rPr>
          <w:rFonts w:ascii="Book Antiqua" w:hAnsi="Book Antiqua"/>
          <w:sz w:val="22"/>
          <w:szCs w:val="22"/>
        </w:rPr>
        <w:t>,</w:t>
      </w:r>
    </w:p>
    <w:p w:rsidR="006C7939" w:rsidRPr="0015608D" w:rsidRDefault="006C7939" w:rsidP="00D803B2">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 xml:space="preserve">konaním o preukazovaní pôvodu príjmu a majetku konanie, v ktorom sa rozhoduje o právach a povinnostiach daňovníkov podľa tohto zákona. </w:t>
      </w:r>
    </w:p>
    <w:p w:rsidR="006C7939" w:rsidRPr="0015608D" w:rsidRDefault="006C7939" w:rsidP="00D803B2">
      <w:pPr>
        <w:pStyle w:val="Odsekzoznamu"/>
        <w:spacing w:before="120" w:after="0"/>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DRUHÁ ČASŤ</w:t>
      </w:r>
    </w:p>
    <w:p w:rsidR="006C7939" w:rsidRPr="0015608D" w:rsidRDefault="006C7939" w:rsidP="00D803B2">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PREUKAZOVANIE PÔVODU PRÍJMOV A MAJETKU</w:t>
      </w:r>
    </w:p>
    <w:p w:rsidR="006C7939" w:rsidRPr="0015608D" w:rsidRDefault="006C7939" w:rsidP="00D803B2">
      <w:pPr>
        <w:tabs>
          <w:tab w:val="left" w:pos="851"/>
        </w:tabs>
        <w:spacing w:before="120" w:line="276" w:lineRule="auto"/>
        <w:ind w:left="851"/>
        <w:rPr>
          <w:rFonts w:ascii="Book Antiqua" w:hAnsi="Book Antiqua" w:cs="Book Antiqua"/>
          <w:b/>
          <w:bCs/>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 3</w:t>
      </w:r>
    </w:p>
    <w:p w:rsidR="006C7939" w:rsidRPr="0015608D" w:rsidRDefault="006C7939" w:rsidP="00D803B2">
      <w:pPr>
        <w:tabs>
          <w:tab w:val="left" w:pos="851"/>
        </w:tabs>
        <w:spacing w:before="120" w:line="276" w:lineRule="auto"/>
        <w:ind w:left="851"/>
        <w:rPr>
          <w:rFonts w:ascii="Book Antiqua" w:hAnsi="Book Antiqua" w:cs="Book Antiqua"/>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Výzva na preukázanie príjmov</w:t>
      </w:r>
    </w:p>
    <w:p w:rsidR="006C7939" w:rsidRPr="0015608D" w:rsidRDefault="006C7939" w:rsidP="00DD724D">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na základe písomného oznámenia alebo z vlastného podnetu vyzve daňovníka na preukázanie pôvodu príjmov a ďalších skutočností súvisiacich s nárastom jeho vlastníctva, spotreby alebo iných výdavkov v prípade, že</w:t>
      </w:r>
    </w:p>
    <w:p w:rsidR="006C7939" w:rsidRPr="0015608D" w:rsidRDefault="006C7939" w:rsidP="00D803B2">
      <w:pPr>
        <w:pStyle w:val="Odsekzoznamu"/>
        <w:numPr>
          <w:ilvl w:val="0"/>
          <w:numId w:val="12"/>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má dôvodné pochybnosti, či príjmy daňovníka oznámené alebo tvrdené správcovi dane zodpovedajú nárastu jeho vlastníctva, spotrebe alebo iných výdavkov, a nie sú mu známe skutočnosti, ktoré by nárast vlastníctva, spotreby alebo iných výdavkov objasňovali, a</w:t>
      </w:r>
    </w:p>
    <w:p w:rsidR="006C7939" w:rsidRPr="0015608D" w:rsidRDefault="006C7939" w:rsidP="00D803B2">
      <w:pPr>
        <w:pStyle w:val="Odsekzoznamu"/>
        <w:numPr>
          <w:ilvl w:val="0"/>
          <w:numId w:val="12"/>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lastRenderedPageBreak/>
        <w:t>po predbežnom posúdení dospeje k záveru, že rozdiel medzi týmito príjmami a nárastom vlastníctva, spotreby alebo iných výdavkov daňovníka presahuje 133 000 eur.</w:t>
      </w:r>
    </w:p>
    <w:p w:rsidR="006C7939" w:rsidRPr="0015608D" w:rsidRDefault="006C7939" w:rsidP="00DD724D">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w:t>
      </w:r>
      <w:r w:rsidRPr="0015608D">
        <w:rPr>
          <w:rFonts w:ascii="Book Antiqua" w:hAnsi="Book Antiqua" w:cs="Book Antiqua"/>
          <w:sz w:val="22"/>
          <w:szCs w:val="22"/>
        </w:rPr>
        <w:t xml:space="preserve"> prijíma písomné oznámenia fyzických osôb alebo právnických osôb (ďalej len „oznamovateľ“) o odôvodnených podozreniach nasvedčujúcich nadobudnutie majetku z nepreukázaných príjmov. Z oznámenia musí byť zrejmé, kto ho podáva, akej veci sa týka, proti ktorej osobe smeruje a čo sa oznamuje. Oznamovateľ označí majetok, proti ktorému oznámenie smeruje. Oznámenie musí byť podpísané, a ak ho podáva právnická osoba, opatrené odtlačkom pečiatky. Správca dane je povinný pri preverovaní oznámenia zachovávať mlčanlivosť o totožnosti oznamovateľa; rovnakú povinnosť má aj iný orgán verejnej moci podľa odseku 4. Oznamovateľ má nárok na poskytnutie ochrany podľa osobitných predpisov</w:t>
      </w:r>
      <w:r w:rsidRPr="0015608D">
        <w:rPr>
          <w:rStyle w:val="Odkaznapoznmkupodiarou"/>
          <w:rFonts w:ascii="Book Antiqua" w:eastAsia="Calibri" w:hAnsi="Book Antiqua" w:cs="Book Antiqua"/>
          <w:sz w:val="22"/>
          <w:szCs w:val="22"/>
        </w:rPr>
        <w:footnoteReference w:id="5"/>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rsidR="006C7939" w:rsidRPr="0015608D" w:rsidRDefault="006C7939" w:rsidP="00D803B2">
      <w:pPr>
        <w:pStyle w:val="Odsekzoznamu"/>
        <w:numPr>
          <w:ilvl w:val="0"/>
          <w:numId w:val="11"/>
        </w:numPr>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w:t>
      </w:r>
      <w:r w:rsidRPr="0015608D">
        <w:rPr>
          <w:rFonts w:ascii="Book Antiqua" w:hAnsi="Book Antiqua" w:cs="Book Antiqua"/>
          <w:sz w:val="22"/>
          <w:szCs w:val="22"/>
        </w:rPr>
        <w:t xml:space="preserve"> overuje totožnosť oznamovateľa, pričom neprihliada na písomné oznámenia podľa odseku 2, v ktorých nie je uvedené </w:t>
      </w:r>
    </w:p>
    <w:p w:rsidR="006C7939" w:rsidRPr="0015608D" w:rsidRDefault="006C7939" w:rsidP="00D803B2">
      <w:pPr>
        <w:pStyle w:val="Odsekzoznamu"/>
        <w:numPr>
          <w:ilvl w:val="0"/>
          <w:numId w:val="33"/>
        </w:numPr>
        <w:spacing w:before="120" w:after="0"/>
        <w:jc w:val="both"/>
        <w:rPr>
          <w:rStyle w:val="tlid-translation"/>
          <w:rFonts w:ascii="Book Antiqua" w:hAnsi="Book Antiqua" w:cs="Book Antiqua"/>
          <w:sz w:val="22"/>
          <w:szCs w:val="22"/>
        </w:rPr>
      </w:pPr>
      <w:r w:rsidRPr="0015608D">
        <w:rPr>
          <w:rFonts w:ascii="Book Antiqua" w:hAnsi="Book Antiqua" w:cs="Book Antiqua"/>
          <w:sz w:val="22"/>
          <w:szCs w:val="22"/>
        </w:rPr>
        <w:t>meno, priezvisko a bydlisko alebo obchodné meno alebo názov a sídlo oznamovateľa,</w:t>
      </w:r>
    </w:p>
    <w:p w:rsidR="006C7939" w:rsidRPr="0015608D" w:rsidRDefault="006C7939" w:rsidP="00D803B2">
      <w:pPr>
        <w:pStyle w:val="Odsekzoznamu"/>
        <w:numPr>
          <w:ilvl w:val="0"/>
          <w:numId w:val="33"/>
        </w:numPr>
        <w:spacing w:before="120" w:after="0"/>
        <w:rPr>
          <w:rFonts w:ascii="Book Antiqua" w:hAnsi="Book Antiqua" w:cs="Book Antiqua"/>
          <w:sz w:val="22"/>
          <w:szCs w:val="22"/>
        </w:rPr>
      </w:pPr>
      <w:r w:rsidRPr="0015608D">
        <w:rPr>
          <w:rFonts w:ascii="Book Antiqua" w:hAnsi="Book Antiqua" w:cs="Book Antiqua"/>
          <w:sz w:val="22"/>
          <w:szCs w:val="22"/>
        </w:rPr>
        <w:t>proti ktorej osobe oznámenie smeruje a čoho sa týka.</w:t>
      </w:r>
    </w:p>
    <w:p w:rsidR="006C7939" w:rsidRPr="0015608D" w:rsidRDefault="006C7939" w:rsidP="00DD724D">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Fonts w:ascii="Book Antiqua" w:hAnsi="Book Antiqua" w:cs="Book Antiqua"/>
          <w:sz w:val="22"/>
          <w:szCs w:val="22"/>
        </w:rPr>
        <w:t>Ak bolo písomné oznámenie podľa odseku 2 doručené inému orgánu verejnej moci ako správcovi dane, ten bezodkladne postúpi vec správcovi dane a upovedomí o tom oznamovateľa.</w:t>
      </w:r>
    </w:p>
    <w:p w:rsidR="006C7939" w:rsidRPr="0015608D" w:rsidRDefault="006C7939" w:rsidP="00DD724D">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vo výzve na preukázanie príjmov uvedie svoje pochybnosti spôsobom, ktorý daňovníkovi umožní vyjadriť sa a predložiť dokumentáciu potrebnú na odstránenie uvedených pochybností.</w:t>
      </w:r>
    </w:p>
    <w:p w:rsidR="006C7939" w:rsidRPr="0015608D" w:rsidRDefault="006C7939" w:rsidP="00DD724D">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Vo výzve na preukázanie príjmov správca dane</w:t>
      </w:r>
    </w:p>
    <w:p w:rsidR="006C7939" w:rsidRPr="0015608D" w:rsidRDefault="006C7939" w:rsidP="00D803B2">
      <w:pPr>
        <w:pStyle w:val="Odsekzoznamu"/>
        <w:numPr>
          <w:ilvl w:val="0"/>
          <w:numId w:val="1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určí rozhodné obdobie pre posúdenie vzťahu príjmov daňovníka k nárastu jeho vlastníctva, spotreby alebo iných výdavkov,</w:t>
      </w:r>
    </w:p>
    <w:p w:rsidR="006C7939" w:rsidRPr="0015608D" w:rsidRDefault="006C7939" w:rsidP="00D803B2">
      <w:pPr>
        <w:pStyle w:val="Odsekzoznamu"/>
        <w:numPr>
          <w:ilvl w:val="0"/>
          <w:numId w:val="1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stanoví lehotu na vyjadrenie a predloženie dokumentácie na preukázanie požadovaných skutočností, ktorá nesmie byť kratšia ako 30 dní,</w:t>
      </w:r>
    </w:p>
    <w:p w:rsidR="006C7939" w:rsidRPr="0015608D" w:rsidRDefault="006C7939" w:rsidP="00D803B2">
      <w:pPr>
        <w:pStyle w:val="Odsekzoznamu"/>
        <w:numPr>
          <w:ilvl w:val="0"/>
          <w:numId w:val="13"/>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poučí daňovníka o následkoch spojených s neuposlúchnutím výzvy, nepreukázaním požadovaných skutočností alebo neposkytnutím dostatočnej súčinnosti pri preukazovaní požadovaných skutočností.</w:t>
      </w:r>
    </w:p>
    <w:p w:rsidR="006C7939" w:rsidRPr="0015608D" w:rsidRDefault="006C7939" w:rsidP="00DD724D">
      <w:pPr>
        <w:pStyle w:val="Odsekzoznamu"/>
        <w:numPr>
          <w:ilvl w:val="0"/>
          <w:numId w:val="11"/>
        </w:numPr>
        <w:tabs>
          <w:tab w:val="left" w:pos="709"/>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môže požadované skutočnosti dopĺňať prostredníctvom ďalšej výzvy na preukázanie príjmov. Na ďalšiu výzvu sa odseky 2 a 3 uplatnia rovnako.</w:t>
      </w:r>
    </w:p>
    <w:p w:rsidR="006C7939" w:rsidRPr="0015608D" w:rsidRDefault="006C7939" w:rsidP="00DD724D">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nevyzýva daňovníka na preukázanie skutočností, o ktorých je správcovi dane známe, že nastali v období, v ktorom už uplynula lehota na vyrubenie dane.</w:t>
      </w:r>
    </w:p>
    <w:p w:rsidR="006C7939" w:rsidRPr="0015608D" w:rsidRDefault="006C7939" w:rsidP="00DD724D">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došlo k preukázaniu skutočností požadovaných vo výzve na preukázanie príjmov, správca dane o tom daňovníka vhodným spôsobom bezodkladne vyrozumie.</w:t>
      </w:r>
    </w:p>
    <w:p w:rsidR="006C7939" w:rsidRPr="0015608D" w:rsidRDefault="006C7939" w:rsidP="00D803B2">
      <w:pPr>
        <w:tabs>
          <w:tab w:val="left" w:pos="851"/>
        </w:tabs>
        <w:spacing w:before="120" w:line="276" w:lineRule="auto"/>
        <w:jc w:val="both"/>
        <w:rPr>
          <w:rFonts w:ascii="Book Antiqua" w:hAnsi="Book Antiqua" w:cs="Book Antiqua"/>
          <w:sz w:val="22"/>
          <w:szCs w:val="22"/>
        </w:rPr>
      </w:pPr>
    </w:p>
    <w:p w:rsidR="006C7939" w:rsidRPr="0015608D" w:rsidRDefault="006C7939" w:rsidP="00D803B2">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4</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Výzva na podanie súpisu majetku</w:t>
      </w:r>
    </w:p>
    <w:p w:rsidR="006C7939" w:rsidRPr="0015608D" w:rsidRDefault="006C7939" w:rsidP="00D803B2">
      <w:pPr>
        <w:pStyle w:val="Odsekzoznamu"/>
        <w:numPr>
          <w:ilvl w:val="0"/>
          <w:numId w:val="20"/>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daňovníka vyzve na podanie súpisu majetku, ak</w:t>
      </w:r>
    </w:p>
    <w:p w:rsidR="006C7939" w:rsidRPr="0015608D" w:rsidRDefault="006C7939" w:rsidP="00D803B2">
      <w:pPr>
        <w:pStyle w:val="Odsekzoznamu"/>
        <w:numPr>
          <w:ilvl w:val="0"/>
          <w:numId w:val="21"/>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nedošlo k preukázaniu skutočností požadovaných vo výzve na preukázanie príjmov a</w:t>
      </w:r>
    </w:p>
    <w:p w:rsidR="006C7939" w:rsidRPr="0015608D" w:rsidRDefault="006C7939" w:rsidP="00D803B2">
      <w:pPr>
        <w:pStyle w:val="Odsekzoznamu"/>
        <w:numPr>
          <w:ilvl w:val="0"/>
          <w:numId w:val="21"/>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informácie potrebné na zistenie stavu vlastníctva nemožno získať iným spôsobom, alebo ich možno získať len s nepomernými ťažkosťami. </w:t>
      </w:r>
    </w:p>
    <w:p w:rsidR="00DD724D" w:rsidRPr="0015608D" w:rsidRDefault="00DD724D" w:rsidP="00DD724D">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vyzve daňovníka na podanie súpisu majetku aj vtedy, ak zistí, že medzi jeho príjmami je aj príjem, ktorý má povahu</w:t>
      </w:r>
      <w:r w:rsidR="005343B3" w:rsidRPr="0015608D">
        <w:rPr>
          <w:rStyle w:val="tlid-translation"/>
          <w:rFonts w:ascii="Book Antiqua" w:hAnsi="Book Antiqua" w:cs="Book Antiqua"/>
          <w:sz w:val="22"/>
          <w:szCs w:val="22"/>
        </w:rPr>
        <w:t xml:space="preserve"> neobvyklej obchodnej operácie</w:t>
      </w:r>
      <w:r w:rsidRPr="0015608D">
        <w:rPr>
          <w:rStyle w:val="tlid-translation"/>
          <w:rFonts w:ascii="Book Antiqua" w:hAnsi="Book Antiqua" w:cs="Book Antiqua"/>
          <w:sz w:val="22"/>
          <w:szCs w:val="22"/>
        </w:rPr>
        <w:t>.</w:t>
      </w:r>
    </w:p>
    <w:p w:rsidR="006C7939" w:rsidRPr="0015608D" w:rsidRDefault="006C7939" w:rsidP="00DD724D">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Vo výzve správca dane poučí daňovníka o povinnostiach spojených s doručením výzvy a prípadných následkoch spojených s neuposlúchnutím výzvy, uvedením nepravdivých alebo hrubo skreslených údajov v súpise majetku alebo zatajením povinných údajov; správca dane nie je v súvislosti s informáciami obsiahnutými v súpise majetku viazaný povinnosťou mlčanlivosti na účely trestného konania.</w:t>
      </w:r>
    </w:p>
    <w:p w:rsidR="006C7939" w:rsidRPr="0015608D" w:rsidRDefault="006C7939" w:rsidP="00DD724D">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má právo skontrolovať pravdivosť súpisu majetku daňovníka. Ak daňovník na výzvu správcu dane nepodá súpis majetku, alebo v ňom zatají povinné údaje alebo uvedie nepravdivé alebo hrubo skreslené údaje, správca dane bez ďalšieho pristúpi k vyrubeniu dane osobitným spôsobom podľa pomôcok.</w:t>
      </w:r>
    </w:p>
    <w:p w:rsidR="005343B3" w:rsidRPr="0015608D" w:rsidRDefault="005343B3" w:rsidP="00DD724D">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Ak správca dane zistí, že majetok daňovníka alebo jeho časť </w:t>
      </w:r>
      <w:r w:rsidR="00337A38" w:rsidRPr="0015608D">
        <w:rPr>
          <w:rStyle w:val="tlid-translation"/>
          <w:rFonts w:ascii="Book Antiqua" w:hAnsi="Book Antiqua" w:cs="Book Antiqua"/>
          <w:sz w:val="22"/>
          <w:szCs w:val="22"/>
        </w:rPr>
        <w:t>pochádza z neobvyklej obchodnej operácie, vyzve na preukázanie príjmov podľa § 3 a na podanie súpisu majetku aj osobu, ktorá bola protistranou daňovníka pri neobvyklej obchodnej operácii, a to bez toho, aby boli splnené podmienky uvedené v § 3 ods. 1 a § 4 ods. 1.</w:t>
      </w:r>
      <w:r w:rsidR="005A13C1" w:rsidRPr="0015608D">
        <w:rPr>
          <w:rStyle w:val="tlid-translation"/>
          <w:rFonts w:ascii="Book Antiqua" w:hAnsi="Book Antiqua" w:cs="Book Antiqua"/>
          <w:sz w:val="22"/>
          <w:szCs w:val="22"/>
        </w:rPr>
        <w:t xml:space="preserve"> Odsek 4 sa na protistranu daňovníka vzťahuje rovnako, ak je táto osoba daňovníkom.</w:t>
      </w:r>
    </w:p>
    <w:p w:rsidR="00337A38" w:rsidRPr="0015608D" w:rsidRDefault="005A13C1" w:rsidP="00DD724D">
      <w:pPr>
        <w:pStyle w:val="Odsekzoznamu"/>
        <w:numPr>
          <w:ilvl w:val="0"/>
          <w:numId w:val="20"/>
        </w:numPr>
        <w:tabs>
          <w:tab w:val="left" w:pos="709"/>
        </w:tabs>
        <w:spacing w:before="120" w:after="0"/>
        <w:jc w:val="both"/>
        <w:rPr>
          <w:rFonts w:ascii="Book Antiqua" w:hAnsi="Book Antiqua" w:cs="Book Antiqua"/>
          <w:sz w:val="22"/>
          <w:szCs w:val="22"/>
        </w:rPr>
      </w:pPr>
      <w:r w:rsidRPr="0015608D">
        <w:rPr>
          <w:rFonts w:ascii="Book Antiqua" w:hAnsi="Book Antiqua" w:cs="Book Antiqua"/>
          <w:sz w:val="22"/>
          <w:szCs w:val="22"/>
        </w:rPr>
        <w:t>Ak protistrana daňovníka nie je daňovníkom, správca dane je povinn</w:t>
      </w:r>
      <w:r w:rsidR="00495237" w:rsidRPr="0015608D">
        <w:rPr>
          <w:rFonts w:ascii="Book Antiqua" w:hAnsi="Book Antiqua" w:cs="Book Antiqua"/>
          <w:sz w:val="22"/>
          <w:szCs w:val="22"/>
        </w:rPr>
        <w:t>ý neobvyklú obchodnú operáciu o</w:t>
      </w:r>
      <w:r w:rsidRPr="0015608D">
        <w:rPr>
          <w:rFonts w:ascii="Book Antiqua" w:hAnsi="Book Antiqua" w:cs="Book Antiqua"/>
          <w:sz w:val="22"/>
          <w:szCs w:val="22"/>
        </w:rPr>
        <w:t>hlásiť príslušnému orgánu</w:t>
      </w:r>
      <w:r w:rsidRPr="0015608D">
        <w:rPr>
          <w:rStyle w:val="Odkaznapoznmkupodiarou"/>
          <w:rFonts w:ascii="Book Antiqua" w:eastAsia="Calibri" w:hAnsi="Book Antiqua" w:cs="Book Antiqua"/>
          <w:sz w:val="22"/>
          <w:szCs w:val="22"/>
        </w:rPr>
        <w:footnoteReference w:id="6"/>
      </w:r>
      <w:r w:rsidRPr="0015608D">
        <w:rPr>
          <w:rFonts w:ascii="Book Antiqua" w:hAnsi="Book Antiqua" w:cs="Book Antiqua"/>
          <w:sz w:val="22"/>
          <w:szCs w:val="22"/>
          <w:vertAlign w:val="superscript"/>
        </w:rPr>
        <w:t>)</w:t>
      </w:r>
      <w:r w:rsidRPr="0015608D">
        <w:rPr>
          <w:rFonts w:ascii="Book Antiqua" w:hAnsi="Book Antiqua" w:cs="Book Antiqua"/>
          <w:sz w:val="22"/>
          <w:szCs w:val="22"/>
        </w:rPr>
        <w:t>; na tieto účely má správca dane postavenie povinnej osoby</w:t>
      </w:r>
      <w:r w:rsidRPr="0015608D">
        <w:rPr>
          <w:rStyle w:val="Odkaznapoznmkupodiarou"/>
          <w:rFonts w:ascii="Book Antiqua" w:eastAsia="Calibri" w:hAnsi="Book Antiqua" w:cs="Book Antiqua"/>
          <w:sz w:val="22"/>
          <w:szCs w:val="22"/>
        </w:rPr>
        <w:footnoteReference w:id="7"/>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rsidR="006C7939" w:rsidRPr="0015608D" w:rsidRDefault="006C7939" w:rsidP="00D803B2">
      <w:pPr>
        <w:tabs>
          <w:tab w:val="left" w:pos="851"/>
        </w:tabs>
        <w:spacing w:before="120" w:line="276" w:lineRule="auto"/>
        <w:rPr>
          <w:rFonts w:ascii="Book Antiqua" w:hAnsi="Book Antiqua" w:cs="Book Antiqua"/>
          <w:b/>
          <w:bCs/>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p>
    <w:p w:rsidR="006C7939" w:rsidRPr="0015608D" w:rsidRDefault="006C7939" w:rsidP="00D803B2">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5</w:t>
      </w:r>
    </w:p>
    <w:p w:rsidR="006C7939" w:rsidRPr="0015608D" w:rsidRDefault="006C7939" w:rsidP="00D803B2">
      <w:pPr>
        <w:tabs>
          <w:tab w:val="left" w:pos="851"/>
        </w:tabs>
        <w:spacing w:before="120" w:line="276" w:lineRule="auto"/>
        <w:rPr>
          <w:rFonts w:ascii="Book Antiqua" w:hAnsi="Book Antiqua" w:cs="Book Antiqua"/>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Náležitosti súpisu majetku</w:t>
      </w:r>
    </w:p>
    <w:p w:rsidR="006C7939" w:rsidRPr="0015608D" w:rsidRDefault="006C7939" w:rsidP="00D803B2">
      <w:pPr>
        <w:pStyle w:val="Odsekzoznamu"/>
        <w:numPr>
          <w:ilvl w:val="0"/>
          <w:numId w:val="22"/>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 súpise majetku je daňovník povinný uviesť úplné a pravdivé údaje.</w:t>
      </w:r>
    </w:p>
    <w:p w:rsidR="006C7939" w:rsidRPr="0015608D" w:rsidRDefault="006C7939" w:rsidP="00D803B2">
      <w:pPr>
        <w:pStyle w:val="Odsekzoznamu"/>
        <w:numPr>
          <w:ilvl w:val="0"/>
          <w:numId w:val="22"/>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V súpise majetku je daňovník povinný uviesť </w:t>
      </w:r>
    </w:p>
    <w:p w:rsidR="006C7939" w:rsidRPr="0015608D" w:rsidRDefault="006C7939" w:rsidP="00D803B2">
      <w:pPr>
        <w:pStyle w:val="Odsekzoznamu"/>
        <w:numPr>
          <w:ilvl w:val="0"/>
          <w:numId w:val="23"/>
        </w:numPr>
        <w:tabs>
          <w:tab w:val="left" w:pos="851"/>
        </w:tabs>
        <w:spacing w:before="120" w:after="0"/>
        <w:jc w:val="both"/>
        <w:rPr>
          <w:rFonts w:ascii="Book Antiqua" w:hAnsi="Book Antiqua" w:cs="Book Antiqua"/>
          <w:sz w:val="22"/>
          <w:szCs w:val="22"/>
        </w:rPr>
      </w:pPr>
      <w:r w:rsidRPr="0015608D">
        <w:rPr>
          <w:rFonts w:ascii="Book Antiqua" w:hAnsi="Book Antiqua" w:cs="Book Antiqua"/>
          <w:sz w:val="22"/>
          <w:szCs w:val="22"/>
        </w:rPr>
        <w:t>názov a sídlo správcu dane,</w:t>
      </w:r>
    </w:p>
    <w:p w:rsidR="006C7939" w:rsidRPr="0015608D" w:rsidRDefault="006C7939" w:rsidP="00D803B2">
      <w:pPr>
        <w:pStyle w:val="Odsekzoznamu"/>
        <w:numPr>
          <w:ilvl w:val="0"/>
          <w:numId w:val="23"/>
        </w:numPr>
        <w:tabs>
          <w:tab w:val="left" w:pos="851"/>
        </w:tabs>
        <w:spacing w:before="120" w:after="0"/>
        <w:jc w:val="both"/>
        <w:rPr>
          <w:rFonts w:ascii="Book Antiqua" w:hAnsi="Book Antiqua" w:cs="Book Antiqua"/>
          <w:sz w:val="22"/>
          <w:szCs w:val="22"/>
        </w:rPr>
      </w:pPr>
      <w:r w:rsidRPr="0015608D">
        <w:rPr>
          <w:rFonts w:ascii="Book Antiqua" w:hAnsi="Book Antiqua" w:cs="Book Antiqua"/>
          <w:sz w:val="22"/>
          <w:szCs w:val="22"/>
        </w:rPr>
        <w:t xml:space="preserve">meno, priezvisko, trvalý pobyt daňovníka alebo obchodné meno, sídlo a identifikačné číslo daňovníka, </w:t>
      </w:r>
    </w:p>
    <w:p w:rsidR="006C7939" w:rsidRPr="0015608D" w:rsidRDefault="006C7939"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lastRenderedPageBreak/>
        <w:t>platcu mzdy, alebo iného príjmu postihnuteľného zrážkami zo mzdy, a výšku týchto svojich nárokov,</w:t>
      </w:r>
    </w:p>
    <w:p w:rsidR="006C7939" w:rsidRPr="0015608D" w:rsidRDefault="006C7939"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poskytovateľov platobných služieb, u ktorých má peňažné prostriedky na účtoch, čísla účtov a výšku peňažných prostriedkov na nich,</w:t>
      </w:r>
    </w:p>
    <w:p w:rsidR="006C7939" w:rsidRPr="0015608D" w:rsidRDefault="006C7939"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voči ktorým má iné peňažné pohľadávky, dôvod, výšku a deň splatnosti týchto pohľadávok,</w:t>
      </w:r>
    </w:p>
    <w:p w:rsidR="006C7939" w:rsidRPr="0015608D" w:rsidRDefault="003E12A0"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ktoré majú voči daňovníkovi pohľadávky, dôvod, výšku a deň splatnosti týchto pohľadávok</w:t>
      </w:r>
      <w:r w:rsidR="006C7939" w:rsidRPr="0015608D">
        <w:rPr>
          <w:rStyle w:val="tlid-translation"/>
          <w:rFonts w:ascii="Book Antiqua" w:hAnsi="Book Antiqua" w:cs="Book Antiqua"/>
          <w:sz w:val="22"/>
          <w:szCs w:val="22"/>
        </w:rPr>
        <w:t>,</w:t>
      </w:r>
    </w:p>
    <w:p w:rsidR="005343B3" w:rsidRPr="0015608D" w:rsidRDefault="006C7939" w:rsidP="005343B3">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voči ktorým má iné majetkové práva alebo nároky na iné majetkové hodnoty, ich dôvod a hodnotu, prípadne dátum, kedy sa majú plniť,</w:t>
      </w:r>
    </w:p>
    <w:p w:rsidR="006C7939" w:rsidRPr="0015608D" w:rsidRDefault="006C7939"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hnuteľné veci, ktoré vlastní, prípadne na ktorých má spoluvlastnícky podiel, s výnimkou vecí, ktoré nepodliehajú výkonu rozhodnutia, miesto, prípadne osobu, u ktorej sa nachádzajú; to isté platí aj o vkladných knižkách, vkladových listoch a iných formách vkladov, cenných papieroch, vrátane zaknihovaných a </w:t>
      </w:r>
      <w:proofErr w:type="spellStart"/>
      <w:r w:rsidRPr="0015608D">
        <w:rPr>
          <w:rStyle w:val="tlid-translation"/>
          <w:rFonts w:ascii="Book Antiqua" w:hAnsi="Book Antiqua" w:cs="Book Antiqua"/>
          <w:sz w:val="22"/>
          <w:szCs w:val="22"/>
        </w:rPr>
        <w:t>imobilizovaných</w:t>
      </w:r>
      <w:proofErr w:type="spellEnd"/>
      <w:r w:rsidRPr="0015608D">
        <w:rPr>
          <w:rStyle w:val="tlid-translation"/>
          <w:rFonts w:ascii="Book Antiqua" w:hAnsi="Book Antiqua" w:cs="Book Antiqua"/>
          <w:sz w:val="22"/>
          <w:szCs w:val="22"/>
        </w:rPr>
        <w:t>, listinách, ktoré treba predložiť na uplatnenie vlastníckeho práva k veci, ceninách, peniazoch a ďalších platobných prostriedkoch,</w:t>
      </w:r>
    </w:p>
    <w:p w:rsidR="006C7939" w:rsidRPr="0015608D" w:rsidRDefault="006C7939"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nehnuteľné veci, ktoré vlastní, prípadne na ktorých má spoluvlastnícky podiel, a jeho výšku,</w:t>
      </w:r>
    </w:p>
    <w:p w:rsidR="006C7939" w:rsidRPr="0015608D" w:rsidRDefault="003E12A0" w:rsidP="00D803B2">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    </w:t>
      </w:r>
      <w:r w:rsidR="006C7939" w:rsidRPr="0015608D">
        <w:rPr>
          <w:rStyle w:val="tlid-translation"/>
          <w:rFonts w:ascii="Book Antiqua" w:hAnsi="Book Antiqua" w:cs="Book Antiqua"/>
          <w:sz w:val="22"/>
          <w:szCs w:val="22"/>
        </w:rPr>
        <w:t>obchodné spoločnosti, ktoré vlastní, a ich umiestnenie,</w:t>
      </w:r>
    </w:p>
    <w:p w:rsidR="006C7939" w:rsidRPr="0015608D" w:rsidRDefault="006C7939" w:rsidP="003E12A0">
      <w:pPr>
        <w:pStyle w:val="Odsekzoznamu"/>
        <w:numPr>
          <w:ilvl w:val="0"/>
          <w:numId w:val="23"/>
        </w:numPr>
        <w:tabs>
          <w:tab w:val="left" w:pos="1134"/>
        </w:tabs>
        <w:spacing w:before="120" w:after="0"/>
        <w:ind w:left="1134" w:hanging="414"/>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ďalší majetok podľa osobitných predpisov</w:t>
      </w:r>
      <w:r w:rsidRPr="0015608D">
        <w:rPr>
          <w:rStyle w:val="Odkaznapoznmkupodiarou"/>
          <w:rFonts w:ascii="Book Antiqua" w:eastAsia="Calibri" w:hAnsi="Book Antiqua" w:cs="Book Antiqua"/>
          <w:sz w:val="22"/>
          <w:szCs w:val="22"/>
        </w:rPr>
        <w:footnoteReference w:id="8"/>
      </w:r>
      <w:r w:rsidRPr="0015608D">
        <w:rPr>
          <w:rStyle w:val="tlid-translation"/>
          <w:rFonts w:ascii="Book Antiqua" w:hAnsi="Book Antiqua" w:cs="Book Antiqua"/>
          <w:sz w:val="22"/>
          <w:szCs w:val="22"/>
          <w:vertAlign w:val="superscript"/>
        </w:rPr>
        <w:t>)</w:t>
      </w:r>
      <w:r w:rsidRPr="0015608D">
        <w:rPr>
          <w:rStyle w:val="tlid-translation"/>
          <w:rFonts w:ascii="Book Antiqua" w:hAnsi="Book Antiqua" w:cs="Book Antiqua"/>
          <w:sz w:val="22"/>
          <w:szCs w:val="22"/>
        </w:rPr>
        <w:t xml:space="preserve"> neuvedený v písmenách h) až j),</w:t>
      </w:r>
    </w:p>
    <w:p w:rsidR="006C7939" w:rsidRPr="0015608D" w:rsidRDefault="006C7939" w:rsidP="003E12A0">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Fonts w:ascii="Book Antiqua" w:hAnsi="Book Antiqua" w:cs="Book Antiqua"/>
          <w:sz w:val="22"/>
          <w:szCs w:val="22"/>
        </w:rPr>
        <w:t>hodnotu spísaného majetku,</w:t>
      </w:r>
    </w:p>
    <w:p w:rsidR="006C7939" w:rsidRPr="0015608D" w:rsidRDefault="006C7939" w:rsidP="003E12A0">
      <w:pPr>
        <w:pStyle w:val="Odsekzoznamu"/>
        <w:numPr>
          <w:ilvl w:val="0"/>
          <w:numId w:val="23"/>
        </w:numPr>
        <w:tabs>
          <w:tab w:val="left" w:pos="851"/>
        </w:tabs>
        <w:spacing w:before="120" w:after="0"/>
        <w:ind w:left="1134" w:hanging="414"/>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vecné bremená na uvedenom majetku,</w:t>
      </w:r>
    </w:p>
    <w:p w:rsidR="006C7939" w:rsidRPr="0015608D" w:rsidRDefault="006C7939" w:rsidP="003E12A0">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Fonts w:ascii="Book Antiqua" w:hAnsi="Book Antiqua" w:cs="Book Antiqua"/>
          <w:sz w:val="22"/>
          <w:szCs w:val="22"/>
        </w:rPr>
        <w:t>miesto a dátum vykonania súpisu majetku,</w:t>
      </w:r>
    </w:p>
    <w:p w:rsidR="006C7939" w:rsidRPr="0015608D" w:rsidRDefault="006C7939" w:rsidP="003E12A0">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Style w:val="tlid-translation"/>
          <w:rFonts w:ascii="Book Antiqua" w:hAnsi="Book Antiqua" w:cs="Book Antiqua"/>
          <w:sz w:val="22"/>
          <w:szCs w:val="22"/>
        </w:rPr>
        <w:t>výslovné vyhlásenie o tom, že o svojom majetku, vrátane majetku patriaceho do bezpodielového spoluvlastníctva manželov, uviedol úplné a pravdivé údaje.</w:t>
      </w:r>
    </w:p>
    <w:p w:rsidR="006C7939" w:rsidRPr="0015608D" w:rsidRDefault="006C7939" w:rsidP="003E12A0">
      <w:pPr>
        <w:pStyle w:val="Odsekzoznamu"/>
        <w:numPr>
          <w:ilvl w:val="0"/>
          <w:numId w:val="22"/>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Rozhodným dňom pre zostavenie vyhlásenia o majetku je deň doručenia výzvy</w:t>
      </w:r>
      <w:r w:rsidR="00495237" w:rsidRPr="0015608D">
        <w:rPr>
          <w:rStyle w:val="tlid-translation"/>
          <w:rFonts w:ascii="Book Antiqua" w:hAnsi="Book Antiqua" w:cs="Book Antiqua"/>
          <w:sz w:val="22"/>
          <w:szCs w:val="22"/>
        </w:rPr>
        <w:t xml:space="preserve"> na preukázanie príjmov podľa § 3</w:t>
      </w:r>
      <w:r w:rsidRPr="0015608D">
        <w:rPr>
          <w:rStyle w:val="tlid-translation"/>
          <w:rFonts w:ascii="Book Antiqua" w:hAnsi="Book Antiqua" w:cs="Book Antiqua"/>
          <w:sz w:val="22"/>
          <w:szCs w:val="22"/>
        </w:rPr>
        <w:t>, ak nie je v tejto výzve stanovený iný rozhodný deň.</w:t>
      </w:r>
    </w:p>
    <w:p w:rsidR="006C7939" w:rsidRPr="0015608D" w:rsidRDefault="006C7939" w:rsidP="003E12A0">
      <w:pPr>
        <w:pStyle w:val="Odsekzoznamu"/>
        <w:numPr>
          <w:ilvl w:val="0"/>
          <w:numId w:val="22"/>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Podpis daňovníka na vyhlásení o majetku, ktoré nie je podané ústne do zápisnice musí byť úradne overený.</w:t>
      </w:r>
    </w:p>
    <w:p w:rsidR="006C7939" w:rsidRPr="0015608D" w:rsidRDefault="006C7939" w:rsidP="00D803B2">
      <w:pPr>
        <w:tabs>
          <w:tab w:val="left" w:pos="851"/>
        </w:tabs>
        <w:spacing w:before="120" w:line="276" w:lineRule="auto"/>
        <w:jc w:val="center"/>
        <w:rPr>
          <w:rFonts w:ascii="Book Antiqua" w:hAnsi="Book Antiqua" w:cs="Book Antiqua"/>
          <w:b/>
          <w:bCs/>
          <w:sz w:val="22"/>
          <w:szCs w:val="22"/>
        </w:rPr>
      </w:pP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6</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Zabezpečovacie opatrenia správcu dane</w:t>
      </w:r>
    </w:p>
    <w:p w:rsidR="006C7939" w:rsidRPr="0015608D" w:rsidRDefault="006C7939" w:rsidP="00D803B2">
      <w:pPr>
        <w:tabs>
          <w:tab w:val="left" w:pos="851"/>
        </w:tabs>
        <w:spacing w:before="120" w:line="276" w:lineRule="auto"/>
        <w:jc w:val="both"/>
        <w:rPr>
          <w:rFonts w:ascii="Book Antiqua" w:hAnsi="Book Antiqua" w:cs="Book Antiqua"/>
          <w:sz w:val="22"/>
          <w:szCs w:val="22"/>
        </w:rPr>
      </w:pPr>
      <w:r w:rsidRPr="0015608D">
        <w:rPr>
          <w:rFonts w:ascii="Book Antiqua" w:hAnsi="Book Antiqua" w:cs="Book Antiqua"/>
          <w:sz w:val="22"/>
          <w:szCs w:val="22"/>
        </w:rPr>
        <w:t xml:space="preserve">Ak je dôvodné podozrenie, že uložením sankcií podľa tohto zákona vznikne nevymožiteľný daňový nedoplatok, hoci aj dočasný, je správca dane oprávnený zabezpečiť vec uvedenú </w:t>
      </w:r>
      <w:r w:rsidRPr="0015608D">
        <w:rPr>
          <w:rFonts w:ascii="Book Antiqua" w:hAnsi="Book Antiqua" w:cs="Book Antiqua"/>
          <w:sz w:val="22"/>
          <w:szCs w:val="22"/>
        </w:rPr>
        <w:lastRenderedPageBreak/>
        <w:t>v súpise majetku postupom podľa osobitného predpisu.</w:t>
      </w:r>
      <w:r w:rsidRPr="0015608D">
        <w:rPr>
          <w:rStyle w:val="Odkaznapoznmkupodiarou"/>
          <w:rFonts w:ascii="Book Antiqua" w:hAnsi="Book Antiqua" w:cs="Book Antiqua"/>
          <w:sz w:val="22"/>
          <w:szCs w:val="22"/>
        </w:rPr>
        <w:footnoteReference w:id="9"/>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Pri výkone rozhodnutia takto zabezpečeného majetku a jeho správe sa postupuje v súlade s osobitným predpisom</w:t>
      </w:r>
      <w:r w:rsidRPr="0015608D">
        <w:rPr>
          <w:rStyle w:val="Odkaznapoznmkupodiarou"/>
          <w:rFonts w:ascii="Book Antiqua" w:hAnsi="Book Antiqua" w:cs="Book Antiqua"/>
          <w:sz w:val="22"/>
          <w:szCs w:val="22"/>
        </w:rPr>
        <w:footnoteReference w:id="10"/>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rsidR="006C7939" w:rsidRPr="0015608D" w:rsidRDefault="006C7939" w:rsidP="00D803B2">
      <w:pPr>
        <w:tabs>
          <w:tab w:val="left" w:pos="851"/>
        </w:tabs>
        <w:spacing w:before="120" w:line="276" w:lineRule="auto"/>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TRETIA ČASŤ</w:t>
      </w:r>
    </w:p>
    <w:p w:rsidR="006C7939" w:rsidRPr="0015608D" w:rsidRDefault="006C7939" w:rsidP="00D803B2">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PRÁVA A POVINNOSTI DAŇOVNÍKOV</w:t>
      </w:r>
    </w:p>
    <w:p w:rsidR="006C7939" w:rsidRPr="0015608D" w:rsidRDefault="006C7939" w:rsidP="00D803B2">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7</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Práva a povinnosti pri preukazovaní pôvodu príjmov a majetku</w:t>
      </w:r>
    </w:p>
    <w:p w:rsidR="006C7939" w:rsidRPr="0015608D" w:rsidRDefault="006C7939" w:rsidP="00D803B2">
      <w:pPr>
        <w:tabs>
          <w:tab w:val="left" w:pos="851"/>
        </w:tabs>
        <w:spacing w:before="120" w:line="276" w:lineRule="auto"/>
        <w:ind w:left="851" w:hanging="425"/>
        <w:jc w:val="both"/>
        <w:rPr>
          <w:rFonts w:ascii="Book Antiqua" w:hAnsi="Book Antiqua" w:cs="Book Antiqua"/>
          <w:sz w:val="22"/>
          <w:szCs w:val="22"/>
        </w:rPr>
      </w:pPr>
      <w:r w:rsidRPr="0015608D">
        <w:rPr>
          <w:rStyle w:val="tlid-translation"/>
          <w:rFonts w:ascii="Book Antiqua" w:hAnsi="Book Antiqua" w:cs="Book Antiqua"/>
          <w:sz w:val="22"/>
          <w:szCs w:val="22"/>
        </w:rPr>
        <w:t xml:space="preserve">(1) </w:t>
      </w:r>
      <w:r w:rsidRPr="0015608D">
        <w:rPr>
          <w:rStyle w:val="tlid-translation"/>
          <w:rFonts w:ascii="Book Antiqua" w:hAnsi="Book Antiqua" w:cs="Book Antiqua"/>
          <w:sz w:val="22"/>
          <w:szCs w:val="22"/>
        </w:rPr>
        <w:tab/>
        <w:t>Daňovník je povinný preukázať skutočnosti požadované vo výzve na preukázanie príjmov okrem prípadu, ak preukáže, že nastali v období, z ktorého už zaniklo právo na vyrubenie dane.</w:t>
      </w:r>
      <w:r w:rsidRPr="0015608D">
        <w:rPr>
          <w:rStyle w:val="Odkaznapoznmkupodiarou"/>
          <w:rFonts w:ascii="Book Antiqua" w:hAnsi="Book Antiqua" w:cs="Book Antiqua"/>
          <w:sz w:val="22"/>
          <w:szCs w:val="22"/>
        </w:rPr>
        <w:footnoteReference w:id="11"/>
      </w:r>
      <w:r w:rsidRPr="0015608D">
        <w:rPr>
          <w:rStyle w:val="Odkaznapoznmkupodiarou"/>
          <w:rFonts w:ascii="Book Antiqua" w:hAnsi="Book Antiqua" w:cs="Book Antiqua"/>
          <w:sz w:val="22"/>
          <w:szCs w:val="22"/>
        </w:rPr>
        <w:t>)</w:t>
      </w:r>
      <w:r w:rsidRPr="0015608D">
        <w:rPr>
          <w:rFonts w:ascii="Book Antiqua" w:hAnsi="Book Antiqua" w:cs="Book Antiqua"/>
          <w:sz w:val="22"/>
          <w:szCs w:val="22"/>
        </w:rPr>
        <w:t xml:space="preserve"> </w:t>
      </w:r>
      <w:r w:rsidRPr="0015608D">
        <w:rPr>
          <w:rStyle w:val="tlid-translation"/>
          <w:rFonts w:ascii="Book Antiqua" w:hAnsi="Book Antiqua" w:cs="Book Antiqua"/>
          <w:sz w:val="22"/>
          <w:szCs w:val="22"/>
        </w:rPr>
        <w:t>Daňovník má právo sa k výzve vyjadriť sa a predložiť dokumentáciu potrebnú na odstránenie pochybností uvedených správcom dane; to sa vzťahuje aj na ďalšiu výzvu podľa § 3 ods. 4.</w:t>
      </w:r>
    </w:p>
    <w:p w:rsidR="006C7939" w:rsidRPr="0015608D" w:rsidRDefault="006C7939" w:rsidP="000A2E76">
      <w:pPr>
        <w:tabs>
          <w:tab w:val="left" w:pos="851"/>
        </w:tabs>
        <w:spacing w:before="120" w:line="276" w:lineRule="auto"/>
        <w:ind w:left="851" w:hanging="425"/>
        <w:jc w:val="both"/>
        <w:rPr>
          <w:rStyle w:val="tlid-translation"/>
          <w:rFonts w:ascii="Book Antiqua" w:hAnsi="Book Antiqua" w:cs="Book Antiqua"/>
          <w:sz w:val="22"/>
          <w:szCs w:val="22"/>
        </w:rPr>
      </w:pPr>
      <w:r w:rsidRPr="0015608D">
        <w:rPr>
          <w:rFonts w:ascii="Book Antiqua" w:hAnsi="Book Antiqua" w:cs="Book Antiqua"/>
          <w:sz w:val="22"/>
          <w:szCs w:val="22"/>
        </w:rPr>
        <w:t>(2)</w:t>
      </w:r>
      <w:r w:rsidRPr="0015608D">
        <w:rPr>
          <w:rFonts w:ascii="Book Antiqua" w:hAnsi="Book Antiqua" w:cs="Book Antiqua"/>
          <w:sz w:val="22"/>
          <w:szCs w:val="22"/>
        </w:rPr>
        <w:tab/>
      </w:r>
      <w:r w:rsidRPr="0015608D">
        <w:rPr>
          <w:rStyle w:val="tlid-translation"/>
          <w:rFonts w:ascii="Book Antiqua" w:hAnsi="Book Antiqua" w:cs="Book Antiqua"/>
          <w:sz w:val="22"/>
          <w:szCs w:val="22"/>
        </w:rPr>
        <w:t xml:space="preserve">Daňovník je povinný podať súpis majetku v lehote 60 dní odo dňa doručenia výzvy na podanie súpisu majetku podľa § 4; túto lehotu môže správca dane na žiadosť daňovníka predĺžiť. </w:t>
      </w:r>
    </w:p>
    <w:p w:rsidR="006C7939" w:rsidRPr="0015608D" w:rsidRDefault="000A2E76" w:rsidP="00D803B2">
      <w:pPr>
        <w:tabs>
          <w:tab w:val="left" w:pos="851"/>
        </w:tabs>
        <w:spacing w:before="120" w:line="276" w:lineRule="auto"/>
        <w:ind w:left="851" w:hanging="425"/>
        <w:jc w:val="both"/>
        <w:rPr>
          <w:rStyle w:val="tlid-translation"/>
          <w:rFonts w:ascii="Book Antiqua" w:hAnsi="Book Antiqua" w:cs="Book Antiqua"/>
          <w:sz w:val="22"/>
          <w:szCs w:val="22"/>
        </w:rPr>
      </w:pPr>
      <w:r>
        <w:rPr>
          <w:rStyle w:val="tlid-translation"/>
          <w:rFonts w:ascii="Book Antiqua" w:hAnsi="Book Antiqua" w:cs="Book Antiqua"/>
          <w:sz w:val="22"/>
          <w:szCs w:val="22"/>
        </w:rPr>
        <w:t>(3</w:t>
      </w:r>
      <w:r w:rsidR="006C7939" w:rsidRPr="0015608D">
        <w:rPr>
          <w:rStyle w:val="tlid-translation"/>
          <w:rFonts w:ascii="Book Antiqua" w:hAnsi="Book Antiqua" w:cs="Book Antiqua"/>
          <w:sz w:val="22"/>
          <w:szCs w:val="22"/>
        </w:rPr>
        <w:t>)</w:t>
      </w:r>
      <w:r w:rsidR="006C7939" w:rsidRPr="0015608D">
        <w:rPr>
          <w:rStyle w:val="tlid-translation"/>
          <w:rFonts w:ascii="Book Antiqua" w:hAnsi="Book Antiqua" w:cs="Book Antiqua"/>
          <w:sz w:val="22"/>
          <w:szCs w:val="22"/>
        </w:rPr>
        <w:tab/>
        <w:t xml:space="preserve">Ak súhrnná hodnota </w:t>
      </w:r>
      <w:r>
        <w:rPr>
          <w:rStyle w:val="tlid-translation"/>
          <w:rFonts w:ascii="Book Antiqua" w:hAnsi="Book Antiqua" w:cs="Book Antiqua"/>
          <w:sz w:val="22"/>
          <w:szCs w:val="22"/>
        </w:rPr>
        <w:t xml:space="preserve">majetku </w:t>
      </w:r>
      <w:r w:rsidR="006C7939" w:rsidRPr="0015608D">
        <w:rPr>
          <w:rStyle w:val="tlid-translation"/>
          <w:rFonts w:ascii="Book Antiqua" w:hAnsi="Book Antiqua" w:cs="Book Antiqua"/>
          <w:sz w:val="22"/>
          <w:szCs w:val="22"/>
        </w:rPr>
        <w:t>nepresahuje k rozhodnému dňu 200 000 eur, daňovník vo vyhlásení o majetku môže uviesť len túto skutočnosť a výslovné vyhlásenie, že tento údaj je pravdivý.</w:t>
      </w:r>
    </w:p>
    <w:p w:rsidR="006C7939" w:rsidRPr="0015608D" w:rsidRDefault="000A2E76" w:rsidP="00D803B2">
      <w:pPr>
        <w:tabs>
          <w:tab w:val="left" w:pos="851"/>
        </w:tabs>
        <w:spacing w:before="120" w:line="276" w:lineRule="auto"/>
        <w:ind w:left="851" w:hanging="425"/>
        <w:jc w:val="both"/>
        <w:rPr>
          <w:rStyle w:val="tlid-translation"/>
          <w:rFonts w:ascii="Book Antiqua" w:hAnsi="Book Antiqua" w:cs="Book Antiqua"/>
          <w:sz w:val="22"/>
          <w:szCs w:val="22"/>
        </w:rPr>
      </w:pPr>
      <w:r>
        <w:rPr>
          <w:rStyle w:val="tlid-translation"/>
          <w:rFonts w:ascii="Book Antiqua" w:hAnsi="Book Antiqua" w:cs="Book Antiqua"/>
          <w:sz w:val="22"/>
          <w:szCs w:val="22"/>
        </w:rPr>
        <w:t>(4</w:t>
      </w:r>
      <w:r w:rsidR="006C7939" w:rsidRPr="0015608D">
        <w:rPr>
          <w:rStyle w:val="tlid-translation"/>
          <w:rFonts w:ascii="Book Antiqua" w:hAnsi="Book Antiqua" w:cs="Book Antiqua"/>
          <w:sz w:val="22"/>
          <w:szCs w:val="22"/>
        </w:rPr>
        <w:t>)</w:t>
      </w:r>
      <w:r w:rsidR="006C7939" w:rsidRPr="0015608D">
        <w:rPr>
          <w:rStyle w:val="tlid-translation"/>
          <w:rFonts w:ascii="Book Antiqua" w:hAnsi="Book Antiqua" w:cs="Book Antiqua"/>
          <w:sz w:val="22"/>
          <w:szCs w:val="22"/>
        </w:rPr>
        <w:tab/>
        <w:t>Daňovník nie je v súpise majetku povinný uviesť</w:t>
      </w:r>
    </w:p>
    <w:p w:rsidR="006C7939" w:rsidRPr="0015608D" w:rsidRDefault="006C7939" w:rsidP="00D803B2">
      <w:pPr>
        <w:pStyle w:val="Odsekzoznamu"/>
        <w:numPr>
          <w:ilvl w:val="0"/>
          <w:numId w:val="25"/>
        </w:numPr>
        <w:tabs>
          <w:tab w:val="left" w:pos="851"/>
        </w:tabs>
        <w:spacing w:before="120" w:after="0"/>
        <w:ind w:left="1134" w:hanging="283"/>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hnuteľnú vec, ktorej hodnota v čase nadobudnutia nepresiahla 4 000 eur, alebo</w:t>
      </w:r>
    </w:p>
    <w:p w:rsidR="006C7939" w:rsidRPr="0015608D" w:rsidRDefault="006C7939" w:rsidP="00D803B2">
      <w:pPr>
        <w:pStyle w:val="Odsekzoznamu"/>
        <w:numPr>
          <w:ilvl w:val="0"/>
          <w:numId w:val="25"/>
        </w:numPr>
        <w:tabs>
          <w:tab w:val="left" w:pos="851"/>
        </w:tabs>
        <w:spacing w:before="120" w:after="0"/>
        <w:ind w:left="1134" w:hanging="283"/>
        <w:jc w:val="both"/>
        <w:rPr>
          <w:rFonts w:ascii="Book Antiqua" w:hAnsi="Book Antiqua" w:cs="Book Antiqua"/>
          <w:sz w:val="22"/>
          <w:szCs w:val="22"/>
        </w:rPr>
      </w:pPr>
      <w:r w:rsidRPr="0015608D">
        <w:rPr>
          <w:rStyle w:val="tlid-translation"/>
          <w:rFonts w:ascii="Book Antiqua" w:hAnsi="Book Antiqua" w:cs="Book Antiqua"/>
          <w:sz w:val="22"/>
          <w:szCs w:val="22"/>
        </w:rPr>
        <w:t>peňažný dlh nepresahujúci k rozhodnému dňu 4 000 eur.</w:t>
      </w:r>
    </w:p>
    <w:p w:rsidR="006C7939" w:rsidRPr="0015608D" w:rsidRDefault="006C7939" w:rsidP="00D803B2">
      <w:pPr>
        <w:spacing w:before="120" w:line="276" w:lineRule="auto"/>
        <w:jc w:val="center"/>
        <w:rPr>
          <w:rFonts w:ascii="Book Antiqua" w:hAnsi="Book Antiqua" w:cs="Book Antiqua"/>
          <w:b/>
          <w:bCs/>
          <w:sz w:val="22"/>
          <w:szCs w:val="22"/>
          <w:highlight w:val="yellow"/>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ŠTVRTÁ ČASŤ</w:t>
      </w:r>
    </w:p>
    <w:p w:rsidR="006C7939" w:rsidRPr="0015608D" w:rsidRDefault="006C7939" w:rsidP="00D803B2">
      <w:pPr>
        <w:tabs>
          <w:tab w:val="left" w:pos="851"/>
        </w:tabs>
        <w:spacing w:before="120" w:line="276" w:lineRule="auto"/>
        <w:jc w:val="center"/>
        <w:rPr>
          <w:rStyle w:val="tlid-translation"/>
          <w:rFonts w:ascii="Book Antiqua" w:hAnsi="Book Antiqua" w:cs="Book Antiqua"/>
          <w:b/>
          <w:bCs/>
          <w:sz w:val="22"/>
          <w:szCs w:val="22"/>
        </w:rPr>
      </w:pPr>
      <w:r w:rsidRPr="0015608D">
        <w:rPr>
          <w:rFonts w:ascii="Book Antiqua" w:hAnsi="Book Antiqua" w:cs="Book Antiqua"/>
          <w:b/>
          <w:bCs/>
          <w:sz w:val="22"/>
          <w:szCs w:val="22"/>
        </w:rPr>
        <w:t>SANKCIE</w:t>
      </w:r>
    </w:p>
    <w:p w:rsidR="006C7939" w:rsidRPr="0015608D" w:rsidRDefault="006C7939" w:rsidP="00D803B2">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t>§ 8</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Vyrubenie dane</w:t>
      </w:r>
    </w:p>
    <w:p w:rsidR="006C7939" w:rsidRPr="0015608D" w:rsidRDefault="006C7939" w:rsidP="00D803B2">
      <w:pPr>
        <w:pStyle w:val="Odsekzoznamu"/>
        <w:numPr>
          <w:ilvl w:val="0"/>
          <w:numId w:val="14"/>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nedošlo k preukázaniu skutočností požadovaných vo výzve na preukázanie príjmov, správca dane pristúpi k vyrubeniu dane</w:t>
      </w:r>
    </w:p>
    <w:p w:rsidR="006C7939" w:rsidRPr="0015608D" w:rsidRDefault="006C7939" w:rsidP="00D803B2">
      <w:pPr>
        <w:pStyle w:val="Odsekzoznamu"/>
        <w:numPr>
          <w:ilvl w:val="0"/>
          <w:numId w:val="15"/>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na základe dokazovania,</w:t>
      </w:r>
    </w:p>
    <w:p w:rsidR="006C7939" w:rsidRPr="0015608D" w:rsidRDefault="006C7939" w:rsidP="00D803B2">
      <w:pPr>
        <w:pStyle w:val="Odsekzoznamu"/>
        <w:numPr>
          <w:ilvl w:val="0"/>
          <w:numId w:val="15"/>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osobitným spôsobom podľa pomôcok, ak daň nie je možné vyrubiť na základe dokazovania.</w:t>
      </w:r>
    </w:p>
    <w:p w:rsidR="006C7939" w:rsidRPr="0015608D" w:rsidRDefault="006C7939" w:rsidP="00D803B2">
      <w:pPr>
        <w:tabs>
          <w:tab w:val="left" w:pos="851"/>
        </w:tabs>
        <w:spacing w:before="120" w:line="276" w:lineRule="auto"/>
        <w:ind w:left="709" w:hanging="283"/>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(2)</w:t>
      </w:r>
      <w:r w:rsidRPr="0015608D">
        <w:rPr>
          <w:rStyle w:val="tlid-translation"/>
          <w:rFonts w:ascii="Book Antiqua" w:hAnsi="Book Antiqua" w:cs="Book Antiqua"/>
          <w:sz w:val="22"/>
          <w:szCs w:val="22"/>
        </w:rPr>
        <w:tab/>
      </w:r>
      <w:r w:rsidRPr="0015608D">
        <w:rPr>
          <w:rStyle w:val="tlid-translation"/>
          <w:rFonts w:ascii="Book Antiqua" w:hAnsi="Book Antiqua" w:cs="Book Antiqua"/>
          <w:sz w:val="22"/>
          <w:szCs w:val="22"/>
        </w:rPr>
        <w:tab/>
        <w:t>Okrem vyrubenia dane podľa odseku 1 uloží správca dane penále podľa § 10.</w:t>
      </w:r>
    </w:p>
    <w:p w:rsidR="006C7939" w:rsidRPr="0015608D" w:rsidRDefault="006C7939" w:rsidP="00D803B2">
      <w:pPr>
        <w:tabs>
          <w:tab w:val="left" w:pos="851"/>
        </w:tabs>
        <w:spacing w:before="120" w:line="276" w:lineRule="auto"/>
        <w:jc w:val="center"/>
        <w:rPr>
          <w:rStyle w:val="tlid-translation"/>
          <w:rFonts w:ascii="Book Antiqua" w:hAnsi="Book Antiqua" w:cs="Book Antiqua"/>
          <w:b/>
          <w:bCs/>
          <w:sz w:val="22"/>
          <w:szCs w:val="22"/>
        </w:rPr>
      </w:pPr>
    </w:p>
    <w:p w:rsidR="006C7939" w:rsidRPr="0015608D" w:rsidRDefault="006C7939" w:rsidP="00D803B2">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lastRenderedPageBreak/>
        <w:t>§ 9</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Vyrubenie dane osobitným spôsobom podľa pomôcok</w:t>
      </w:r>
    </w:p>
    <w:p w:rsidR="006C7939" w:rsidRPr="0015608D" w:rsidRDefault="006C7939" w:rsidP="00D803B2">
      <w:pPr>
        <w:pStyle w:val="Odsekzoznamu"/>
        <w:numPr>
          <w:ilvl w:val="0"/>
          <w:numId w:val="16"/>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pri vyrubení dane osobitným spôsobom podľa pomôcok určí základ dane pomocou odhadu výšky príjmov, ktoré by daňovník musel dosiahnuť, aby to zodpovedalo nárastu jeho vlastníctva, spotreby alebo iných výdavkov.</w:t>
      </w:r>
    </w:p>
    <w:p w:rsidR="006C7939" w:rsidRPr="0015608D" w:rsidRDefault="006C7939" w:rsidP="00D803B2">
      <w:pPr>
        <w:pStyle w:val="Odsekzoznamu"/>
        <w:numPr>
          <w:ilvl w:val="0"/>
          <w:numId w:val="16"/>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Pri odhade výšky príjmov podľa odseku 1 vychádza správca dane najmä z</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informácií, z ktorých priamo i nepriamo vyplýva, že príjmy daňovníka nezodpovedajú nárastu jeho majetku, spotreby alebo iných výdavkov,</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ekonomických ukazovateľov,</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porovnaní s porovnateľnými daňovníkmi,</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obvyklej hodnoty porovnateľného majetku, spotreby alebo iného výdavku,</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pohybov a zostatkov na účtoch,</w:t>
      </w:r>
    </w:p>
    <w:p w:rsidR="006C7939" w:rsidRPr="0015608D" w:rsidRDefault="006C7939" w:rsidP="00D803B2">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vyhlásenia o majetku.</w:t>
      </w:r>
    </w:p>
    <w:p w:rsidR="006C7939" w:rsidRPr="0015608D" w:rsidRDefault="006C7939" w:rsidP="00D803B2">
      <w:pPr>
        <w:pStyle w:val="Odsekzoznamu"/>
        <w:numPr>
          <w:ilvl w:val="0"/>
          <w:numId w:val="14"/>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pri vyrubení dane osobitným spôsobom podľa pomôcok nemožno určiť, do akého zdaňovacieho obdobia príjmy spadajú, hľadí sa na ne, akoby vznikli v poslednom zdaňovacom období, za ktoré možno určiť daň.</w:t>
      </w:r>
    </w:p>
    <w:p w:rsidR="006C7939" w:rsidRPr="0015608D" w:rsidRDefault="006C7939" w:rsidP="00D803B2">
      <w:pPr>
        <w:pStyle w:val="Odsekzoznamu"/>
        <w:numPr>
          <w:ilvl w:val="0"/>
          <w:numId w:val="14"/>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Pri vyrubení dane osobitným spôsobom podľa pomôcok správca dane prihliadne na okolnosti, z ktorých vyplývajú výhody pre daňovníka, iba ak ním boli uplatnené a preukázané v konaní o vyrubení dane osobitným spôsobom podľa pomôcok.</w:t>
      </w:r>
    </w:p>
    <w:p w:rsidR="006C7939" w:rsidRPr="0015608D" w:rsidRDefault="006C7939" w:rsidP="00D803B2">
      <w:pPr>
        <w:tabs>
          <w:tab w:val="left" w:pos="851"/>
        </w:tabs>
        <w:spacing w:before="120" w:line="276" w:lineRule="auto"/>
        <w:jc w:val="both"/>
        <w:rPr>
          <w:rStyle w:val="tlid-translation"/>
          <w:rFonts w:ascii="Book Antiqua" w:hAnsi="Book Antiqua" w:cs="Book Antiqua"/>
          <w:b/>
          <w:bCs/>
          <w:sz w:val="22"/>
          <w:szCs w:val="22"/>
        </w:rPr>
      </w:pPr>
      <w:r w:rsidRPr="0015608D">
        <w:rPr>
          <w:rFonts w:ascii="Book Antiqua" w:hAnsi="Book Antiqua" w:cs="Book Antiqua"/>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p>
    <w:p w:rsidR="006C7939" w:rsidRPr="0015608D" w:rsidRDefault="006C7939" w:rsidP="00D803B2">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t>§ 10</w:t>
      </w:r>
    </w:p>
    <w:p w:rsidR="006C7939" w:rsidRPr="0015608D" w:rsidRDefault="006C7939" w:rsidP="00D803B2">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Penále pri vyrubení dane osobitným spôsobom podľa pomôcok</w:t>
      </w:r>
    </w:p>
    <w:p w:rsidR="006C7939" w:rsidRPr="003571CA" w:rsidRDefault="006C7939" w:rsidP="00D803B2">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Správca dane uloží daňovníkovi povinnosť uhradiť penále z hodnoty majetku určeného na základe dokazovania alebo osobitným spôsobom podľa pomôcok vo </w:t>
      </w:r>
      <w:r w:rsidRPr="003571CA">
        <w:rPr>
          <w:rStyle w:val="tlid-translation"/>
          <w:rFonts w:ascii="Book Antiqua" w:hAnsi="Book Antiqua" w:cs="Book Antiqua"/>
          <w:sz w:val="22"/>
          <w:szCs w:val="22"/>
        </w:rPr>
        <w:t>výške</w:t>
      </w:r>
    </w:p>
    <w:p w:rsidR="006C7939" w:rsidRPr="003571CA" w:rsidRDefault="003944F2" w:rsidP="00D803B2">
      <w:pPr>
        <w:pStyle w:val="Odsekzoznamu"/>
        <w:numPr>
          <w:ilvl w:val="0"/>
          <w:numId w:val="19"/>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60%</w:t>
      </w:r>
      <w:r w:rsidR="006C7939" w:rsidRPr="003571CA">
        <w:rPr>
          <w:rStyle w:val="tlid-translation"/>
          <w:rFonts w:ascii="Book Antiqua" w:hAnsi="Book Antiqua" w:cs="Book Antiqua"/>
          <w:sz w:val="22"/>
          <w:szCs w:val="22"/>
        </w:rPr>
        <w:t>, alebo</w:t>
      </w:r>
    </w:p>
    <w:p w:rsidR="006C7939" w:rsidRPr="003571CA" w:rsidRDefault="003944F2" w:rsidP="00D803B2">
      <w:pPr>
        <w:pStyle w:val="Odsekzoznamu"/>
        <w:numPr>
          <w:ilvl w:val="0"/>
          <w:numId w:val="19"/>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80%</w:t>
      </w:r>
      <w:r w:rsidR="006C7939" w:rsidRPr="003571CA">
        <w:rPr>
          <w:rStyle w:val="tlid-translation"/>
          <w:rFonts w:ascii="Book Antiqua" w:hAnsi="Book Antiqua" w:cs="Book Antiqua"/>
          <w:sz w:val="22"/>
          <w:szCs w:val="22"/>
        </w:rPr>
        <w:t xml:space="preserve">, ak </w:t>
      </w:r>
    </w:p>
    <w:p w:rsidR="006C7939" w:rsidRPr="0015608D" w:rsidRDefault="006C7939" w:rsidP="00D803B2">
      <w:pPr>
        <w:pStyle w:val="Odsekzoznamu"/>
        <w:tabs>
          <w:tab w:val="left" w:pos="851"/>
        </w:tabs>
        <w:spacing w:before="120" w:after="0"/>
        <w:ind w:left="108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1. neposkytnutie</w:t>
      </w:r>
      <w:r w:rsidRPr="0015608D">
        <w:rPr>
          <w:rStyle w:val="tlid-translation"/>
          <w:rFonts w:ascii="Book Antiqua" w:hAnsi="Book Antiqua" w:cs="Book Antiqua"/>
          <w:sz w:val="22"/>
          <w:szCs w:val="22"/>
        </w:rPr>
        <w:t xml:space="preserve"> súčinnosti daňovníka závažne sťažilo alebo bránilo stanovenie dane,</w:t>
      </w:r>
    </w:p>
    <w:p w:rsidR="006C7939" w:rsidRPr="0015608D" w:rsidRDefault="006C7939" w:rsidP="00D803B2">
      <w:pPr>
        <w:pStyle w:val="Odsekzoznamu"/>
        <w:tabs>
          <w:tab w:val="left" w:pos="851"/>
        </w:tabs>
        <w:spacing w:before="120" w:after="0"/>
        <w:ind w:left="108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2. ak vo vzťahu k tomu istému daňovníkovi v inej veci rozhodol o povinnosti uhradiť penále vo výške podľa písmena a),</w:t>
      </w:r>
      <w:r w:rsidR="003571CA">
        <w:rPr>
          <w:rStyle w:val="tlid-translation"/>
          <w:rFonts w:ascii="Book Antiqua" w:hAnsi="Book Antiqua" w:cs="Book Antiqua"/>
          <w:sz w:val="22"/>
          <w:szCs w:val="22"/>
        </w:rPr>
        <w:t xml:space="preserve"> alebo</w:t>
      </w:r>
    </w:p>
    <w:p w:rsidR="006C7939" w:rsidRPr="0015608D" w:rsidRDefault="006C7939" w:rsidP="00D803B2">
      <w:pPr>
        <w:pStyle w:val="Odsekzoznamu"/>
        <w:tabs>
          <w:tab w:val="left" w:pos="851"/>
        </w:tabs>
        <w:spacing w:before="120" w:after="0"/>
        <w:ind w:left="108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3. rozdiel medzi oznámenými príjmami a nárastom vlastníctva, spotreby alebo iných výdavkov daňovníka presahuje 400 000 eur.</w:t>
      </w:r>
    </w:p>
    <w:p w:rsidR="006C7939" w:rsidRPr="003571CA" w:rsidRDefault="006C7939" w:rsidP="00D803B2">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Správca </w:t>
      </w:r>
      <w:r w:rsidRPr="003571CA">
        <w:rPr>
          <w:rStyle w:val="tlid-translation"/>
          <w:rFonts w:ascii="Book Antiqua" w:hAnsi="Book Antiqua" w:cs="Book Antiqua"/>
          <w:sz w:val="22"/>
          <w:szCs w:val="22"/>
        </w:rPr>
        <w:t>dane rozhodne o povinnosti uhradiť penále v rámci platobného výmeru, alebo dodatočného platobného výmeru, ktorými sa určí daň osobitným spôsobom podľa pomôcok, a súčasne penále predpíše do daňovej evidencie.</w:t>
      </w:r>
    </w:p>
    <w:p w:rsidR="006C7939" w:rsidRPr="003571CA" w:rsidRDefault="006C7939" w:rsidP="00D803B2">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lastRenderedPageBreak/>
        <w:t>Penále je splatné v ten istý deň ako vyrubená daň.</w:t>
      </w:r>
    </w:p>
    <w:p w:rsidR="0083152B" w:rsidRPr="003571CA" w:rsidRDefault="0083152B" w:rsidP="008124CF">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 xml:space="preserve">Ak súčet penále a vyrubenej dane presiahne hodnotu majetku určeného na základe dokazovania alebo osobitným spôsobom podľa pomôcok, výška penále sa zníži tak, aby </w:t>
      </w:r>
      <w:r w:rsidR="008124CF" w:rsidRPr="003571CA">
        <w:rPr>
          <w:rStyle w:val="tlid-translation"/>
          <w:rFonts w:ascii="Book Antiqua" w:hAnsi="Book Antiqua" w:cs="Book Antiqua"/>
          <w:sz w:val="22"/>
          <w:szCs w:val="22"/>
        </w:rPr>
        <w:t>súčet penále a vyrubenej dane dosiahol 100 % hodnoty majetku určeného na základe dokazovania alebo osobitným spôsobom podľa pomôcok.</w:t>
      </w:r>
    </w:p>
    <w:p w:rsidR="006C7939" w:rsidRPr="0015608D" w:rsidRDefault="006C7939" w:rsidP="00D803B2">
      <w:pPr>
        <w:spacing w:before="120" w:line="276" w:lineRule="auto"/>
        <w:jc w:val="center"/>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PIATA ČASŤ</w:t>
      </w: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SPOLOČNÉ A PRECHODNÉ USTANOVENIA</w:t>
      </w:r>
    </w:p>
    <w:p w:rsidR="006C7939" w:rsidRPr="0015608D" w:rsidRDefault="006C7939" w:rsidP="00D803B2">
      <w:pPr>
        <w:spacing w:before="120" w:line="276" w:lineRule="auto"/>
        <w:ind w:left="3540" w:firstLine="708"/>
        <w:rPr>
          <w:rFonts w:ascii="Book Antiqua" w:hAnsi="Book Antiqua" w:cs="Book Antiqua"/>
          <w:sz w:val="22"/>
          <w:szCs w:val="22"/>
        </w:rPr>
      </w:pPr>
      <w:r w:rsidRPr="0015608D">
        <w:rPr>
          <w:rFonts w:ascii="Book Antiqua" w:hAnsi="Book Antiqua" w:cs="Book Antiqua"/>
          <w:b/>
          <w:bCs/>
          <w:sz w:val="22"/>
          <w:szCs w:val="22"/>
        </w:rPr>
        <w:t>§ 11</w:t>
      </w:r>
    </w:p>
    <w:p w:rsidR="006C7939" w:rsidRPr="0015608D" w:rsidRDefault="006C7939" w:rsidP="00D803B2">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Spoločné ustanovenia</w:t>
      </w:r>
    </w:p>
    <w:p w:rsidR="006C7939" w:rsidRPr="003571CA" w:rsidRDefault="006C7939" w:rsidP="00D803B2">
      <w:pPr>
        <w:pStyle w:val="Odsekzoznamu"/>
        <w:numPr>
          <w:ilvl w:val="0"/>
          <w:numId w:val="34"/>
        </w:numPr>
        <w:spacing w:before="120" w:after="0"/>
        <w:jc w:val="both"/>
        <w:rPr>
          <w:rFonts w:ascii="Book Antiqua" w:hAnsi="Book Antiqua" w:cs="Book Antiqua"/>
          <w:b/>
          <w:bCs/>
          <w:sz w:val="22"/>
          <w:szCs w:val="22"/>
        </w:rPr>
      </w:pPr>
      <w:r w:rsidRPr="0015608D">
        <w:rPr>
          <w:rFonts w:ascii="Book Antiqua" w:hAnsi="Book Antiqua" w:cs="Book Antiqua"/>
          <w:sz w:val="22"/>
          <w:szCs w:val="22"/>
        </w:rPr>
        <w:t xml:space="preserve">Na konanie podľa </w:t>
      </w:r>
      <w:r w:rsidRPr="003571CA">
        <w:rPr>
          <w:rFonts w:ascii="Book Antiqua" w:hAnsi="Book Antiqua" w:cs="Book Antiqua"/>
          <w:sz w:val="22"/>
          <w:szCs w:val="22"/>
        </w:rPr>
        <w:t>tohto zákona sa nevzťahuje všeobecný predpis o správnom konaní</w:t>
      </w:r>
      <w:r w:rsidRPr="003571CA">
        <w:rPr>
          <w:rStyle w:val="Odkaznapoznmkupodiarou"/>
          <w:rFonts w:ascii="Book Antiqua" w:eastAsia="Calibri" w:hAnsi="Book Antiqua" w:cs="Book Antiqua"/>
          <w:sz w:val="22"/>
          <w:szCs w:val="22"/>
        </w:rPr>
        <w:footnoteReference w:id="12"/>
      </w:r>
      <w:r w:rsidRPr="003571CA">
        <w:rPr>
          <w:rFonts w:ascii="Book Antiqua" w:hAnsi="Book Antiqua" w:cs="Book Antiqua"/>
          <w:sz w:val="22"/>
          <w:szCs w:val="22"/>
          <w:vertAlign w:val="superscript"/>
        </w:rPr>
        <w:t>)</w:t>
      </w:r>
      <w:r w:rsidRPr="003571CA">
        <w:rPr>
          <w:rFonts w:ascii="Book Antiqua" w:hAnsi="Book Antiqua" w:cs="Book Antiqua"/>
          <w:sz w:val="22"/>
          <w:szCs w:val="22"/>
        </w:rPr>
        <w:t>.</w:t>
      </w:r>
    </w:p>
    <w:p w:rsidR="006C7939" w:rsidRPr="003571CA" w:rsidRDefault="006C7939" w:rsidP="00D803B2">
      <w:pPr>
        <w:pStyle w:val="Odsekzoznamu"/>
        <w:numPr>
          <w:ilvl w:val="0"/>
          <w:numId w:val="34"/>
        </w:numPr>
        <w:spacing w:before="120" w:after="0"/>
        <w:jc w:val="both"/>
        <w:rPr>
          <w:rFonts w:ascii="Book Antiqua" w:hAnsi="Book Antiqua" w:cs="Book Antiqua"/>
          <w:b/>
          <w:bCs/>
          <w:sz w:val="22"/>
          <w:szCs w:val="22"/>
        </w:rPr>
      </w:pPr>
      <w:r w:rsidRPr="003571CA">
        <w:rPr>
          <w:rFonts w:ascii="Book Antiqua" w:hAnsi="Book Antiqua" w:cs="Book Antiqua"/>
          <w:sz w:val="22"/>
          <w:szCs w:val="22"/>
        </w:rPr>
        <w:t>Ak tento zákon neustanovuje inak, na konanie podľa tohto zákona sa primerane použijú ustanovenia osobitných predpisov</w:t>
      </w:r>
      <w:r w:rsidRPr="003571CA">
        <w:rPr>
          <w:rStyle w:val="Odkaznapoznmkupodiarou"/>
          <w:rFonts w:ascii="Book Antiqua" w:eastAsia="Calibri" w:hAnsi="Book Antiqua" w:cs="Book Antiqua"/>
          <w:sz w:val="22"/>
          <w:szCs w:val="22"/>
        </w:rPr>
        <w:footnoteReference w:id="13"/>
      </w:r>
      <w:r w:rsidRPr="003571CA">
        <w:rPr>
          <w:rFonts w:ascii="Book Antiqua" w:hAnsi="Book Antiqua" w:cs="Book Antiqua"/>
          <w:sz w:val="22"/>
          <w:szCs w:val="22"/>
          <w:vertAlign w:val="superscript"/>
        </w:rPr>
        <w:t>)</w:t>
      </w:r>
      <w:r w:rsidRPr="003571CA">
        <w:rPr>
          <w:rFonts w:ascii="Book Antiqua" w:hAnsi="Book Antiqua" w:cs="Book Antiqua"/>
          <w:sz w:val="22"/>
          <w:szCs w:val="22"/>
        </w:rPr>
        <w:t>.</w:t>
      </w:r>
    </w:p>
    <w:p w:rsidR="006C7939" w:rsidRPr="003571CA" w:rsidRDefault="006C7939" w:rsidP="00D803B2">
      <w:pPr>
        <w:pStyle w:val="Odsekzoznamu"/>
        <w:numPr>
          <w:ilvl w:val="0"/>
          <w:numId w:val="34"/>
        </w:numPr>
        <w:spacing w:before="120" w:after="0"/>
        <w:jc w:val="both"/>
        <w:rPr>
          <w:rFonts w:ascii="Book Antiqua" w:hAnsi="Book Antiqua" w:cs="Book Antiqua"/>
          <w:b/>
          <w:bCs/>
          <w:sz w:val="22"/>
          <w:szCs w:val="22"/>
        </w:rPr>
      </w:pPr>
      <w:r w:rsidRPr="003571CA">
        <w:rPr>
          <w:rStyle w:val="tlid-translation"/>
          <w:rFonts w:ascii="Book Antiqua" w:hAnsi="Book Antiqua" w:cs="Book Antiqua"/>
          <w:sz w:val="22"/>
          <w:szCs w:val="22"/>
        </w:rPr>
        <w:t>Sankcie uložené podľa tohto zákona nemožno odpustiť ani z nich povoliť úľavu</w:t>
      </w:r>
      <w:r w:rsidR="0083152B" w:rsidRPr="003571CA">
        <w:rPr>
          <w:rStyle w:val="tlid-translation"/>
          <w:rFonts w:ascii="Book Antiqua" w:hAnsi="Book Antiqua" w:cs="Book Antiqua"/>
          <w:sz w:val="22"/>
          <w:szCs w:val="22"/>
        </w:rPr>
        <w:t>, okrem prípadu uvedenom v § 10 ods. 4</w:t>
      </w:r>
      <w:r w:rsidRPr="003571CA">
        <w:rPr>
          <w:rStyle w:val="tlid-translation"/>
          <w:rFonts w:ascii="Book Antiqua" w:hAnsi="Book Antiqua" w:cs="Book Antiqua"/>
          <w:sz w:val="22"/>
          <w:szCs w:val="22"/>
        </w:rPr>
        <w:t>.</w:t>
      </w:r>
    </w:p>
    <w:p w:rsidR="006C7939" w:rsidRPr="0015608D" w:rsidRDefault="006C7939" w:rsidP="000401BA">
      <w:pPr>
        <w:spacing w:before="120" w:line="276" w:lineRule="auto"/>
        <w:rPr>
          <w:rFonts w:ascii="Book Antiqua" w:hAnsi="Book Antiqua" w:cs="Book Antiqua"/>
          <w:b/>
          <w:bCs/>
          <w:sz w:val="22"/>
          <w:szCs w:val="22"/>
        </w:rPr>
      </w:pPr>
    </w:p>
    <w:p w:rsidR="006C7939" w:rsidRPr="0015608D" w:rsidRDefault="006C7939" w:rsidP="00D803B2">
      <w:pPr>
        <w:spacing w:before="120" w:line="276" w:lineRule="auto"/>
        <w:ind w:left="3540" w:firstLine="708"/>
        <w:rPr>
          <w:rFonts w:ascii="Book Antiqua" w:hAnsi="Book Antiqua" w:cs="Book Antiqua"/>
          <w:sz w:val="22"/>
          <w:szCs w:val="22"/>
        </w:rPr>
      </w:pPr>
      <w:r w:rsidRPr="0015608D">
        <w:rPr>
          <w:rFonts w:ascii="Book Antiqua" w:hAnsi="Book Antiqua" w:cs="Book Antiqua"/>
          <w:b/>
          <w:bCs/>
          <w:sz w:val="22"/>
          <w:szCs w:val="22"/>
        </w:rPr>
        <w:t>§ 12</w:t>
      </w:r>
    </w:p>
    <w:p w:rsidR="006C7939" w:rsidRPr="0015608D" w:rsidRDefault="006C7939" w:rsidP="00D803B2">
      <w:pPr>
        <w:spacing w:before="120" w:line="276" w:lineRule="auto"/>
        <w:ind w:left="1416" w:firstLine="708"/>
        <w:rPr>
          <w:rFonts w:ascii="Book Antiqua" w:hAnsi="Book Antiqua" w:cs="Book Antiqua"/>
          <w:sz w:val="22"/>
          <w:szCs w:val="22"/>
        </w:rPr>
      </w:pPr>
      <w:r w:rsidRPr="0015608D">
        <w:rPr>
          <w:rFonts w:ascii="Book Antiqua" w:hAnsi="Book Antiqua" w:cs="Book Antiqua"/>
          <w:b/>
          <w:bCs/>
          <w:sz w:val="22"/>
          <w:szCs w:val="22"/>
        </w:rPr>
        <w:t>Prechodné ustanovenie účinné od 1. januára 2020</w:t>
      </w:r>
    </w:p>
    <w:p w:rsidR="006C7939" w:rsidRPr="0015608D" w:rsidRDefault="006C7939" w:rsidP="00D803B2">
      <w:pPr>
        <w:spacing w:before="120" w:line="276" w:lineRule="auto"/>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Ustanovenia tohto zákona sa prvýkrát použijú za zdaňovacie obdobie roka 2020.</w:t>
      </w:r>
    </w:p>
    <w:p w:rsidR="006C7939" w:rsidRPr="0015608D" w:rsidRDefault="006C7939" w:rsidP="00D803B2">
      <w:pPr>
        <w:spacing w:before="120" w:line="276" w:lineRule="auto"/>
        <w:jc w:val="both"/>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Čl. II</w:t>
      </w:r>
    </w:p>
    <w:p w:rsidR="006C7939" w:rsidRPr="0015608D" w:rsidRDefault="006C7939" w:rsidP="00D803B2">
      <w:pPr>
        <w:widowControl w:val="0"/>
        <w:autoSpaceDE w:val="0"/>
        <w:autoSpaceDN w:val="0"/>
        <w:adjustRightInd w:val="0"/>
        <w:spacing w:before="120" w:line="276" w:lineRule="auto"/>
        <w:ind w:firstLine="708"/>
        <w:jc w:val="both"/>
        <w:rPr>
          <w:rFonts w:ascii="Book Antiqua" w:hAnsi="Book Antiqua" w:cs="Book Antiqua"/>
          <w:color w:val="000000"/>
          <w:sz w:val="22"/>
          <w:szCs w:val="22"/>
        </w:rPr>
      </w:pPr>
      <w:r w:rsidRPr="0015608D">
        <w:rPr>
          <w:rFonts w:ascii="Book Antiqua" w:hAnsi="Book Antiqua" w:cs="Book Antiqua"/>
          <w:color w:val="000000"/>
          <w:sz w:val="22"/>
          <w:szCs w:val="22"/>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w:t>
      </w:r>
      <w:r w:rsidRPr="0015608D">
        <w:rPr>
          <w:rFonts w:ascii="Book Antiqua" w:hAnsi="Book Antiqua" w:cs="Book Antiqua"/>
          <w:color w:val="000000"/>
          <w:sz w:val="22"/>
          <w:szCs w:val="22"/>
        </w:rPr>
        <w:lastRenderedPageBreak/>
        <w:t>288/2012 Z. z., zákona č. 395/2012 Z. z., zákona č. 70/2013 Z. z., zákona č. 135/2013 Z. z., zákona č. 318/2013 Z. z., zákona č. 463/2013 Z. z., zákona č. 180/2014 Z. z., zákona č. 183/2014 Z. z., zákona č. 333/2014 Z. z., zákona</w:t>
      </w:r>
      <w:r w:rsidR="00AF2038">
        <w:rPr>
          <w:rFonts w:ascii="Book Antiqua" w:hAnsi="Book Antiqua" w:cs="Book Antiqua"/>
          <w:color w:val="000000"/>
          <w:sz w:val="22"/>
          <w:szCs w:val="22"/>
        </w:rPr>
        <w:t xml:space="preserve"> </w:t>
      </w:r>
      <w:r w:rsidRPr="0015608D">
        <w:rPr>
          <w:rFonts w:ascii="Book Antiqua" w:hAnsi="Book Antiqua" w:cs="Book Antiqua"/>
          <w:color w:val="000000"/>
          <w:sz w:val="22"/>
          <w:szCs w:val="22"/>
        </w:rPr>
        <w:t>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w:t>
      </w:r>
      <w:r w:rsidR="00AF2038">
        <w:rPr>
          <w:rFonts w:ascii="Book Antiqua" w:hAnsi="Book Antiqua" w:cs="Book Antiqua"/>
          <w:color w:val="000000"/>
          <w:sz w:val="22"/>
          <w:szCs w:val="22"/>
        </w:rPr>
        <w:t xml:space="preserve"> </w:t>
      </w:r>
      <w:r w:rsidRPr="0015608D">
        <w:rPr>
          <w:rFonts w:ascii="Book Antiqua" w:hAnsi="Book Antiqua" w:cs="Book Antiqua"/>
          <w:color w:val="000000"/>
          <w:sz w:val="22"/>
          <w:szCs w:val="22"/>
        </w:rPr>
        <w:t xml:space="preserve">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a zákona č. 54/2019 Z. z. sa dopĺňa takto: </w:t>
      </w:r>
    </w:p>
    <w:p w:rsidR="006C7939" w:rsidRPr="0015608D" w:rsidRDefault="006C7939" w:rsidP="00D803B2">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 1 sa dopĺňa odsekom 3, ktorý znie:</w:t>
      </w:r>
    </w:p>
    <w:p w:rsidR="006C7939" w:rsidRPr="0015608D" w:rsidRDefault="006C7939" w:rsidP="00D803B2">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„(3) Podľa tohto zákona sa postupuje, ak osobitný predpis</w:t>
      </w:r>
      <w:r w:rsidRPr="0015608D">
        <w:rPr>
          <w:rStyle w:val="Odkaznapoznmkupodiarou"/>
          <w:rFonts w:ascii="Book Antiqua" w:hAnsi="Book Antiqua" w:cs="Book Antiqua"/>
          <w:sz w:val="22"/>
          <w:szCs w:val="22"/>
        </w:rPr>
        <w:t>1b)</w:t>
      </w:r>
      <w:r w:rsidRPr="0015608D">
        <w:rPr>
          <w:rFonts w:ascii="Book Antiqua" w:hAnsi="Book Antiqua" w:cs="Book Antiqua"/>
          <w:sz w:val="22"/>
          <w:szCs w:val="22"/>
        </w:rPr>
        <w:t xml:space="preserve"> neustanovuje inak.</w:t>
      </w:r>
    </w:p>
    <w:p w:rsidR="006C7939" w:rsidRPr="0015608D" w:rsidRDefault="006C7939" w:rsidP="00D803B2">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Poznámka pod čiarou k odkazu 1b znie:</w:t>
      </w:r>
    </w:p>
    <w:p w:rsidR="006C7939" w:rsidRPr="0015608D" w:rsidRDefault="006C7939" w:rsidP="00D803B2">
      <w:pPr>
        <w:pStyle w:val="Zkladntext1"/>
        <w:spacing w:before="120" w:line="276" w:lineRule="auto"/>
        <w:ind w:left="708"/>
        <w:rPr>
          <w:rFonts w:ascii="Book Antiqua" w:hAnsi="Book Antiqua" w:cs="Book Antiqua"/>
          <w:sz w:val="22"/>
          <w:szCs w:val="22"/>
        </w:rPr>
      </w:pPr>
      <w:r w:rsidRPr="0015608D">
        <w:rPr>
          <w:rFonts w:ascii="Book Antiqua" w:hAnsi="Book Antiqua" w:cs="Book Antiqua"/>
          <w:sz w:val="22"/>
          <w:szCs w:val="22"/>
        </w:rPr>
        <w:t>„</w:t>
      </w:r>
      <w:r w:rsidRPr="0015608D">
        <w:rPr>
          <w:rStyle w:val="Odkaznapoznmkupodiarou"/>
          <w:rFonts w:ascii="Book Antiqua" w:hAnsi="Book Antiqua" w:cs="Book Antiqua"/>
          <w:sz w:val="22"/>
          <w:szCs w:val="22"/>
        </w:rPr>
        <w:t xml:space="preserve">1b) </w:t>
      </w:r>
      <w:r w:rsidR="003571CA">
        <w:rPr>
          <w:rFonts w:ascii="Book Antiqua" w:hAnsi="Book Antiqua" w:cs="Book Antiqua"/>
          <w:sz w:val="22"/>
          <w:szCs w:val="22"/>
        </w:rPr>
        <w:t>Zákon č. ..</w:t>
      </w:r>
      <w:r w:rsidRPr="0015608D">
        <w:rPr>
          <w:rFonts w:ascii="Book Antiqua" w:hAnsi="Book Antiqua" w:cs="Book Antiqua"/>
          <w:sz w:val="22"/>
          <w:szCs w:val="22"/>
        </w:rPr>
        <w:t>./2019 Z. z. o preukazovaní pôvodu príjmov a majetku a o zmene a doplnení niektorých zákonov.“.</w:t>
      </w:r>
    </w:p>
    <w:p w:rsidR="006C7939" w:rsidRPr="0015608D" w:rsidRDefault="006C7939" w:rsidP="00D803B2">
      <w:pPr>
        <w:pStyle w:val="Zkladntext1"/>
        <w:spacing w:before="120" w:line="276" w:lineRule="auto"/>
        <w:ind w:firstLine="708"/>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Čl. III</w:t>
      </w:r>
    </w:p>
    <w:p w:rsidR="006C7939" w:rsidRPr="0015608D" w:rsidRDefault="006C7939" w:rsidP="00D803B2">
      <w:pPr>
        <w:spacing w:before="120" w:line="276" w:lineRule="auto"/>
        <w:ind w:firstLine="708"/>
        <w:jc w:val="both"/>
        <w:rPr>
          <w:rFonts w:ascii="Book Antiqua" w:hAnsi="Book Antiqua" w:cs="Book Antiqua"/>
          <w:sz w:val="22"/>
          <w:szCs w:val="22"/>
        </w:rPr>
      </w:pPr>
      <w:r w:rsidRPr="0015608D">
        <w:rPr>
          <w:rFonts w:ascii="Book Antiqua" w:hAnsi="Book Antiqua" w:cs="Book Antiqua"/>
          <w:sz w:val="22"/>
          <w:szCs w:val="22"/>
        </w:rPr>
        <w:t>Zákon č. 300/2005 Z. z. Trestný zákon v znení zákona č. 650/2005 Z. z., zákona</w:t>
      </w:r>
      <w:r w:rsidR="00AF2038">
        <w:rPr>
          <w:rFonts w:ascii="Book Antiqua" w:hAnsi="Book Antiqua" w:cs="Book Antiqua"/>
          <w:sz w:val="22"/>
          <w:szCs w:val="22"/>
        </w:rPr>
        <w:t xml:space="preserve"> </w:t>
      </w:r>
      <w:r w:rsidRPr="0015608D">
        <w:rPr>
          <w:rFonts w:ascii="Book Antiqua" w:hAnsi="Book Antiqua" w:cs="Book Antiqua"/>
          <w:sz w:val="22"/>
          <w:szCs w:val="22"/>
        </w:rPr>
        <w:t>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zákona č. 73/2015 Z. z., zákona č. 174/2015 Z. z., zákona č. 78/2015 Z. z., zákona č. 87/2015 Z. z., zákona č. 397/2015 Z. z., zákona č. 398/2015 Z. z., zákona č. 440/2015 Z. z., zákona č. 444/2015 Z. z., zákona č. 91/2016 Z. z., zákona č. 125/2016 Z. z., zákona č. 316/2016 Z. z., zákona č. 264/2017 Z. z., zákona č. 247/2017 Z. z., zákona č. 161/2018 Z. z. a zákona č. 321/2018 Z. z. sa mení a dopĺňa takto:</w:t>
      </w:r>
    </w:p>
    <w:p w:rsidR="006C7939" w:rsidRPr="0015608D" w:rsidRDefault="006C7939" w:rsidP="00D803B2">
      <w:pPr>
        <w:pStyle w:val="Odsekzoznamu"/>
        <w:numPr>
          <w:ilvl w:val="0"/>
          <w:numId w:val="32"/>
        </w:numPr>
        <w:spacing w:before="120" w:after="0"/>
        <w:jc w:val="both"/>
        <w:rPr>
          <w:rFonts w:ascii="Book Antiqua" w:hAnsi="Book Antiqua" w:cs="Book Antiqua"/>
          <w:sz w:val="22"/>
          <w:szCs w:val="22"/>
        </w:rPr>
      </w:pPr>
      <w:r w:rsidRPr="0015608D">
        <w:rPr>
          <w:rFonts w:ascii="Book Antiqua" w:hAnsi="Book Antiqua" w:cs="Book Antiqua"/>
          <w:sz w:val="22"/>
          <w:szCs w:val="22"/>
        </w:rPr>
        <w:t>V § 278a ods. 1 písm. c) sa za slovo „povinnosť“ vkladajú slová „hoci bol za obdobný čin v predchádzajúcich dvanástich mesiacoch postihnutý“.</w:t>
      </w:r>
    </w:p>
    <w:p w:rsidR="006C7939" w:rsidRPr="0015608D" w:rsidRDefault="006C7939" w:rsidP="00D803B2">
      <w:pPr>
        <w:pStyle w:val="Odsekzoznamu"/>
        <w:numPr>
          <w:ilvl w:val="0"/>
          <w:numId w:val="32"/>
        </w:numPr>
        <w:spacing w:before="120" w:after="0"/>
        <w:jc w:val="both"/>
        <w:rPr>
          <w:rFonts w:ascii="Book Antiqua" w:hAnsi="Book Antiqua" w:cs="Book Antiqua"/>
          <w:sz w:val="22"/>
          <w:szCs w:val="22"/>
        </w:rPr>
      </w:pPr>
      <w:r w:rsidRPr="0015608D">
        <w:rPr>
          <w:rFonts w:ascii="Book Antiqua" w:hAnsi="Book Antiqua" w:cs="Book Antiqua"/>
          <w:sz w:val="22"/>
          <w:szCs w:val="22"/>
        </w:rPr>
        <w:t>V § 278a ods. 1 písm. d) sa za slovo „kontrole“ vkladajú slová „hoci bol za obdobný čin v predchádzajúcich dvanástich mesiacoch postihnutý“.</w:t>
      </w:r>
    </w:p>
    <w:p w:rsidR="000401BA" w:rsidRPr="0015608D" w:rsidRDefault="000401BA" w:rsidP="003571CA">
      <w:pPr>
        <w:spacing w:before="120" w:line="276" w:lineRule="auto"/>
        <w:rPr>
          <w:rFonts w:ascii="Book Antiqua" w:hAnsi="Book Antiqua" w:cs="Book Antiqua"/>
          <w:b/>
          <w:bCs/>
          <w:sz w:val="22"/>
          <w:szCs w:val="22"/>
        </w:rPr>
      </w:pPr>
    </w:p>
    <w:p w:rsidR="006C7939" w:rsidRPr="0015608D" w:rsidRDefault="006C7939" w:rsidP="00D803B2">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Čl. IV</w:t>
      </w:r>
    </w:p>
    <w:p w:rsidR="006C7939" w:rsidRPr="0015608D" w:rsidRDefault="006C7939" w:rsidP="00D803B2">
      <w:pPr>
        <w:pStyle w:val="Zarkazkladnhotextu"/>
        <w:spacing w:before="120" w:line="276" w:lineRule="auto"/>
        <w:ind w:firstLine="708"/>
        <w:rPr>
          <w:rFonts w:ascii="Book Antiqua" w:hAnsi="Book Antiqua" w:cs="Book Antiqua"/>
          <w:sz w:val="22"/>
          <w:szCs w:val="22"/>
        </w:rPr>
      </w:pPr>
      <w:r w:rsidRPr="0015608D">
        <w:rPr>
          <w:rFonts w:ascii="Book Antiqua" w:hAnsi="Book Antiqua" w:cs="Book Antiqua"/>
          <w:color w:val="000000"/>
          <w:sz w:val="22"/>
          <w:szCs w:val="22"/>
        </w:rPr>
        <w:t xml:space="preserve">Zákon </w:t>
      </w:r>
      <w:r w:rsidRPr="0015608D">
        <w:rPr>
          <w:rFonts w:ascii="Book Antiqua" w:hAnsi="Book Antiqua" w:cs="Book Antiqua"/>
          <w:sz w:val="22"/>
          <w:szCs w:val="22"/>
        </w:rPr>
        <w:t>č. 563/2009 Z. z. o správe daní (daňový poriadok) a o zmene a doplnení niektorých zákonov v znení zákona č. 331/2011 Z. z., zákona č. 332/2011 Z. z., zákona</w:t>
      </w:r>
      <w:r w:rsidR="00AF2038">
        <w:rPr>
          <w:rFonts w:ascii="Book Antiqua" w:hAnsi="Book Antiqua" w:cs="Book Antiqua"/>
          <w:sz w:val="22"/>
          <w:szCs w:val="22"/>
        </w:rPr>
        <w:t xml:space="preserve"> </w:t>
      </w:r>
      <w:r w:rsidRPr="0015608D">
        <w:rPr>
          <w:rFonts w:ascii="Book Antiqua" w:hAnsi="Book Antiqua" w:cs="Book Antiqua"/>
          <w:sz w:val="22"/>
          <w:szCs w:val="22"/>
        </w:rPr>
        <w:t xml:space="preserve">č. 384/2011 Z. z., zákona č. 546/2011 Z. z., zákona č. 69/2012 Z. z., zákona č. 91/2012 Z. z., </w:t>
      </w:r>
      <w:r w:rsidRPr="0015608D">
        <w:rPr>
          <w:rFonts w:ascii="Book Antiqua" w:hAnsi="Book Antiqua" w:cs="Book Antiqua"/>
          <w:sz w:val="22"/>
          <w:szCs w:val="22"/>
        </w:rPr>
        <w:lastRenderedPageBreak/>
        <w:t xml:space="preserve">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w:t>
      </w:r>
      <w:bookmarkStart w:id="0" w:name="_GoBack"/>
      <w:bookmarkEnd w:id="0"/>
      <w:r w:rsidRPr="0015608D">
        <w:rPr>
          <w:rFonts w:ascii="Book Antiqua" w:hAnsi="Book Antiqua" w:cs="Book Antiqua"/>
          <w:sz w:val="22"/>
          <w:szCs w:val="22"/>
        </w:rPr>
        <w:t>č. 339/2016 Z. z., zákona č. 267/2017 Z. z., zákona č. 344/2017 Z. z., zákona č. 213/2018 Z. z., zákona č. 177/2018 Z. z., zákona č. 368/2018 Z. z. a zákona č. 35/2019 Z. z. sa mení a dopĺňa takto:</w:t>
      </w:r>
    </w:p>
    <w:p w:rsidR="006C7939" w:rsidRPr="0015608D" w:rsidRDefault="006C7939" w:rsidP="00D803B2">
      <w:pPr>
        <w:pStyle w:val="Odsekzoznamu"/>
        <w:numPr>
          <w:ilvl w:val="0"/>
          <w:numId w:val="27"/>
        </w:numPr>
        <w:spacing w:before="120" w:after="0"/>
        <w:jc w:val="both"/>
        <w:rPr>
          <w:rFonts w:ascii="Book Antiqua" w:hAnsi="Book Antiqua" w:cs="Book Antiqua"/>
          <w:sz w:val="22"/>
          <w:szCs w:val="22"/>
        </w:rPr>
      </w:pPr>
      <w:r w:rsidRPr="0015608D">
        <w:rPr>
          <w:rFonts w:ascii="Book Antiqua" w:hAnsi="Book Antiqua" w:cs="Book Antiqua"/>
          <w:sz w:val="22"/>
          <w:szCs w:val="22"/>
        </w:rPr>
        <w:t>V poznámke pod čiarou k odkazu 1 sa na konci dopĺňa citácia: „Zákon č. .../2019 Z. z. o preukazovaní pôvodu príjmov a majetku a o zmene a doplnení niektorých zákonov.</w:t>
      </w:r>
      <w:r w:rsidRPr="0015608D">
        <w:rPr>
          <w:rFonts w:ascii="Book Antiqua" w:hAnsi="Book Antiqua" w:cs="Book Antiqua"/>
          <w:sz w:val="22"/>
          <w:szCs w:val="22"/>
          <w:shd w:val="clear" w:color="auto" w:fill="FFFFFF"/>
        </w:rPr>
        <w:t>“.</w:t>
      </w:r>
    </w:p>
    <w:p w:rsidR="006C7939" w:rsidRPr="0015608D" w:rsidRDefault="006C7939" w:rsidP="00D803B2">
      <w:pPr>
        <w:pStyle w:val="Odsekzoznamu"/>
        <w:numPr>
          <w:ilvl w:val="0"/>
          <w:numId w:val="27"/>
        </w:numPr>
        <w:spacing w:before="120" w:after="0"/>
        <w:jc w:val="both"/>
        <w:rPr>
          <w:rFonts w:ascii="Book Antiqua" w:hAnsi="Book Antiqua" w:cs="Book Antiqua"/>
          <w:sz w:val="22"/>
          <w:szCs w:val="22"/>
        </w:rPr>
      </w:pPr>
      <w:r w:rsidRPr="0015608D">
        <w:rPr>
          <w:rFonts w:ascii="Book Antiqua" w:hAnsi="Book Antiqua" w:cs="Book Antiqua"/>
          <w:sz w:val="22"/>
          <w:szCs w:val="22"/>
          <w:shd w:val="clear" w:color="auto" w:fill="FFFFFF"/>
        </w:rPr>
        <w:t>V § 40 ods. 1 druhej vete sa na konci pripájajú tieto slová: „alebo ak v súvislosti s postupom správcu dane podľa osobitného predpisu</w:t>
      </w:r>
      <w:r w:rsidRPr="0015608D">
        <w:rPr>
          <w:rStyle w:val="Odkaznapoznmkupodiarou"/>
          <w:rFonts w:ascii="Book Antiqua" w:eastAsia="Calibri" w:hAnsi="Book Antiqua" w:cs="Book Antiqua"/>
          <w:sz w:val="22"/>
          <w:szCs w:val="22"/>
          <w:shd w:val="clear" w:color="auto" w:fill="FFFFFF"/>
        </w:rPr>
        <w:t>33a)</w:t>
      </w:r>
      <w:r w:rsidRPr="0015608D">
        <w:rPr>
          <w:rFonts w:ascii="Book Antiqua" w:hAnsi="Book Antiqua" w:cs="Book Antiqua"/>
          <w:sz w:val="22"/>
          <w:szCs w:val="22"/>
          <w:shd w:val="clear" w:color="auto" w:fill="FFFFFF"/>
        </w:rPr>
        <w:t xml:space="preserve"> hrozí vznik nevymožiteľného daňového nedoplatku, a to aj dočasného“.</w:t>
      </w:r>
    </w:p>
    <w:p w:rsidR="006C7939" w:rsidRPr="0015608D" w:rsidRDefault="006C7939" w:rsidP="00D803B2">
      <w:pPr>
        <w:pStyle w:val="Zkladntext1"/>
        <w:spacing w:before="120" w:line="276" w:lineRule="auto"/>
        <w:ind w:left="720"/>
        <w:rPr>
          <w:rFonts w:ascii="Book Antiqua" w:hAnsi="Book Antiqua" w:cs="Book Antiqua"/>
          <w:sz w:val="22"/>
          <w:szCs w:val="22"/>
        </w:rPr>
      </w:pPr>
      <w:r w:rsidRPr="0015608D">
        <w:rPr>
          <w:rFonts w:ascii="Book Antiqua" w:hAnsi="Book Antiqua" w:cs="Book Antiqua"/>
          <w:sz w:val="22"/>
          <w:szCs w:val="22"/>
        </w:rPr>
        <w:t>Poznámka pod čiarou k odkazu 33a znie:</w:t>
      </w:r>
    </w:p>
    <w:p w:rsidR="006C7939" w:rsidRPr="0015608D" w:rsidRDefault="006C7939" w:rsidP="00D803B2">
      <w:pPr>
        <w:pStyle w:val="Zkladntext1"/>
        <w:spacing w:before="120" w:line="276" w:lineRule="auto"/>
        <w:ind w:left="720"/>
        <w:rPr>
          <w:rFonts w:ascii="Book Antiqua" w:hAnsi="Book Antiqua" w:cs="Book Antiqua"/>
          <w:sz w:val="22"/>
          <w:szCs w:val="22"/>
        </w:rPr>
      </w:pPr>
      <w:r w:rsidRPr="0015608D">
        <w:rPr>
          <w:rFonts w:ascii="Book Antiqua" w:hAnsi="Book Antiqua" w:cs="Book Antiqua"/>
          <w:sz w:val="22"/>
          <w:szCs w:val="22"/>
        </w:rPr>
        <w:t>„</w:t>
      </w:r>
      <w:r w:rsidRPr="0015608D">
        <w:rPr>
          <w:rStyle w:val="Odkaznapoznmkupodiarou"/>
          <w:rFonts w:ascii="Book Antiqua" w:hAnsi="Book Antiqua" w:cs="Book Antiqua"/>
          <w:sz w:val="22"/>
          <w:szCs w:val="22"/>
        </w:rPr>
        <w:t xml:space="preserve">33a) </w:t>
      </w:r>
      <w:r w:rsidR="003571CA">
        <w:rPr>
          <w:rFonts w:ascii="Book Antiqua" w:hAnsi="Book Antiqua" w:cs="Book Antiqua"/>
          <w:sz w:val="22"/>
          <w:szCs w:val="22"/>
        </w:rPr>
        <w:t>Zákon č. ...</w:t>
      </w:r>
      <w:r w:rsidRPr="0015608D">
        <w:rPr>
          <w:rFonts w:ascii="Book Antiqua" w:hAnsi="Book Antiqua" w:cs="Book Antiqua"/>
          <w:sz w:val="22"/>
          <w:szCs w:val="22"/>
        </w:rPr>
        <w:t>/2019 Z. z. o preukazovaní pôvodu príjmov a majetku a o zmene a doplnení niektorých zákonov.“.</w:t>
      </w:r>
    </w:p>
    <w:p w:rsidR="006C7939" w:rsidRPr="0015608D" w:rsidRDefault="006C7939" w:rsidP="00D803B2">
      <w:pPr>
        <w:pStyle w:val="Odsekzoznamu"/>
        <w:spacing w:before="120" w:after="0"/>
        <w:jc w:val="both"/>
        <w:rPr>
          <w:rFonts w:ascii="Book Antiqua" w:hAnsi="Book Antiqua" w:cs="Book Antiqua"/>
          <w:sz w:val="22"/>
          <w:szCs w:val="22"/>
        </w:rPr>
      </w:pPr>
    </w:p>
    <w:p w:rsidR="006C7939" w:rsidRPr="0015608D" w:rsidRDefault="006C7939" w:rsidP="00D803B2">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Čl. V</w:t>
      </w:r>
    </w:p>
    <w:p w:rsidR="006C7939" w:rsidRPr="0015608D" w:rsidRDefault="006C7939" w:rsidP="00D803B2">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Tento zákon nadobúda účinnosť 1. januára 2020.</w:t>
      </w:r>
    </w:p>
    <w:p w:rsidR="006C7939" w:rsidRPr="0015608D" w:rsidRDefault="006C7939" w:rsidP="00D803B2">
      <w:pPr>
        <w:pStyle w:val="Zkladntext1"/>
        <w:spacing w:before="120" w:line="276" w:lineRule="auto"/>
        <w:ind w:firstLine="708"/>
        <w:jc w:val="center"/>
        <w:rPr>
          <w:rFonts w:ascii="Book Antiqua" w:hAnsi="Book Antiqua" w:cs="Book Antiqua"/>
          <w:sz w:val="22"/>
          <w:szCs w:val="22"/>
        </w:rPr>
      </w:pPr>
    </w:p>
    <w:sectPr w:rsidR="006C7939" w:rsidRPr="0015608D" w:rsidSect="00DD7D8E">
      <w:pgSz w:w="11906" w:h="16838"/>
      <w:pgMar w:top="1417" w:right="1417" w:bottom="1417" w:left="1417" w:header="0" w:footer="0" w:gutter="0"/>
      <w:cols w:space="708"/>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575" w:rsidRDefault="00371575" w:rsidP="00B3734D">
      <w:r>
        <w:separator/>
      </w:r>
    </w:p>
  </w:endnote>
  <w:endnote w:type="continuationSeparator" w:id="0">
    <w:p w:rsidR="00371575" w:rsidRDefault="00371575" w:rsidP="00B3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libri">
    <w:altName w:val="Arial"/>
    <w:panose1 w:val="020F0502020204030204"/>
    <w:charset w:val="EE"/>
    <w:family w:val="swiss"/>
    <w:pitch w:val="variable"/>
    <w:sig w:usb0="E0002A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575" w:rsidRDefault="00371575" w:rsidP="00B3734D">
      <w:r>
        <w:separator/>
      </w:r>
    </w:p>
  </w:footnote>
  <w:footnote w:type="continuationSeparator" w:id="0">
    <w:p w:rsidR="00371575" w:rsidRDefault="00371575" w:rsidP="00B3734D">
      <w:r>
        <w:continuationSeparator/>
      </w:r>
    </w:p>
  </w:footnote>
  <w:footnote w:id="1">
    <w:p w:rsidR="006C7939" w:rsidRPr="0015608D" w:rsidRDefault="006C7939" w:rsidP="00B3734D">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 2 písm. d), e), t) a x) zákona č. 595/2003 Z. z. o dani z príjmov v znení neskorších predpisov.</w:t>
      </w:r>
    </w:p>
  </w:footnote>
  <w:footnote w:id="2">
    <w:p w:rsidR="006C7939" w:rsidRPr="0015608D" w:rsidRDefault="006C7939" w:rsidP="00850A7F">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2 písm. c) zákona č. 595/2003 Z. z. v znení neskorších predpisov.</w:t>
      </w:r>
    </w:p>
  </w:footnote>
  <w:footnote w:id="3">
    <w:p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2 písm. b) zákona č. 595/2003 Z. z. v znení zákona č. 621/2007 Z. z.</w:t>
      </w:r>
    </w:p>
  </w:footnote>
  <w:footnote w:id="4">
    <w:p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 12 zákona č. 595/2003 Z. z. v znení neskorších predpisov. </w:t>
      </w:r>
    </w:p>
  </w:footnote>
  <w:footnote w:id="5">
    <w:p w:rsidR="006C7939" w:rsidRPr="0015608D" w:rsidRDefault="006C7939" w:rsidP="00705352">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Napríklad zákon č. 54/2019 Z. z. o ochrane oznamovateľov protispoločenskej činnosti a o zmene a doplnení niektorých zákonov. </w:t>
      </w:r>
    </w:p>
  </w:footnote>
  <w:footnote w:id="6">
    <w:p w:rsidR="005A13C1" w:rsidRPr="0015608D" w:rsidRDefault="005A13C1" w:rsidP="005A13C1">
      <w:pPr>
        <w:pStyle w:val="Textpoznmkypodiarou"/>
        <w:jc w:val="both"/>
        <w:rPr>
          <w:rFonts w:ascii="Book Antiqua" w:hAnsi="Book Antiqua"/>
          <w:sz w:val="18"/>
          <w:szCs w:val="18"/>
        </w:rPr>
      </w:pPr>
      <w:r w:rsidRPr="0015608D">
        <w:rPr>
          <w:rStyle w:val="Odkaznapoznmkupodiarou"/>
          <w:rFonts w:ascii="Book Antiqua" w:hAnsi="Book Antiqua"/>
          <w:sz w:val="18"/>
          <w:szCs w:val="18"/>
        </w:rPr>
        <w:footnoteRef/>
      </w:r>
      <w:r w:rsidRPr="0015608D">
        <w:rPr>
          <w:rFonts w:ascii="Book Antiqua" w:hAnsi="Book Antiqua"/>
          <w:sz w:val="18"/>
          <w:szCs w:val="18"/>
        </w:rPr>
        <w:t xml:space="preserve">) § 17 zákona č. 297/2008 Z. z. </w:t>
      </w:r>
      <w:r w:rsidRPr="0015608D">
        <w:rPr>
          <w:rFonts w:ascii="Book Antiqua" w:hAnsi="Book Antiqua" w:cs="Segoe UI"/>
          <w:bCs/>
          <w:color w:val="000000"/>
          <w:sz w:val="18"/>
          <w:szCs w:val="18"/>
          <w:shd w:val="clear" w:color="auto" w:fill="FFFFFF"/>
        </w:rPr>
        <w:t>o ochrane pred legalizáciou príjmov z trestnej činnosti a o ochrane pred financovaním terorizmu a o zmene a doplnení niektorých zákonov v znení neskorších predpisov.</w:t>
      </w:r>
    </w:p>
  </w:footnote>
  <w:footnote w:id="7">
    <w:p w:rsidR="005A13C1" w:rsidRPr="0015608D" w:rsidRDefault="005A13C1">
      <w:pPr>
        <w:pStyle w:val="Textpoznmkypodiarou"/>
        <w:rPr>
          <w:rFonts w:ascii="Book Antiqua" w:hAnsi="Book Antiqua"/>
          <w:sz w:val="18"/>
          <w:szCs w:val="18"/>
        </w:rPr>
      </w:pPr>
      <w:r w:rsidRPr="0015608D">
        <w:rPr>
          <w:rStyle w:val="Odkaznapoznmkupodiarou"/>
          <w:rFonts w:ascii="Book Antiqua" w:hAnsi="Book Antiqua"/>
          <w:sz w:val="18"/>
          <w:szCs w:val="18"/>
        </w:rPr>
        <w:footnoteRef/>
      </w:r>
      <w:r w:rsidRPr="0015608D">
        <w:rPr>
          <w:rFonts w:ascii="Book Antiqua" w:hAnsi="Book Antiqua"/>
          <w:sz w:val="18"/>
          <w:szCs w:val="18"/>
        </w:rPr>
        <w:t>) § 5 ods. 1 písm. o) zákona č. 297/2008 Z. z.</w:t>
      </w:r>
      <w:r w:rsidRPr="0015608D">
        <w:rPr>
          <w:rFonts w:ascii="Book Antiqua" w:hAnsi="Book Antiqua" w:cs="Segoe UI"/>
          <w:bCs/>
          <w:color w:val="000000"/>
          <w:sz w:val="18"/>
          <w:szCs w:val="18"/>
          <w:shd w:val="clear" w:color="auto" w:fill="FFFFFF"/>
        </w:rPr>
        <w:t xml:space="preserve"> v znení neskorších predpisov.</w:t>
      </w:r>
    </w:p>
  </w:footnote>
  <w:footnote w:id="8">
    <w:p w:rsidR="006C7939" w:rsidRPr="0015608D" w:rsidRDefault="006C7939" w:rsidP="00832C81">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Napríklad § 2 ods. 1 zákona č. .../2019 Z. z. o výkone rozhodnutia o zaistení majetku a správe zaisteného majetku a o zmene a doplnení niektorých zákonov.</w:t>
      </w:r>
    </w:p>
  </w:footnote>
  <w:footnote w:id="9">
    <w:p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40, 41 a 164a zákona č. 563/2009 Z. z. v znení zákona č. .../2019 Z. z.</w:t>
      </w:r>
    </w:p>
  </w:footnote>
  <w:footnote w:id="10">
    <w:p w:rsidR="006C7939" w:rsidRPr="0015608D" w:rsidRDefault="006C7939" w:rsidP="00C22C92">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Zákon č. .../2019 Z. z.</w:t>
      </w:r>
    </w:p>
  </w:footnote>
  <w:footnote w:id="11">
    <w:p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69 zákona č. 563/2009 Z. z. v znení neskorších predpisov.</w:t>
      </w:r>
    </w:p>
  </w:footnote>
  <w:footnote w:id="12">
    <w:p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w:t>
      </w:r>
      <w:r w:rsidRPr="0015608D">
        <w:rPr>
          <w:rFonts w:ascii="Book Antiqua" w:hAnsi="Book Antiqua" w:cs="Book Antiqua"/>
          <w:sz w:val="18"/>
          <w:szCs w:val="18"/>
          <w:shd w:val="clear" w:color="auto" w:fill="FFFFFF"/>
        </w:rPr>
        <w:t>Zákon č. </w:t>
      </w:r>
      <w:hyperlink r:id="rId1" w:tooltip="Odkaz na predpis alebo ustanovenie" w:history="1">
        <w:r w:rsidRPr="0015608D">
          <w:rPr>
            <w:rStyle w:val="Hypertextovprepojenie"/>
            <w:rFonts w:ascii="Book Antiqua" w:hAnsi="Book Antiqua" w:cs="Book Antiqua"/>
            <w:color w:val="auto"/>
            <w:sz w:val="18"/>
            <w:szCs w:val="18"/>
            <w:u w:val="none"/>
            <w:shd w:val="clear" w:color="auto" w:fill="FFFFFF"/>
          </w:rPr>
          <w:t>71/1967 Zb.</w:t>
        </w:r>
      </w:hyperlink>
      <w:r w:rsidRPr="0015608D">
        <w:rPr>
          <w:rFonts w:ascii="Book Antiqua" w:hAnsi="Book Antiqua" w:cs="Book Antiqua"/>
          <w:sz w:val="18"/>
          <w:szCs w:val="18"/>
          <w:shd w:val="clear" w:color="auto" w:fill="FFFFFF"/>
        </w:rPr>
        <w:t> o správnom konaní (správny poriadok) v znení neskorších predpisov</w:t>
      </w:r>
      <w:r w:rsidRPr="0015608D">
        <w:rPr>
          <w:rFonts w:ascii="Book Antiqua" w:hAnsi="Book Antiqua" w:cs="Book Antiqua"/>
          <w:sz w:val="18"/>
          <w:szCs w:val="18"/>
        </w:rPr>
        <w:t>.</w:t>
      </w:r>
    </w:p>
  </w:footnote>
  <w:footnote w:id="13">
    <w:p w:rsidR="006C7939" w:rsidRPr="0015608D" w:rsidRDefault="006C7939" w:rsidP="0093631F">
      <w:pPr>
        <w:pStyle w:val="Textpoznmkypodiarou"/>
        <w:rPr>
          <w:rFonts w:ascii="Book Antiqua" w:hAnsi="Book Antiqua" w:cs="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Zákon č. 595/2003 Z. z. v znení neskorších predpisov.</w:t>
      </w:r>
    </w:p>
    <w:p w:rsidR="006C7939" w:rsidRPr="0015608D" w:rsidRDefault="006C7939" w:rsidP="0093631F">
      <w:pPr>
        <w:pStyle w:val="Textpoznmkypodiarou"/>
        <w:jc w:val="both"/>
        <w:rPr>
          <w:rFonts w:ascii="Book Antiqua" w:hAnsi="Book Antiqua"/>
          <w:sz w:val="18"/>
          <w:szCs w:val="18"/>
        </w:rPr>
      </w:pPr>
      <w:r w:rsidRPr="0015608D">
        <w:rPr>
          <w:rFonts w:ascii="Book Antiqua" w:hAnsi="Book Antiqua" w:cs="Book Antiqua"/>
          <w:sz w:val="18"/>
          <w:szCs w:val="18"/>
        </w:rPr>
        <w:t>Zákon č. 563/2009 Z. z. o správe daní (daňový poriadok)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5E6"/>
    <w:multiLevelType w:val="hybridMultilevel"/>
    <w:tmpl w:val="63120FBA"/>
    <w:lvl w:ilvl="0" w:tplc="3C1C5F96">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293D1E"/>
    <w:multiLevelType w:val="hybridMultilevel"/>
    <w:tmpl w:val="B1CC4DDA"/>
    <w:lvl w:ilvl="0" w:tplc="0AB64998">
      <w:start w:val="1"/>
      <w:numFmt w:val="lowerLetter"/>
      <w:lvlText w:val="%1)"/>
      <w:lvlJc w:val="left"/>
      <w:pPr>
        <w:ind w:left="1068" w:hanging="360"/>
      </w:pPr>
      <w:rPr>
        <w:rFonts w:hint="default"/>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 w15:restartNumberingAfterBreak="0">
    <w:nsid w:val="05971BAC"/>
    <w:multiLevelType w:val="hybridMultilevel"/>
    <w:tmpl w:val="28F0E928"/>
    <w:lvl w:ilvl="0" w:tplc="DB2245CC">
      <w:start w:val="1"/>
      <w:numFmt w:val="decimal"/>
      <w:lvlText w:val="%1."/>
      <w:lvlJc w:val="left"/>
      <w:pPr>
        <w:ind w:left="1145" w:hanging="360"/>
      </w:pPr>
      <w:rPr>
        <w:rFonts w:hint="default"/>
      </w:r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3" w15:restartNumberingAfterBreak="0">
    <w:nsid w:val="05BF276D"/>
    <w:multiLevelType w:val="multilevel"/>
    <w:tmpl w:val="89BC611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decimal"/>
      <w:lvlText w:val="(%5)"/>
      <w:lvlJc w:val="left"/>
      <w:pPr>
        <w:ind w:left="2160" w:hanging="360"/>
      </w:pPr>
      <w:rPr>
        <w:rFonts w:eastAsia="Times New Roman"/>
      </w:rPr>
    </w:lvl>
    <w:lvl w:ilvl="5">
      <w:start w:val="1"/>
      <w:numFmt w:val="lowerLetter"/>
      <w:lvlText w:val="(%6)"/>
      <w:lvlJc w:val="left"/>
      <w:pPr>
        <w:ind w:left="2520" w:hanging="360"/>
      </w:pPr>
      <w:rPr>
        <w:rFonts w:eastAsia="Times New Roman"/>
      </w:rPr>
    </w:lvl>
    <w:lvl w:ilvl="6">
      <w:start w:val="1"/>
      <w:numFmt w:val="lowerRoman"/>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left"/>
      <w:pPr>
        <w:ind w:left="3600" w:hanging="360"/>
      </w:pPr>
      <w:rPr>
        <w:rFonts w:eastAsia="Times New Roman"/>
      </w:rPr>
    </w:lvl>
  </w:abstractNum>
  <w:abstractNum w:abstractNumId="4" w15:restartNumberingAfterBreak="0">
    <w:nsid w:val="0DE121A9"/>
    <w:multiLevelType w:val="hybridMultilevel"/>
    <w:tmpl w:val="EA14A2B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0E900EE"/>
    <w:multiLevelType w:val="hybridMultilevel"/>
    <w:tmpl w:val="F54AD634"/>
    <w:lvl w:ilvl="0" w:tplc="C778BA8A">
      <w:start w:val="1"/>
      <w:numFmt w:val="lowerLetter"/>
      <w:lvlText w:val="%1)"/>
      <w:lvlJc w:val="left"/>
      <w:pPr>
        <w:ind w:left="1068" w:hanging="360"/>
      </w:pPr>
      <w:rPr>
        <w:rFonts w:hint="default"/>
        <w:sz w:val="22"/>
        <w:szCs w:val="22"/>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15:restartNumberingAfterBreak="0">
    <w:nsid w:val="1DB726EC"/>
    <w:multiLevelType w:val="hybridMultilevel"/>
    <w:tmpl w:val="05EA4922"/>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452B7F"/>
    <w:multiLevelType w:val="hybridMultilevel"/>
    <w:tmpl w:val="34C4A042"/>
    <w:lvl w:ilvl="0" w:tplc="78AA9F7C">
      <w:start w:val="1"/>
      <w:numFmt w:val="decimal"/>
      <w:lvlText w:val="%1."/>
      <w:lvlJc w:val="left"/>
      <w:pPr>
        <w:ind w:left="786" w:hanging="360"/>
      </w:pPr>
      <w:rPr>
        <w:rFonts w:hint="default"/>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38B40E5"/>
    <w:multiLevelType w:val="hybridMultilevel"/>
    <w:tmpl w:val="0F3CB164"/>
    <w:lvl w:ilvl="0" w:tplc="143E11D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4686826"/>
    <w:multiLevelType w:val="multilevel"/>
    <w:tmpl w:val="922641AC"/>
    <w:lvl w:ilvl="0">
      <w:start w:val="1"/>
      <w:numFmt w:val="lowerLetter"/>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0" w15:restartNumberingAfterBreak="0">
    <w:nsid w:val="298A3E6C"/>
    <w:multiLevelType w:val="hybridMultilevel"/>
    <w:tmpl w:val="10FC02EA"/>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20A785D"/>
    <w:multiLevelType w:val="hybridMultilevel"/>
    <w:tmpl w:val="35CC2996"/>
    <w:lvl w:ilvl="0" w:tplc="E9BA1664">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874060C"/>
    <w:multiLevelType w:val="hybridMultilevel"/>
    <w:tmpl w:val="56E6364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D3725A5"/>
    <w:multiLevelType w:val="hybridMultilevel"/>
    <w:tmpl w:val="CB02BCAE"/>
    <w:lvl w:ilvl="0" w:tplc="2684F49C">
      <w:start w:val="1"/>
      <w:numFmt w:val="lowerLetter"/>
      <w:lvlText w:val="%1)"/>
      <w:lvlJc w:val="left"/>
      <w:pPr>
        <w:ind w:left="1146" w:hanging="360"/>
      </w:pPr>
      <w:rPr>
        <w:rFonts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4" w15:restartNumberingAfterBreak="0">
    <w:nsid w:val="409C56DD"/>
    <w:multiLevelType w:val="multilevel"/>
    <w:tmpl w:val="4FCEEB66"/>
    <w:lvl w:ilvl="0">
      <w:start w:val="1"/>
      <w:numFmt w:val="lowerLetter"/>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5" w15:restartNumberingAfterBreak="0">
    <w:nsid w:val="51254F69"/>
    <w:multiLevelType w:val="hybridMultilevel"/>
    <w:tmpl w:val="13C4BE62"/>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322772"/>
    <w:multiLevelType w:val="hybridMultilevel"/>
    <w:tmpl w:val="D11834F6"/>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3F82847"/>
    <w:multiLevelType w:val="multilevel"/>
    <w:tmpl w:val="AD808494"/>
    <w:lvl w:ilvl="0">
      <w:start w:val="1"/>
      <w:numFmt w:val="decimal"/>
      <w:lvlText w:val="%1."/>
      <w:lvlJc w:val="left"/>
      <w:pPr>
        <w:ind w:left="1995" w:hanging="360"/>
      </w:pPr>
      <w:rPr>
        <w:rFonts w:ascii="Book Antiqua" w:hAnsi="Book Antiqua" w:cs="Book Antiqua"/>
        <w:b/>
        <w:b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544227B4"/>
    <w:multiLevelType w:val="multilevel"/>
    <w:tmpl w:val="CD90A138"/>
    <w:lvl w:ilvl="0">
      <w:start w:val="1"/>
      <w:numFmt w:val="decimal"/>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9" w15:restartNumberingAfterBreak="0">
    <w:nsid w:val="555432C4"/>
    <w:multiLevelType w:val="hybridMultilevel"/>
    <w:tmpl w:val="94A068EA"/>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57772FB6"/>
    <w:multiLevelType w:val="hybridMultilevel"/>
    <w:tmpl w:val="EB0A921E"/>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F93AD2"/>
    <w:multiLevelType w:val="multilevel"/>
    <w:tmpl w:val="A21CA440"/>
    <w:lvl w:ilvl="0">
      <w:start w:val="1"/>
      <w:numFmt w:val="lowerLetter"/>
      <w:lvlText w:val="%1)"/>
      <w:lvlJc w:val="left"/>
      <w:pPr>
        <w:ind w:left="720" w:hanging="360"/>
      </w:pPr>
      <w:rPr>
        <w:rFonts w:eastAsia="Times New Roman"/>
        <w:b/>
        <w:bCs/>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22" w15:restartNumberingAfterBreak="0">
    <w:nsid w:val="5EA231E2"/>
    <w:multiLevelType w:val="hybridMultilevel"/>
    <w:tmpl w:val="BF64F1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2936E10"/>
    <w:multiLevelType w:val="hybridMultilevel"/>
    <w:tmpl w:val="86D068BC"/>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4" w15:restartNumberingAfterBreak="0">
    <w:nsid w:val="62FB7641"/>
    <w:multiLevelType w:val="hybridMultilevel"/>
    <w:tmpl w:val="B4CEE16E"/>
    <w:lvl w:ilvl="0" w:tplc="00028AF8">
      <w:start w:val="1"/>
      <w:numFmt w:val="lowerLetter"/>
      <w:lvlText w:val="%1)"/>
      <w:lvlJc w:val="left"/>
      <w:pPr>
        <w:ind w:left="1080" w:hanging="360"/>
      </w:pPr>
      <w:rPr>
        <w:rFonts w:ascii="Book Antiqua" w:hAnsi="Book Antiqua" w:cs="Book Antiqua" w:hint="default"/>
        <w:color w:val="auto"/>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668A0183"/>
    <w:multiLevelType w:val="hybridMultilevel"/>
    <w:tmpl w:val="2FF06BC6"/>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6" w15:restartNumberingAfterBreak="0">
    <w:nsid w:val="6A8660AC"/>
    <w:multiLevelType w:val="hybridMultilevel"/>
    <w:tmpl w:val="84482DD6"/>
    <w:lvl w:ilvl="0" w:tplc="27ECD8B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C530DCF"/>
    <w:multiLevelType w:val="hybridMultilevel"/>
    <w:tmpl w:val="E396AF4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8" w15:restartNumberingAfterBreak="0">
    <w:nsid w:val="6CF074C3"/>
    <w:multiLevelType w:val="multilevel"/>
    <w:tmpl w:val="65DAEDAE"/>
    <w:lvl w:ilvl="0">
      <w:start w:val="1"/>
      <w:numFmt w:val="lowerLetter"/>
      <w:lvlText w:val="%1)"/>
      <w:lvlJc w:val="left"/>
      <w:pPr>
        <w:ind w:left="720" w:hanging="360"/>
      </w:pPr>
      <w:rPr>
        <w:rFonts w:eastAsia="Times New Roman"/>
        <w:b/>
        <w:bCs/>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29" w15:restartNumberingAfterBreak="0">
    <w:nsid w:val="6D6E631C"/>
    <w:multiLevelType w:val="hybridMultilevel"/>
    <w:tmpl w:val="FCD86D4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0" w15:restartNumberingAfterBreak="0">
    <w:nsid w:val="6F9A3FE2"/>
    <w:multiLevelType w:val="hybridMultilevel"/>
    <w:tmpl w:val="EA14A2B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0000385"/>
    <w:multiLevelType w:val="hybridMultilevel"/>
    <w:tmpl w:val="F0B63BC8"/>
    <w:lvl w:ilvl="0" w:tplc="EF6806DE">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2" w15:restartNumberingAfterBreak="0">
    <w:nsid w:val="75493D2E"/>
    <w:multiLevelType w:val="hybridMultilevel"/>
    <w:tmpl w:val="BA62FB8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3" w15:restartNumberingAfterBreak="0">
    <w:nsid w:val="7A8C3031"/>
    <w:multiLevelType w:val="hybridMultilevel"/>
    <w:tmpl w:val="2B945980"/>
    <w:lvl w:ilvl="0" w:tplc="1EDAE2BC">
      <w:start w:val="1"/>
      <w:numFmt w:val="decimal"/>
      <w:lvlText w:val="(%1)"/>
      <w:lvlJc w:val="left"/>
      <w:pPr>
        <w:ind w:left="1146" w:hanging="360"/>
      </w:pPr>
      <w:rPr>
        <w:rFonts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num w:numId="1">
    <w:abstractNumId w:val="3"/>
  </w:num>
  <w:num w:numId="2">
    <w:abstractNumId w:val="18"/>
  </w:num>
  <w:num w:numId="3">
    <w:abstractNumId w:val="14"/>
  </w:num>
  <w:num w:numId="4">
    <w:abstractNumId w:val="9"/>
  </w:num>
  <w:num w:numId="5">
    <w:abstractNumId w:val="28"/>
  </w:num>
  <w:num w:numId="6">
    <w:abstractNumId w:val="21"/>
  </w:num>
  <w:num w:numId="7">
    <w:abstractNumId w:val="17"/>
  </w:num>
  <w:num w:numId="8">
    <w:abstractNumId w:val="4"/>
  </w:num>
  <w:num w:numId="9">
    <w:abstractNumId w:val="8"/>
  </w:num>
  <w:num w:numId="10">
    <w:abstractNumId w:val="25"/>
  </w:num>
  <w:num w:numId="11">
    <w:abstractNumId w:val="30"/>
  </w:num>
  <w:num w:numId="12">
    <w:abstractNumId w:val="1"/>
  </w:num>
  <w:num w:numId="13">
    <w:abstractNumId w:val="23"/>
  </w:num>
  <w:num w:numId="14">
    <w:abstractNumId w:val="16"/>
  </w:num>
  <w:num w:numId="15">
    <w:abstractNumId w:val="5"/>
  </w:num>
  <w:num w:numId="16">
    <w:abstractNumId w:val="26"/>
  </w:num>
  <w:num w:numId="17">
    <w:abstractNumId w:val="10"/>
  </w:num>
  <w:num w:numId="18">
    <w:abstractNumId w:val="20"/>
  </w:num>
  <w:num w:numId="19">
    <w:abstractNumId w:val="19"/>
  </w:num>
  <w:num w:numId="20">
    <w:abstractNumId w:val="15"/>
  </w:num>
  <w:num w:numId="21">
    <w:abstractNumId w:val="32"/>
  </w:num>
  <w:num w:numId="22">
    <w:abstractNumId w:val="6"/>
  </w:num>
  <w:num w:numId="23">
    <w:abstractNumId w:val="29"/>
  </w:num>
  <w:num w:numId="24">
    <w:abstractNumId w:val="12"/>
  </w:num>
  <w:num w:numId="25">
    <w:abstractNumId w:val="27"/>
  </w:num>
  <w:num w:numId="26">
    <w:abstractNumId w:val="2"/>
  </w:num>
  <w:num w:numId="27">
    <w:abstractNumId w:val="22"/>
  </w:num>
  <w:num w:numId="28">
    <w:abstractNumId w:val="7"/>
  </w:num>
  <w:num w:numId="29">
    <w:abstractNumId w:val="31"/>
  </w:num>
  <w:num w:numId="30">
    <w:abstractNumId w:val="33"/>
  </w:num>
  <w:num w:numId="31">
    <w:abstractNumId w:val="13"/>
  </w:num>
  <w:num w:numId="32">
    <w:abstractNumId w:val="0"/>
  </w:num>
  <w:num w:numId="33">
    <w:abstractNumId w:val="2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4D"/>
    <w:rsid w:val="00013200"/>
    <w:rsid w:val="00020C32"/>
    <w:rsid w:val="00023F5C"/>
    <w:rsid w:val="000401BA"/>
    <w:rsid w:val="00091F15"/>
    <w:rsid w:val="000A2E76"/>
    <w:rsid w:val="000D45F9"/>
    <w:rsid w:val="001475F2"/>
    <w:rsid w:val="0015608D"/>
    <w:rsid w:val="001C44EB"/>
    <w:rsid w:val="00262F1D"/>
    <w:rsid w:val="00271F31"/>
    <w:rsid w:val="002A3884"/>
    <w:rsid w:val="002E4434"/>
    <w:rsid w:val="002F1906"/>
    <w:rsid w:val="00337A38"/>
    <w:rsid w:val="003571CA"/>
    <w:rsid w:val="00371575"/>
    <w:rsid w:val="003833E9"/>
    <w:rsid w:val="0039385C"/>
    <w:rsid w:val="003944F2"/>
    <w:rsid w:val="003E12A0"/>
    <w:rsid w:val="003F32D6"/>
    <w:rsid w:val="00437398"/>
    <w:rsid w:val="00443477"/>
    <w:rsid w:val="004777AA"/>
    <w:rsid w:val="00495237"/>
    <w:rsid w:val="004B23A2"/>
    <w:rsid w:val="004B3C1C"/>
    <w:rsid w:val="004B431C"/>
    <w:rsid w:val="0050379E"/>
    <w:rsid w:val="005246D0"/>
    <w:rsid w:val="005343B3"/>
    <w:rsid w:val="005467D1"/>
    <w:rsid w:val="00555C97"/>
    <w:rsid w:val="005711F4"/>
    <w:rsid w:val="005A13C1"/>
    <w:rsid w:val="005B0199"/>
    <w:rsid w:val="005D3C12"/>
    <w:rsid w:val="00643863"/>
    <w:rsid w:val="00654A6E"/>
    <w:rsid w:val="00693C1E"/>
    <w:rsid w:val="006C6996"/>
    <w:rsid w:val="006C7939"/>
    <w:rsid w:val="006E1C7B"/>
    <w:rsid w:val="006F6F89"/>
    <w:rsid w:val="00705352"/>
    <w:rsid w:val="007077D5"/>
    <w:rsid w:val="00726E6B"/>
    <w:rsid w:val="007A7C76"/>
    <w:rsid w:val="007B1CB7"/>
    <w:rsid w:val="007D07E6"/>
    <w:rsid w:val="008124CF"/>
    <w:rsid w:val="0083152B"/>
    <w:rsid w:val="00832C81"/>
    <w:rsid w:val="00850A7F"/>
    <w:rsid w:val="00856FBD"/>
    <w:rsid w:val="008603EA"/>
    <w:rsid w:val="008A4957"/>
    <w:rsid w:val="0090707B"/>
    <w:rsid w:val="009145F2"/>
    <w:rsid w:val="0093631F"/>
    <w:rsid w:val="009A58DA"/>
    <w:rsid w:val="009A5956"/>
    <w:rsid w:val="009B40C1"/>
    <w:rsid w:val="009F4547"/>
    <w:rsid w:val="00A11CE5"/>
    <w:rsid w:val="00A20EDE"/>
    <w:rsid w:val="00A44AD5"/>
    <w:rsid w:val="00A57E92"/>
    <w:rsid w:val="00AA091C"/>
    <w:rsid w:val="00AA3246"/>
    <w:rsid w:val="00AB6D03"/>
    <w:rsid w:val="00AB7AB6"/>
    <w:rsid w:val="00AF2038"/>
    <w:rsid w:val="00B12ADD"/>
    <w:rsid w:val="00B139BD"/>
    <w:rsid w:val="00B21C99"/>
    <w:rsid w:val="00B3734D"/>
    <w:rsid w:val="00B44E8A"/>
    <w:rsid w:val="00B4511F"/>
    <w:rsid w:val="00B55A90"/>
    <w:rsid w:val="00BD57E2"/>
    <w:rsid w:val="00C011CC"/>
    <w:rsid w:val="00C11706"/>
    <w:rsid w:val="00C22C92"/>
    <w:rsid w:val="00C238D0"/>
    <w:rsid w:val="00C469D7"/>
    <w:rsid w:val="00C74CD4"/>
    <w:rsid w:val="00D00860"/>
    <w:rsid w:val="00D16248"/>
    <w:rsid w:val="00D4120E"/>
    <w:rsid w:val="00D67DAA"/>
    <w:rsid w:val="00D70BB4"/>
    <w:rsid w:val="00D803B2"/>
    <w:rsid w:val="00DA41A6"/>
    <w:rsid w:val="00DD3E21"/>
    <w:rsid w:val="00DD724D"/>
    <w:rsid w:val="00DD7D8E"/>
    <w:rsid w:val="00DF0D0D"/>
    <w:rsid w:val="00DF5119"/>
    <w:rsid w:val="00E00C5F"/>
    <w:rsid w:val="00E1373D"/>
    <w:rsid w:val="00E31EF8"/>
    <w:rsid w:val="00E55208"/>
    <w:rsid w:val="00E55407"/>
    <w:rsid w:val="00E82F11"/>
    <w:rsid w:val="00ED0A8A"/>
    <w:rsid w:val="00F0230F"/>
    <w:rsid w:val="00F05CA6"/>
    <w:rsid w:val="00F2724D"/>
    <w:rsid w:val="00F27E2D"/>
    <w:rsid w:val="00F45FB2"/>
    <w:rsid w:val="00F85C55"/>
    <w:rsid w:val="00FA249B"/>
    <w:rsid w:val="00FC33BD"/>
    <w:rsid w:val="00FD0589"/>
    <w:rsid w:val="00FD3164"/>
    <w:rsid w:val="00FD4A13"/>
    <w:rsid w:val="00FD6C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7E27C"/>
  <w15:docId w15:val="{BDC767A0-0254-4FE0-82F9-05B931E5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734D"/>
    <w:pPr>
      <w:suppressAutoHyphens/>
    </w:pPr>
    <w:rPr>
      <w:rFonts w:ascii="Times New Roman" w:eastAsia="Times New Roman" w:hAnsi="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B3734D"/>
    <w:rPr>
      <w:rFonts w:eastAsia="Times New Roman"/>
      <w:vertAlign w:val="superscript"/>
    </w:rPr>
  </w:style>
  <w:style w:type="character" w:styleId="PsacstrojHTML">
    <w:name w:val="HTML Typewriter"/>
    <w:basedOn w:val="Predvolenpsmoodseku"/>
    <w:uiPriority w:val="99"/>
    <w:rsid w:val="00B3734D"/>
    <w:rPr>
      <w:rFonts w:ascii="Courier New" w:hAnsi="Courier New" w:cs="Courier New"/>
      <w:sz w:val="20"/>
      <w:szCs w:val="20"/>
    </w:rPr>
  </w:style>
  <w:style w:type="character" w:customStyle="1" w:styleId="tlid-translation">
    <w:name w:val="tlid-translation"/>
    <w:basedOn w:val="Predvolenpsmoodseku"/>
    <w:uiPriority w:val="99"/>
    <w:rsid w:val="00B3734D"/>
  </w:style>
  <w:style w:type="character" w:customStyle="1" w:styleId="Ukotveniepoznmkypodiarou">
    <w:name w:val="Ukotvenie poznámky pod čiarou"/>
    <w:uiPriority w:val="99"/>
    <w:rsid w:val="00B3734D"/>
    <w:rPr>
      <w:vertAlign w:val="superscript"/>
    </w:rPr>
  </w:style>
  <w:style w:type="paragraph" w:customStyle="1" w:styleId="Zkladntext1">
    <w:name w:val="Základný text1"/>
    <w:basedOn w:val="Normlny"/>
    <w:uiPriority w:val="99"/>
    <w:rsid w:val="00B3734D"/>
    <w:pPr>
      <w:suppressAutoHyphens w:val="0"/>
      <w:jc w:val="both"/>
    </w:pPr>
  </w:style>
  <w:style w:type="paragraph" w:styleId="Textpoznmkypodiarou">
    <w:name w:val="footnote text"/>
    <w:basedOn w:val="Normlny"/>
    <w:link w:val="TextpoznmkypodiarouChar"/>
    <w:uiPriority w:val="99"/>
    <w:semiHidden/>
    <w:rsid w:val="00B3734D"/>
  </w:style>
  <w:style w:type="character" w:customStyle="1" w:styleId="TextpoznmkypodiarouChar">
    <w:name w:val="Text poznámky pod čiarou Char"/>
    <w:basedOn w:val="Predvolenpsmoodseku"/>
    <w:link w:val="Textpoznmkypodiarou"/>
    <w:uiPriority w:val="99"/>
    <w:locked/>
    <w:rsid w:val="00B3734D"/>
    <w:rPr>
      <w:rFonts w:ascii="Times New Roman" w:hAnsi="Times New Roman" w:cs="Times New Roman"/>
      <w:sz w:val="20"/>
      <w:szCs w:val="20"/>
      <w:lang w:eastAsia="sk-SK"/>
    </w:rPr>
  </w:style>
  <w:style w:type="paragraph" w:styleId="Odsekzoznamu">
    <w:name w:val="List Paragraph"/>
    <w:aliases w:val="Odsek zákon,body,Odsek zoznamu2,Odsek,Odsek zoznamu1"/>
    <w:basedOn w:val="Normlny"/>
    <w:link w:val="OdsekzoznamuChar"/>
    <w:uiPriority w:val="99"/>
    <w:qFormat/>
    <w:rsid w:val="00B3734D"/>
    <w:pPr>
      <w:suppressAutoHyphens w:val="0"/>
      <w:spacing w:after="200" w:line="276" w:lineRule="auto"/>
      <w:ind w:left="720"/>
    </w:pPr>
    <w:rPr>
      <w:rFonts w:ascii="Calibri" w:eastAsia="Calibri" w:hAnsi="Calibri" w:cs="Calibri"/>
    </w:rPr>
  </w:style>
  <w:style w:type="paragraph" w:customStyle="1" w:styleId="Pozne1mkapode8iarou">
    <w:name w:val="Poznáe1mka pod če8iarou"/>
    <w:basedOn w:val="Normlny"/>
    <w:uiPriority w:val="99"/>
    <w:rsid w:val="00B3734D"/>
    <w:pPr>
      <w:suppressAutoHyphens w:val="0"/>
    </w:pPr>
  </w:style>
  <w:style w:type="paragraph" w:customStyle="1" w:styleId="Nadpis3Podcfloha">
    <w:name w:val="Nadpis 3.Poděcfloha"/>
    <w:basedOn w:val="Normlny"/>
    <w:uiPriority w:val="99"/>
    <w:rsid w:val="00B3734D"/>
    <w:pPr>
      <w:keepNext/>
      <w:tabs>
        <w:tab w:val="left" w:pos="3687"/>
      </w:tabs>
      <w:suppressAutoHyphens w:val="0"/>
      <w:spacing w:before="120"/>
      <w:ind w:left="2269" w:hanging="851"/>
    </w:pPr>
    <w:rPr>
      <w:sz w:val="24"/>
      <w:szCs w:val="24"/>
    </w:rPr>
  </w:style>
  <w:style w:type="paragraph" w:styleId="Zarkazkladnhotextu">
    <w:name w:val="Body Text Indent"/>
    <w:basedOn w:val="Normlny"/>
    <w:link w:val="ZarkazkladnhotextuChar"/>
    <w:uiPriority w:val="99"/>
    <w:rsid w:val="00C011CC"/>
    <w:pPr>
      <w:suppressAutoHyphens w:val="0"/>
      <w:jc w:val="both"/>
    </w:pPr>
    <w:rPr>
      <w:rFonts w:ascii="Arial Narrow" w:hAnsi="Arial Narrow" w:cs="Arial Narrow"/>
      <w:sz w:val="24"/>
      <w:szCs w:val="24"/>
      <w:lang w:eastAsia="en-US"/>
    </w:rPr>
  </w:style>
  <w:style w:type="character" w:customStyle="1" w:styleId="ZarkazkladnhotextuChar">
    <w:name w:val="Zarážka základného textu Char"/>
    <w:basedOn w:val="Predvolenpsmoodseku"/>
    <w:link w:val="Zarkazkladnhotextu"/>
    <w:uiPriority w:val="99"/>
    <w:locked/>
    <w:rsid w:val="00C011CC"/>
    <w:rPr>
      <w:rFonts w:ascii="Arial Narrow" w:hAnsi="Arial Narrow" w:cs="Arial Narrow"/>
      <w:sz w:val="24"/>
      <w:szCs w:val="24"/>
    </w:rPr>
  </w:style>
  <w:style w:type="character" w:customStyle="1" w:styleId="OdsekzoznamuChar">
    <w:name w:val="Odsek zoznamu Char"/>
    <w:aliases w:val="Odsek zákon Char,body Char,Odsek zoznamu2 Char,Odsek Char,Odsek zoznamu1 Char"/>
    <w:link w:val="Odsekzoznamu"/>
    <w:uiPriority w:val="99"/>
    <w:locked/>
    <w:rsid w:val="00E1373D"/>
    <w:rPr>
      <w:rFonts w:ascii="Calibri" w:hAnsi="Calibri" w:cs="Calibri"/>
    </w:rPr>
  </w:style>
  <w:style w:type="character" w:styleId="Odkaznakomentr">
    <w:name w:val="annotation reference"/>
    <w:basedOn w:val="Predvolenpsmoodseku"/>
    <w:uiPriority w:val="99"/>
    <w:semiHidden/>
    <w:rsid w:val="00A44AD5"/>
    <w:rPr>
      <w:sz w:val="16"/>
      <w:szCs w:val="16"/>
    </w:rPr>
  </w:style>
  <w:style w:type="paragraph" w:styleId="Textkomentra">
    <w:name w:val="annotation text"/>
    <w:basedOn w:val="Normlny"/>
    <w:link w:val="TextkomentraChar"/>
    <w:uiPriority w:val="99"/>
    <w:semiHidden/>
    <w:rsid w:val="00A44AD5"/>
  </w:style>
  <w:style w:type="character" w:customStyle="1" w:styleId="TextkomentraChar">
    <w:name w:val="Text komentára Char"/>
    <w:basedOn w:val="Predvolenpsmoodseku"/>
    <w:link w:val="Textkomentra"/>
    <w:uiPriority w:val="99"/>
    <w:semiHidden/>
    <w:locked/>
    <w:rsid w:val="00A44AD5"/>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A44AD5"/>
    <w:rPr>
      <w:b/>
      <w:bCs/>
    </w:rPr>
  </w:style>
  <w:style w:type="character" w:customStyle="1" w:styleId="PredmetkomentraChar">
    <w:name w:val="Predmet komentára Char"/>
    <w:basedOn w:val="TextkomentraChar"/>
    <w:link w:val="Predmetkomentra"/>
    <w:uiPriority w:val="99"/>
    <w:semiHidden/>
    <w:locked/>
    <w:rsid w:val="00A44AD5"/>
    <w:rPr>
      <w:rFonts w:ascii="Times New Roman" w:hAnsi="Times New Roman" w:cs="Times New Roman"/>
      <w:b/>
      <w:bCs/>
      <w:sz w:val="20"/>
      <w:szCs w:val="20"/>
      <w:lang w:eastAsia="sk-SK"/>
    </w:rPr>
  </w:style>
  <w:style w:type="paragraph" w:styleId="Textbubliny">
    <w:name w:val="Balloon Text"/>
    <w:basedOn w:val="Normlny"/>
    <w:link w:val="TextbublinyChar"/>
    <w:uiPriority w:val="99"/>
    <w:semiHidden/>
    <w:rsid w:val="00A44AD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4AD5"/>
    <w:rPr>
      <w:rFonts w:ascii="Tahoma" w:hAnsi="Tahoma" w:cs="Tahoma"/>
      <w:sz w:val="16"/>
      <w:szCs w:val="16"/>
      <w:lang w:eastAsia="sk-SK"/>
    </w:rPr>
  </w:style>
  <w:style w:type="character" w:styleId="Hypertextovprepojenie">
    <w:name w:val="Hyperlink"/>
    <w:basedOn w:val="Predvolenpsmoodseku"/>
    <w:uiPriority w:val="99"/>
    <w:semiHidden/>
    <w:rsid w:val="00936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96148">
      <w:marLeft w:val="0"/>
      <w:marRight w:val="0"/>
      <w:marTop w:val="0"/>
      <w:marBottom w:val="0"/>
      <w:divBdr>
        <w:top w:val="none" w:sz="0" w:space="0" w:color="auto"/>
        <w:left w:val="none" w:sz="0" w:space="0" w:color="auto"/>
        <w:bottom w:val="none" w:sz="0" w:space="0" w:color="auto"/>
        <w:right w:val="none" w:sz="0" w:space="0" w:color="auto"/>
      </w:divBdr>
      <w:divsChild>
        <w:div w:id="1401296136">
          <w:marLeft w:val="0"/>
          <w:marRight w:val="0"/>
          <w:marTop w:val="100"/>
          <w:marBottom w:val="100"/>
          <w:divBdr>
            <w:top w:val="none" w:sz="0" w:space="0" w:color="auto"/>
            <w:left w:val="none" w:sz="0" w:space="0" w:color="auto"/>
            <w:bottom w:val="none" w:sz="0" w:space="0" w:color="auto"/>
            <w:right w:val="none" w:sz="0" w:space="0" w:color="auto"/>
          </w:divBdr>
          <w:divsChild>
            <w:div w:id="1401296146">
              <w:marLeft w:val="0"/>
              <w:marRight w:val="0"/>
              <w:marTop w:val="225"/>
              <w:marBottom w:val="750"/>
              <w:divBdr>
                <w:top w:val="none" w:sz="0" w:space="0" w:color="auto"/>
                <w:left w:val="none" w:sz="0" w:space="0" w:color="auto"/>
                <w:bottom w:val="none" w:sz="0" w:space="0" w:color="auto"/>
                <w:right w:val="none" w:sz="0" w:space="0" w:color="auto"/>
              </w:divBdr>
              <w:divsChild>
                <w:div w:id="1401296142">
                  <w:marLeft w:val="0"/>
                  <w:marRight w:val="0"/>
                  <w:marTop w:val="0"/>
                  <w:marBottom w:val="0"/>
                  <w:divBdr>
                    <w:top w:val="none" w:sz="0" w:space="0" w:color="auto"/>
                    <w:left w:val="none" w:sz="0" w:space="0" w:color="auto"/>
                    <w:bottom w:val="none" w:sz="0" w:space="0" w:color="auto"/>
                    <w:right w:val="none" w:sz="0" w:space="0" w:color="auto"/>
                  </w:divBdr>
                  <w:divsChild>
                    <w:div w:id="1401296133">
                      <w:marLeft w:val="0"/>
                      <w:marRight w:val="0"/>
                      <w:marTop w:val="0"/>
                      <w:marBottom w:val="0"/>
                      <w:divBdr>
                        <w:top w:val="none" w:sz="0" w:space="0" w:color="auto"/>
                        <w:left w:val="none" w:sz="0" w:space="0" w:color="auto"/>
                        <w:bottom w:val="none" w:sz="0" w:space="0" w:color="auto"/>
                        <w:right w:val="none" w:sz="0" w:space="0" w:color="auto"/>
                      </w:divBdr>
                      <w:divsChild>
                        <w:div w:id="1401296154">
                          <w:marLeft w:val="0"/>
                          <w:marRight w:val="0"/>
                          <w:marTop w:val="0"/>
                          <w:marBottom w:val="0"/>
                          <w:divBdr>
                            <w:top w:val="none" w:sz="0" w:space="0" w:color="auto"/>
                            <w:left w:val="none" w:sz="0" w:space="0" w:color="auto"/>
                            <w:bottom w:val="none" w:sz="0" w:space="0" w:color="auto"/>
                            <w:right w:val="none" w:sz="0" w:space="0" w:color="auto"/>
                          </w:divBdr>
                          <w:divsChild>
                            <w:div w:id="1401296150">
                              <w:marLeft w:val="0"/>
                              <w:marRight w:val="0"/>
                              <w:marTop w:val="0"/>
                              <w:marBottom w:val="0"/>
                              <w:divBdr>
                                <w:top w:val="none" w:sz="0" w:space="0" w:color="auto"/>
                                <w:left w:val="none" w:sz="0" w:space="0" w:color="auto"/>
                                <w:bottom w:val="none" w:sz="0" w:space="0" w:color="auto"/>
                                <w:right w:val="none" w:sz="0" w:space="0" w:color="auto"/>
                              </w:divBdr>
                              <w:divsChild>
                                <w:div w:id="1401296157">
                                  <w:marLeft w:val="0"/>
                                  <w:marRight w:val="0"/>
                                  <w:marTop w:val="0"/>
                                  <w:marBottom w:val="0"/>
                                  <w:divBdr>
                                    <w:top w:val="none" w:sz="0" w:space="0" w:color="auto"/>
                                    <w:left w:val="none" w:sz="0" w:space="0" w:color="auto"/>
                                    <w:bottom w:val="none" w:sz="0" w:space="0" w:color="auto"/>
                                    <w:right w:val="none" w:sz="0" w:space="0" w:color="auto"/>
                                  </w:divBdr>
                                  <w:divsChild>
                                    <w:div w:id="1401296129">
                                      <w:marLeft w:val="0"/>
                                      <w:marRight w:val="0"/>
                                      <w:marTop w:val="0"/>
                                      <w:marBottom w:val="0"/>
                                      <w:divBdr>
                                        <w:top w:val="none" w:sz="0" w:space="0" w:color="auto"/>
                                        <w:left w:val="none" w:sz="0" w:space="0" w:color="auto"/>
                                        <w:bottom w:val="none" w:sz="0" w:space="0" w:color="auto"/>
                                        <w:right w:val="none" w:sz="0" w:space="0" w:color="auto"/>
                                      </w:divBdr>
                                      <w:divsChild>
                                        <w:div w:id="1401296153">
                                          <w:marLeft w:val="0"/>
                                          <w:marRight w:val="0"/>
                                          <w:marTop w:val="0"/>
                                          <w:marBottom w:val="0"/>
                                          <w:divBdr>
                                            <w:top w:val="none" w:sz="0" w:space="0" w:color="auto"/>
                                            <w:left w:val="none" w:sz="0" w:space="0" w:color="auto"/>
                                            <w:bottom w:val="none" w:sz="0" w:space="0" w:color="auto"/>
                                            <w:right w:val="none" w:sz="0" w:space="0" w:color="auto"/>
                                          </w:divBdr>
                                          <w:divsChild>
                                            <w:div w:id="1401296143">
                                              <w:marLeft w:val="0"/>
                                              <w:marRight w:val="0"/>
                                              <w:marTop w:val="0"/>
                                              <w:marBottom w:val="0"/>
                                              <w:divBdr>
                                                <w:top w:val="none" w:sz="0" w:space="0" w:color="auto"/>
                                                <w:left w:val="none" w:sz="0" w:space="0" w:color="auto"/>
                                                <w:bottom w:val="none" w:sz="0" w:space="0" w:color="auto"/>
                                                <w:right w:val="none" w:sz="0" w:space="0" w:color="auto"/>
                                              </w:divBdr>
                                              <w:divsChild>
                                                <w:div w:id="1401296132">
                                                  <w:marLeft w:val="0"/>
                                                  <w:marRight w:val="0"/>
                                                  <w:marTop w:val="0"/>
                                                  <w:marBottom w:val="0"/>
                                                  <w:divBdr>
                                                    <w:top w:val="none" w:sz="0" w:space="0" w:color="auto"/>
                                                    <w:left w:val="none" w:sz="0" w:space="0" w:color="auto"/>
                                                    <w:bottom w:val="none" w:sz="0" w:space="0" w:color="auto"/>
                                                    <w:right w:val="none" w:sz="0" w:space="0" w:color="auto"/>
                                                  </w:divBdr>
                                                  <w:divsChild>
                                                    <w:div w:id="1401296151">
                                                      <w:marLeft w:val="0"/>
                                                      <w:marRight w:val="0"/>
                                                      <w:marTop w:val="0"/>
                                                      <w:marBottom w:val="0"/>
                                                      <w:divBdr>
                                                        <w:top w:val="none" w:sz="0" w:space="0" w:color="auto"/>
                                                        <w:left w:val="none" w:sz="0" w:space="0" w:color="auto"/>
                                                        <w:bottom w:val="none" w:sz="0" w:space="0" w:color="auto"/>
                                                        <w:right w:val="none" w:sz="0" w:space="0" w:color="auto"/>
                                                      </w:divBdr>
                                                      <w:divsChild>
                                                        <w:div w:id="1401296159">
                                                          <w:marLeft w:val="0"/>
                                                          <w:marRight w:val="0"/>
                                                          <w:marTop w:val="0"/>
                                                          <w:marBottom w:val="0"/>
                                                          <w:divBdr>
                                                            <w:top w:val="none" w:sz="0" w:space="0" w:color="auto"/>
                                                            <w:left w:val="none" w:sz="0" w:space="0" w:color="auto"/>
                                                            <w:bottom w:val="none" w:sz="0" w:space="0" w:color="auto"/>
                                                            <w:right w:val="none" w:sz="0" w:space="0" w:color="auto"/>
                                                          </w:divBdr>
                                                          <w:divsChild>
                                                            <w:div w:id="1401296149">
                                                              <w:marLeft w:val="0"/>
                                                              <w:marRight w:val="0"/>
                                                              <w:marTop w:val="0"/>
                                                              <w:marBottom w:val="0"/>
                                                              <w:divBdr>
                                                                <w:top w:val="none" w:sz="0" w:space="0" w:color="auto"/>
                                                                <w:left w:val="none" w:sz="0" w:space="0" w:color="auto"/>
                                                                <w:bottom w:val="none" w:sz="0" w:space="0" w:color="auto"/>
                                                                <w:right w:val="none" w:sz="0" w:space="0" w:color="auto"/>
                                                              </w:divBdr>
                                                              <w:divsChild>
                                                                <w:div w:id="1401296135">
                                                                  <w:marLeft w:val="0"/>
                                                                  <w:marRight w:val="0"/>
                                                                  <w:marTop w:val="0"/>
                                                                  <w:marBottom w:val="0"/>
                                                                  <w:divBdr>
                                                                    <w:top w:val="none" w:sz="0" w:space="0" w:color="auto"/>
                                                                    <w:left w:val="none" w:sz="0" w:space="0" w:color="auto"/>
                                                                    <w:bottom w:val="none" w:sz="0" w:space="0" w:color="auto"/>
                                                                    <w:right w:val="none" w:sz="0" w:space="0" w:color="auto"/>
                                                                  </w:divBdr>
                                                                  <w:divsChild>
                                                                    <w:div w:id="1401296130">
                                                                      <w:marLeft w:val="0"/>
                                                                      <w:marRight w:val="0"/>
                                                                      <w:marTop w:val="0"/>
                                                                      <w:marBottom w:val="0"/>
                                                                      <w:divBdr>
                                                                        <w:top w:val="none" w:sz="0" w:space="0" w:color="auto"/>
                                                                        <w:left w:val="none" w:sz="0" w:space="0" w:color="auto"/>
                                                                        <w:bottom w:val="none" w:sz="0" w:space="0" w:color="auto"/>
                                                                        <w:right w:val="none" w:sz="0" w:space="0" w:color="auto"/>
                                                                      </w:divBdr>
                                                                      <w:divsChild>
                                                                        <w:div w:id="1401296131">
                                                                          <w:marLeft w:val="0"/>
                                                                          <w:marRight w:val="0"/>
                                                                          <w:marTop w:val="0"/>
                                                                          <w:marBottom w:val="0"/>
                                                                          <w:divBdr>
                                                                            <w:top w:val="none" w:sz="0" w:space="0" w:color="auto"/>
                                                                            <w:left w:val="none" w:sz="0" w:space="0" w:color="auto"/>
                                                                            <w:bottom w:val="none" w:sz="0" w:space="0" w:color="auto"/>
                                                                            <w:right w:val="none" w:sz="0" w:space="0" w:color="auto"/>
                                                                          </w:divBdr>
                                                                          <w:divsChild>
                                                                            <w:div w:id="1401296137">
                                                                              <w:marLeft w:val="0"/>
                                                                              <w:marRight w:val="0"/>
                                                                              <w:marTop w:val="0"/>
                                                                              <w:marBottom w:val="0"/>
                                                                              <w:divBdr>
                                                                                <w:top w:val="none" w:sz="0" w:space="0" w:color="auto"/>
                                                                                <w:left w:val="none" w:sz="0" w:space="0" w:color="auto"/>
                                                                                <w:bottom w:val="none" w:sz="0" w:space="0" w:color="auto"/>
                                                                                <w:right w:val="none" w:sz="0" w:space="0" w:color="auto"/>
                                                                              </w:divBdr>
                                                                            </w:div>
                                                                            <w:div w:id="1401296152">
                                                                              <w:marLeft w:val="0"/>
                                                                              <w:marRight w:val="0"/>
                                                                              <w:marTop w:val="0"/>
                                                                              <w:marBottom w:val="0"/>
                                                                              <w:divBdr>
                                                                                <w:top w:val="none" w:sz="0" w:space="0" w:color="auto"/>
                                                                                <w:left w:val="none" w:sz="0" w:space="0" w:color="auto"/>
                                                                                <w:bottom w:val="none" w:sz="0" w:space="0" w:color="auto"/>
                                                                                <w:right w:val="none" w:sz="0" w:space="0" w:color="auto"/>
                                                                              </w:divBdr>
                                                                            </w:div>
                                                                          </w:divsChild>
                                                                        </w:div>
                                                                        <w:div w:id="1401296139">
                                                                          <w:marLeft w:val="0"/>
                                                                          <w:marRight w:val="0"/>
                                                                          <w:marTop w:val="0"/>
                                                                          <w:marBottom w:val="0"/>
                                                                          <w:divBdr>
                                                                            <w:top w:val="none" w:sz="0" w:space="0" w:color="auto"/>
                                                                            <w:left w:val="none" w:sz="0" w:space="0" w:color="auto"/>
                                                                            <w:bottom w:val="none" w:sz="0" w:space="0" w:color="auto"/>
                                                                            <w:right w:val="none" w:sz="0" w:space="0" w:color="auto"/>
                                                                          </w:divBdr>
                                                                        </w:div>
                                                                        <w:div w:id="1401296141">
                                                                          <w:marLeft w:val="0"/>
                                                                          <w:marRight w:val="0"/>
                                                                          <w:marTop w:val="0"/>
                                                                          <w:marBottom w:val="0"/>
                                                                          <w:divBdr>
                                                                            <w:top w:val="none" w:sz="0" w:space="0" w:color="auto"/>
                                                                            <w:left w:val="none" w:sz="0" w:space="0" w:color="auto"/>
                                                                            <w:bottom w:val="none" w:sz="0" w:space="0" w:color="auto"/>
                                                                            <w:right w:val="none" w:sz="0" w:space="0" w:color="auto"/>
                                                                          </w:divBdr>
                                                                        </w:div>
                                                                        <w:div w:id="1401296144">
                                                                          <w:marLeft w:val="0"/>
                                                                          <w:marRight w:val="0"/>
                                                                          <w:marTop w:val="0"/>
                                                                          <w:marBottom w:val="0"/>
                                                                          <w:divBdr>
                                                                            <w:top w:val="none" w:sz="0" w:space="0" w:color="auto"/>
                                                                            <w:left w:val="none" w:sz="0" w:space="0" w:color="auto"/>
                                                                            <w:bottom w:val="none" w:sz="0" w:space="0" w:color="auto"/>
                                                                            <w:right w:val="none" w:sz="0" w:space="0" w:color="auto"/>
                                                                          </w:divBdr>
                                                                          <w:divsChild>
                                                                            <w:div w:id="1401296140">
                                                                              <w:marLeft w:val="0"/>
                                                                              <w:marRight w:val="0"/>
                                                                              <w:marTop w:val="0"/>
                                                                              <w:marBottom w:val="0"/>
                                                                              <w:divBdr>
                                                                                <w:top w:val="none" w:sz="0" w:space="0" w:color="auto"/>
                                                                                <w:left w:val="none" w:sz="0" w:space="0" w:color="auto"/>
                                                                                <w:bottom w:val="none" w:sz="0" w:space="0" w:color="auto"/>
                                                                                <w:right w:val="none" w:sz="0" w:space="0" w:color="auto"/>
                                                                              </w:divBdr>
                                                                            </w:div>
                                                                            <w:div w:id="1401296156">
                                                                              <w:marLeft w:val="0"/>
                                                                              <w:marRight w:val="0"/>
                                                                              <w:marTop w:val="0"/>
                                                                              <w:marBottom w:val="0"/>
                                                                              <w:divBdr>
                                                                                <w:top w:val="none" w:sz="0" w:space="0" w:color="auto"/>
                                                                                <w:left w:val="none" w:sz="0" w:space="0" w:color="auto"/>
                                                                                <w:bottom w:val="none" w:sz="0" w:space="0" w:color="auto"/>
                                                                                <w:right w:val="none" w:sz="0" w:space="0" w:color="auto"/>
                                                                              </w:divBdr>
                                                                            </w:div>
                                                                          </w:divsChild>
                                                                        </w:div>
                                                                        <w:div w:id="1401296147">
                                                                          <w:marLeft w:val="0"/>
                                                                          <w:marRight w:val="0"/>
                                                                          <w:marTop w:val="0"/>
                                                                          <w:marBottom w:val="0"/>
                                                                          <w:divBdr>
                                                                            <w:top w:val="none" w:sz="0" w:space="0" w:color="auto"/>
                                                                            <w:left w:val="none" w:sz="0" w:space="0" w:color="auto"/>
                                                                            <w:bottom w:val="none" w:sz="0" w:space="0" w:color="auto"/>
                                                                            <w:right w:val="none" w:sz="0" w:space="0" w:color="auto"/>
                                                                          </w:divBdr>
                                                                        </w:div>
                                                                        <w:div w:id="1401296155">
                                                                          <w:marLeft w:val="0"/>
                                                                          <w:marRight w:val="0"/>
                                                                          <w:marTop w:val="0"/>
                                                                          <w:marBottom w:val="0"/>
                                                                          <w:divBdr>
                                                                            <w:top w:val="none" w:sz="0" w:space="0" w:color="auto"/>
                                                                            <w:left w:val="none" w:sz="0" w:space="0" w:color="auto"/>
                                                                            <w:bottom w:val="none" w:sz="0" w:space="0" w:color="auto"/>
                                                                            <w:right w:val="none" w:sz="0" w:space="0" w:color="auto"/>
                                                                          </w:divBdr>
                                                                          <w:divsChild>
                                                                            <w:div w:id="1401296138">
                                                                              <w:marLeft w:val="0"/>
                                                                              <w:marRight w:val="0"/>
                                                                              <w:marTop w:val="0"/>
                                                                              <w:marBottom w:val="0"/>
                                                                              <w:divBdr>
                                                                                <w:top w:val="none" w:sz="0" w:space="0" w:color="auto"/>
                                                                                <w:left w:val="none" w:sz="0" w:space="0" w:color="auto"/>
                                                                                <w:bottom w:val="none" w:sz="0" w:space="0" w:color="auto"/>
                                                                                <w:right w:val="none" w:sz="0" w:space="0" w:color="auto"/>
                                                                              </w:divBdr>
                                                                            </w:div>
                                                                            <w:div w:id="1401296158">
                                                                              <w:marLeft w:val="0"/>
                                                                              <w:marRight w:val="0"/>
                                                                              <w:marTop w:val="0"/>
                                                                              <w:marBottom w:val="0"/>
                                                                              <w:divBdr>
                                                                                <w:top w:val="none" w:sz="0" w:space="0" w:color="auto"/>
                                                                                <w:left w:val="none" w:sz="0" w:space="0" w:color="auto"/>
                                                                                <w:bottom w:val="none" w:sz="0" w:space="0" w:color="auto"/>
                                                                                <w:right w:val="none" w:sz="0" w:space="0" w:color="auto"/>
                                                                              </w:divBdr>
                                                                            </w:div>
                                                                          </w:divsChild>
                                                                        </w:div>
                                                                        <w:div w:id="1401296160">
                                                                          <w:marLeft w:val="0"/>
                                                                          <w:marRight w:val="0"/>
                                                                          <w:marTop w:val="0"/>
                                                                          <w:marBottom w:val="0"/>
                                                                          <w:divBdr>
                                                                            <w:top w:val="none" w:sz="0" w:space="0" w:color="auto"/>
                                                                            <w:left w:val="none" w:sz="0" w:space="0" w:color="auto"/>
                                                                            <w:bottom w:val="none" w:sz="0" w:space="0" w:color="auto"/>
                                                                            <w:right w:val="none" w:sz="0" w:space="0" w:color="auto"/>
                                                                          </w:divBdr>
                                                                          <w:divsChild>
                                                                            <w:div w:id="1401296134">
                                                                              <w:marLeft w:val="0"/>
                                                                              <w:marRight w:val="0"/>
                                                                              <w:marTop w:val="0"/>
                                                                              <w:marBottom w:val="0"/>
                                                                              <w:divBdr>
                                                                                <w:top w:val="none" w:sz="0" w:space="0" w:color="auto"/>
                                                                                <w:left w:val="none" w:sz="0" w:space="0" w:color="auto"/>
                                                                                <w:bottom w:val="none" w:sz="0" w:space="0" w:color="auto"/>
                                                                                <w:right w:val="none" w:sz="0" w:space="0" w:color="auto"/>
                                                                              </w:divBdr>
                                                                            </w:div>
                                                                            <w:div w:id="14012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196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EE4B-E9C3-4252-82AC-76CBD636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2790</Words>
  <Characters>15905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NRSR</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Lukáč, Jozef (asistent)</dc:creator>
  <cp:lastModifiedBy>Lukáč, Jozef (asistent)</cp:lastModifiedBy>
  <cp:revision>3</cp:revision>
  <dcterms:created xsi:type="dcterms:W3CDTF">2019-04-24T12:05:00Z</dcterms:created>
  <dcterms:modified xsi:type="dcterms:W3CDTF">2019-04-24T12:07:00Z</dcterms:modified>
</cp:coreProperties>
</file>