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A3" w:rsidRPr="00A40565" w:rsidRDefault="002C0166" w:rsidP="00A4056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9E09A3" w:rsidRPr="00A40565" w:rsidRDefault="009E09A3" w:rsidP="00A40565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9E09A3" w:rsidRPr="00A40565" w:rsidRDefault="002C0166" w:rsidP="00A40565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sz w:val="22"/>
          <w:szCs w:val="22"/>
        </w:rPr>
        <w:t xml:space="preserve">A. Všeobecná </w:t>
      </w:r>
      <w:r w:rsidRPr="00A40565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38662A" w:rsidRPr="00A40565" w:rsidRDefault="002C0166" w:rsidP="00A2193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sz w:val="22"/>
          <w:szCs w:val="22"/>
        </w:rPr>
        <w:t xml:space="preserve">Návrh zákona, </w:t>
      </w:r>
      <w:r w:rsidR="00967089" w:rsidRPr="00A40565">
        <w:rPr>
          <w:rFonts w:ascii="Book Antiqua" w:hAnsi="Book Antiqua"/>
          <w:bCs/>
          <w:sz w:val="22"/>
          <w:szCs w:val="22"/>
        </w:rPr>
        <w:t xml:space="preserve">ktorým sa </w:t>
      </w:r>
      <w:r w:rsidR="004322EF" w:rsidRPr="00A40565">
        <w:rPr>
          <w:rFonts w:ascii="Book Antiqua" w:hAnsi="Book Antiqua"/>
          <w:bCs/>
          <w:sz w:val="22"/>
          <w:szCs w:val="22"/>
        </w:rPr>
        <w:t>zrušuje</w:t>
      </w:r>
      <w:r w:rsidR="00967089" w:rsidRPr="00A40565">
        <w:rPr>
          <w:rFonts w:ascii="Book Antiqua" w:hAnsi="Book Antiqua"/>
          <w:bCs/>
          <w:sz w:val="22"/>
          <w:szCs w:val="22"/>
        </w:rPr>
        <w:t xml:space="preserve"> zákon č. </w:t>
      </w:r>
      <w:r w:rsidR="004322EF" w:rsidRPr="00A40565">
        <w:rPr>
          <w:rFonts w:ascii="Book Antiqua" w:hAnsi="Book Antiqua"/>
          <w:bCs/>
          <w:sz w:val="22"/>
          <w:szCs w:val="22"/>
        </w:rPr>
        <w:t>101/2010</w:t>
      </w:r>
      <w:r w:rsidR="00967089" w:rsidRPr="00A40565">
        <w:rPr>
          <w:rFonts w:ascii="Book Antiqua" w:hAnsi="Book Antiqua"/>
          <w:bCs/>
          <w:sz w:val="22"/>
          <w:szCs w:val="22"/>
        </w:rPr>
        <w:t xml:space="preserve"> Z. z. o</w:t>
      </w:r>
      <w:r w:rsidR="004322EF" w:rsidRPr="00A40565">
        <w:rPr>
          <w:rFonts w:ascii="Book Antiqua" w:hAnsi="Book Antiqua"/>
          <w:bCs/>
          <w:sz w:val="22"/>
          <w:szCs w:val="22"/>
        </w:rPr>
        <w:t xml:space="preserve"> preukazovaní pôvodu majetku </w:t>
      </w:r>
      <w:r w:rsidR="00967089" w:rsidRPr="00A40565">
        <w:rPr>
          <w:rFonts w:ascii="Book Antiqua" w:hAnsi="Book Antiqua"/>
          <w:bCs/>
          <w:sz w:val="22"/>
          <w:szCs w:val="22"/>
        </w:rPr>
        <w:t xml:space="preserve">v znení </w:t>
      </w:r>
      <w:r w:rsidR="004322EF" w:rsidRPr="00A40565">
        <w:rPr>
          <w:rFonts w:ascii="Book Antiqua" w:hAnsi="Book Antiqua"/>
          <w:bCs/>
          <w:sz w:val="22"/>
          <w:szCs w:val="22"/>
        </w:rPr>
        <w:t>zákona č. 125/2016 Z. z.</w:t>
      </w:r>
      <w:r w:rsidRPr="00A40565">
        <w:rPr>
          <w:rFonts w:ascii="Book Antiqua" w:hAnsi="Book Antiqua"/>
          <w:sz w:val="22"/>
          <w:szCs w:val="22"/>
        </w:rPr>
        <w:t xml:space="preserve"> (ďalej</w:t>
      </w:r>
      <w:r w:rsidR="004322EF" w:rsidRPr="00A40565">
        <w:rPr>
          <w:rFonts w:ascii="Book Antiqua" w:hAnsi="Book Antiqua"/>
          <w:sz w:val="22"/>
          <w:szCs w:val="22"/>
        </w:rPr>
        <w:t xml:space="preserve"> len „návrh zákona“) predkladá skupina poslancov</w:t>
      </w:r>
      <w:r w:rsidRPr="00A40565">
        <w:rPr>
          <w:rFonts w:ascii="Book Antiqua" w:hAnsi="Book Antiqua"/>
          <w:sz w:val="22"/>
          <w:szCs w:val="22"/>
        </w:rPr>
        <w:t xml:space="preserve"> Nár</w:t>
      </w:r>
      <w:r w:rsidR="00666200">
        <w:rPr>
          <w:rFonts w:ascii="Book Antiqua" w:hAnsi="Book Antiqua"/>
          <w:sz w:val="22"/>
          <w:szCs w:val="22"/>
        </w:rPr>
        <w:t>odnej rady Slovenskej republiky</w:t>
      </w:r>
      <w:r w:rsidR="004322EF" w:rsidRPr="00A40565">
        <w:rPr>
          <w:rFonts w:ascii="Book Antiqua" w:hAnsi="Book Antiqua"/>
          <w:sz w:val="22"/>
          <w:szCs w:val="22"/>
        </w:rPr>
        <w:t>.</w:t>
      </w:r>
    </w:p>
    <w:p w:rsidR="004322EF" w:rsidRPr="00A40565" w:rsidRDefault="00666200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Predložený návrh zákona je bezprostredne</w:t>
      </w:r>
      <w:r w:rsidR="004322EF" w:rsidRPr="00A40565">
        <w:rPr>
          <w:rFonts w:ascii="Book Antiqua" w:hAnsi="Book Antiqua"/>
          <w:sz w:val="22"/>
          <w:szCs w:val="22"/>
        </w:rPr>
        <w:t xml:space="preserve"> spätý s</w:t>
      </w:r>
      <w:r>
        <w:rPr>
          <w:rFonts w:ascii="Book Antiqua" w:hAnsi="Book Antiqua"/>
          <w:sz w:val="22"/>
          <w:szCs w:val="22"/>
        </w:rPr>
        <w:t> </w:t>
      </w:r>
      <w:r w:rsidR="004322EF" w:rsidRPr="00A40565">
        <w:rPr>
          <w:rFonts w:ascii="Book Antiqua" w:hAnsi="Book Antiqua"/>
          <w:sz w:val="22"/>
          <w:szCs w:val="22"/>
        </w:rPr>
        <w:t>návrhom zákona o preukaz</w:t>
      </w:r>
      <w:r>
        <w:rPr>
          <w:rFonts w:ascii="Book Antiqua" w:hAnsi="Book Antiqua"/>
          <w:sz w:val="22"/>
          <w:szCs w:val="22"/>
        </w:rPr>
        <w:t>ovaní pôvodu príjmov a majetku, a preto sa tieto dva legislatívne návrhy predkladajú súčasne.</w:t>
      </w:r>
    </w:p>
    <w:p w:rsidR="00B70F2A" w:rsidRPr="00A40565" w:rsidRDefault="004322EF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40565">
        <w:rPr>
          <w:rFonts w:ascii="Book Antiqua" w:hAnsi="Book Antiqua"/>
          <w:sz w:val="22"/>
          <w:szCs w:val="22"/>
        </w:rPr>
        <w:t xml:space="preserve">Podstatou zákona č. </w:t>
      </w:r>
      <w:r w:rsidRPr="00A40565">
        <w:rPr>
          <w:rFonts w:ascii="Book Antiqua" w:hAnsi="Book Antiqua"/>
          <w:bCs/>
          <w:sz w:val="22"/>
          <w:szCs w:val="22"/>
        </w:rPr>
        <w:t>101/2010 Z. z. o preukazovaní pôvodu majetku je odnímanie majetku</w:t>
      </w:r>
      <w:r w:rsidR="00B70F2A" w:rsidRPr="00A40565">
        <w:rPr>
          <w:rFonts w:ascii="Book Antiqua" w:hAnsi="Book Antiqua"/>
          <w:bCs/>
          <w:sz w:val="22"/>
          <w:szCs w:val="22"/>
        </w:rPr>
        <w:t>, iných majetkových hodnôt či peňažných prostriedkov fyzickým osobám a práv</w:t>
      </w:r>
      <w:r w:rsidR="00666200">
        <w:rPr>
          <w:rFonts w:ascii="Book Antiqua" w:hAnsi="Book Antiqua"/>
          <w:bCs/>
          <w:sz w:val="22"/>
          <w:szCs w:val="22"/>
        </w:rPr>
        <w:t>nickým osobám, v prípadoch, keď</w:t>
      </w:r>
      <w:r w:rsidR="00B70F2A" w:rsidRPr="00A40565">
        <w:rPr>
          <w:rFonts w:ascii="Book Antiqua" w:hAnsi="Book Antiqua"/>
          <w:bCs/>
          <w:sz w:val="22"/>
          <w:szCs w:val="22"/>
        </w:rPr>
        <w:t xml:space="preserve"> súd vysloví, že uvedený majetok bol nadobudnutý z nelegálnych príjmov.</w:t>
      </w:r>
    </w:p>
    <w:p w:rsidR="009864BE" w:rsidRPr="00666200" w:rsidRDefault="00B70F2A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666200">
        <w:rPr>
          <w:rFonts w:ascii="Book Antiqua" w:hAnsi="Book Antiqua"/>
          <w:bCs/>
          <w:sz w:val="22"/>
          <w:szCs w:val="22"/>
        </w:rPr>
        <w:t xml:space="preserve">Základná idea zákona je nepochybne správna a v podmienkach Slovenskej republiky mimoriadne aktuálna a potrebná. Bohužiaľ, legislatívne spracovanie </w:t>
      </w:r>
      <w:r w:rsidR="009864BE" w:rsidRPr="00666200">
        <w:rPr>
          <w:rFonts w:ascii="Book Antiqua" w:hAnsi="Book Antiqua"/>
          <w:bCs/>
          <w:sz w:val="22"/>
          <w:szCs w:val="22"/>
        </w:rPr>
        <w:t xml:space="preserve">tejto problematiky sa v praxi ukázalo ako veľmi neefektívne, nedokonalé </w:t>
      </w:r>
      <w:r w:rsidR="00666200" w:rsidRPr="00666200">
        <w:rPr>
          <w:rFonts w:ascii="Book Antiqua" w:hAnsi="Book Antiqua"/>
          <w:bCs/>
          <w:sz w:val="22"/>
          <w:szCs w:val="22"/>
        </w:rPr>
        <w:t xml:space="preserve">a v niektorých ohľadoch aj </w:t>
      </w:r>
      <w:r w:rsidR="009864BE" w:rsidRPr="00666200">
        <w:rPr>
          <w:rFonts w:ascii="Book Antiqua" w:hAnsi="Book Antiqua"/>
          <w:bCs/>
          <w:sz w:val="22"/>
          <w:szCs w:val="22"/>
        </w:rPr>
        <w:t xml:space="preserve">protiústavné. </w:t>
      </w:r>
      <w:r w:rsidR="00666200" w:rsidRPr="00666200">
        <w:rPr>
          <w:rFonts w:ascii="Book Antiqua" w:hAnsi="Book Antiqua"/>
          <w:bCs/>
          <w:sz w:val="22"/>
          <w:szCs w:val="22"/>
        </w:rPr>
        <w:t xml:space="preserve">Ak by sa mal tento zákon v plnej miere zosúladiť s judikatúrou Ústavného súdu SR, stal by sa z neho prakticky </w:t>
      </w:r>
      <w:r w:rsidR="009864BE" w:rsidRPr="00666200">
        <w:rPr>
          <w:rFonts w:ascii="Book Antiqua" w:hAnsi="Book Antiqua"/>
          <w:bCs/>
          <w:sz w:val="22"/>
          <w:szCs w:val="22"/>
        </w:rPr>
        <w:t xml:space="preserve">nepoužiteľný právny predpis.  </w:t>
      </w:r>
    </w:p>
    <w:p w:rsidR="009864BE" w:rsidRPr="00666200" w:rsidRDefault="009864BE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666200">
        <w:rPr>
          <w:rFonts w:ascii="Book Antiqua" w:hAnsi="Book Antiqua"/>
          <w:bCs/>
          <w:sz w:val="22"/>
          <w:szCs w:val="22"/>
        </w:rPr>
        <w:t xml:space="preserve">Dôvody nesúladu </w:t>
      </w:r>
      <w:r w:rsidRPr="00666200">
        <w:rPr>
          <w:rFonts w:ascii="Book Antiqua" w:hAnsi="Book Antiqua"/>
          <w:sz w:val="22"/>
          <w:szCs w:val="22"/>
        </w:rPr>
        <w:t xml:space="preserve">zákona č. </w:t>
      </w:r>
      <w:r w:rsidRPr="00666200">
        <w:rPr>
          <w:rFonts w:ascii="Book Antiqua" w:hAnsi="Book Antiqua"/>
          <w:bCs/>
          <w:sz w:val="22"/>
          <w:szCs w:val="22"/>
        </w:rPr>
        <w:t xml:space="preserve">101/2010 Z. z. o preukazovaní pôvodu majetku  s Ústavou Slovenskej republiky vyplývajú z nálezu Ústavného súdu Slovenskej republiky PL. ÚS 29/05 z 3. septembra 2008. </w:t>
      </w:r>
      <w:r w:rsidR="00C65033" w:rsidRPr="00666200">
        <w:rPr>
          <w:rFonts w:ascii="Book Antiqua" w:hAnsi="Book Antiqua"/>
          <w:bCs/>
          <w:sz w:val="22"/>
          <w:szCs w:val="22"/>
        </w:rPr>
        <w:t>V</w:t>
      </w:r>
      <w:r w:rsidRPr="00666200">
        <w:rPr>
          <w:rFonts w:ascii="Book Antiqua" w:hAnsi="Book Antiqua"/>
          <w:bCs/>
          <w:sz w:val="22"/>
          <w:szCs w:val="22"/>
        </w:rPr>
        <w:t xml:space="preserve"> tomto konaní Ústavný súd Slovenskej republiky (ďalej len „ÚS SR“) </w:t>
      </w:r>
      <w:r w:rsidR="00C65033" w:rsidRPr="00666200">
        <w:rPr>
          <w:rFonts w:ascii="Book Antiqua" w:hAnsi="Book Antiqua"/>
          <w:bCs/>
          <w:sz w:val="22"/>
          <w:szCs w:val="22"/>
        </w:rPr>
        <w:t xml:space="preserve">konštatoval nesúlad zákona č. 335/2005 Z. z. o preukazovaní pôvodu majetku s Ústavou Slovenskej republiky, pričom súčasne platný zákon č. 101/2010 Z. z. o preukazovaní pôvodu majetku je takmer vernou kópiu už zrušeného zákona č. 335/2005 Z. z. o preukazovaní pôvodu majetku.  </w:t>
      </w:r>
      <w:r w:rsidRPr="00666200">
        <w:rPr>
          <w:rFonts w:ascii="Book Antiqua" w:hAnsi="Book Antiqua"/>
          <w:bCs/>
          <w:sz w:val="22"/>
          <w:szCs w:val="22"/>
        </w:rPr>
        <w:t xml:space="preserve"> </w:t>
      </w:r>
    </w:p>
    <w:p w:rsidR="004322EF" w:rsidRPr="00666200" w:rsidRDefault="00666200" w:rsidP="00A2193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666200">
        <w:rPr>
          <w:rFonts w:ascii="Book Antiqua" w:hAnsi="Book Antiqua"/>
          <w:b/>
          <w:bCs/>
          <w:sz w:val="22"/>
          <w:szCs w:val="22"/>
        </w:rPr>
        <w:t xml:space="preserve">Cieľom </w:t>
      </w:r>
      <w:r w:rsidR="0038662A" w:rsidRPr="00666200">
        <w:rPr>
          <w:rFonts w:ascii="Book Antiqua" w:hAnsi="Book Antiqua"/>
          <w:b/>
          <w:bCs/>
          <w:sz w:val="22"/>
          <w:szCs w:val="22"/>
        </w:rPr>
        <w:t xml:space="preserve">zrušenia </w:t>
      </w:r>
      <w:r w:rsidR="0038662A" w:rsidRPr="00666200">
        <w:rPr>
          <w:rFonts w:ascii="Book Antiqua" w:hAnsi="Book Antiqua"/>
          <w:b/>
          <w:sz w:val="22"/>
          <w:szCs w:val="22"/>
        </w:rPr>
        <w:t xml:space="preserve">zákona č. </w:t>
      </w:r>
      <w:r w:rsidR="0038662A" w:rsidRPr="00666200">
        <w:rPr>
          <w:rFonts w:ascii="Book Antiqua" w:hAnsi="Book Antiqua"/>
          <w:b/>
          <w:bCs/>
          <w:sz w:val="22"/>
          <w:szCs w:val="22"/>
        </w:rPr>
        <w:t>101/2010 Z. z. o preukazovaní pôvodu majetku, je vytvorenie priestoru na ústavne konformnú právnu úpravu preukazovania pôvodu príjmov a majetku, pričom nepriznané a nelegálne príjmy a majetok budú aj naďalej odoberané</w:t>
      </w:r>
      <w:r w:rsidRPr="00666200">
        <w:rPr>
          <w:rFonts w:ascii="Book Antiqua" w:hAnsi="Book Antiqua"/>
          <w:b/>
          <w:bCs/>
          <w:sz w:val="22"/>
          <w:szCs w:val="22"/>
        </w:rPr>
        <w:t xml:space="preserve">, ale iným spôsobom, a to na základe uplatnenia nového zákona </w:t>
      </w:r>
      <w:r w:rsidRPr="00666200">
        <w:rPr>
          <w:rFonts w:ascii="Book Antiqua" w:hAnsi="Book Antiqua"/>
          <w:b/>
          <w:sz w:val="22"/>
          <w:szCs w:val="22"/>
        </w:rPr>
        <w:t>o preukazovaní pôvodu príjmov a majetku.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sz w:val="22"/>
          <w:szCs w:val="22"/>
        </w:rPr>
        <w:t xml:space="preserve">Predkladaný návrh zákona nezakladá žiadne </w:t>
      </w:r>
      <w:r w:rsidR="00967089" w:rsidRPr="00A40565">
        <w:rPr>
          <w:rFonts w:ascii="Book Antiqua" w:hAnsi="Book Antiqua"/>
          <w:sz w:val="22"/>
          <w:szCs w:val="22"/>
        </w:rPr>
        <w:t xml:space="preserve">vplyvy na </w:t>
      </w:r>
      <w:r w:rsidRPr="00A40565">
        <w:rPr>
          <w:rFonts w:ascii="Book Antiqua" w:hAnsi="Book Antiqua"/>
          <w:sz w:val="22"/>
          <w:szCs w:val="22"/>
        </w:rPr>
        <w:t>rozpočet verejnej správy, nemá vplyv na podnikateľské prostredie, nevyvoláva sociálne vplyvy, ani vplyvy na životné prostredie a ani na informatizáciu spoločnosti.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2C0166" w:rsidRPr="00A40565" w:rsidRDefault="002C0166" w:rsidP="00A40565">
      <w:pPr>
        <w:pStyle w:val="Normlnywebov"/>
        <w:pageBreakBefore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:rsidR="002C0166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sz w:val="22"/>
          <w:szCs w:val="22"/>
        </w:rPr>
        <w:t>K Čl. I</w:t>
      </w:r>
    </w:p>
    <w:p w:rsidR="007D0E5E" w:rsidRPr="00A40565" w:rsidRDefault="00D92D3F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93260">
        <w:rPr>
          <w:rFonts w:ascii="Book Antiqua" w:hAnsi="Book Antiqua"/>
          <w:b/>
          <w:sz w:val="22"/>
          <w:szCs w:val="22"/>
        </w:rPr>
        <w:t xml:space="preserve">Potreba zrušenia existujúceho zákona o preukazovaní pôvodu majetku </w:t>
      </w:r>
      <w:r w:rsidR="00666200" w:rsidRPr="00093260">
        <w:rPr>
          <w:rFonts w:ascii="Book Antiqua" w:hAnsi="Book Antiqua"/>
          <w:b/>
          <w:sz w:val="22"/>
          <w:szCs w:val="22"/>
        </w:rPr>
        <w:t xml:space="preserve">vyplýva jednak z presvedčenia, že zdanenie nepreukázaných príjmov a na ich základe </w:t>
      </w:r>
      <w:r w:rsidR="00093260">
        <w:rPr>
          <w:rFonts w:ascii="Book Antiqua" w:hAnsi="Book Antiqua"/>
          <w:b/>
          <w:sz w:val="22"/>
          <w:szCs w:val="22"/>
        </w:rPr>
        <w:t xml:space="preserve">získaného </w:t>
      </w:r>
      <w:r w:rsidR="00666200" w:rsidRPr="00093260">
        <w:rPr>
          <w:rFonts w:ascii="Book Antiqua" w:hAnsi="Book Antiqua"/>
          <w:b/>
          <w:sz w:val="22"/>
          <w:szCs w:val="22"/>
        </w:rPr>
        <w:t xml:space="preserve">majetku je efektívnejší a rýchlejší spôsob ako prepadnutie nelegálneho majetku v konaní vedenom súdom a orgánmi činnými v trestnom konaní, ako aj zo skutočnosti, že úplné zosúladenie tohto zákona s požiadavkami judikatúry Ústavného súdu SR by z neho prakticky spravilo nepoužiteľný zákon na boj proti korupcii, ktorý by bol z hľadiska ukladania sankcií navyše duplicitný s novým </w:t>
      </w:r>
      <w:r w:rsidR="00093260" w:rsidRPr="00093260">
        <w:rPr>
          <w:rFonts w:ascii="Book Antiqua" w:hAnsi="Book Antiqua"/>
          <w:b/>
          <w:sz w:val="22"/>
          <w:szCs w:val="22"/>
        </w:rPr>
        <w:t>zákonom o preukazovaní pôvodu príjmov a majetku.</w:t>
      </w:r>
      <w:r w:rsidR="00093260" w:rsidRPr="00093260">
        <w:rPr>
          <w:rFonts w:ascii="Book Antiqua" w:hAnsi="Book Antiqua"/>
          <w:sz w:val="22"/>
          <w:szCs w:val="22"/>
        </w:rPr>
        <w:t xml:space="preserve"> Takýto legislatívny prístup </w:t>
      </w:r>
      <w:r w:rsidRPr="00093260">
        <w:rPr>
          <w:rFonts w:ascii="Book Antiqua" w:hAnsi="Book Antiqua"/>
          <w:sz w:val="22"/>
          <w:szCs w:val="22"/>
        </w:rPr>
        <w:t>vyplýva aj zo zákona č. 400/2015 Z. z. o tvorbe právnych predpisov ako aj z Legislatívnych pravidiel tvorby zákonov.</w:t>
      </w:r>
      <w:r w:rsidRPr="00A40565">
        <w:rPr>
          <w:rFonts w:ascii="Book Antiqua" w:hAnsi="Book Antiqua"/>
          <w:sz w:val="22"/>
          <w:szCs w:val="22"/>
        </w:rPr>
        <w:t xml:space="preserve"> </w:t>
      </w:r>
    </w:p>
    <w:p w:rsidR="003C0C46" w:rsidRPr="00A40565" w:rsidRDefault="00093260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093260">
        <w:rPr>
          <w:rFonts w:ascii="Book Antiqua" w:hAnsi="Book Antiqua"/>
          <w:b/>
          <w:sz w:val="22"/>
          <w:szCs w:val="22"/>
        </w:rPr>
        <w:t>Pokiaľ ide o nedostatky zákona o preukazovaní pôvodu majetku z hľadiska ústavnosti, p</w:t>
      </w:r>
      <w:r w:rsidR="002C0166" w:rsidRPr="00093260">
        <w:rPr>
          <w:rFonts w:ascii="Book Antiqua" w:hAnsi="Book Antiqua"/>
          <w:b/>
          <w:sz w:val="22"/>
          <w:szCs w:val="22"/>
        </w:rPr>
        <w:t>rvou oblasťou</w:t>
      </w:r>
      <w:r w:rsidRPr="00093260">
        <w:rPr>
          <w:rFonts w:ascii="Book Antiqua" w:hAnsi="Book Antiqua"/>
          <w:b/>
          <w:sz w:val="22"/>
          <w:szCs w:val="22"/>
        </w:rPr>
        <w:t xml:space="preserve"> v ktorej Ú</w:t>
      </w:r>
      <w:r w:rsidR="002C0166" w:rsidRPr="00093260">
        <w:rPr>
          <w:rFonts w:ascii="Book Antiqua" w:hAnsi="Book Antiqua"/>
          <w:b/>
          <w:sz w:val="22"/>
          <w:szCs w:val="22"/>
        </w:rPr>
        <w:t xml:space="preserve">stavný súd </w:t>
      </w:r>
      <w:r w:rsidRPr="00093260">
        <w:rPr>
          <w:rFonts w:ascii="Book Antiqua" w:hAnsi="Book Antiqua"/>
          <w:b/>
          <w:sz w:val="22"/>
          <w:szCs w:val="22"/>
        </w:rPr>
        <w:t xml:space="preserve">SR </w:t>
      </w:r>
      <w:r w:rsidR="002C0166" w:rsidRPr="00093260">
        <w:rPr>
          <w:rFonts w:ascii="Book Antiqua" w:hAnsi="Book Antiqua"/>
          <w:b/>
          <w:sz w:val="22"/>
          <w:szCs w:val="22"/>
        </w:rPr>
        <w:t>konštatoval neústavnosť</w:t>
      </w:r>
      <w:r w:rsidRPr="00093260">
        <w:rPr>
          <w:rFonts w:ascii="Book Antiqua" w:hAnsi="Book Antiqua"/>
          <w:b/>
          <w:sz w:val="22"/>
          <w:szCs w:val="22"/>
        </w:rPr>
        <w:t>,</w:t>
      </w:r>
      <w:r w:rsidR="002C0166" w:rsidRPr="00093260">
        <w:rPr>
          <w:rFonts w:ascii="Book Antiqua" w:hAnsi="Book Antiqua"/>
          <w:b/>
          <w:sz w:val="22"/>
          <w:szCs w:val="22"/>
        </w:rPr>
        <w:t xml:space="preserve"> </w:t>
      </w:r>
      <w:r w:rsidR="007B792E" w:rsidRPr="00093260">
        <w:rPr>
          <w:rFonts w:ascii="Book Antiqua" w:hAnsi="Book Antiqua"/>
          <w:b/>
          <w:sz w:val="22"/>
          <w:szCs w:val="22"/>
        </w:rPr>
        <w:t>je pojem „majetku nadobudnutého z nelegálnych príjmov“, osobitne jeho konštitutívny prvok „nelegálnosť pôvodu“</w:t>
      </w:r>
      <w:r w:rsidR="007B792E" w:rsidRPr="00A40565">
        <w:rPr>
          <w:rFonts w:ascii="Book Antiqua" w:hAnsi="Book Antiqua"/>
          <w:sz w:val="22"/>
          <w:szCs w:val="22"/>
        </w:rPr>
        <w:t xml:space="preserve">. Problém v „nelegálnosti pôvodu“ </w:t>
      </w:r>
      <w:r w:rsidR="003C0C46" w:rsidRPr="00A40565">
        <w:rPr>
          <w:rFonts w:ascii="Book Antiqua" w:hAnsi="Book Antiqua"/>
          <w:sz w:val="22"/>
          <w:szCs w:val="22"/>
        </w:rPr>
        <w:t xml:space="preserve">spočíva v tom, že </w:t>
      </w:r>
      <w:r w:rsidR="003C0C46" w:rsidRPr="00A40565">
        <w:rPr>
          <w:rFonts w:ascii="Book Antiqua" w:hAnsi="Book Antiqua" w:cs="Arial"/>
          <w:bCs/>
          <w:sz w:val="22"/>
          <w:szCs w:val="22"/>
        </w:rPr>
        <w:t xml:space="preserve">atribút nelegálnosti nevzniká v príčinnej súvislosti s určitým konkrétnym správaním v mieste a čase, ale v dôsledku neschopnosti osoby preukázať určitý majetkový rozdiel medzi svojimi preukázateľnými, a teda legálnymi príjmami, a </w:t>
      </w:r>
      <w:r w:rsidR="00393EA8" w:rsidRPr="00A40565">
        <w:rPr>
          <w:rFonts w:ascii="Book Antiqua" w:hAnsi="Book Antiqua" w:cs="Arial"/>
          <w:bCs/>
          <w:sz w:val="22"/>
          <w:szCs w:val="22"/>
        </w:rPr>
        <w:t>svojím</w:t>
      </w:r>
      <w:r w:rsidR="003C0C46" w:rsidRPr="00A40565">
        <w:rPr>
          <w:rFonts w:ascii="Book Antiqua" w:hAnsi="Book Antiqua" w:cs="Arial"/>
          <w:bCs/>
          <w:sz w:val="22"/>
          <w:szCs w:val="22"/>
        </w:rPr>
        <w:t xml:space="preserve"> skutočným majetkom</w:t>
      </w:r>
      <w:r w:rsidR="00393EA8" w:rsidRPr="00A40565">
        <w:rPr>
          <w:rFonts w:ascii="Book Antiqua" w:hAnsi="Book Antiqua" w:cs="Arial"/>
          <w:bCs/>
          <w:sz w:val="22"/>
          <w:szCs w:val="22"/>
        </w:rPr>
        <w:t>.</w:t>
      </w:r>
    </w:p>
    <w:p w:rsidR="00A40565" w:rsidRPr="00093260" w:rsidRDefault="00393EA8" w:rsidP="0009326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093260">
        <w:rPr>
          <w:rFonts w:ascii="Book Antiqua" w:hAnsi="Book Antiqua" w:cs="Arial"/>
          <w:bCs/>
          <w:sz w:val="22"/>
          <w:szCs w:val="22"/>
        </w:rPr>
        <w:t>Hoci je právna domnienka v slovenskej legislatíve pomerne etablovaným inštitútom, jej využitie a uplatnenie musí byť primerané vo vzťahu k charakteru a účelu zákona</w:t>
      </w:r>
      <w:r w:rsidR="00093260" w:rsidRPr="00093260">
        <w:rPr>
          <w:rFonts w:ascii="Book Antiqua" w:hAnsi="Book Antiqua" w:cs="Arial"/>
          <w:bCs/>
          <w:sz w:val="22"/>
          <w:szCs w:val="22"/>
        </w:rPr>
        <w:t>,</w:t>
      </w:r>
      <w:r w:rsidRPr="00093260">
        <w:rPr>
          <w:rFonts w:ascii="Book Antiqua" w:hAnsi="Book Antiqua" w:cs="Arial"/>
          <w:bCs/>
          <w:sz w:val="22"/>
          <w:szCs w:val="22"/>
        </w:rPr>
        <w:t xml:space="preserve"> no najmä k dôsledkom, ktoré takáto právna fikcia môže spôsobiť. V dano</w:t>
      </w:r>
      <w:r w:rsidR="00093260" w:rsidRPr="00093260">
        <w:rPr>
          <w:rFonts w:ascii="Book Antiqua" w:hAnsi="Book Antiqua" w:cs="Arial"/>
          <w:bCs/>
          <w:sz w:val="22"/>
          <w:szCs w:val="22"/>
        </w:rPr>
        <w:t>m prípade Ústavný súd</w:t>
      </w:r>
      <w:r w:rsidRPr="00093260">
        <w:rPr>
          <w:rFonts w:ascii="Book Antiqua" w:hAnsi="Book Antiqua" w:cs="Arial"/>
          <w:bCs/>
          <w:sz w:val="22"/>
          <w:szCs w:val="22"/>
        </w:rPr>
        <w:t xml:space="preserve"> SR vyhodnotil následky spôsobené právnou domnienkou za ústavne neakceptovateľné, t.j. za také, ktoré nevyhovujú požiadavke právnej istoty vyplývajúce z princípu právneho štátu. </w:t>
      </w:r>
      <w:r w:rsidR="007D0E5E" w:rsidRPr="00093260">
        <w:rPr>
          <w:rFonts w:ascii="Book Antiqua" w:hAnsi="Book Antiqua" w:cs="Arial"/>
          <w:bCs/>
          <w:sz w:val="22"/>
          <w:szCs w:val="22"/>
        </w:rPr>
        <w:t>V podstate ide o neprimeraný presun dôkazného bremena z orgánov verejnej moci na fyzické osoby a právnické osoby.</w:t>
      </w:r>
      <w:r w:rsidRPr="00093260">
        <w:rPr>
          <w:rFonts w:ascii="Book Antiqua" w:hAnsi="Book Antiqua" w:cs="Arial"/>
          <w:bCs/>
          <w:sz w:val="22"/>
          <w:szCs w:val="22"/>
        </w:rPr>
        <w:t xml:space="preserve"> </w:t>
      </w:r>
    </w:p>
    <w:p w:rsidR="00A40565" w:rsidRPr="00A40565" w:rsidRDefault="00393EA8" w:rsidP="0009326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093260">
        <w:rPr>
          <w:rFonts w:ascii="Book Antiqua" w:hAnsi="Book Antiqua" w:cs="Arial"/>
          <w:b/>
          <w:bCs/>
          <w:sz w:val="22"/>
          <w:szCs w:val="22"/>
        </w:rPr>
        <w:t>Druhou oblasťou</w:t>
      </w:r>
      <w:r w:rsidR="00093260" w:rsidRPr="00093260">
        <w:rPr>
          <w:rFonts w:ascii="Book Antiqua" w:hAnsi="Book Antiqua" w:cs="Arial"/>
          <w:b/>
          <w:bCs/>
          <w:sz w:val="22"/>
          <w:szCs w:val="22"/>
        </w:rPr>
        <w:t>,</w:t>
      </w:r>
      <w:r w:rsidRPr="00093260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093260" w:rsidRPr="00093260">
        <w:rPr>
          <w:rFonts w:ascii="Book Antiqua" w:hAnsi="Book Antiqua" w:cs="Arial"/>
          <w:b/>
          <w:bCs/>
          <w:sz w:val="22"/>
          <w:szCs w:val="22"/>
        </w:rPr>
        <w:t>ktorú Ústavný súd</w:t>
      </w:r>
      <w:r w:rsidR="00D27B06" w:rsidRPr="00093260">
        <w:rPr>
          <w:rFonts w:ascii="Book Antiqua" w:hAnsi="Book Antiqua" w:cs="Arial"/>
          <w:b/>
          <w:bCs/>
          <w:sz w:val="22"/>
          <w:szCs w:val="22"/>
        </w:rPr>
        <w:t xml:space="preserve"> SR považuje za neprimerane zaťažujúci a neodôvodnený zásah </w:t>
      </w:r>
      <w:r w:rsidR="00093260" w:rsidRPr="00093260">
        <w:rPr>
          <w:rFonts w:ascii="Book Antiqua" w:hAnsi="Book Antiqua" w:cs="Arial"/>
          <w:b/>
          <w:bCs/>
          <w:sz w:val="22"/>
          <w:szCs w:val="22"/>
        </w:rPr>
        <w:t xml:space="preserve">do práv dotknutých osôb, </w:t>
      </w:r>
      <w:r w:rsidR="00D27B06" w:rsidRPr="00093260">
        <w:rPr>
          <w:rFonts w:ascii="Book Antiqua" w:hAnsi="Book Antiqua" w:cs="Arial"/>
          <w:b/>
          <w:bCs/>
          <w:sz w:val="22"/>
          <w:szCs w:val="22"/>
        </w:rPr>
        <w:t>je spätná účinnosť zákona</w:t>
      </w:r>
      <w:r w:rsidR="00D27B06" w:rsidRPr="00A40565">
        <w:rPr>
          <w:rFonts w:ascii="Book Antiqua" w:hAnsi="Book Antiqua" w:cs="Arial"/>
          <w:bCs/>
          <w:sz w:val="22"/>
          <w:szCs w:val="22"/>
        </w:rPr>
        <w:t>. Zákon od každej osoby požaduje, aby bola schopná dokázať legálnosť nadobudnutia svojho majetku v minulosti. Prakticky cel</w:t>
      </w:r>
      <w:r w:rsidR="00093260">
        <w:rPr>
          <w:rFonts w:ascii="Book Antiqua" w:hAnsi="Book Antiqua" w:cs="Arial"/>
          <w:bCs/>
          <w:sz w:val="22"/>
          <w:szCs w:val="22"/>
        </w:rPr>
        <w:t xml:space="preserve">ého svojho majetku počas </w:t>
      </w:r>
      <w:r w:rsidR="00D27B06" w:rsidRPr="00A40565">
        <w:rPr>
          <w:rFonts w:ascii="Book Antiqua" w:hAnsi="Book Antiqua" w:cs="Arial"/>
          <w:bCs/>
          <w:sz w:val="22"/>
          <w:szCs w:val="22"/>
        </w:rPr>
        <w:t>svojho života</w:t>
      </w:r>
      <w:r w:rsidR="00093260">
        <w:rPr>
          <w:rFonts w:ascii="Book Antiqua" w:hAnsi="Book Antiqua" w:cs="Arial"/>
          <w:bCs/>
          <w:sz w:val="22"/>
          <w:szCs w:val="22"/>
        </w:rPr>
        <w:t xml:space="preserve"> od narodenia. </w:t>
      </w:r>
      <w:r w:rsidR="00B97BA2" w:rsidRPr="00A40565">
        <w:rPr>
          <w:rFonts w:ascii="Book Antiqua" w:hAnsi="Book Antiqua" w:cs="Arial"/>
          <w:bCs/>
          <w:sz w:val="22"/>
          <w:szCs w:val="22"/>
        </w:rPr>
        <w:t>Nevymedzením časového rámca, počas ktorého sú fyzické osoba a právnické osoby povinné preukazovať, že svoj majetok nadobudli z legálnych príjmov</w:t>
      </w:r>
      <w:r w:rsidR="00093260">
        <w:rPr>
          <w:rFonts w:ascii="Book Antiqua" w:hAnsi="Book Antiqua" w:cs="Arial"/>
          <w:bCs/>
          <w:sz w:val="22"/>
          <w:szCs w:val="22"/>
        </w:rPr>
        <w:t>, svedčí podľa názoru Ústavného súdu</w:t>
      </w:r>
      <w:r w:rsidR="007D0E5E" w:rsidRPr="00A40565">
        <w:rPr>
          <w:rFonts w:ascii="Book Antiqua" w:hAnsi="Book Antiqua" w:cs="Arial"/>
          <w:bCs/>
          <w:sz w:val="22"/>
          <w:szCs w:val="22"/>
        </w:rPr>
        <w:t xml:space="preserve"> SR, že účelom zákona nie je úprava pravidiel správania do budúcnosti</w:t>
      </w:r>
      <w:r w:rsidR="00093260">
        <w:rPr>
          <w:rFonts w:ascii="Book Antiqua" w:hAnsi="Book Antiqua" w:cs="Arial"/>
          <w:bCs/>
          <w:sz w:val="22"/>
          <w:szCs w:val="22"/>
        </w:rPr>
        <w:t>,</w:t>
      </w:r>
      <w:r w:rsidR="007D0E5E" w:rsidRPr="00A40565">
        <w:rPr>
          <w:rFonts w:ascii="Book Antiqua" w:hAnsi="Book Antiqua" w:cs="Arial"/>
          <w:bCs/>
          <w:sz w:val="22"/>
          <w:szCs w:val="22"/>
        </w:rPr>
        <w:t xml:space="preserve"> ale naopak pravidlá ustanovené zákonom zásadne aplikovať na právne vzťahy, ktoré vznikli pred jeho účinnosťou.</w:t>
      </w:r>
    </w:p>
    <w:p w:rsidR="00A40565" w:rsidRPr="00A40565" w:rsidRDefault="00A40565" w:rsidP="00A40565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093260">
        <w:rPr>
          <w:rFonts w:ascii="Book Antiqua" w:hAnsi="Book Antiqua" w:cs="Arial"/>
          <w:b/>
          <w:bCs/>
          <w:sz w:val="22"/>
          <w:szCs w:val="22"/>
        </w:rPr>
        <w:t>Tretím</w:t>
      </w:r>
      <w:r w:rsidR="007D0E5E" w:rsidRPr="00093260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093260">
        <w:rPr>
          <w:rFonts w:ascii="Book Antiqua" w:hAnsi="Book Antiqua" w:cs="Arial"/>
          <w:b/>
          <w:bCs/>
          <w:sz w:val="22"/>
          <w:szCs w:val="22"/>
        </w:rPr>
        <w:t>mimoriadne závažným nedostatkom zákona č. 101/2010 Z. z. o preukazovaní pôvodu majetku je, že v zmysle definovaného účelu neupravuje (resp. ak, tak veľmi rámcovo) postup orgánov verejnej moci pri odnímaní majetku</w:t>
      </w:r>
      <w:r w:rsidRPr="00A40565">
        <w:rPr>
          <w:rFonts w:ascii="Book Antiqua" w:hAnsi="Book Antiqua" w:cs="Arial"/>
          <w:bCs/>
          <w:sz w:val="22"/>
          <w:szCs w:val="22"/>
        </w:rPr>
        <w:t>.</w:t>
      </w:r>
    </w:p>
    <w:p w:rsidR="00DE3F76" w:rsidRDefault="00A40565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093260">
        <w:rPr>
          <w:rFonts w:ascii="Book Antiqua" w:hAnsi="Book Antiqua" w:cs="Arial"/>
          <w:bCs/>
          <w:sz w:val="22"/>
          <w:szCs w:val="22"/>
        </w:rPr>
        <w:t>Zavedenie neodôvodneného a ústavne nekonformného, resp. neznámeho spôsobu</w:t>
      </w:r>
      <w:r w:rsidR="00093260" w:rsidRPr="00093260">
        <w:rPr>
          <w:rFonts w:ascii="Book Antiqua" w:hAnsi="Book Antiqua" w:cs="Arial"/>
          <w:bCs/>
          <w:sz w:val="22"/>
          <w:szCs w:val="22"/>
        </w:rPr>
        <w:t xml:space="preserve"> „</w:t>
      </w:r>
      <w:r w:rsidRPr="00093260">
        <w:rPr>
          <w:rFonts w:ascii="Book Antiqua" w:hAnsi="Book Antiqua" w:cs="Arial"/>
          <w:bCs/>
          <w:sz w:val="22"/>
          <w:szCs w:val="22"/>
        </w:rPr>
        <w:t>odňatia majetku</w:t>
      </w:r>
      <w:r w:rsidR="00093260" w:rsidRPr="00093260">
        <w:rPr>
          <w:rFonts w:ascii="Book Antiqua" w:hAnsi="Book Antiqua" w:cs="Arial"/>
          <w:bCs/>
          <w:sz w:val="22"/>
          <w:szCs w:val="22"/>
        </w:rPr>
        <w:t>“</w:t>
      </w:r>
      <w:r w:rsidRPr="00093260">
        <w:rPr>
          <w:rFonts w:ascii="Book Antiqua" w:hAnsi="Book Antiqua" w:cs="Arial"/>
          <w:bCs/>
          <w:sz w:val="22"/>
          <w:szCs w:val="22"/>
        </w:rPr>
        <w:t xml:space="preserve"> (jeho zbavenia, resp.</w:t>
      </w:r>
      <w:r w:rsidR="00093260" w:rsidRPr="00093260">
        <w:rPr>
          <w:rFonts w:ascii="Book Antiqua" w:hAnsi="Book Antiqua" w:cs="Arial"/>
          <w:bCs/>
          <w:sz w:val="22"/>
          <w:szCs w:val="22"/>
        </w:rPr>
        <w:t xml:space="preserve"> prepadnutia), pričom k tomuto „odňatiu majetku“</w:t>
      </w:r>
      <w:r w:rsidRPr="00093260">
        <w:rPr>
          <w:rFonts w:ascii="Book Antiqua" w:hAnsi="Book Antiqua" w:cs="Arial"/>
          <w:bCs/>
          <w:sz w:val="22"/>
          <w:szCs w:val="22"/>
        </w:rPr>
        <w:t xml:space="preserve"> dochádza postupom, ktorému chýbajú parametre zlučiteľné s koncepciou materiálne c</w:t>
      </w:r>
      <w:r w:rsidR="00093260" w:rsidRPr="00093260">
        <w:rPr>
          <w:rFonts w:ascii="Book Antiqua" w:hAnsi="Book Antiqua" w:cs="Arial"/>
          <w:bCs/>
          <w:sz w:val="22"/>
          <w:szCs w:val="22"/>
        </w:rPr>
        <w:t xml:space="preserve">hápaného právneho štátu je </w:t>
      </w:r>
      <w:r w:rsidRPr="00093260">
        <w:rPr>
          <w:rFonts w:ascii="Book Antiqua" w:hAnsi="Book Antiqua" w:cs="Arial"/>
          <w:bCs/>
          <w:sz w:val="22"/>
          <w:szCs w:val="22"/>
        </w:rPr>
        <w:t>tiež v rozpore s Ústavou Slovenskej republiky</w:t>
      </w:r>
      <w:r w:rsidR="00DE3F76">
        <w:rPr>
          <w:rFonts w:ascii="Book Antiqua" w:hAnsi="Book Antiqua" w:cs="Arial"/>
          <w:bCs/>
          <w:sz w:val="22"/>
          <w:szCs w:val="22"/>
        </w:rPr>
        <w:t>.</w:t>
      </w:r>
    </w:p>
    <w:p w:rsidR="00DE3F76" w:rsidRPr="00DE3F76" w:rsidRDefault="00A40565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</w:rPr>
      </w:pPr>
      <w:r w:rsidRPr="00DE3F76">
        <w:rPr>
          <w:rFonts w:ascii="Book Antiqua" w:hAnsi="Book Antiqua"/>
          <w:sz w:val="22"/>
        </w:rPr>
        <w:lastRenderedPageBreak/>
        <w:t>Akt</w:t>
      </w:r>
      <w:r w:rsidR="00093260" w:rsidRPr="00DE3F76">
        <w:rPr>
          <w:rFonts w:ascii="Book Antiqua" w:hAnsi="Book Antiqua"/>
          <w:sz w:val="22"/>
        </w:rPr>
        <w:t>uálnosť výhrad Ústavného súdu</w:t>
      </w:r>
      <w:r w:rsidRPr="00DE3F76">
        <w:rPr>
          <w:rFonts w:ascii="Book Antiqua" w:hAnsi="Book Antiqua"/>
          <w:sz w:val="22"/>
        </w:rPr>
        <w:t xml:space="preserve"> SR uvedených vyššie </w:t>
      </w:r>
      <w:r w:rsidR="00477557" w:rsidRPr="00DE3F76">
        <w:rPr>
          <w:rFonts w:ascii="Book Antiqua" w:hAnsi="Book Antiqua"/>
          <w:sz w:val="22"/>
        </w:rPr>
        <w:t>aj voči súčasne platnému zákonu o preukazovaní pôvodu majetku je zrejmý najmä z</w:t>
      </w:r>
      <w:r w:rsidRPr="00DE3F76">
        <w:rPr>
          <w:rFonts w:ascii="Book Antiqua" w:hAnsi="Book Antiqua"/>
          <w:sz w:val="22"/>
        </w:rPr>
        <w:t xml:space="preserve"> bližšieho</w:t>
      </w:r>
      <w:r w:rsidR="002C0166" w:rsidRPr="00DE3F76">
        <w:rPr>
          <w:rFonts w:ascii="Book Antiqua" w:hAnsi="Book Antiqua"/>
          <w:sz w:val="22"/>
        </w:rPr>
        <w:t xml:space="preserve"> </w:t>
      </w:r>
      <w:r w:rsidR="00477557" w:rsidRPr="00DE3F76">
        <w:rPr>
          <w:rFonts w:ascii="Book Antiqua" w:hAnsi="Book Antiqua"/>
          <w:sz w:val="22"/>
        </w:rPr>
        <w:t>porovnania</w:t>
      </w:r>
      <w:r w:rsidR="00477557" w:rsidRPr="00DE3F76">
        <w:rPr>
          <w:rFonts w:ascii="Book Antiqua" w:hAnsi="Book Antiqua"/>
          <w:bCs/>
          <w:sz w:val="22"/>
        </w:rPr>
        <w:t xml:space="preserve"> zákonov</w:t>
      </w:r>
      <w:r w:rsidR="002C0166" w:rsidRPr="00DE3F76">
        <w:rPr>
          <w:rFonts w:ascii="Book Antiqua" w:hAnsi="Book Antiqua"/>
          <w:bCs/>
          <w:sz w:val="22"/>
        </w:rPr>
        <w:t xml:space="preserve"> </w:t>
      </w:r>
      <w:bookmarkStart w:id="0" w:name="_GoBack"/>
      <w:bookmarkEnd w:id="0"/>
      <w:r w:rsidR="002C0166" w:rsidRPr="00DE3F76">
        <w:rPr>
          <w:rFonts w:ascii="Book Antiqua" w:hAnsi="Book Antiqua"/>
          <w:bCs/>
          <w:sz w:val="22"/>
        </w:rPr>
        <w:t xml:space="preserve">č. </w:t>
      </w:r>
      <w:r w:rsidR="00477557" w:rsidRPr="00DE3F76">
        <w:rPr>
          <w:rFonts w:ascii="Book Antiqua" w:hAnsi="Book Antiqua"/>
          <w:bCs/>
          <w:sz w:val="22"/>
        </w:rPr>
        <w:t xml:space="preserve">101/2010 Z. z. a 335/2005 Z. z. </w:t>
      </w:r>
      <w:r w:rsidR="00093260" w:rsidRPr="00DE3F76">
        <w:rPr>
          <w:rFonts w:ascii="Book Antiqua" w:hAnsi="Book Antiqua"/>
          <w:bCs/>
          <w:sz w:val="22"/>
        </w:rPr>
        <w:t>prostredníctvom ustanovení zákona</w:t>
      </w:r>
      <w:r w:rsidR="000E364D" w:rsidRPr="00DE3F76">
        <w:rPr>
          <w:rFonts w:ascii="Book Antiqua" w:hAnsi="Book Antiqua"/>
          <w:bCs/>
          <w:sz w:val="22"/>
        </w:rPr>
        <w:t xml:space="preserve"> č. </w:t>
      </w:r>
      <w:r w:rsidR="00093260" w:rsidRPr="00DE3F76">
        <w:rPr>
          <w:rFonts w:ascii="Book Antiqua" w:hAnsi="Book Antiqua"/>
          <w:bCs/>
          <w:sz w:val="22"/>
        </w:rPr>
        <w:t>101/2010 Z. z.: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 xml:space="preserve">§ 1 – </w:t>
      </w:r>
      <w:r w:rsidR="00477557" w:rsidRPr="00DE3F76">
        <w:rPr>
          <w:rFonts w:ascii="Book Antiqua" w:hAnsi="Book Antiqua"/>
          <w:sz w:val="22"/>
        </w:rPr>
        <w:t xml:space="preserve">ostal v podstate </w:t>
      </w:r>
      <w:r w:rsidRPr="00DE3F76">
        <w:rPr>
          <w:rFonts w:ascii="Book Antiqua" w:hAnsi="Book Antiqua"/>
          <w:sz w:val="22"/>
        </w:rPr>
        <w:t>bezo zmeny (</w:t>
      </w:r>
      <w:r w:rsidR="00477557" w:rsidRPr="00DE3F76">
        <w:rPr>
          <w:rFonts w:ascii="Book Antiqua" w:hAnsi="Book Antiqua"/>
          <w:sz w:val="22"/>
        </w:rPr>
        <w:t>rozdiel je</w:t>
      </w:r>
      <w:r w:rsidRPr="00DE3F76">
        <w:rPr>
          <w:rFonts w:ascii="Book Antiqua" w:hAnsi="Book Antiqua"/>
          <w:sz w:val="22"/>
        </w:rPr>
        <w:t xml:space="preserve"> iba v mene euro)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>§ 2 – bezo zmeny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>§ 3 – bezo zmeny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 xml:space="preserve">§ 4 – </w:t>
      </w:r>
      <w:r w:rsidR="00740BF9" w:rsidRPr="00DE3F76">
        <w:rPr>
          <w:rFonts w:ascii="Book Antiqua" w:hAnsi="Book Antiqua"/>
          <w:sz w:val="22"/>
        </w:rPr>
        <w:t>doplnil sa</w:t>
      </w:r>
      <w:r w:rsidRPr="00DE3F76">
        <w:rPr>
          <w:rFonts w:ascii="Book Antiqua" w:hAnsi="Book Antiqua"/>
          <w:sz w:val="22"/>
        </w:rPr>
        <w:t xml:space="preserve"> nový odsek 2 (čo sa rozumie hodnotou majetku) + odstránenie slova „najmä“ pri kompetenciách finančnej polície,</w:t>
      </w:r>
    </w:p>
    <w:p w:rsidR="00DE3F76" w:rsidRPr="00DE3F76" w:rsidRDefault="00740BF9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>§ 5 – ods. 2 je doplnený o skutočnosť</w:t>
      </w:r>
      <w:r w:rsidR="002C0166" w:rsidRPr="00DE3F76">
        <w:rPr>
          <w:rFonts w:ascii="Book Antiqua" w:hAnsi="Book Antiqua"/>
          <w:sz w:val="22"/>
        </w:rPr>
        <w:t>, že osoba nemá povinnosť oznamovať konanie</w:t>
      </w:r>
      <w:r w:rsidR="00093260" w:rsidRPr="00DE3F76">
        <w:rPr>
          <w:rFonts w:ascii="Book Antiqua" w:hAnsi="Book Antiqua"/>
          <w:sz w:val="22"/>
        </w:rPr>
        <w:t>,</w:t>
      </w:r>
      <w:r w:rsidR="002C0166" w:rsidRPr="00DE3F76">
        <w:rPr>
          <w:rFonts w:ascii="Book Antiqua" w:hAnsi="Book Antiqua"/>
          <w:sz w:val="22"/>
        </w:rPr>
        <w:t xml:space="preserve"> ak by to bolo v rozpore s medzinárodnou zmluvou a pod.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>§ 6 –</w:t>
      </w:r>
      <w:r w:rsidR="00093260" w:rsidRPr="00DE3F76">
        <w:rPr>
          <w:rFonts w:ascii="Book Antiqua" w:hAnsi="Book Antiqua"/>
          <w:sz w:val="22"/>
        </w:rPr>
        <w:t xml:space="preserve"> </w:t>
      </w:r>
      <w:r w:rsidRPr="00DE3F76">
        <w:rPr>
          <w:rFonts w:ascii="Book Antiqua" w:hAnsi="Book Antiqua"/>
          <w:sz w:val="22"/>
        </w:rPr>
        <w:t xml:space="preserve">v ods. 1 </w:t>
      </w:r>
      <w:r w:rsidR="00B3469A" w:rsidRPr="00DE3F76">
        <w:rPr>
          <w:rFonts w:ascii="Book Antiqua" w:hAnsi="Book Antiqua"/>
          <w:sz w:val="22"/>
        </w:rPr>
        <w:t>finančná polícia už nepodáva prokurátorovi podnet</w:t>
      </w:r>
      <w:r w:rsidR="00740BF9" w:rsidRPr="00DE3F76">
        <w:rPr>
          <w:rFonts w:ascii="Book Antiqua" w:hAnsi="Book Antiqua"/>
          <w:sz w:val="22"/>
        </w:rPr>
        <w:t xml:space="preserve"> </w:t>
      </w:r>
      <w:r w:rsidR="00B3469A" w:rsidRPr="00DE3F76">
        <w:rPr>
          <w:rFonts w:ascii="Book Antiqua" w:hAnsi="Book Antiqua"/>
          <w:sz w:val="22"/>
        </w:rPr>
        <w:t>na</w:t>
      </w:r>
      <w:r w:rsidRPr="00DE3F76">
        <w:rPr>
          <w:rFonts w:ascii="Book Antiqua" w:hAnsi="Book Antiqua"/>
          <w:sz w:val="22"/>
        </w:rPr>
        <w:t xml:space="preserve"> konanie o vyslovenie, že majetok pochádza z nelegálnych príjmov, ale že prekračuje preukázateľné príjmy (o sumu vyššiu ako 1500 x minimálna mzda)</w:t>
      </w:r>
      <w:r w:rsidR="00B3469A" w:rsidRPr="00DE3F76">
        <w:rPr>
          <w:rFonts w:ascii="Book Antiqua" w:hAnsi="Book Antiqua"/>
          <w:sz w:val="22"/>
        </w:rPr>
        <w:t xml:space="preserve">. Súd však aj naďalej rozhoduje o tom, že </w:t>
      </w:r>
      <w:r w:rsidR="00036476" w:rsidRPr="00DE3F76">
        <w:rPr>
          <w:rFonts w:ascii="Book Antiqua" w:hAnsi="Book Antiqua"/>
          <w:sz w:val="22"/>
        </w:rPr>
        <w:t>majetok bol nadobudnutý z nelegálnych príjmov. Osoba príde o</w:t>
      </w:r>
      <w:r w:rsidR="00DE3F76" w:rsidRPr="00DE3F76">
        <w:rPr>
          <w:rFonts w:ascii="Book Antiqua" w:hAnsi="Book Antiqua"/>
          <w:sz w:val="22"/>
        </w:rPr>
        <w:t> </w:t>
      </w:r>
      <w:r w:rsidR="00036476" w:rsidRPr="00DE3F76">
        <w:rPr>
          <w:rFonts w:ascii="Book Antiqua" w:hAnsi="Book Antiqua"/>
          <w:sz w:val="22"/>
        </w:rPr>
        <w:t>majetok</w:t>
      </w:r>
      <w:r w:rsidR="00DE3F76" w:rsidRPr="00DE3F76">
        <w:rPr>
          <w:rFonts w:ascii="Book Antiqua" w:hAnsi="Book Antiqua"/>
          <w:sz w:val="22"/>
        </w:rPr>
        <w:t>,</w:t>
      </w:r>
      <w:r w:rsidR="00036476" w:rsidRPr="00DE3F76">
        <w:rPr>
          <w:rFonts w:ascii="Book Antiqua" w:hAnsi="Book Antiqua"/>
          <w:sz w:val="22"/>
        </w:rPr>
        <w:t xml:space="preserve"> ak prokurátor preukáže existenciu rozdielu vo výške minimálne 1500-násobku minimálnej mzdy medzi preukázateľnými príjmami odporcu, ktoré mohol dosiahnuť, a jeho skutočným majetkom, súd rozhodnutím vysloví, že tento majetkový rozdiel odporca nadobudol z nelegálnych príjmov a prepadá v prospech štátu (viď § 9 ods. 1), 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 xml:space="preserve">§ 7 – </w:t>
      </w:r>
      <w:r w:rsidR="00740BF9" w:rsidRPr="00DE3F76">
        <w:rPr>
          <w:rFonts w:ascii="Book Antiqua" w:hAnsi="Book Antiqua"/>
          <w:sz w:val="22"/>
        </w:rPr>
        <w:t>podľa</w:t>
      </w:r>
      <w:r w:rsidRPr="00DE3F76">
        <w:rPr>
          <w:rFonts w:ascii="Book Antiqua" w:hAnsi="Book Antiqua"/>
          <w:sz w:val="22"/>
        </w:rPr>
        <w:t xml:space="preserve"> ods. 2 má dožiadaná osoba aj vyčísliť sumu majetku, nie len spôsob jej nadobudnutia,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 xml:space="preserve">§ 8 – v ods. 3 </w:t>
      </w:r>
      <w:r w:rsidR="00740BF9" w:rsidRPr="00DE3F76">
        <w:rPr>
          <w:rFonts w:ascii="Book Antiqua" w:hAnsi="Book Antiqua"/>
          <w:sz w:val="22"/>
        </w:rPr>
        <w:t>dochádza k zmene terminológie z</w:t>
      </w:r>
      <w:r w:rsidRPr="00DE3F76">
        <w:rPr>
          <w:rFonts w:ascii="Book Antiqua" w:hAnsi="Book Antiqua"/>
          <w:sz w:val="22"/>
        </w:rPr>
        <w:t xml:space="preserve"> </w:t>
      </w:r>
      <w:r w:rsidR="00740BF9" w:rsidRPr="00DE3F76">
        <w:rPr>
          <w:rFonts w:ascii="Book Antiqua" w:hAnsi="Book Antiqua"/>
          <w:sz w:val="22"/>
        </w:rPr>
        <w:t>„</w:t>
      </w:r>
      <w:r w:rsidRPr="00DE3F76">
        <w:rPr>
          <w:rFonts w:ascii="Book Antiqua" w:hAnsi="Book Antiqua"/>
          <w:sz w:val="22"/>
        </w:rPr>
        <w:t>predbežného opatrenia</w:t>
      </w:r>
      <w:r w:rsidR="00740BF9" w:rsidRPr="00DE3F76">
        <w:rPr>
          <w:rFonts w:ascii="Book Antiqua" w:hAnsi="Book Antiqua"/>
          <w:sz w:val="22"/>
        </w:rPr>
        <w:t>“ na „</w:t>
      </w:r>
      <w:r w:rsidRPr="00DE3F76">
        <w:rPr>
          <w:rFonts w:ascii="Book Antiqua" w:hAnsi="Book Antiqua"/>
          <w:sz w:val="22"/>
        </w:rPr>
        <w:t>neodkladné opatrenie</w:t>
      </w:r>
      <w:r w:rsidR="00740BF9" w:rsidRPr="00DE3F76">
        <w:rPr>
          <w:rFonts w:ascii="Book Antiqua" w:hAnsi="Book Antiqua"/>
          <w:sz w:val="22"/>
        </w:rPr>
        <w:t>“</w:t>
      </w:r>
      <w:r w:rsidRPr="00DE3F76">
        <w:rPr>
          <w:rFonts w:ascii="Book Antiqua" w:hAnsi="Book Antiqua"/>
          <w:sz w:val="22"/>
        </w:rPr>
        <w:t>,</w:t>
      </w:r>
    </w:p>
    <w:p w:rsidR="00DE3F76" w:rsidRPr="00DE3F76" w:rsidRDefault="00740BF9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>§ 9 – podľa</w:t>
      </w:r>
      <w:r w:rsidR="002C0166" w:rsidRPr="00DE3F76">
        <w:rPr>
          <w:rFonts w:ascii="Book Antiqua" w:hAnsi="Book Antiqua"/>
          <w:sz w:val="22"/>
        </w:rPr>
        <w:t xml:space="preserve"> </w:t>
      </w:r>
      <w:r w:rsidRPr="00DE3F76">
        <w:rPr>
          <w:rFonts w:ascii="Book Antiqua" w:hAnsi="Book Antiqua"/>
          <w:sz w:val="22"/>
        </w:rPr>
        <w:t>nových odsekov</w:t>
      </w:r>
      <w:r w:rsidR="002C0166" w:rsidRPr="00DE3F76">
        <w:rPr>
          <w:rFonts w:ascii="Book Antiqua" w:hAnsi="Book Antiqua"/>
          <w:sz w:val="22"/>
        </w:rPr>
        <w:t xml:space="preserve"> 2 a 3 </w:t>
      </w:r>
      <w:r w:rsidRPr="00DE3F76">
        <w:rPr>
          <w:rFonts w:ascii="Book Antiqua" w:hAnsi="Book Antiqua"/>
          <w:sz w:val="22"/>
        </w:rPr>
        <w:t>sám</w:t>
      </w:r>
      <w:r w:rsidR="002C0166" w:rsidRPr="00DE3F76">
        <w:rPr>
          <w:rFonts w:ascii="Book Antiqua" w:hAnsi="Book Antiqua"/>
          <w:sz w:val="22"/>
        </w:rPr>
        <w:t xml:space="preserve"> odporca určí, ktorý majetok mu má prepadnúť v prospech štátu,</w:t>
      </w:r>
    </w:p>
    <w:p w:rsidR="00DE3F76" w:rsidRPr="00DE3F76" w:rsidRDefault="00740BF9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DE3F76">
        <w:rPr>
          <w:rFonts w:ascii="Book Antiqua" w:hAnsi="Book Antiqua"/>
          <w:sz w:val="22"/>
        </w:rPr>
        <w:t>§ 10 – podľa nového § 10 sa</w:t>
      </w:r>
      <w:r w:rsidR="002C0166" w:rsidRPr="00DE3F76">
        <w:rPr>
          <w:rFonts w:ascii="Book Antiqua" w:hAnsi="Book Antiqua"/>
          <w:sz w:val="22"/>
        </w:rPr>
        <w:t xml:space="preserve"> rozhodnutie zašle aj orgánu, ktorý vykonáva správu majetku štátu,</w:t>
      </w:r>
    </w:p>
    <w:p w:rsidR="00DE3F76" w:rsidRPr="00DE3F76" w:rsidRDefault="002C0166" w:rsidP="00DE3F7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DE3F76">
        <w:rPr>
          <w:rFonts w:ascii="Book Antiqua" w:hAnsi="Book Antiqua"/>
          <w:sz w:val="22"/>
        </w:rPr>
        <w:t>§ 11 – bezo zmeny</w:t>
      </w:r>
      <w:r w:rsidR="00740BF9" w:rsidRPr="00DE3F76">
        <w:rPr>
          <w:rFonts w:ascii="Book Antiqua" w:hAnsi="Book Antiqua"/>
          <w:sz w:val="22"/>
        </w:rPr>
        <w:t>.</w:t>
      </w:r>
    </w:p>
    <w:p w:rsidR="002C0166" w:rsidRPr="00BA1314" w:rsidRDefault="00DE3F76" w:rsidP="0003647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 w:rsidRPr="00BA1314">
        <w:rPr>
          <w:rFonts w:ascii="Book Antiqua" w:hAnsi="Book Antiqua"/>
          <w:sz w:val="22"/>
          <w:szCs w:val="22"/>
        </w:rPr>
        <w:t>Zrušenie zákona o preukazovaní pôvodu majetku bude mať dopad aj na</w:t>
      </w:r>
      <w:r w:rsidR="00BA1314" w:rsidRPr="00BA1314">
        <w:rPr>
          <w:rFonts w:ascii="Book Antiqua" w:hAnsi="Book Antiqua"/>
          <w:sz w:val="22"/>
          <w:szCs w:val="22"/>
        </w:rPr>
        <w:t xml:space="preserve"> ustanovenie § 7 ods. 12</w:t>
      </w:r>
      <w:r w:rsidRPr="00BA1314">
        <w:rPr>
          <w:rFonts w:ascii="Book Antiqua" w:hAnsi="Book Antiqua"/>
          <w:sz w:val="22"/>
          <w:szCs w:val="22"/>
        </w:rPr>
        <w:t xml:space="preserve"> písm. g) zákona </w:t>
      </w:r>
      <w:r w:rsidRPr="00BA1314">
        <w:rPr>
          <w:rFonts w:ascii="Book Antiqua" w:hAnsi="Book Antiqua" w:cs="Segoe UI"/>
          <w:bCs/>
          <w:sz w:val="22"/>
          <w:szCs w:val="22"/>
          <w:shd w:val="clear" w:color="auto" w:fill="FFFFFF"/>
        </w:rPr>
        <w:t>č. </w:t>
      </w:r>
      <w:hyperlink r:id="rId7" w:tooltip="Odkaz na predpis alebo ustanovenie" w:history="1">
        <w:r w:rsidRPr="00BA1314">
          <w:rPr>
            <w:rStyle w:val="Hypertextovprepojenie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>129/2010 Z. z.</w:t>
        </w:r>
      </w:hyperlink>
      <w:r w:rsidRPr="00BA1314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 o spotrebiteľských úveroch a o iných úveroch a pôžičkách pre spotrebiteľov a o zmene a doplnení niektorých zákonov v znení </w:t>
      </w:r>
      <w:r w:rsidR="00BA1314" w:rsidRPr="00BA1314">
        <w:rPr>
          <w:rFonts w:ascii="Book Antiqua" w:hAnsi="Book Antiqua" w:cs="Segoe UI"/>
          <w:bCs/>
          <w:sz w:val="22"/>
          <w:szCs w:val="22"/>
          <w:shd w:val="clear" w:color="auto" w:fill="FFFFFF"/>
        </w:rPr>
        <w:t>neskorších predpisov</w:t>
      </w:r>
      <w:r w:rsidRPr="00BA1314">
        <w:rPr>
          <w:rFonts w:ascii="Book Antiqua" w:hAnsi="Book Antiqua"/>
          <w:sz w:val="22"/>
          <w:szCs w:val="22"/>
        </w:rPr>
        <w:t xml:space="preserve"> a</w:t>
      </w:r>
      <w:r w:rsidR="00BA1314" w:rsidRPr="00BA1314">
        <w:rPr>
          <w:rFonts w:ascii="Book Antiqua" w:hAnsi="Book Antiqua"/>
          <w:sz w:val="22"/>
          <w:szCs w:val="22"/>
        </w:rPr>
        <w:t xml:space="preserve"> na ustanovenie </w:t>
      </w:r>
      <w:r w:rsidRPr="00BA1314">
        <w:rPr>
          <w:rFonts w:ascii="Book Antiqua" w:hAnsi="Book Antiqua"/>
          <w:sz w:val="22"/>
          <w:szCs w:val="22"/>
        </w:rPr>
        <w:t xml:space="preserve">§ 91 ods. 4 písm. g) zákona </w:t>
      </w:r>
      <w:r w:rsidRPr="00BA1314">
        <w:rPr>
          <w:rFonts w:ascii="Book Antiqua" w:hAnsi="Book Antiqua" w:cs="Segoe UI"/>
          <w:bCs/>
          <w:sz w:val="22"/>
          <w:szCs w:val="22"/>
          <w:shd w:val="clear" w:color="auto" w:fill="FFFFFF"/>
        </w:rPr>
        <w:t>č. </w:t>
      </w:r>
      <w:hyperlink r:id="rId8" w:tooltip="Odkaz na predpis alebo ustanovenie" w:history="1">
        <w:r w:rsidRPr="00BA1314">
          <w:rPr>
            <w:rStyle w:val="Hypertextovprepojenie"/>
            <w:rFonts w:ascii="Book Antiqua" w:hAnsi="Book Antiqua" w:cs="Segoe UI"/>
            <w:bCs/>
            <w:iCs/>
            <w:color w:val="auto"/>
            <w:sz w:val="22"/>
            <w:szCs w:val="22"/>
            <w:u w:val="none"/>
            <w:shd w:val="clear" w:color="auto" w:fill="FFFFFF"/>
          </w:rPr>
          <w:t>483/2001 Z. z.</w:t>
        </w:r>
      </w:hyperlink>
      <w:r w:rsidRPr="00BA1314">
        <w:rPr>
          <w:rFonts w:ascii="Book Antiqua" w:hAnsi="Book Antiqua" w:cs="Segoe UI"/>
          <w:bCs/>
          <w:sz w:val="22"/>
          <w:szCs w:val="22"/>
          <w:shd w:val="clear" w:color="auto" w:fill="FFFFFF"/>
        </w:rPr>
        <w:t> o bankách a o zmene a doplnení niektorých zákonov v znení neskorších predpisov</w:t>
      </w:r>
      <w:r w:rsidR="00BA1314" w:rsidRPr="00BA1314">
        <w:rPr>
          <w:rFonts w:ascii="Book Antiqua" w:hAnsi="Book Antiqua" w:cs="Segoe UI"/>
          <w:bCs/>
          <w:sz w:val="22"/>
          <w:szCs w:val="22"/>
          <w:shd w:val="clear" w:color="auto" w:fill="FFFFFF"/>
        </w:rPr>
        <w:t xml:space="preserve">, ktoré by bolo možné interpretovať aj tak, že sú použiteľné na účely nového zákona </w:t>
      </w:r>
      <w:r w:rsidR="00BA1314" w:rsidRPr="00BA1314">
        <w:rPr>
          <w:rFonts w:ascii="Book Antiqua" w:hAnsi="Book Antiqua"/>
          <w:sz w:val="22"/>
          <w:szCs w:val="22"/>
        </w:rPr>
        <w:t>o preukazovaní pôvodu príjmov a majetku v prípade, ak je predmetom preskúmania správcu dane neobvyklá obchodná operácia protistrany daňovníka, ktorá však nie je daňovníkom v zmysle slovenského práva.</w:t>
      </w:r>
    </w:p>
    <w:p w:rsidR="00DE3F76" w:rsidRDefault="00DE3F76" w:rsidP="0003647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2C0166" w:rsidRPr="00A40565" w:rsidRDefault="002C0166" w:rsidP="00036476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sz w:val="22"/>
          <w:szCs w:val="22"/>
        </w:rPr>
        <w:t>K Čl. II</w:t>
      </w:r>
    </w:p>
    <w:p w:rsidR="00740BF9" w:rsidRPr="00BA1314" w:rsidRDefault="002C0166" w:rsidP="00BA1314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sz w:val="22"/>
          <w:szCs w:val="22"/>
        </w:rPr>
        <w:t xml:space="preserve">Navrhuje sa, aby zákon nadobudol účinnosť 1. </w:t>
      </w:r>
      <w:r w:rsidR="00B3469A">
        <w:rPr>
          <w:rFonts w:ascii="Book Antiqua" w:hAnsi="Book Antiqua"/>
          <w:sz w:val="22"/>
          <w:szCs w:val="22"/>
        </w:rPr>
        <w:t>januára</w:t>
      </w:r>
      <w:r w:rsidRPr="00A40565">
        <w:rPr>
          <w:rFonts w:ascii="Book Antiqua" w:hAnsi="Book Antiqua"/>
          <w:sz w:val="22"/>
          <w:szCs w:val="22"/>
        </w:rPr>
        <w:t xml:space="preserve"> 20</w:t>
      </w:r>
      <w:r w:rsidR="00B3469A">
        <w:rPr>
          <w:rFonts w:ascii="Book Antiqua" w:hAnsi="Book Antiqua"/>
          <w:sz w:val="22"/>
          <w:szCs w:val="22"/>
        </w:rPr>
        <w:t>20</w:t>
      </w:r>
      <w:r w:rsidRPr="00A40565">
        <w:rPr>
          <w:rFonts w:ascii="Book Antiqua" w:hAnsi="Book Antiqua"/>
          <w:sz w:val="22"/>
          <w:szCs w:val="22"/>
        </w:rPr>
        <w:t>.</w:t>
      </w:r>
    </w:p>
    <w:p w:rsidR="009E09A3" w:rsidRPr="00BA1314" w:rsidRDefault="002C0166" w:rsidP="00A4056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9E09A3" w:rsidRPr="00BA1314" w:rsidRDefault="002C0166" w:rsidP="00A4056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b/>
          <w:bCs/>
          <w:sz w:val="22"/>
          <w:szCs w:val="22"/>
        </w:rPr>
        <w:t>návrhu zákona</w:t>
      </w:r>
      <w:r w:rsidRPr="00BA1314">
        <w:rPr>
          <w:rFonts w:ascii="Book Antiqua" w:hAnsi="Book Antiqua"/>
          <w:sz w:val="22"/>
          <w:szCs w:val="22"/>
        </w:rPr>
        <w:t xml:space="preserve"> </w:t>
      </w:r>
      <w:r w:rsidRPr="00BA1314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9E09A3" w:rsidRPr="00BA1314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sz w:val="22"/>
          <w:szCs w:val="22"/>
        </w:rPr>
        <w:t> </w:t>
      </w:r>
    </w:p>
    <w:p w:rsidR="00AA21F0" w:rsidRPr="00BA1314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b/>
          <w:bCs/>
          <w:sz w:val="22"/>
          <w:szCs w:val="22"/>
        </w:rPr>
        <w:t>1. Navrhovateľ zákona:</w:t>
      </w:r>
      <w:r w:rsidR="0069551E">
        <w:rPr>
          <w:rFonts w:ascii="Book Antiqua" w:hAnsi="Book Antiqua"/>
          <w:sz w:val="22"/>
          <w:szCs w:val="22"/>
        </w:rPr>
        <w:t xml:space="preserve"> skupina poslancov</w:t>
      </w:r>
      <w:r w:rsidRPr="00BA1314">
        <w:rPr>
          <w:rFonts w:ascii="Book Antiqua" w:hAnsi="Book Antiqua"/>
          <w:sz w:val="22"/>
          <w:szCs w:val="22"/>
        </w:rPr>
        <w:t xml:space="preserve"> Národnej rady Slovenskej republiky </w:t>
      </w:r>
    </w:p>
    <w:p w:rsidR="00AA21F0" w:rsidRPr="00BA1314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sz w:val="22"/>
          <w:szCs w:val="22"/>
        </w:rPr>
        <w:t> </w:t>
      </w:r>
    </w:p>
    <w:p w:rsidR="00AA21F0" w:rsidRPr="00BA1314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BA1314">
        <w:rPr>
          <w:rFonts w:ascii="Book Antiqua" w:hAnsi="Book Antiqua"/>
          <w:sz w:val="22"/>
          <w:szCs w:val="22"/>
        </w:rPr>
        <w:t xml:space="preserve"> n</w:t>
      </w:r>
      <w:r w:rsidRPr="00BA1314">
        <w:rPr>
          <w:rFonts w:ascii="Book Antiqua" w:hAnsi="Book Antiqua"/>
          <w:color w:val="000000"/>
          <w:sz w:val="22"/>
          <w:szCs w:val="22"/>
        </w:rPr>
        <w:t xml:space="preserve">ávrh zákona, </w:t>
      </w:r>
      <w:r w:rsidR="001844AD" w:rsidRPr="00BA1314">
        <w:rPr>
          <w:rFonts w:ascii="Book Antiqua" w:hAnsi="Book Antiqua"/>
          <w:bCs/>
          <w:sz w:val="22"/>
          <w:szCs w:val="22"/>
        </w:rPr>
        <w:t>ktorým sa</w:t>
      </w:r>
      <w:r w:rsidR="001844AD" w:rsidRPr="00BA1314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1844AD" w:rsidRPr="00BA1314">
        <w:rPr>
          <w:rFonts w:ascii="Book Antiqua" w:hAnsi="Book Antiqua" w:cs="Book Antiqua"/>
          <w:bCs/>
          <w:sz w:val="22"/>
          <w:szCs w:val="22"/>
        </w:rPr>
        <w:t>zrušuje zákon</w:t>
      </w:r>
      <w:r w:rsidR="001844AD" w:rsidRPr="00BA1314">
        <w:rPr>
          <w:rFonts w:ascii="Book Antiqua" w:hAnsi="Book Antiqua" w:cs="Book Antiqua"/>
          <w:sz w:val="22"/>
          <w:szCs w:val="22"/>
          <w:lang w:eastAsia="cs-CZ"/>
        </w:rPr>
        <w:t xml:space="preserve"> č. 101/2010 Z. z. o preukazovaní pôvodu majetku v znení zákona č. 125/2016 Z. z.</w:t>
      </w:r>
    </w:p>
    <w:p w:rsidR="00AA21F0" w:rsidRPr="00BA1314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A1314">
        <w:rPr>
          <w:rFonts w:ascii="Book Antiqua" w:hAnsi="Book Antiqua"/>
          <w:sz w:val="22"/>
          <w:szCs w:val="22"/>
        </w:rPr>
        <w:t> </w:t>
      </w:r>
    </w:p>
    <w:p w:rsidR="00AA21F0" w:rsidRPr="00BA1314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A1314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AA21F0" w:rsidRPr="0069551E" w:rsidRDefault="002C0166" w:rsidP="001E2F11">
      <w:pPr>
        <w:pStyle w:val="Normlnywebov"/>
        <w:numPr>
          <w:ilvl w:val="0"/>
          <w:numId w:val="7"/>
        </w:numPr>
        <w:spacing w:before="120" w:beforeAutospacing="0" w:after="0" w:afterAutospacing="0" w:line="276" w:lineRule="auto"/>
        <w:ind w:left="567" w:hanging="283"/>
        <w:jc w:val="both"/>
        <w:rPr>
          <w:rFonts w:ascii="Book Antiqua" w:hAnsi="Book Antiqua"/>
          <w:bCs/>
          <w:sz w:val="22"/>
          <w:szCs w:val="22"/>
        </w:rPr>
      </w:pPr>
      <w:r w:rsidRPr="0069551E">
        <w:rPr>
          <w:rFonts w:ascii="Book Antiqua" w:hAnsi="Book Antiqua"/>
          <w:bCs/>
          <w:sz w:val="22"/>
          <w:szCs w:val="22"/>
        </w:rPr>
        <w:t>je upravený v primárnom práve Európskej únie,</w:t>
      </w:r>
    </w:p>
    <w:p w:rsidR="001844AD" w:rsidRPr="0069551E" w:rsidRDefault="001844AD" w:rsidP="001E2F11">
      <w:pPr>
        <w:ind w:left="851" w:hanging="284"/>
        <w:jc w:val="both"/>
        <w:rPr>
          <w:sz w:val="22"/>
        </w:rPr>
      </w:pPr>
      <w:r w:rsidRPr="0069551E">
        <w:rPr>
          <w:sz w:val="22"/>
        </w:rPr>
        <w:t xml:space="preserve">- </w:t>
      </w:r>
      <w:r w:rsidR="001E2F11" w:rsidRPr="0069551E">
        <w:rPr>
          <w:sz w:val="22"/>
        </w:rPr>
        <w:tab/>
      </w:r>
      <w:r w:rsidRPr="0069551E">
        <w:rPr>
          <w:sz w:val="22"/>
        </w:rPr>
        <w:t xml:space="preserve">v článku 6 ods. 1 Zmluvy o Európskej únii, podľa ktorého </w:t>
      </w:r>
      <w:r w:rsidRPr="0069551E">
        <w:rPr>
          <w:bCs/>
          <w:sz w:val="22"/>
        </w:rPr>
        <w:t>Európska únia uznáva práva, slobody a zásady uvedené v Charte základných práv Európskej únie zo 7. decembra 2000 upravenej 12. decembra 2007 v Štrasburgu;</w:t>
      </w:r>
    </w:p>
    <w:p w:rsidR="001844AD" w:rsidRPr="0069551E" w:rsidRDefault="001844AD" w:rsidP="001E2F11">
      <w:pPr>
        <w:ind w:left="851" w:hanging="284"/>
        <w:jc w:val="both"/>
        <w:rPr>
          <w:bCs/>
          <w:sz w:val="22"/>
        </w:rPr>
      </w:pPr>
      <w:r w:rsidRPr="0069551E">
        <w:rPr>
          <w:sz w:val="22"/>
        </w:rPr>
        <w:t xml:space="preserve">- </w:t>
      </w:r>
      <w:r w:rsidR="001E2F11" w:rsidRPr="0069551E">
        <w:rPr>
          <w:sz w:val="22"/>
        </w:rPr>
        <w:tab/>
      </w:r>
      <w:r w:rsidRPr="0069551E">
        <w:rPr>
          <w:sz w:val="22"/>
        </w:rPr>
        <w:t xml:space="preserve">v článku 6 ods. </w:t>
      </w:r>
      <w:smartTag w:uri="urn:schemas-microsoft-com:office:smarttags" w:element="metricconverter">
        <w:smartTagPr>
          <w:attr w:name="ProductID" w:val="2 a"/>
        </w:smartTagPr>
        <w:r w:rsidRPr="0069551E">
          <w:rPr>
            <w:sz w:val="22"/>
          </w:rPr>
          <w:t>2 a</w:t>
        </w:r>
      </w:smartTag>
      <w:r w:rsidRPr="0069551E">
        <w:rPr>
          <w:sz w:val="22"/>
        </w:rPr>
        <w:t xml:space="preserve"> 3 Zmluvy o Európskej únii</w:t>
      </w:r>
      <w:r w:rsidRPr="0069551E">
        <w:rPr>
          <w:bCs/>
          <w:sz w:val="22"/>
        </w:rPr>
        <w:t>, podľa ktorých základné práva tak, ako sú zaručené Európskym dohovorom o ochrane ľudských práv a základných slobôd a ako vyplývajú z ústavných tradícií spoločných pre členské štáty, predstavujú všeobecné zásady práva Európskej únie; Európska únia pristúpi k Európskemu dohovoru o ochrane ľu</w:t>
      </w:r>
      <w:r w:rsidR="0069551E" w:rsidRPr="0069551E">
        <w:rPr>
          <w:bCs/>
          <w:sz w:val="22"/>
        </w:rPr>
        <w:t>dských práv a základných slobôd,</w:t>
      </w:r>
    </w:p>
    <w:p w:rsidR="0069551E" w:rsidRPr="0069551E" w:rsidRDefault="0069551E" w:rsidP="001E2F11">
      <w:pPr>
        <w:ind w:left="851" w:hanging="284"/>
        <w:jc w:val="both"/>
        <w:rPr>
          <w:sz w:val="22"/>
        </w:rPr>
      </w:pPr>
      <w:r w:rsidRPr="0069551E">
        <w:rPr>
          <w:bCs/>
          <w:sz w:val="22"/>
        </w:rPr>
        <w:t xml:space="preserve">- </w:t>
      </w:r>
      <w:r w:rsidRPr="0069551E">
        <w:rPr>
          <w:rFonts w:cs="Book Antiqua"/>
          <w:sz w:val="22"/>
        </w:rPr>
        <w:tab/>
        <w:t>v článku 115 (aproximácia práva) a článku 325 (boj proti podvodom) Zmluvy o fungovaní Európskej únie,</w:t>
      </w:r>
    </w:p>
    <w:p w:rsidR="00AA21F0" w:rsidRPr="00BA1314" w:rsidRDefault="001844AD" w:rsidP="001E2F11">
      <w:pPr>
        <w:pStyle w:val="Normlnywebov"/>
        <w:numPr>
          <w:ilvl w:val="0"/>
          <w:numId w:val="7"/>
        </w:numPr>
        <w:spacing w:before="120" w:beforeAutospacing="0" w:after="0" w:afterAutospacing="0" w:line="276" w:lineRule="auto"/>
        <w:ind w:left="567" w:hanging="283"/>
        <w:jc w:val="both"/>
        <w:rPr>
          <w:rFonts w:ascii="Book Antiqua" w:hAnsi="Book Antiqua"/>
          <w:bCs/>
          <w:sz w:val="22"/>
          <w:szCs w:val="22"/>
        </w:rPr>
      </w:pPr>
      <w:r w:rsidRPr="00BA1314">
        <w:rPr>
          <w:rFonts w:ascii="Book Antiqua" w:hAnsi="Book Antiqua"/>
          <w:bCs/>
          <w:sz w:val="22"/>
          <w:szCs w:val="22"/>
        </w:rPr>
        <w:t>nie je upravený</w:t>
      </w:r>
      <w:r w:rsidR="002C0166" w:rsidRPr="00BA1314">
        <w:rPr>
          <w:rFonts w:ascii="Book Antiqua" w:hAnsi="Book Antiqua"/>
          <w:bCs/>
          <w:sz w:val="22"/>
          <w:szCs w:val="22"/>
        </w:rPr>
        <w:t xml:space="preserve"> v sekundárnom práve Európskej únie,</w:t>
      </w:r>
    </w:p>
    <w:p w:rsidR="00AA21F0" w:rsidRPr="00BA1314" w:rsidRDefault="002C0166" w:rsidP="001E2F11">
      <w:pPr>
        <w:pStyle w:val="Normlnywebov"/>
        <w:numPr>
          <w:ilvl w:val="0"/>
          <w:numId w:val="7"/>
        </w:numPr>
        <w:spacing w:before="120" w:beforeAutospacing="0" w:after="0" w:afterAutospacing="0" w:line="276" w:lineRule="auto"/>
        <w:ind w:left="567" w:hanging="283"/>
        <w:jc w:val="both"/>
        <w:rPr>
          <w:rFonts w:ascii="Book Antiqua" w:hAnsi="Book Antiqua"/>
          <w:bCs/>
          <w:sz w:val="22"/>
          <w:szCs w:val="22"/>
        </w:rPr>
      </w:pPr>
      <w:r w:rsidRPr="00BA1314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BA1314">
        <w:rPr>
          <w:rFonts w:ascii="Book Antiqua" w:hAnsi="Book Antiqua"/>
          <w:sz w:val="22"/>
          <w:szCs w:val="22"/>
        </w:rPr>
        <w:t> </w:t>
      </w:r>
    </w:p>
    <w:p w:rsidR="00AA21F0" w:rsidRPr="00BA1314" w:rsidRDefault="00AA21F0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844AD" w:rsidRPr="00BA1314" w:rsidRDefault="001844AD" w:rsidP="001844AD">
      <w:pPr>
        <w:pStyle w:val="Normlnywebov"/>
        <w:spacing w:before="120" w:after="0"/>
        <w:jc w:val="both"/>
        <w:rPr>
          <w:rFonts w:ascii="Book Antiqua" w:hAnsi="Book Antiqua" w:cstheme="minorBidi"/>
          <w:sz w:val="22"/>
          <w:szCs w:val="22"/>
        </w:rPr>
      </w:pPr>
      <w:r w:rsidRPr="00BA1314">
        <w:rPr>
          <w:rFonts w:ascii="Book Antiqua" w:hAnsi="Book Antiqua" w:cstheme="minorBidi"/>
          <w:b/>
          <w:sz w:val="22"/>
          <w:szCs w:val="22"/>
        </w:rPr>
        <w:t>4. Záväzky Slovenskej republiky vo vzťahu k Európskej únii:</w:t>
      </w:r>
    </w:p>
    <w:p w:rsidR="001844AD" w:rsidRPr="00BA1314" w:rsidRDefault="001844AD" w:rsidP="001E2F11">
      <w:pPr>
        <w:pStyle w:val="V3fchodzie"/>
        <w:numPr>
          <w:ilvl w:val="0"/>
          <w:numId w:val="9"/>
        </w:numPr>
        <w:tabs>
          <w:tab w:val="left" w:pos="1364"/>
          <w:tab w:val="left" w:pos="1800"/>
        </w:tabs>
        <w:spacing w:before="120" w:after="200" w:line="276" w:lineRule="auto"/>
        <w:ind w:left="567" w:hanging="283"/>
        <w:jc w:val="both"/>
        <w:rPr>
          <w:rFonts w:ascii="Book Antiqua" w:hAnsi="Book Antiqua" w:cstheme="minorBidi"/>
          <w:sz w:val="22"/>
          <w:szCs w:val="22"/>
        </w:rPr>
      </w:pPr>
      <w:r w:rsidRPr="00BA1314">
        <w:rPr>
          <w:rFonts w:ascii="Book Antiqua" w:hAnsi="Book Antiqua" w:cstheme="minorBidi"/>
          <w:sz w:val="22"/>
          <w:szCs w:val="22"/>
        </w:rPr>
        <w:t>bezpredmetné,</w:t>
      </w:r>
    </w:p>
    <w:p w:rsidR="001844AD" w:rsidRPr="00BA1314" w:rsidRDefault="001844AD" w:rsidP="001E2F11">
      <w:pPr>
        <w:pStyle w:val="V3fchodzie"/>
        <w:numPr>
          <w:ilvl w:val="0"/>
          <w:numId w:val="9"/>
        </w:numPr>
        <w:tabs>
          <w:tab w:val="left" w:pos="1364"/>
          <w:tab w:val="left" w:pos="1800"/>
        </w:tabs>
        <w:spacing w:before="120" w:after="200" w:line="276" w:lineRule="auto"/>
        <w:ind w:left="567" w:hanging="283"/>
        <w:jc w:val="both"/>
        <w:rPr>
          <w:rFonts w:ascii="Book Antiqua" w:hAnsi="Book Antiqua" w:cstheme="minorBidi"/>
          <w:sz w:val="22"/>
          <w:szCs w:val="22"/>
        </w:rPr>
      </w:pPr>
      <w:r w:rsidRPr="00BA1314">
        <w:rPr>
          <w:rFonts w:ascii="Book Antiqua" w:hAnsi="Book Antiqua" w:cstheme="minorBidi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1844AD" w:rsidRPr="00BA1314" w:rsidRDefault="001844AD" w:rsidP="001E2F11">
      <w:pPr>
        <w:pStyle w:val="V3fchodzie"/>
        <w:numPr>
          <w:ilvl w:val="0"/>
          <w:numId w:val="9"/>
        </w:numPr>
        <w:tabs>
          <w:tab w:val="left" w:pos="1364"/>
          <w:tab w:val="left" w:pos="1800"/>
        </w:tabs>
        <w:spacing w:before="120" w:after="200" w:line="276" w:lineRule="auto"/>
        <w:ind w:left="567" w:hanging="283"/>
        <w:jc w:val="both"/>
        <w:rPr>
          <w:rFonts w:ascii="Book Antiqua" w:hAnsi="Book Antiqua" w:cstheme="minorBidi"/>
          <w:sz w:val="22"/>
          <w:szCs w:val="22"/>
        </w:rPr>
      </w:pPr>
      <w:r w:rsidRPr="00BA1314">
        <w:rPr>
          <w:rFonts w:ascii="Book Antiqua" w:hAnsi="Book Antiqua" w:cstheme="minorBidi"/>
          <w:sz w:val="22"/>
          <w:szCs w:val="22"/>
        </w:rPr>
        <w:t>bezpredmetné.</w:t>
      </w:r>
    </w:p>
    <w:p w:rsidR="001844AD" w:rsidRPr="00BA1314" w:rsidRDefault="001844AD" w:rsidP="001844AD">
      <w:pPr>
        <w:pStyle w:val="V3fchodzie"/>
        <w:tabs>
          <w:tab w:val="left" w:pos="284"/>
          <w:tab w:val="left" w:pos="720"/>
        </w:tabs>
        <w:spacing w:before="120" w:after="200" w:line="276" w:lineRule="auto"/>
        <w:jc w:val="both"/>
        <w:rPr>
          <w:rFonts w:ascii="Book Antiqua" w:hAnsi="Book Antiqua" w:cstheme="minorBidi"/>
          <w:sz w:val="22"/>
          <w:szCs w:val="22"/>
        </w:rPr>
      </w:pPr>
    </w:p>
    <w:p w:rsidR="001844AD" w:rsidRPr="00BA1314" w:rsidRDefault="001844AD" w:rsidP="001844AD">
      <w:pPr>
        <w:pStyle w:val="Normlnywebov"/>
        <w:spacing w:before="120" w:after="0"/>
        <w:jc w:val="both"/>
        <w:rPr>
          <w:rFonts w:ascii="Book Antiqua" w:hAnsi="Book Antiqua" w:cstheme="minorBidi"/>
          <w:sz w:val="22"/>
          <w:szCs w:val="22"/>
        </w:rPr>
      </w:pPr>
      <w:r w:rsidRPr="00BA1314">
        <w:rPr>
          <w:rFonts w:ascii="Book Antiqua" w:hAnsi="Book Antiqua" w:cstheme="minorBidi"/>
          <w:b/>
          <w:sz w:val="22"/>
          <w:szCs w:val="22"/>
        </w:rPr>
        <w:t>5. </w:t>
      </w:r>
      <w:r w:rsidR="0069551E" w:rsidRPr="0069551E">
        <w:rPr>
          <w:rFonts w:ascii="Book Antiqua" w:hAnsi="Book Antiqua" w:cs="Book Antiqua"/>
          <w:b/>
          <w:bCs/>
          <w:sz w:val="22"/>
          <w:szCs w:val="22"/>
        </w:rPr>
        <w:t>Stupeň zlučiteľnosti návrhu zákona s právom Európskej únie</w:t>
      </w:r>
      <w:r w:rsidRPr="0069551E">
        <w:rPr>
          <w:rFonts w:ascii="Book Antiqua" w:hAnsi="Book Antiqua" w:cstheme="minorBidi"/>
          <w:b/>
          <w:sz w:val="22"/>
          <w:szCs w:val="22"/>
        </w:rPr>
        <w:t>:</w:t>
      </w:r>
    </w:p>
    <w:p w:rsidR="001844AD" w:rsidRDefault="001844AD" w:rsidP="001844AD">
      <w:pPr>
        <w:pStyle w:val="V3fchodzie"/>
        <w:spacing w:before="120" w:after="200" w:line="276" w:lineRule="auto"/>
        <w:ind w:left="851" w:hanging="425"/>
        <w:jc w:val="both"/>
        <w:rPr>
          <w:rFonts w:cstheme="minorBidi"/>
        </w:rPr>
      </w:pPr>
      <w:r w:rsidRPr="00BA1314">
        <w:rPr>
          <w:rFonts w:ascii="Book Antiqua" w:hAnsi="Book Antiqua" w:cstheme="minorBidi"/>
          <w:sz w:val="22"/>
          <w:szCs w:val="22"/>
        </w:rPr>
        <w:t xml:space="preserve">- </w:t>
      </w:r>
      <w:r w:rsidRPr="00BA1314">
        <w:rPr>
          <w:rFonts w:ascii="Book Antiqua" w:hAnsi="Book Antiqua" w:cstheme="minorBidi"/>
          <w:sz w:val="22"/>
          <w:szCs w:val="22"/>
        </w:rPr>
        <w:tab/>
        <w:t>úplný</w:t>
      </w:r>
    </w:p>
    <w:p w:rsidR="00AA21F0" w:rsidRPr="00A40565" w:rsidRDefault="00AA21F0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E09A3" w:rsidRPr="00A40565" w:rsidRDefault="009E09A3" w:rsidP="00A40565">
      <w:pPr>
        <w:tabs>
          <w:tab w:val="left" w:pos="341"/>
        </w:tabs>
        <w:autoSpaceDE w:val="0"/>
        <w:autoSpaceDN w:val="0"/>
        <w:adjustRightInd w:val="0"/>
        <w:spacing w:before="120" w:after="0"/>
        <w:jc w:val="both"/>
        <w:rPr>
          <w:sz w:val="22"/>
        </w:rPr>
      </w:pPr>
    </w:p>
    <w:p w:rsidR="009E09A3" w:rsidRPr="00A40565" w:rsidRDefault="002C0166" w:rsidP="00036476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A40565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lastRenderedPageBreak/>
        <w:t>Doložka</w:t>
      </w:r>
    </w:p>
    <w:p w:rsidR="009E09A3" w:rsidRPr="00A40565" w:rsidRDefault="002C0166" w:rsidP="00A40565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9E09A3" w:rsidRPr="00A40565" w:rsidRDefault="002C0166" w:rsidP="00A40565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color w:val="000000"/>
          <w:sz w:val="22"/>
          <w:szCs w:val="22"/>
        </w:rPr>
        <w:t> 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="001844AD" w:rsidRPr="00A40565">
        <w:rPr>
          <w:rFonts w:ascii="Book Antiqua" w:hAnsi="Book Antiqua"/>
          <w:sz w:val="22"/>
          <w:szCs w:val="22"/>
        </w:rPr>
        <w:t>n</w:t>
      </w:r>
      <w:r w:rsidR="001844AD" w:rsidRPr="00A40565">
        <w:rPr>
          <w:rFonts w:ascii="Book Antiqua" w:hAnsi="Book Antiqua"/>
          <w:color w:val="000000"/>
          <w:sz w:val="22"/>
          <w:szCs w:val="22"/>
        </w:rPr>
        <w:t xml:space="preserve">ávrh zákona, </w:t>
      </w:r>
      <w:r w:rsidR="001844AD">
        <w:rPr>
          <w:rFonts w:ascii="Book Antiqua" w:hAnsi="Book Antiqua"/>
          <w:bCs/>
          <w:sz w:val="22"/>
          <w:szCs w:val="22"/>
        </w:rPr>
        <w:t>ktorým sa</w:t>
      </w:r>
      <w:r w:rsidR="001844AD" w:rsidRPr="00FA39AF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="001844AD" w:rsidRPr="001844AD">
        <w:rPr>
          <w:rFonts w:ascii="Book Antiqua" w:hAnsi="Book Antiqua" w:cs="Book Antiqua"/>
          <w:bCs/>
          <w:sz w:val="22"/>
          <w:szCs w:val="22"/>
        </w:rPr>
        <w:t>zrušuje zákon</w:t>
      </w:r>
      <w:r w:rsidR="001844AD" w:rsidRPr="001844AD">
        <w:rPr>
          <w:rFonts w:ascii="Book Antiqua" w:hAnsi="Book Antiqua" w:cs="Book Antiqua"/>
          <w:sz w:val="22"/>
          <w:szCs w:val="22"/>
          <w:lang w:eastAsia="cs-CZ"/>
        </w:rPr>
        <w:t xml:space="preserve"> č. 101/2010 Z. z. o preukazovaní pôvodu majetku v znení zákona č. 125/2016 Z. z.</w:t>
      </w:r>
    </w:p>
    <w:p w:rsidR="00AA21F0" w:rsidRPr="00A40565" w:rsidRDefault="00AA21F0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A40565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4056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49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0"/>
        <w:gridCol w:w="1189"/>
        <w:gridCol w:w="1176"/>
        <w:gridCol w:w="1195"/>
      </w:tblGrid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1844AD" w:rsidP="00DE5703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AA21F0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752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AA21F0" w:rsidP="00DE5703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453055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AA21F0" w:rsidP="00DE5703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453055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752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5881" w:rsidRPr="00A40565" w:rsidTr="001844AD">
        <w:trPr>
          <w:trHeight w:val="436"/>
        </w:trPr>
        <w:tc>
          <w:tcPr>
            <w:tcW w:w="5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21F0" w:rsidRPr="00A40565" w:rsidRDefault="002C0166" w:rsidP="00A40565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40565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453055" w:rsidRDefault="00453055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A21F0" w:rsidRPr="00A40565" w:rsidRDefault="00BA1314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53055">
        <w:rPr>
          <w:rFonts w:ascii="Book Antiqua" w:hAnsi="Book Antiqua"/>
          <w:i/>
          <w:iCs/>
          <w:color w:val="000000"/>
          <w:sz w:val="22"/>
          <w:szCs w:val="22"/>
        </w:rPr>
        <w:t>V dôsledku veľmi nízkej až nulovej účinnosti</w:t>
      </w:r>
      <w:r w:rsidR="00B3469A" w:rsidRPr="00453055">
        <w:rPr>
          <w:rFonts w:ascii="Book Antiqua" w:hAnsi="Book Antiqua"/>
          <w:i/>
          <w:iCs/>
          <w:color w:val="000000"/>
          <w:sz w:val="22"/>
          <w:szCs w:val="22"/>
        </w:rPr>
        <w:t xml:space="preserve"> zákona č. 101/2010 Z. z. o preukazovaní pôvodu majetku dôjde aj k formálnemu odbremeneniu agendy prokurátorov a štátnych zamestnancov v rezorte prokuratúry. Vychádzajúc z údajov, ktoré predkladateľ uvádzal v roku 2010, by malo dôjsť k úspore približne 8 mil. eur ročne.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E5703" w:rsidRDefault="00DE5703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A21F0" w:rsidRPr="00A40565" w:rsidRDefault="002C0166" w:rsidP="00A40565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40565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AA21F0" w:rsidRPr="00A40565" w:rsidSect="00D9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29" w:rsidRDefault="00D27429" w:rsidP="00BA1314">
      <w:pPr>
        <w:spacing w:after="0" w:line="240" w:lineRule="auto"/>
      </w:pPr>
      <w:r>
        <w:separator/>
      </w:r>
    </w:p>
  </w:endnote>
  <w:endnote w:type="continuationSeparator" w:id="0">
    <w:p w:rsidR="00D27429" w:rsidRDefault="00D27429" w:rsidP="00BA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29" w:rsidRDefault="00D27429" w:rsidP="00BA1314">
      <w:pPr>
        <w:spacing w:after="0" w:line="240" w:lineRule="auto"/>
      </w:pPr>
      <w:r>
        <w:separator/>
      </w:r>
    </w:p>
  </w:footnote>
  <w:footnote w:type="continuationSeparator" w:id="0">
    <w:p w:rsidR="00D27429" w:rsidRDefault="00D27429" w:rsidP="00BA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/>
      </w:rPr>
    </w:lvl>
  </w:abstractNum>
  <w:abstractNum w:abstractNumId="2" w15:restartNumberingAfterBreak="0">
    <w:nsid w:val="0470654E"/>
    <w:multiLevelType w:val="hybridMultilevel"/>
    <w:tmpl w:val="91E0C8D0"/>
    <w:lvl w:ilvl="0" w:tplc="5B203E3A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90720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61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C0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8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C9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4B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A5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3A9"/>
    <w:multiLevelType w:val="hybridMultilevel"/>
    <w:tmpl w:val="DA300C76"/>
    <w:lvl w:ilvl="0" w:tplc="F3DA76BC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AE2ECD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9A83BD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C812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9D8F9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0C69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51E720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46A78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93657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3CAA7BE7"/>
    <w:multiLevelType w:val="hybridMultilevel"/>
    <w:tmpl w:val="947E0AFE"/>
    <w:lvl w:ilvl="0" w:tplc="7B888CBE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 w:tplc="FC7EEFCA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D3BC7BFE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3EF49DEE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35521672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9CE0B5AC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00FE922E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69788F24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D848D882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EBC3747"/>
    <w:multiLevelType w:val="hybridMultilevel"/>
    <w:tmpl w:val="915853CE"/>
    <w:lvl w:ilvl="0" w:tplc="DAC43AA8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 w:tplc="A058D8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F300D4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D24DB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A3CFC4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178A92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56E6E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5ECFA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EA69B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60060C7F"/>
    <w:multiLevelType w:val="hybridMultilevel"/>
    <w:tmpl w:val="3DAEB0CE"/>
    <w:lvl w:ilvl="0" w:tplc="51ACA64A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1669F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2CA7C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606BC6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414F2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52CDC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BB29F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5AEEF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4309BA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6ECE26AA"/>
    <w:multiLevelType w:val="hybridMultilevel"/>
    <w:tmpl w:val="38C096BE"/>
    <w:lvl w:ilvl="0" w:tplc="D1D6A3FA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58AADD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30D9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2E72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D64F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B894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1C38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6057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98EF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F62E3C"/>
    <w:multiLevelType w:val="hybridMultilevel"/>
    <w:tmpl w:val="30B61A60"/>
    <w:lvl w:ilvl="0" w:tplc="1F5EADD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 w:tplc="8726302C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5A20D84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9FE59D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06C954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B0EA857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C5C8D2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210706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88C220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A3"/>
    <w:rsid w:val="000231E1"/>
    <w:rsid w:val="00025812"/>
    <w:rsid w:val="00036476"/>
    <w:rsid w:val="00093260"/>
    <w:rsid w:val="000C3527"/>
    <w:rsid w:val="000E364D"/>
    <w:rsid w:val="000F593D"/>
    <w:rsid w:val="001013AD"/>
    <w:rsid w:val="00107990"/>
    <w:rsid w:val="00152AA5"/>
    <w:rsid w:val="001574D6"/>
    <w:rsid w:val="001702B9"/>
    <w:rsid w:val="001764AD"/>
    <w:rsid w:val="001844AD"/>
    <w:rsid w:val="00185D11"/>
    <w:rsid w:val="001955FB"/>
    <w:rsid w:val="001C1F87"/>
    <w:rsid w:val="001D0840"/>
    <w:rsid w:val="001E2F11"/>
    <w:rsid w:val="001E6950"/>
    <w:rsid w:val="001F5F24"/>
    <w:rsid w:val="00215881"/>
    <w:rsid w:val="002433F7"/>
    <w:rsid w:val="00260579"/>
    <w:rsid w:val="002923B5"/>
    <w:rsid w:val="002B668F"/>
    <w:rsid w:val="002C0166"/>
    <w:rsid w:val="002D7D85"/>
    <w:rsid w:val="002E7ACA"/>
    <w:rsid w:val="0031525C"/>
    <w:rsid w:val="0038662A"/>
    <w:rsid w:val="00393EA8"/>
    <w:rsid w:val="003B3621"/>
    <w:rsid w:val="003C0C46"/>
    <w:rsid w:val="004322EF"/>
    <w:rsid w:val="00453055"/>
    <w:rsid w:val="00471925"/>
    <w:rsid w:val="00477557"/>
    <w:rsid w:val="004A4A81"/>
    <w:rsid w:val="004A4D23"/>
    <w:rsid w:val="004E624C"/>
    <w:rsid w:val="00515442"/>
    <w:rsid w:val="00562C1D"/>
    <w:rsid w:val="005703C8"/>
    <w:rsid w:val="0057271C"/>
    <w:rsid w:val="005768C8"/>
    <w:rsid w:val="005A4938"/>
    <w:rsid w:val="005B4D03"/>
    <w:rsid w:val="0065196B"/>
    <w:rsid w:val="0065301C"/>
    <w:rsid w:val="00666200"/>
    <w:rsid w:val="006922D0"/>
    <w:rsid w:val="0069551E"/>
    <w:rsid w:val="006F32C9"/>
    <w:rsid w:val="00716EE7"/>
    <w:rsid w:val="00740BF9"/>
    <w:rsid w:val="00757E58"/>
    <w:rsid w:val="007B792E"/>
    <w:rsid w:val="007D0E5E"/>
    <w:rsid w:val="007D4CF2"/>
    <w:rsid w:val="008329D1"/>
    <w:rsid w:val="0083558C"/>
    <w:rsid w:val="0087210E"/>
    <w:rsid w:val="00891CDF"/>
    <w:rsid w:val="008B2BCB"/>
    <w:rsid w:val="00966573"/>
    <w:rsid w:val="00967089"/>
    <w:rsid w:val="00977B39"/>
    <w:rsid w:val="00982EE1"/>
    <w:rsid w:val="009864BE"/>
    <w:rsid w:val="009E09A3"/>
    <w:rsid w:val="009E3289"/>
    <w:rsid w:val="00A21935"/>
    <w:rsid w:val="00A40565"/>
    <w:rsid w:val="00A55445"/>
    <w:rsid w:val="00AA126A"/>
    <w:rsid w:val="00AA21F0"/>
    <w:rsid w:val="00AA3203"/>
    <w:rsid w:val="00AB2B66"/>
    <w:rsid w:val="00B3469A"/>
    <w:rsid w:val="00B70F2A"/>
    <w:rsid w:val="00B97BA2"/>
    <w:rsid w:val="00BA1314"/>
    <w:rsid w:val="00C51F2B"/>
    <w:rsid w:val="00C65033"/>
    <w:rsid w:val="00C66908"/>
    <w:rsid w:val="00CA547E"/>
    <w:rsid w:val="00CB1D84"/>
    <w:rsid w:val="00CD04BF"/>
    <w:rsid w:val="00CE3A50"/>
    <w:rsid w:val="00CE400C"/>
    <w:rsid w:val="00D27429"/>
    <w:rsid w:val="00D27B06"/>
    <w:rsid w:val="00D80C0B"/>
    <w:rsid w:val="00D92827"/>
    <w:rsid w:val="00D92D3F"/>
    <w:rsid w:val="00DA29AD"/>
    <w:rsid w:val="00DA7CDE"/>
    <w:rsid w:val="00DE3F76"/>
    <w:rsid w:val="00DE5703"/>
    <w:rsid w:val="00E6427E"/>
    <w:rsid w:val="00E97872"/>
    <w:rsid w:val="00EA0DD6"/>
    <w:rsid w:val="00EB37D0"/>
    <w:rsid w:val="00FA395F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288DBD"/>
  <w15:docId w15:val="{EACA2F0D-2B58-4D22-A45E-29B1A406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EE1"/>
    <w:pPr>
      <w:spacing w:after="200" w:line="276" w:lineRule="auto"/>
      <w:contextualSpacing/>
    </w:pPr>
    <w:rPr>
      <w:rFonts w:ascii="Book Antiqua" w:hAnsi="Book Antiqua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09A3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9E09A3"/>
    <w:pPr>
      <w:keepNext/>
      <w:spacing w:before="240" w:after="60" w:line="240" w:lineRule="auto"/>
      <w:contextualSpacing w:val="0"/>
      <w:outlineLvl w:val="2"/>
    </w:pPr>
    <w:rPr>
      <w:rFonts w:ascii="Cambria" w:eastAsia="Times New Roman" w:hAnsi="Cambria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9E09A3"/>
    <w:rPr>
      <w:rFonts w:ascii="Cambria" w:hAnsi="Cambria" w:cs="Cambria"/>
      <w:b/>
      <w:kern w:val="32"/>
      <w:sz w:val="32"/>
      <w:lang w:val="x-none" w:eastAsia="sk-SK"/>
    </w:rPr>
  </w:style>
  <w:style w:type="paragraph" w:styleId="Normlnywebov">
    <w:name w:val="Normal (Web)"/>
    <w:basedOn w:val="Normlny"/>
    <w:uiPriority w:val="99"/>
    <w:rsid w:val="009E09A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/>
      <w:szCs w:val="24"/>
      <w:lang w:eastAsia="sk-SK"/>
    </w:rPr>
  </w:style>
  <w:style w:type="character" w:customStyle="1" w:styleId="Nadpis3Char">
    <w:name w:val="Nadpis 3 Char"/>
    <w:link w:val="Nadpis3"/>
    <w:uiPriority w:val="9"/>
    <w:locked/>
    <w:rsid w:val="009E09A3"/>
    <w:rPr>
      <w:rFonts w:ascii="Cambria" w:hAnsi="Cambria" w:cs="Cambria"/>
      <w:b/>
      <w:sz w:val="2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AA21F0"/>
    <w:pPr>
      <w:spacing w:after="0" w:line="240" w:lineRule="auto"/>
      <w:contextualSpacing w:val="0"/>
    </w:pPr>
    <w:rPr>
      <w:rFonts w:ascii="Tahoma" w:eastAsia="Times New Roman" w:hAnsi="Tahoma"/>
      <w:sz w:val="16"/>
      <w:szCs w:val="16"/>
      <w:lang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A21F0"/>
    <w:rPr>
      <w:rFonts w:ascii="Tahoma" w:hAnsi="Tahoma" w:cs="Tahoma"/>
      <w:sz w:val="16"/>
    </w:rPr>
  </w:style>
  <w:style w:type="paragraph" w:styleId="Odsekzoznamu">
    <w:name w:val="List Paragraph"/>
    <w:basedOn w:val="Normlny"/>
    <w:uiPriority w:val="34"/>
    <w:qFormat/>
    <w:rsid w:val="001844AD"/>
    <w:pPr>
      <w:ind w:left="720"/>
    </w:pPr>
  </w:style>
  <w:style w:type="paragraph" w:customStyle="1" w:styleId="V3fchodzie">
    <w:name w:val="V3fchodzie"/>
    <w:uiPriority w:val="99"/>
    <w:rsid w:val="001844AD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E3F76"/>
    <w:rPr>
      <w:color w:val="0000FF"/>
      <w:u w:val="single"/>
    </w:rPr>
  </w:style>
  <w:style w:type="character" w:styleId="Odkaznapoznmkupodiarou">
    <w:name w:val="footnote reference"/>
    <w:basedOn w:val="Predvolenpsmoodseku"/>
    <w:uiPriority w:val="99"/>
    <w:semiHidden/>
    <w:rsid w:val="00BA1314"/>
    <w:rPr>
      <w:rFonts w:eastAsia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A1314"/>
    <w:pPr>
      <w:suppressAutoHyphens/>
      <w:spacing w:after="0" w:line="240" w:lineRule="auto"/>
      <w:contextualSpacing w:val="0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A1314"/>
    <w:rPr>
      <w:rFonts w:ascii="Times New Roman" w:eastAsia="Times New Roman" w:hAnsi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1/4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0/1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Valaštínová</dc:creator>
  <cp:lastModifiedBy>Lukáč, Jozef (asistent)</cp:lastModifiedBy>
  <cp:revision>3</cp:revision>
  <dcterms:created xsi:type="dcterms:W3CDTF">2019-04-24T12:03:00Z</dcterms:created>
  <dcterms:modified xsi:type="dcterms:W3CDTF">2019-04-24T12:03:00Z</dcterms:modified>
</cp:coreProperties>
</file>