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BF" w:rsidRPr="00F17683" w:rsidRDefault="00FB4BD1" w:rsidP="00F17683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1768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F17683" w:rsidRDefault="00C27DBF" w:rsidP="00F17683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F17683" w:rsidRDefault="00FB4BD1" w:rsidP="00F17683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17683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F17683" w:rsidRDefault="00C27DBF" w:rsidP="00F17683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F17683" w:rsidRDefault="00FB4BD1" w:rsidP="00F17683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F17683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F17683" w:rsidRDefault="00FB4BD1" w:rsidP="00F17683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F17683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F17683" w:rsidRDefault="00FB4BD1" w:rsidP="00F17683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17683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F17683" w:rsidRDefault="00C27DBF" w:rsidP="00F176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F17683" w:rsidRDefault="00FB4BD1" w:rsidP="00F176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>z ... 201</w:t>
      </w:r>
      <w:r w:rsidR="00272493" w:rsidRPr="00F17683">
        <w:rPr>
          <w:rFonts w:ascii="Book Antiqua" w:hAnsi="Book Antiqua"/>
          <w:sz w:val="22"/>
          <w:szCs w:val="22"/>
        </w:rPr>
        <w:t>9</w:t>
      </w:r>
      <w:r w:rsidRPr="00F17683">
        <w:rPr>
          <w:rFonts w:ascii="Book Antiqua" w:hAnsi="Book Antiqua"/>
          <w:sz w:val="22"/>
          <w:szCs w:val="22"/>
        </w:rPr>
        <w:t>,</w:t>
      </w:r>
    </w:p>
    <w:p w:rsidR="00C27DBF" w:rsidRPr="00F17683" w:rsidRDefault="00C27DBF" w:rsidP="00F176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71157" w:rsidRPr="00F17683" w:rsidRDefault="00FB4BD1" w:rsidP="00F17683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b/>
          <w:sz w:val="22"/>
          <w:szCs w:val="22"/>
        </w:rPr>
        <w:t>ktorým sa mení a dopĺňa zákon č. 36/2005 Z. z. o rodine a o zmene a doplnení niektorých zákon v znení neskorších predpisov</w:t>
      </w:r>
      <w:r w:rsidR="009A2FA5" w:rsidRPr="00F17683">
        <w:rPr>
          <w:rFonts w:ascii="Book Antiqua" w:hAnsi="Book Antiqua"/>
          <w:b/>
          <w:sz w:val="22"/>
          <w:szCs w:val="22"/>
        </w:rPr>
        <w:t xml:space="preserve"> </w:t>
      </w:r>
      <w:r w:rsidR="00272493" w:rsidRPr="00F17683">
        <w:rPr>
          <w:rFonts w:ascii="Book Antiqua" w:hAnsi="Book Antiqua"/>
          <w:b/>
          <w:sz w:val="22"/>
          <w:szCs w:val="22"/>
        </w:rPr>
        <w:t>a ktorým sa</w:t>
      </w:r>
      <w:r w:rsidR="003F3215" w:rsidRPr="00F17683">
        <w:rPr>
          <w:rFonts w:ascii="Book Antiqua" w:hAnsi="Book Antiqua"/>
          <w:b/>
          <w:sz w:val="22"/>
          <w:szCs w:val="22"/>
        </w:rPr>
        <w:t xml:space="preserve"> menia a dopĺňajú niektoré zákony</w:t>
      </w:r>
    </w:p>
    <w:p w:rsidR="00C27DBF" w:rsidRPr="00F17683" w:rsidRDefault="00C27DBF" w:rsidP="00F17683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27DBF" w:rsidRPr="00F17683" w:rsidRDefault="00FB4BD1" w:rsidP="00F17683">
      <w:pPr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C27DBF" w:rsidRPr="00F17683" w:rsidRDefault="00C27DBF" w:rsidP="00F17683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F17683" w:rsidRDefault="00FB4BD1" w:rsidP="00F17683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17683">
        <w:rPr>
          <w:rFonts w:ascii="Book Antiqua" w:hAnsi="Book Antiqua"/>
          <w:b/>
          <w:bCs/>
          <w:sz w:val="22"/>
          <w:szCs w:val="22"/>
        </w:rPr>
        <w:t>Čl. I</w:t>
      </w:r>
    </w:p>
    <w:p w:rsidR="00BF03AB" w:rsidRPr="00F17683" w:rsidRDefault="009A2FA5" w:rsidP="00F17683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>Zákon č. 36/2005 Z. z. o rodine a o zmene a doplnení niektorých zákonov v znení zákona č. 297/2005 Z. z., zákona č. 615/2006 Z. z., zákona č. 201/2008</w:t>
      </w:r>
      <w:r w:rsidR="006976C6">
        <w:rPr>
          <w:rFonts w:ascii="Book Antiqua" w:hAnsi="Book Antiqua"/>
          <w:sz w:val="22"/>
          <w:szCs w:val="22"/>
        </w:rPr>
        <w:t xml:space="preserve"> Z. z., zákona</w:t>
      </w:r>
      <w:r w:rsidR="00FB4BD1" w:rsidRPr="00F17683">
        <w:rPr>
          <w:rFonts w:ascii="Book Antiqua" w:hAnsi="Book Antiqua"/>
          <w:sz w:val="22"/>
          <w:szCs w:val="22"/>
        </w:rPr>
        <w:t xml:space="preserve"> </w:t>
      </w:r>
      <w:r w:rsidRPr="00F17683">
        <w:rPr>
          <w:rFonts w:ascii="Book Antiqua" w:hAnsi="Book Antiqua"/>
          <w:sz w:val="22"/>
          <w:szCs w:val="22"/>
        </w:rPr>
        <w:t>č. 217/2010 Z. z., zákona č. 290/2011 Z. z., zákona č. 125/2013 Z. z., zákona č. 124/2015 Z.</w:t>
      </w:r>
      <w:r w:rsidR="00652820" w:rsidRPr="00F17683">
        <w:rPr>
          <w:rFonts w:ascii="Book Antiqua" w:hAnsi="Book Antiqua"/>
          <w:sz w:val="22"/>
          <w:szCs w:val="22"/>
        </w:rPr>
        <w:t xml:space="preserve"> z., zákona č. 175/2015 Z. z., </w:t>
      </w:r>
      <w:r w:rsidRPr="00F17683">
        <w:rPr>
          <w:rFonts w:ascii="Book Antiqua" w:hAnsi="Book Antiqua"/>
          <w:sz w:val="22"/>
          <w:szCs w:val="22"/>
        </w:rPr>
        <w:t xml:space="preserve">zákona č. 125/2016 Z. z. </w:t>
      </w:r>
      <w:r w:rsidR="00652820" w:rsidRPr="00F17683">
        <w:rPr>
          <w:rFonts w:ascii="Book Antiqua" w:hAnsi="Book Antiqua"/>
          <w:sz w:val="22"/>
          <w:szCs w:val="22"/>
        </w:rPr>
        <w:t xml:space="preserve">a zákona č. 2/2017 </w:t>
      </w:r>
      <w:r w:rsidRPr="00F17683">
        <w:rPr>
          <w:rFonts w:ascii="Book Antiqua" w:hAnsi="Book Antiqua"/>
          <w:sz w:val="22"/>
          <w:szCs w:val="22"/>
        </w:rPr>
        <w:t>sa mení a dopĺňa takto:</w:t>
      </w:r>
    </w:p>
    <w:p w:rsidR="00BF03AB" w:rsidRPr="00F17683" w:rsidRDefault="00FB4BD1" w:rsidP="00F17683">
      <w:pPr>
        <w:pStyle w:val="Telotextu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 xml:space="preserve">1. </w:t>
      </w:r>
      <w:r w:rsidRPr="00F17683">
        <w:rPr>
          <w:rFonts w:ascii="Book Antiqua" w:hAnsi="Book Antiqua"/>
          <w:sz w:val="22"/>
          <w:szCs w:val="22"/>
        </w:rPr>
        <w:tab/>
      </w:r>
      <w:r w:rsidR="009A2FA5" w:rsidRPr="00F17683">
        <w:rPr>
          <w:rFonts w:ascii="Book Antiqua" w:hAnsi="Book Antiqua"/>
          <w:sz w:val="22"/>
          <w:szCs w:val="22"/>
        </w:rPr>
        <w:t>V § 62 ods. 3 sa slová „30%“ nahrádzajú slovami „50%“.</w:t>
      </w:r>
    </w:p>
    <w:p w:rsidR="00BF03AB" w:rsidRPr="00F17683" w:rsidRDefault="00FB4BD1" w:rsidP="00F17683">
      <w:pPr>
        <w:pStyle w:val="Telotextu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>2.</w:t>
      </w:r>
      <w:r w:rsidRPr="00F17683">
        <w:rPr>
          <w:rFonts w:ascii="Book Antiqua" w:hAnsi="Book Antiqua"/>
          <w:sz w:val="22"/>
          <w:szCs w:val="22"/>
        </w:rPr>
        <w:tab/>
      </w:r>
      <w:r w:rsidR="009A2FA5" w:rsidRPr="00F17683">
        <w:rPr>
          <w:rFonts w:ascii="Book Antiqua" w:hAnsi="Book Antiqua"/>
          <w:sz w:val="22"/>
          <w:szCs w:val="22"/>
        </w:rPr>
        <w:t>Za § 119b sa vkladá § 119c, ktorý vrátane nadpisu znie:</w:t>
      </w:r>
    </w:p>
    <w:p w:rsidR="00BF03AB" w:rsidRPr="00F17683" w:rsidRDefault="009A2FA5" w:rsidP="00F17683">
      <w:pPr>
        <w:pStyle w:val="Telotextu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F17683">
        <w:rPr>
          <w:rFonts w:ascii="Book Antiqua" w:hAnsi="Book Antiqua"/>
          <w:sz w:val="22"/>
          <w:szCs w:val="22"/>
        </w:rPr>
        <w:t>„</w:t>
      </w:r>
      <w:r w:rsidRPr="00F17683">
        <w:rPr>
          <w:rFonts w:ascii="Book Antiqua" w:hAnsi="Book Antiqua"/>
          <w:b/>
          <w:sz w:val="22"/>
          <w:szCs w:val="22"/>
        </w:rPr>
        <w:t>§ 119c</w:t>
      </w:r>
    </w:p>
    <w:p w:rsidR="00BF03AB" w:rsidRPr="00127E9C" w:rsidRDefault="009A2FA5" w:rsidP="00F17683">
      <w:pPr>
        <w:pStyle w:val="Telotextu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127E9C">
        <w:rPr>
          <w:rFonts w:ascii="Book Antiqua" w:hAnsi="Book Antiqua"/>
          <w:b/>
          <w:sz w:val="22"/>
          <w:szCs w:val="22"/>
        </w:rPr>
        <w:t>Prechodné ustanovenie k úprave úč</w:t>
      </w:r>
      <w:r w:rsidR="00FB4BD1" w:rsidRPr="00127E9C">
        <w:rPr>
          <w:rFonts w:ascii="Book Antiqua" w:hAnsi="Book Antiqua"/>
          <w:b/>
          <w:sz w:val="22"/>
          <w:szCs w:val="22"/>
        </w:rPr>
        <w:t xml:space="preserve">innej od 1. </w:t>
      </w:r>
      <w:r w:rsidR="00B84303" w:rsidRPr="00127E9C">
        <w:rPr>
          <w:rFonts w:ascii="Book Antiqua" w:hAnsi="Book Antiqua"/>
          <w:b/>
          <w:sz w:val="22"/>
          <w:szCs w:val="22"/>
        </w:rPr>
        <w:t>augusta</w:t>
      </w:r>
      <w:r w:rsidRPr="00127E9C">
        <w:rPr>
          <w:rFonts w:ascii="Book Antiqua" w:hAnsi="Book Antiqua"/>
          <w:b/>
          <w:sz w:val="22"/>
          <w:szCs w:val="22"/>
        </w:rPr>
        <w:t xml:space="preserve"> 201</w:t>
      </w:r>
      <w:r w:rsidR="00272493" w:rsidRPr="00127E9C">
        <w:rPr>
          <w:rFonts w:ascii="Book Antiqua" w:hAnsi="Book Antiqua"/>
          <w:b/>
          <w:sz w:val="22"/>
          <w:szCs w:val="22"/>
        </w:rPr>
        <w:t>9</w:t>
      </w:r>
    </w:p>
    <w:p w:rsidR="009A2FA5" w:rsidRPr="00F17683" w:rsidRDefault="00FB4BD1" w:rsidP="00F17683">
      <w:pPr>
        <w:pStyle w:val="Telotextu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127E9C">
        <w:rPr>
          <w:rFonts w:ascii="Book Antiqua" w:hAnsi="Book Antiqua"/>
          <w:sz w:val="22"/>
          <w:szCs w:val="22"/>
        </w:rPr>
        <w:t xml:space="preserve">Omeškanie s plnením vyživovacej povinnosti v minimálnom rozsahu podľa § 62 ods. 3, </w:t>
      </w:r>
      <w:r w:rsidR="00BF03AB" w:rsidRPr="00127E9C">
        <w:rPr>
          <w:rFonts w:ascii="Book Antiqua" w:hAnsi="Book Antiqua"/>
          <w:sz w:val="22"/>
          <w:szCs w:val="22"/>
        </w:rPr>
        <w:t xml:space="preserve">ktoré vzniklo pred 1. </w:t>
      </w:r>
      <w:r w:rsidR="00B84303" w:rsidRPr="00127E9C">
        <w:rPr>
          <w:rFonts w:ascii="Book Antiqua" w:hAnsi="Book Antiqua"/>
          <w:sz w:val="22"/>
          <w:szCs w:val="22"/>
        </w:rPr>
        <w:t>augustom</w:t>
      </w:r>
      <w:r w:rsidRPr="00127E9C">
        <w:rPr>
          <w:rFonts w:ascii="Book Antiqua" w:hAnsi="Book Antiqua"/>
          <w:sz w:val="22"/>
          <w:szCs w:val="22"/>
        </w:rPr>
        <w:t xml:space="preserve"> 201</w:t>
      </w:r>
      <w:r w:rsidR="00272493" w:rsidRPr="00127E9C">
        <w:rPr>
          <w:rFonts w:ascii="Book Antiqua" w:hAnsi="Book Antiqua"/>
          <w:sz w:val="22"/>
          <w:szCs w:val="22"/>
        </w:rPr>
        <w:t>9</w:t>
      </w:r>
      <w:r w:rsidR="009B7884" w:rsidRPr="00127E9C">
        <w:rPr>
          <w:rFonts w:ascii="Book Antiqua" w:hAnsi="Book Antiqua"/>
          <w:sz w:val="22"/>
          <w:szCs w:val="22"/>
        </w:rPr>
        <w:t>,</w:t>
      </w:r>
      <w:r w:rsidRPr="00127E9C">
        <w:rPr>
          <w:rFonts w:ascii="Book Antiqua" w:hAnsi="Book Antiqua"/>
          <w:sz w:val="22"/>
          <w:szCs w:val="22"/>
        </w:rPr>
        <w:t xml:space="preserve"> sa riadi podľa doterajších predpisov úč</w:t>
      </w:r>
      <w:r w:rsidR="00BF03AB" w:rsidRPr="00127E9C">
        <w:rPr>
          <w:rFonts w:ascii="Book Antiqua" w:hAnsi="Book Antiqua"/>
          <w:sz w:val="22"/>
          <w:szCs w:val="22"/>
        </w:rPr>
        <w:t xml:space="preserve">inných do 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31. júla</w:t>
      </w:r>
      <w:r w:rsidRPr="00127E9C">
        <w:rPr>
          <w:rFonts w:ascii="Book Antiqua" w:hAnsi="Book Antiqua"/>
          <w:sz w:val="22"/>
          <w:szCs w:val="22"/>
        </w:rPr>
        <w:t xml:space="preserve"> 201</w:t>
      </w:r>
      <w:r w:rsidR="00272493" w:rsidRPr="00127E9C">
        <w:rPr>
          <w:rFonts w:ascii="Book Antiqua" w:hAnsi="Book Antiqua"/>
          <w:sz w:val="22"/>
          <w:szCs w:val="22"/>
        </w:rPr>
        <w:t>9</w:t>
      </w:r>
      <w:r w:rsidRPr="00127E9C">
        <w:rPr>
          <w:rFonts w:ascii="Book Antiqua" w:hAnsi="Book Antiqua"/>
          <w:sz w:val="22"/>
          <w:szCs w:val="22"/>
        </w:rPr>
        <w:t>.“.</w:t>
      </w:r>
    </w:p>
    <w:p w:rsidR="00071157" w:rsidRPr="00F17683" w:rsidRDefault="00071157" w:rsidP="00F17683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71157" w:rsidRPr="00F17683" w:rsidRDefault="00FB4BD1" w:rsidP="00F17683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17683">
        <w:rPr>
          <w:rFonts w:ascii="Book Antiqua" w:hAnsi="Book Antiqua"/>
          <w:b/>
          <w:bCs/>
          <w:sz w:val="22"/>
          <w:szCs w:val="22"/>
        </w:rPr>
        <w:t>Č</w:t>
      </w:r>
      <w:r w:rsidR="002111D5" w:rsidRPr="00F17683">
        <w:rPr>
          <w:rFonts w:ascii="Book Antiqua" w:hAnsi="Book Antiqua"/>
          <w:b/>
          <w:bCs/>
          <w:sz w:val="22"/>
          <w:szCs w:val="22"/>
        </w:rPr>
        <w:t>l. II</w:t>
      </w:r>
    </w:p>
    <w:p w:rsidR="00C63479" w:rsidRPr="00F17683" w:rsidRDefault="00C63479" w:rsidP="00F17683">
      <w:pPr>
        <w:spacing w:before="120" w:line="276" w:lineRule="auto"/>
        <w:ind w:firstLine="708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F17683">
        <w:rPr>
          <w:rFonts w:ascii="Book Antiqua" w:hAnsi="Book Antiqua"/>
          <w:bCs/>
          <w:sz w:val="22"/>
          <w:szCs w:val="22"/>
        </w:rPr>
        <w:t xml:space="preserve">Zákon č. 233/1995 Z. z. </w:t>
      </w:r>
      <w:r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o súdnych exekútoroch a exekučnej činnosti (Exekučný poriadok) a o zmene a doplnení ďalších zákonov v znení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>z</w:t>
      </w:r>
      <w:r w:rsidR="006976C6">
        <w:rPr>
          <w:rFonts w:ascii="Book Antiqua" w:hAnsi="Book Antiqua" w:cs="Segoe UI"/>
          <w:sz w:val="22"/>
          <w:szCs w:val="22"/>
          <w:shd w:val="clear" w:color="auto" w:fill="FFFFFF"/>
        </w:rPr>
        <w:t xml:space="preserve">ákona č. 211/1997 Z. z., zákona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>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</w:t>
      </w:r>
      <w:r w:rsidR="006976C6">
        <w:rPr>
          <w:rFonts w:ascii="Book Antiqua" w:hAnsi="Book Antiqua" w:cs="Segoe UI"/>
          <w:sz w:val="22"/>
          <w:szCs w:val="22"/>
          <w:shd w:val="clear" w:color="auto" w:fill="FFFFFF"/>
        </w:rPr>
        <w:t xml:space="preserve">vného súdu Slovenskej republiky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125/2005 Z. z.,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lastRenderedPageBreak/>
        <w:t>zákona č. 341/2005 Z. z., zákona č. 585/2006 Z. z., zákona č. 84/2007 Z. z., zákona č. 568/2007 Z. z., zákona č. 384/2008 Z. z., z</w:t>
      </w:r>
      <w:r w:rsidR="006976C6">
        <w:rPr>
          <w:rFonts w:ascii="Book Antiqua" w:hAnsi="Book Antiqua" w:cs="Segoe UI"/>
          <w:sz w:val="22"/>
          <w:szCs w:val="22"/>
          <w:shd w:val="clear" w:color="auto" w:fill="FFFFFF"/>
        </w:rPr>
        <w:t xml:space="preserve">ákona č. 477/2008 Z. z., zákona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</w:t>
      </w:r>
      <w:r w:rsidR="006976C6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355/2013 Z. z., zákona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>č. 106/2014 Z. z., zákona č. 335/2014 Z. z., zákona č. 358/2015 Z. z., zákona č. 437/2015 Z. z., zákona č. 438/2015 Z. z., zákona č. 440/2015 Z. z., zákona č. 125/2016 Z. z., zákona č. 2/2017 Z. z., zákona č. 264/2017 Z. z., zákona č. 59/2018 Z. z., zákona č. 177/2018 Z. z. a nálezu Ústavného súdu Slovenskej republiky č. 57/2019 Z. z. sa mení a dopĺňa takto:</w:t>
      </w:r>
    </w:p>
    <w:p w:rsidR="00776556" w:rsidRPr="00127E9C" w:rsidRDefault="00776556" w:rsidP="00F17683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V § 16</w:t>
      </w:r>
      <w:r w:rsidR="00E25510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a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ods. 6 pí</w:t>
      </w:r>
      <w:r w:rsidR="00295BCD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sm. a) sa na konci vypúšťa čiarka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a pripájajú sa tieto slová: „alebo príslušnému </w:t>
      </w:r>
      <w:r w:rsidR="00504904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orgánu</w:t>
      </w:r>
      <w:r w:rsidR="00CD730B"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="00504904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  <w:r w:rsidR="00295BCD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, ak sa uplatňuje</w:t>
      </w:r>
      <w:r w:rsidR="004B67F6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postup podľa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§ </w:t>
      </w:r>
      <w:r w:rsidR="00E7488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192a ods. 1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,“.</w:t>
      </w:r>
    </w:p>
    <w:p w:rsidR="00B84303" w:rsidRPr="00127E9C" w:rsidRDefault="005F4A70" w:rsidP="00B84303">
      <w:pPr>
        <w:spacing w:before="120" w:line="276" w:lineRule="auto"/>
        <w:ind w:left="720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Poznámka pod čiarou k odkazu 3cc znie:</w:t>
      </w:r>
    </w:p>
    <w:p w:rsidR="005F4A70" w:rsidRPr="003D08A1" w:rsidRDefault="005F4A70" w:rsidP="00B84303">
      <w:pPr>
        <w:spacing w:before="120" w:line="276" w:lineRule="auto"/>
        <w:ind w:left="720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„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) § 5 zákona č. </w:t>
      </w:r>
      <w:r w:rsidR="003D08A1" w:rsidRPr="00127E9C">
        <w:rPr>
          <w:rFonts w:ascii="Book Antiqua" w:hAnsi="Book Antiqua"/>
          <w:bCs/>
          <w:sz w:val="22"/>
          <w:szCs w:val="22"/>
        </w:rPr>
        <w:t xml:space="preserve">201/2008 Z. z. </w:t>
      </w:r>
      <w:r w:rsidR="003D08A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o náhradnom výživnom a o zmene a doplnení zákona č. 36/2005 Z. z. o rodine a o zmene a doplnení niektorých zákonov </w:t>
      </w:r>
      <w:r w:rsidR="003D08A1" w:rsidRPr="00127E9C"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  <w:t xml:space="preserve">v znení nálezu Ústavného súdu Slovenskej republiky č. 615/2006 Z. z. v znení zákona </w:t>
      </w:r>
      <w:r w:rsidR="00127E9C" w:rsidRPr="00127E9C"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  <w:t xml:space="preserve">            </w:t>
      </w:r>
      <w:r w:rsidR="003D08A1" w:rsidRPr="00127E9C">
        <w:rPr>
          <w:rFonts w:ascii="Book Antiqua" w:hAnsi="Book Antiqua" w:cs="Segoe UI"/>
          <w:bCs/>
          <w:color w:val="000000"/>
          <w:sz w:val="22"/>
          <w:szCs w:val="22"/>
          <w:shd w:val="clear" w:color="auto" w:fill="FFFFFF"/>
        </w:rPr>
        <w:t>č. 66/2008 Z. z.“.</w:t>
      </w:r>
    </w:p>
    <w:p w:rsidR="00D17C5A" w:rsidRPr="00F17683" w:rsidRDefault="00D17C5A" w:rsidP="00F17683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V § 37 ods. 1 druhej vete sa na konci bodka nahrádza bodkočiarkou a pripájajú sa tieto slová: „ak tento zákon neustanovuje inak.“. </w:t>
      </w:r>
    </w:p>
    <w:p w:rsidR="00DE09D9" w:rsidRPr="00127E9C" w:rsidRDefault="00DE09D9" w:rsidP="00F17683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V § 59 ods. 4 sa slová „oprávnený oznámi exekútorovi</w:t>
      </w:r>
      <w:r w:rsidR="00B2677B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, že sa mu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“ nahrádzajú slovami „oprávnenému </w:t>
      </w:r>
      <w:r w:rsidR="00B2677B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sa“.</w:t>
      </w:r>
    </w:p>
    <w:p w:rsidR="008C0996" w:rsidRPr="00127E9C" w:rsidRDefault="00863226" w:rsidP="00F17683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V § 60 </w:t>
      </w:r>
      <w:r w:rsidR="00B84303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ods. 3 sa na konci bodka nahrádza čiarkou a pripájajú sa tieto slová: „ak tento zákon neustanovuje inak.“.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  <w:r w:rsidR="00B84303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</w:p>
    <w:p w:rsidR="00551D7D" w:rsidRPr="00127E9C" w:rsidRDefault="00551D7D" w:rsidP="00F17683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V § 61o ods. 2 sa na konci pripája táto veta: „</w:t>
      </w:r>
      <w:r w:rsidR="007050EF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Ak sa pri vymožení pohľadávky na výživnom uplatnil postup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podľa § </w:t>
      </w:r>
      <w:r w:rsidR="00E7488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192a ods. 1</w:t>
      </w:r>
      <w:r w:rsidR="009A49C8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,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exekútor uvedie aj výšku vymožen</w:t>
      </w:r>
      <w:r w:rsidR="007050EF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ého </w:t>
      </w:r>
      <w:r w:rsidR="00571E07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plnenia </w:t>
      </w:r>
      <w:r w:rsidR="007050EF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pre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  <w:r w:rsidR="007050EF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príslušný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  <w:r w:rsidR="00B7308D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orgán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.</w:t>
      </w:r>
      <w:r w:rsidR="00CD730B"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="0004689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“.</w:t>
      </w:r>
    </w:p>
    <w:p w:rsidR="00504904" w:rsidRPr="00127E9C" w:rsidRDefault="00504904" w:rsidP="00F17683">
      <w:pPr>
        <w:numPr>
          <w:ilvl w:val="0"/>
          <w:numId w:val="10"/>
        </w:numPr>
        <w:spacing w:before="120" w:line="276" w:lineRule="auto"/>
        <w:ind w:left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V § 72 ods. 2 </w:t>
      </w:r>
      <w:r w:rsidR="00126083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sa na konci pripája táto veta: „Ak sa uspokojuje pohľadávka výživného postupom podľa </w:t>
      </w:r>
      <w:r w:rsidR="00E7488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§ 192a ods. 1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</w:t>
      </w:r>
      <w:r w:rsidR="00126083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má prednosť pred bežným výživným.“.</w:t>
      </w:r>
    </w:p>
    <w:p w:rsidR="00F179BE" w:rsidRPr="00127E9C" w:rsidRDefault="00F179BE" w:rsidP="00F17683">
      <w:pPr>
        <w:numPr>
          <w:ilvl w:val="0"/>
          <w:numId w:val="10"/>
        </w:numPr>
        <w:spacing w:before="120" w:line="276" w:lineRule="auto"/>
        <w:ind w:left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V 157 ods. 1 písm. b) sa na konci </w:t>
      </w:r>
      <w:r w:rsidR="00B65BC2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pripájajú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tieto slová „prednostne výživného podľa </w:t>
      </w:r>
      <w:r w:rsidR="00B65BC2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  </w:t>
      </w:r>
      <w:r w:rsidR="00E7488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§ 192a ods. 1</w:t>
      </w:r>
      <w:r w:rsidR="00B65BC2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,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“.</w:t>
      </w:r>
    </w:p>
    <w:p w:rsidR="00CD730B" w:rsidRPr="00127E9C" w:rsidRDefault="00127E9C" w:rsidP="00F17683">
      <w:pPr>
        <w:numPr>
          <w:ilvl w:val="0"/>
          <w:numId w:val="10"/>
        </w:numPr>
        <w:spacing w:before="120" w:line="276" w:lineRule="auto"/>
        <w:ind w:left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>
        <w:rPr>
          <w:rFonts w:ascii="Book Antiqua" w:hAnsi="Book Antiqua" w:cs="Segoe UI"/>
          <w:bCs/>
          <w:sz w:val="22"/>
          <w:szCs w:val="22"/>
          <w:shd w:val="clear" w:color="auto" w:fill="FFFFFF"/>
        </w:rPr>
        <w:t>V štvrtej časti sa za druhú hlavu vkladá tretia hlava, ktorá vrátane nadpisu znie:</w:t>
      </w:r>
    </w:p>
    <w:p w:rsidR="00CE3E43" w:rsidRPr="00127E9C" w:rsidRDefault="00CE3E43" w:rsidP="00127E9C">
      <w:pPr>
        <w:spacing w:before="120" w:line="276" w:lineRule="auto"/>
        <w:ind w:left="708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„</w:t>
      </w: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TRETIA HLAVA</w:t>
      </w:r>
    </w:p>
    <w:p w:rsidR="00CE3E43" w:rsidRPr="00127E9C" w:rsidRDefault="00CE3E43" w:rsidP="00127E9C">
      <w:pPr>
        <w:spacing w:before="120" w:line="276" w:lineRule="auto"/>
        <w:ind w:left="708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USPOKOJENIE PRÁV Z VÝŽIVNÉHO</w:t>
      </w:r>
    </w:p>
    <w:p w:rsidR="00CE3E43" w:rsidRPr="00127E9C" w:rsidRDefault="00CE3E43" w:rsidP="00E74881">
      <w:pPr>
        <w:spacing w:before="120" w:line="276" w:lineRule="auto"/>
        <w:ind w:left="708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§</w:t>
      </w:r>
      <w:r w:rsidR="00E74881"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 xml:space="preserve"> 192a</w:t>
      </w:r>
    </w:p>
    <w:p w:rsidR="00E74881" w:rsidRPr="00127E9C" w:rsidRDefault="00E74881" w:rsidP="00E74881">
      <w:pPr>
        <w:numPr>
          <w:ilvl w:val="0"/>
          <w:numId w:val="11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Ak sa oprávnenému poskytuje náhradné výživné podľa osobitného predpisu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17baa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), je povinný oznámiť to exekútorovi. </w:t>
      </w:r>
      <w:r w:rsidR="00080A9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Exekútor vyzve </w:t>
      </w:r>
      <w:r w:rsid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oprávneného </w:t>
      </w:r>
      <w:r w:rsidR="00080A9E">
        <w:rPr>
          <w:rFonts w:ascii="Book Antiqua" w:hAnsi="Book Antiqua" w:cs="Segoe UI"/>
          <w:bCs/>
          <w:sz w:val="22"/>
          <w:szCs w:val="22"/>
          <w:shd w:val="clear" w:color="auto" w:fill="FFFFFF"/>
        </w:rPr>
        <w:t>p</w:t>
      </w:r>
      <w:r w:rsid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o doručení oznámenia</w:t>
      </w:r>
      <w:r w:rsidR="00080A9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aby sa do 15 dní vyjadril, či súhlasí s postupom podľa tejto hlavy; oprávnený môže kedykoľvek oznámiť exekútorovi, že tento súhlas odvoláva, a to </w:t>
      </w:r>
      <w:r w:rsidR="00080A9E">
        <w:rPr>
          <w:rFonts w:ascii="Book Antiqua" w:hAnsi="Book Antiqua" w:cs="Segoe UI"/>
          <w:bCs/>
          <w:sz w:val="22"/>
          <w:szCs w:val="22"/>
          <w:shd w:val="clear" w:color="auto" w:fill="FFFFFF"/>
        </w:rPr>
        <w:lastRenderedPageBreak/>
        <w:t xml:space="preserve">najskôr ku koncu kalendárneho </w:t>
      </w:r>
      <w:r w:rsidR="00080A9E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mesiaca nasledujúceho po mesiac</w:t>
      </w:r>
      <w:r w:rsidR="00821F1B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i</w:t>
      </w:r>
      <w:r w:rsidR="00080A9E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v ktorom bolo exekútorovi takéto odvolanie súhlasu doručené. Ak oprávnený súhlas udelil, 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prijaté plnenia vymožené na pohľadávku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na výživnom </w:t>
      </w:r>
      <w:r w:rsidR="00080A9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sa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použijú na náhradné výživné podľa odseku 4 a poukážu príslušnému orgánu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). Exekútor je povinný o tom poučiť oprávneného a povinného. </w:t>
      </w:r>
      <w:r w:rsid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Na tieto účely sa náhradné výživné vyplatené oprávnenému príslušným orgánom považuje za pohľadávku príslušného orgánu voči povinnému</w:t>
      </w:r>
      <w:r w:rsidR="0080782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a p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ríslušný orgán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="0080782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) má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postavenie účastníka konania.  </w:t>
      </w:r>
    </w:p>
    <w:p w:rsidR="00E74881" w:rsidRPr="00127E9C" w:rsidRDefault="00E74881" w:rsidP="00E74881">
      <w:pPr>
        <w:numPr>
          <w:ilvl w:val="0"/>
          <w:numId w:val="11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Exekútor bezodkladne vyzve príslušný orgán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) k predloženiu potvrdenia </w:t>
      </w:r>
      <w:r w:rsidRPr="00127E9C">
        <w:rPr>
          <w:rFonts w:ascii="Book Antiqua" w:hAnsi="Book Antiqua"/>
          <w:bCs/>
          <w:sz w:val="22"/>
          <w:szCs w:val="22"/>
        </w:rPr>
        <w:t>o výške preddavkovo poskytnutého náhradného výživného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oprávnenej osobe ku dňu vydania tohto dokladu spolu s označením účtu v banke, na ktorý mu má byť poukázané vymožené plnenie. </w:t>
      </w:r>
    </w:p>
    <w:p w:rsidR="00E74881" w:rsidRPr="00175B8E" w:rsidRDefault="00E74881" w:rsidP="00E74881">
      <w:pPr>
        <w:numPr>
          <w:ilvl w:val="0"/>
          <w:numId w:val="11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75B8E">
        <w:rPr>
          <w:rFonts w:ascii="Book Antiqua" w:hAnsi="Book Antiqua" w:cs="Segoe UI"/>
          <w:sz w:val="22"/>
          <w:szCs w:val="22"/>
          <w:shd w:val="clear" w:color="auto" w:fill="FFFFFF"/>
        </w:rPr>
        <w:t xml:space="preserve">Potvrdenie podľa odseku </w:t>
      </w:r>
      <w:r w:rsidR="00DB2767" w:rsidRPr="00175B8E">
        <w:rPr>
          <w:rFonts w:ascii="Book Antiqua" w:hAnsi="Book Antiqua" w:cs="Segoe UI"/>
          <w:sz w:val="22"/>
          <w:szCs w:val="22"/>
          <w:shd w:val="clear" w:color="auto" w:fill="FFFFFF"/>
        </w:rPr>
        <w:t>2</w:t>
      </w:r>
      <w:r w:rsidRPr="00175B8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zasiela exekútor oprávnenému a povinnému. </w:t>
      </w:r>
    </w:p>
    <w:p w:rsidR="00E74881" w:rsidRPr="00175B8E" w:rsidRDefault="00E74881" w:rsidP="00E74881">
      <w:pPr>
        <w:numPr>
          <w:ilvl w:val="0"/>
          <w:numId w:val="11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Ak prijaté plnenia nedosahujú alebo sa rovnajú sume preddavkovo poskytnutého náhradného výživného, exekútor prijaté plnenia použije na </w:t>
      </w:r>
      <w:r w:rsidR="00821F1B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uhradenie pohľadávky na 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náhrad</w:t>
      </w:r>
      <w:r w:rsidR="00821F1B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nom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výživn</w:t>
      </w:r>
      <w:r w:rsidR="00821F1B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om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a poukáže ho príslušnému orgánu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3cc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). Ak prijaté plnenia prevyšujú sumu preddavkovo poskytnutého náhradného výživného, exekútor prijaté plnenia použije na bežné výživné vo výške rozdielu medzi výškou preddavkovo poskytnutého náhradného výživného a výškou výživného a poukáže ho oprávnenému.</w:t>
      </w:r>
    </w:p>
    <w:p w:rsidR="00E74881" w:rsidRPr="00175B8E" w:rsidRDefault="00E74881" w:rsidP="00E74881">
      <w:pPr>
        <w:numPr>
          <w:ilvl w:val="0"/>
          <w:numId w:val="11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Exekútor je povinný zisťovať poskytovanie náhradného výživného a jeho výšk</w:t>
      </w:r>
      <w:r w:rsidR="00821F1B"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>u</w:t>
      </w:r>
      <w:r w:rsidRPr="00175B8E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počas celého exekučného konania.“. </w:t>
      </w:r>
    </w:p>
    <w:p w:rsidR="00E74881" w:rsidRPr="00127E9C" w:rsidRDefault="00E74881" w:rsidP="00E74881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27E9C">
        <w:rPr>
          <w:rFonts w:ascii="Book Antiqua" w:hAnsi="Book Antiqua"/>
          <w:bCs/>
          <w:sz w:val="22"/>
          <w:szCs w:val="22"/>
        </w:rPr>
        <w:t>Poznámka pod čiarou k odkazu 17baa znie:</w:t>
      </w:r>
    </w:p>
    <w:p w:rsidR="00E74881" w:rsidRPr="00127E9C" w:rsidRDefault="00E74881" w:rsidP="00E74881">
      <w:pPr>
        <w:spacing w:before="120" w:line="276" w:lineRule="auto"/>
        <w:ind w:left="708" w:firstLine="12"/>
        <w:jc w:val="both"/>
        <w:rPr>
          <w:rFonts w:ascii="Book Antiqua" w:hAnsi="Book Antiqua" w:cs="Segoe UI"/>
          <w:bCs/>
          <w:strike/>
          <w:sz w:val="22"/>
          <w:szCs w:val="22"/>
          <w:shd w:val="clear" w:color="auto" w:fill="FFFFFF"/>
        </w:rPr>
      </w:pPr>
      <w:r w:rsidRPr="00127E9C">
        <w:rPr>
          <w:rFonts w:ascii="Book Antiqua" w:hAnsi="Book Antiqua"/>
          <w:bCs/>
          <w:sz w:val="22"/>
          <w:szCs w:val="22"/>
        </w:rPr>
        <w:t>„</w:t>
      </w:r>
      <w:r w:rsidRPr="00127E9C">
        <w:rPr>
          <w:rFonts w:ascii="Book Antiqua" w:hAnsi="Book Antiqua"/>
          <w:bCs/>
          <w:sz w:val="22"/>
          <w:szCs w:val="22"/>
          <w:vertAlign w:val="superscript"/>
        </w:rPr>
        <w:t>17baa</w:t>
      </w:r>
      <w:r w:rsidRPr="00127E9C">
        <w:rPr>
          <w:rFonts w:ascii="Book Antiqua" w:hAnsi="Book Antiqua"/>
          <w:bCs/>
          <w:sz w:val="22"/>
          <w:szCs w:val="22"/>
        </w:rPr>
        <w:t>) Zákon č. 201/2008 Z. z. v znení neskorších predpisov.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“.</w:t>
      </w:r>
    </w:p>
    <w:p w:rsidR="00CA1E87" w:rsidRPr="00127E9C" w:rsidRDefault="00CA1E87" w:rsidP="00F17683">
      <w:pPr>
        <w:numPr>
          <w:ilvl w:val="0"/>
          <w:numId w:val="10"/>
        </w:numPr>
        <w:spacing w:before="120" w:line="276" w:lineRule="auto"/>
        <w:ind w:left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Za § 243m sa vkladá § 243n, ktorý vrátane nadpisu znie:</w:t>
      </w:r>
    </w:p>
    <w:p w:rsidR="00CA1E87" w:rsidRPr="00127E9C" w:rsidRDefault="00CA1E87" w:rsidP="00F17683">
      <w:pPr>
        <w:spacing w:before="120" w:line="276" w:lineRule="auto"/>
        <w:ind w:left="708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„243n</w:t>
      </w:r>
    </w:p>
    <w:p w:rsidR="00CA1E87" w:rsidRPr="00127E9C" w:rsidRDefault="00CA1E87" w:rsidP="00F17683">
      <w:pPr>
        <w:spacing w:before="120" w:line="276" w:lineRule="auto"/>
        <w:ind w:left="708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 xml:space="preserve">Prechodné ustanovenie k úpravám účinným od 1. </w:t>
      </w:r>
      <w:r w:rsidR="00B84303"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augusta</w:t>
      </w:r>
      <w:r w:rsidRPr="00127E9C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 xml:space="preserve"> 2019</w:t>
      </w:r>
    </w:p>
    <w:p w:rsidR="00CA1E87" w:rsidRPr="00F17683" w:rsidRDefault="00CA1E87" w:rsidP="00F17683">
      <w:pPr>
        <w:spacing w:before="120" w:line="276" w:lineRule="auto"/>
        <w:ind w:left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Exekučné konania začaté pred 1. 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augustom</w:t>
      </w: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2019 sa dokončia podľa predpisov účinných do 3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1</w:t>
      </w: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júla</w:t>
      </w: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2019.“.</w:t>
      </w:r>
    </w:p>
    <w:p w:rsidR="00551D7D" w:rsidRPr="00F17683" w:rsidRDefault="00551D7D" w:rsidP="00F17683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C0996" w:rsidRPr="00F17683" w:rsidRDefault="008C0996" w:rsidP="00F17683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F17683">
        <w:rPr>
          <w:rFonts w:ascii="Book Antiqua" w:hAnsi="Book Antiqua"/>
          <w:b/>
          <w:bCs/>
          <w:sz w:val="22"/>
          <w:szCs w:val="22"/>
        </w:rPr>
        <w:t>Čl. III</w:t>
      </w:r>
    </w:p>
    <w:p w:rsidR="00C63479" w:rsidRPr="00F17683" w:rsidRDefault="008C0996" w:rsidP="00F17683">
      <w:p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F17683">
        <w:rPr>
          <w:rFonts w:ascii="Book Antiqua" w:hAnsi="Book Antiqua"/>
          <w:bCs/>
          <w:sz w:val="22"/>
          <w:szCs w:val="22"/>
        </w:rPr>
        <w:tab/>
      </w:r>
      <w:r w:rsidR="00C63479" w:rsidRPr="00F17683">
        <w:rPr>
          <w:rFonts w:ascii="Book Antiqua" w:hAnsi="Book Antiqua"/>
          <w:bCs/>
          <w:sz w:val="22"/>
          <w:szCs w:val="22"/>
        </w:rPr>
        <w:t xml:space="preserve">Zákon č. 201/2008 Z. z. </w:t>
      </w:r>
      <w:r w:rsidR="00C63479"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>o náhradnom výživ</w:t>
      </w:r>
      <w:r w:rsidR="006976C6">
        <w:rPr>
          <w:rFonts w:ascii="Book Antiqua" w:hAnsi="Book Antiqua" w:cs="Segoe UI"/>
          <w:bCs/>
          <w:sz w:val="22"/>
          <w:szCs w:val="22"/>
          <w:shd w:val="clear" w:color="auto" w:fill="FFFFFF"/>
        </w:rPr>
        <w:t>nom a o zmene a doplnení zákona</w:t>
      </w:r>
      <w:r w:rsidR="002600BB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  <w:r w:rsidR="00C63479"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>č. 36/2005 Z. z. o rodine a o zmene a doplnení niektorých zákonov v znení nálezu Ústavného súdu Slovenskej republiky č. 615/2006 Z. z.</w:t>
      </w:r>
      <w:r w:rsidR="00297791"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>,</w:t>
      </w:r>
      <w:r w:rsidR="00C63479"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v znení z</w:t>
      </w:r>
      <w:r w:rsidR="006976C6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ákona č. 554/2008 Z. z., zákona </w:t>
      </w:r>
      <w:bookmarkStart w:id="0" w:name="_GoBack"/>
      <w:bookmarkEnd w:id="0"/>
      <w:r w:rsidR="00C63479"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>č. 468/2011 Z. z. a zákona č. 66/2018 Z. z. sa mení a dopĺňa takto:</w:t>
      </w:r>
    </w:p>
    <w:p w:rsidR="00C63479" w:rsidRPr="00F17683" w:rsidRDefault="003F3215" w:rsidP="00F17683">
      <w:pPr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 xml:space="preserve">V § 4 ods. 1 sa slová „1,2 násobku“ nahrádzajú slovami „dvojnásobku“. </w:t>
      </w:r>
    </w:p>
    <w:p w:rsidR="003F3215" w:rsidRPr="00F17683" w:rsidRDefault="003B12F0" w:rsidP="00F17683">
      <w:pPr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V § 4 ods. 2 sa slová „1,2 násobku“ nahrádzajú slovami „dvojnásobku“.</w:t>
      </w:r>
    </w:p>
    <w:p w:rsidR="00046891" w:rsidRPr="00F17683" w:rsidRDefault="00046891" w:rsidP="00F17683">
      <w:pPr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§ 5 sa dopĺňa písmenom e), ktoré znie:</w:t>
      </w:r>
    </w:p>
    <w:p w:rsidR="00046891" w:rsidRPr="00F17683" w:rsidRDefault="00046891" w:rsidP="00F17683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lastRenderedPageBreak/>
        <w:t>„d) plní ďalšie úlohy podľa tohto zákona alebo osobitného predpisu.</w:t>
      </w:r>
      <w:r w:rsidRPr="00F17683">
        <w:rPr>
          <w:rFonts w:ascii="Book Antiqua" w:hAnsi="Book Antiqua"/>
          <w:bCs/>
          <w:sz w:val="22"/>
          <w:szCs w:val="22"/>
          <w:vertAlign w:val="superscript"/>
        </w:rPr>
        <w:t>7a</w:t>
      </w:r>
      <w:r w:rsidRPr="00F17683">
        <w:rPr>
          <w:rFonts w:ascii="Book Antiqua" w:hAnsi="Book Antiqua"/>
          <w:bCs/>
          <w:sz w:val="22"/>
          <w:szCs w:val="22"/>
        </w:rPr>
        <w:t>)“.</w:t>
      </w:r>
    </w:p>
    <w:p w:rsidR="00046891" w:rsidRPr="00F17683" w:rsidRDefault="00046891" w:rsidP="00F17683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Poznámka pod čiarou k odkazu 7a znie:</w:t>
      </w:r>
    </w:p>
    <w:p w:rsidR="00046891" w:rsidRPr="00F17683" w:rsidRDefault="00046891" w:rsidP="00F17683">
      <w:pPr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„</w:t>
      </w:r>
      <w:r w:rsidRPr="00F17683">
        <w:rPr>
          <w:rFonts w:ascii="Book Antiqua" w:hAnsi="Book Antiqua"/>
          <w:bCs/>
          <w:sz w:val="22"/>
          <w:szCs w:val="22"/>
          <w:vertAlign w:val="superscript"/>
        </w:rPr>
        <w:t>7a</w:t>
      </w:r>
      <w:r w:rsidRPr="00F17683">
        <w:rPr>
          <w:rFonts w:ascii="Book Antiqua" w:hAnsi="Book Antiqua"/>
          <w:bCs/>
          <w:sz w:val="22"/>
          <w:szCs w:val="22"/>
        </w:rPr>
        <w:t xml:space="preserve">) Zákon č. 233/1995 Z. z. </w:t>
      </w:r>
      <w:r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>o súdnych exekútoroch a exekučnej činnosti (Exekučný poriadok) a o zmene a doplnení ďalších zákonov v znení neskorších predpisov.“.</w:t>
      </w:r>
    </w:p>
    <w:p w:rsidR="00CA1E87" w:rsidRPr="00F17683" w:rsidRDefault="00CA1E87" w:rsidP="00F17683">
      <w:pPr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§ 10a vrátane nadpisu znie:</w:t>
      </w:r>
    </w:p>
    <w:p w:rsidR="00CA1E87" w:rsidRPr="00F17683" w:rsidRDefault="00CA1E87" w:rsidP="00F17683">
      <w:pPr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2600BB">
        <w:rPr>
          <w:rFonts w:ascii="Book Antiqua" w:hAnsi="Book Antiqua"/>
          <w:bCs/>
          <w:sz w:val="22"/>
          <w:szCs w:val="22"/>
        </w:rPr>
        <w:t>„</w:t>
      </w:r>
      <w:r w:rsidRPr="00F17683">
        <w:rPr>
          <w:rFonts w:ascii="Book Antiqua" w:hAnsi="Book Antiqua"/>
          <w:b/>
          <w:bCs/>
          <w:sz w:val="22"/>
          <w:szCs w:val="22"/>
        </w:rPr>
        <w:t>§ 10a</w:t>
      </w:r>
    </w:p>
    <w:p w:rsidR="00CA1E87" w:rsidRPr="00E74881" w:rsidRDefault="00CA1E87" w:rsidP="00F17683">
      <w:pPr>
        <w:spacing w:before="120" w:line="276" w:lineRule="auto"/>
        <w:ind w:left="720"/>
        <w:jc w:val="center"/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</w:pPr>
      <w:r w:rsidRPr="00F17683">
        <w:rPr>
          <w:rFonts w:ascii="Book Antiqua" w:hAnsi="Book Antiqua"/>
          <w:b/>
          <w:bCs/>
          <w:sz w:val="22"/>
          <w:szCs w:val="22"/>
        </w:rPr>
        <w:t>Vymoženie náhradného výž</w:t>
      </w:r>
      <w:r w:rsidRPr="00E74881">
        <w:rPr>
          <w:rFonts w:ascii="Book Antiqua" w:hAnsi="Book Antiqua"/>
          <w:b/>
          <w:bCs/>
          <w:sz w:val="22"/>
          <w:szCs w:val="22"/>
        </w:rPr>
        <w:t xml:space="preserve">ivného a vrátenie náhradného výživného pre dodatočne zaplatené </w:t>
      </w:r>
      <w:r w:rsidR="002600BB" w:rsidRPr="00E74881">
        <w:rPr>
          <w:rFonts w:ascii="Book Antiqua" w:hAnsi="Book Antiqua"/>
          <w:b/>
          <w:bCs/>
          <w:sz w:val="22"/>
          <w:szCs w:val="22"/>
        </w:rPr>
        <w:t xml:space="preserve">výživné </w:t>
      </w:r>
      <w:r w:rsidRPr="00E74881">
        <w:rPr>
          <w:rFonts w:ascii="Book Antiqua" w:hAnsi="Book Antiqua" w:cs="Segoe UI"/>
          <w:b/>
          <w:bCs/>
          <w:sz w:val="22"/>
          <w:szCs w:val="22"/>
          <w:shd w:val="clear" w:color="auto" w:fill="FFFFFF"/>
        </w:rPr>
        <w:t>alebo vymožené výživné</w:t>
      </w:r>
    </w:p>
    <w:p w:rsidR="00CA1E87" w:rsidRPr="00F17683" w:rsidRDefault="00CA1E87" w:rsidP="00F17683">
      <w:pPr>
        <w:numPr>
          <w:ilvl w:val="0"/>
          <w:numId w:val="14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E74881">
        <w:rPr>
          <w:rFonts w:ascii="Book Antiqua" w:hAnsi="Book Antiqua"/>
          <w:bCs/>
          <w:sz w:val="22"/>
          <w:szCs w:val="22"/>
        </w:rPr>
        <w:t>Na výzvu</w:t>
      </w:r>
      <w:r w:rsidR="00B655C6" w:rsidRPr="00E74881">
        <w:rPr>
          <w:rFonts w:ascii="Book Antiqua" w:hAnsi="Book Antiqua"/>
          <w:bCs/>
          <w:sz w:val="22"/>
          <w:szCs w:val="22"/>
        </w:rPr>
        <w:t xml:space="preserve"> súdneho</w:t>
      </w:r>
      <w:r w:rsidRPr="00E74881">
        <w:rPr>
          <w:rFonts w:ascii="Book Antiqua" w:hAnsi="Book Antiqua"/>
          <w:bCs/>
          <w:sz w:val="22"/>
          <w:szCs w:val="22"/>
        </w:rPr>
        <w:t xml:space="preserve"> exekútora je úrad v</w:t>
      </w:r>
      <w:r w:rsidRPr="00F17683">
        <w:rPr>
          <w:rFonts w:ascii="Book Antiqua" w:hAnsi="Book Antiqua"/>
          <w:bCs/>
          <w:sz w:val="22"/>
          <w:szCs w:val="22"/>
        </w:rPr>
        <w:t xml:space="preserve"> lehote do ôsmich dní od doručenia výzvy povinný predložiť potvrdenie o výške preddavkovo poskytnutého náhradného výživného oprávnenej osobe ku dňu vydania tohto dokladu spolu s </w:t>
      </w:r>
      <w:r w:rsidRPr="00F17683">
        <w:rPr>
          <w:rFonts w:ascii="Book Antiqua" w:hAnsi="Book Antiqua" w:cs="Segoe UI"/>
          <w:sz w:val="22"/>
          <w:szCs w:val="22"/>
          <w:shd w:val="clear" w:color="auto" w:fill="FFFFFF"/>
        </w:rPr>
        <w:t>označením účtu v banke, na ktorý mu má byť poukázané vymožené plnenie.</w:t>
      </w:r>
    </w:p>
    <w:p w:rsidR="00B655C6" w:rsidRPr="00BE57E5" w:rsidRDefault="00B655C6" w:rsidP="00F17683">
      <w:pPr>
        <w:numPr>
          <w:ilvl w:val="0"/>
          <w:numId w:val="14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Ak sa v exekučnom konaní na vymoženie pohľadávky na výživnom vymôže výživné, súdny exekútor prijaté plnenia použije na </w:t>
      </w:r>
      <w:r w:rsidR="00821F1B"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uhradenie pohľadávky na 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náhradn</w:t>
      </w:r>
      <w:r w:rsidR="00821F1B"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om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výživn</w:t>
      </w:r>
      <w:r w:rsidR="00821F1B"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om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postupom podľa osobitného predpisu.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7b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</w:p>
    <w:p w:rsidR="00DC47FD" w:rsidRPr="00F17683" w:rsidRDefault="00DC47FD" w:rsidP="00F17683">
      <w:pPr>
        <w:numPr>
          <w:ilvl w:val="0"/>
          <w:numId w:val="14"/>
        </w:numPr>
        <w:spacing w:before="120" w:line="276" w:lineRule="auto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Ak výška vymoženého plnenia nedosahuje výšku preddavkovo poskytnutého náhradného výživného a exekučné konanie je ukončené, rozdiel medzi výškou vymoženého plnenia poukázané</w:t>
      </w:r>
      <w:r w:rsidR="00821F1B"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ho</w:t>
      </w:r>
      <w:r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úradu a výškou preddavkovo poskytnutého náhradného výživného je pohľadávkou voči povinnej osobe podľa osobitného predpisu.</w:t>
      </w:r>
      <w:r w:rsidR="006A732E" w:rsidRPr="00BE57E5">
        <w:rPr>
          <w:rFonts w:ascii="Book Antiqua" w:hAnsi="Book Antiqua" w:cs="Segoe UI"/>
          <w:bCs/>
          <w:sz w:val="22"/>
          <w:szCs w:val="22"/>
          <w:shd w:val="clear" w:color="auto" w:fill="FFFFFF"/>
          <w:vertAlign w:val="superscript"/>
        </w:rPr>
        <w:t>7c</w:t>
      </w:r>
      <w:r w:rsidR="006A732E" w:rsidRPr="00BE57E5"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</w:p>
    <w:p w:rsidR="00CA1E87" w:rsidRPr="00F17683" w:rsidRDefault="00CA1E87" w:rsidP="00F17683">
      <w:pPr>
        <w:numPr>
          <w:ilvl w:val="0"/>
          <w:numId w:val="14"/>
        </w:numPr>
        <w:autoSpaceDE/>
        <w:autoSpaceDN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F17683">
        <w:rPr>
          <w:rFonts w:ascii="Book Antiqua" w:hAnsi="Book Antiqua" w:cs="Segoe UI"/>
          <w:sz w:val="22"/>
          <w:szCs w:val="22"/>
        </w:rPr>
        <w:t xml:space="preserve">Ak povinná osoba dodatočne zaplatí výživné alebo ak sa v exekučnom konaní na vymoženie pohľadávky na výživnom </w:t>
      </w:r>
      <w:r w:rsidR="00DC47FD" w:rsidRPr="00F17683">
        <w:rPr>
          <w:rFonts w:ascii="Book Antiqua" w:hAnsi="Book Antiqua" w:cs="Segoe UI"/>
          <w:sz w:val="22"/>
          <w:szCs w:val="22"/>
        </w:rPr>
        <w:t>neuplatní postup podľa odsekov 1 až 3  a </w:t>
      </w:r>
      <w:r w:rsidRPr="00F17683">
        <w:rPr>
          <w:rFonts w:ascii="Book Antiqua" w:hAnsi="Book Antiqua" w:cs="Segoe UI"/>
          <w:sz w:val="22"/>
          <w:szCs w:val="22"/>
        </w:rPr>
        <w:t>vymôže</w:t>
      </w:r>
      <w:r w:rsidR="00DC47FD" w:rsidRPr="00F17683">
        <w:rPr>
          <w:rFonts w:ascii="Book Antiqua" w:hAnsi="Book Antiqua" w:cs="Segoe UI"/>
          <w:sz w:val="22"/>
          <w:szCs w:val="22"/>
        </w:rPr>
        <w:t xml:space="preserve"> sa</w:t>
      </w:r>
      <w:r w:rsidRPr="00F17683">
        <w:rPr>
          <w:rFonts w:ascii="Book Antiqua" w:hAnsi="Book Antiqua" w:cs="Segoe UI"/>
          <w:sz w:val="22"/>
          <w:szCs w:val="22"/>
        </w:rPr>
        <w:t xml:space="preserve"> výživné, poberateľ náhradného výživného je povinný vrátiť preddavkovo poskytnuté náhradné výživné, a to najviac do výšky, v ktorej bolo výživné zaplatené alebo vymožené.</w:t>
      </w:r>
    </w:p>
    <w:p w:rsidR="00CA1E87" w:rsidRPr="00F17683" w:rsidRDefault="00CA1E87" w:rsidP="00F17683">
      <w:pPr>
        <w:numPr>
          <w:ilvl w:val="0"/>
          <w:numId w:val="14"/>
        </w:numPr>
        <w:autoSpaceDE/>
        <w:autoSpaceDN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F17683">
        <w:rPr>
          <w:rFonts w:ascii="Book Antiqua" w:hAnsi="Book Antiqua" w:cs="Segoe UI"/>
          <w:sz w:val="22"/>
          <w:szCs w:val="22"/>
        </w:rPr>
        <w:t xml:space="preserve">Výživné dodatočne zaplatené povinnou osobou alebo vymožené v exekučnom konaní na vymoženie pohľadávky na výživnom </w:t>
      </w:r>
      <w:r w:rsidR="00DC47FD" w:rsidRPr="00F17683">
        <w:rPr>
          <w:rFonts w:ascii="Book Antiqua" w:hAnsi="Book Antiqua" w:cs="Segoe UI"/>
          <w:sz w:val="22"/>
          <w:szCs w:val="22"/>
        </w:rPr>
        <w:t xml:space="preserve">podľa odseku 4 </w:t>
      </w:r>
      <w:r w:rsidRPr="00F17683">
        <w:rPr>
          <w:rFonts w:ascii="Book Antiqua" w:hAnsi="Book Antiqua" w:cs="Segoe UI"/>
          <w:sz w:val="22"/>
          <w:szCs w:val="22"/>
        </w:rPr>
        <w:t>sa zohľadňuje ako uhradené výživné od vzniku nároku na náhradné výživné.</w:t>
      </w:r>
    </w:p>
    <w:p w:rsidR="00CA1E87" w:rsidRPr="00F17683" w:rsidRDefault="00CA1E87" w:rsidP="00F17683">
      <w:pPr>
        <w:numPr>
          <w:ilvl w:val="0"/>
          <w:numId w:val="14"/>
        </w:numPr>
        <w:autoSpaceDE/>
        <w:autoSpaceDN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F17683">
        <w:rPr>
          <w:rFonts w:ascii="Book Antiqua" w:hAnsi="Book Antiqua" w:cs="Segoe UI"/>
          <w:sz w:val="22"/>
          <w:szCs w:val="22"/>
        </w:rPr>
        <w:t xml:space="preserve">Pri opakovanom vzniku nároku na náhradné výživné tej istej oprávnenej osobe, výživné dodatočne zaplatené povinnou osobou alebo vymožené v exekučnom konaní na vymoženie pohľadávky na výživnom </w:t>
      </w:r>
      <w:r w:rsidR="00DC47FD" w:rsidRPr="00F17683">
        <w:rPr>
          <w:rFonts w:ascii="Book Antiqua" w:hAnsi="Book Antiqua" w:cs="Segoe UI"/>
          <w:sz w:val="22"/>
          <w:szCs w:val="22"/>
        </w:rPr>
        <w:t xml:space="preserve">podľa odseku 4 </w:t>
      </w:r>
      <w:r w:rsidRPr="00F17683">
        <w:rPr>
          <w:rFonts w:ascii="Book Antiqua" w:hAnsi="Book Antiqua" w:cs="Segoe UI"/>
          <w:sz w:val="22"/>
          <w:szCs w:val="22"/>
        </w:rPr>
        <w:t>sa zohľadňuje ako uhradené výživné od prvého nároku na náhradné výživné tej istej oprávnenej osoby.</w:t>
      </w:r>
    </w:p>
    <w:p w:rsidR="00CA1E87" w:rsidRPr="00127E9C" w:rsidRDefault="00CA1E87" w:rsidP="00F17683">
      <w:pPr>
        <w:numPr>
          <w:ilvl w:val="0"/>
          <w:numId w:val="14"/>
        </w:numPr>
        <w:autoSpaceDE/>
        <w:autoSpaceDN/>
        <w:spacing w:before="120" w:line="276" w:lineRule="auto"/>
        <w:jc w:val="both"/>
        <w:rPr>
          <w:rFonts w:ascii="Book Antiqua" w:hAnsi="Book Antiqua" w:cs="Segoe UI"/>
          <w:sz w:val="22"/>
          <w:szCs w:val="22"/>
        </w:rPr>
      </w:pPr>
      <w:r w:rsidRPr="00F17683">
        <w:rPr>
          <w:rFonts w:ascii="Book Antiqua" w:hAnsi="Book Antiqua" w:cs="Segoe UI"/>
          <w:sz w:val="22"/>
          <w:szCs w:val="22"/>
        </w:rPr>
        <w:t xml:space="preserve">Nárok na vrátenie náhradného výživného pre dodatočne zaplatené výživné alebo vymožené výživné v exekučnom konaní na vymoženie pohľadávky na výživnom </w:t>
      </w:r>
      <w:r w:rsidR="00DC47FD" w:rsidRPr="00F17683">
        <w:rPr>
          <w:rFonts w:ascii="Book Antiqua" w:hAnsi="Book Antiqua" w:cs="Segoe UI"/>
          <w:sz w:val="22"/>
          <w:szCs w:val="22"/>
        </w:rPr>
        <w:t xml:space="preserve">podľa odseku 4 </w:t>
      </w:r>
      <w:r w:rsidRPr="00F17683">
        <w:rPr>
          <w:rFonts w:ascii="Book Antiqua" w:hAnsi="Book Antiqua" w:cs="Segoe UI"/>
          <w:sz w:val="22"/>
          <w:szCs w:val="22"/>
        </w:rPr>
        <w:t xml:space="preserve">zaniká uplynutím troch rokov odo dňa, keď úrad túto skutočnosť zistil, najneskôr uplynutím desiatich rokov odo dňa, za ktorý sa náhradné výživné </w:t>
      </w:r>
      <w:r w:rsidRPr="00127E9C">
        <w:rPr>
          <w:rFonts w:ascii="Book Antiqua" w:hAnsi="Book Antiqua" w:cs="Segoe UI"/>
          <w:sz w:val="22"/>
          <w:szCs w:val="22"/>
        </w:rPr>
        <w:t>poslednýkrát vyplatilo.</w:t>
      </w:r>
      <w:r w:rsidR="006A732E" w:rsidRPr="00127E9C">
        <w:rPr>
          <w:rFonts w:ascii="Book Antiqua" w:hAnsi="Book Antiqua" w:cs="Segoe UI"/>
          <w:sz w:val="22"/>
          <w:szCs w:val="22"/>
        </w:rPr>
        <w:t>“.</w:t>
      </w:r>
    </w:p>
    <w:p w:rsidR="00B655C6" w:rsidRPr="00127E9C" w:rsidRDefault="00B655C6" w:rsidP="00F17683">
      <w:pPr>
        <w:autoSpaceDE/>
        <w:autoSpaceDN/>
        <w:spacing w:before="120" w:line="276" w:lineRule="auto"/>
        <w:ind w:left="720"/>
        <w:jc w:val="both"/>
        <w:rPr>
          <w:rFonts w:ascii="Book Antiqua" w:hAnsi="Book Antiqua" w:cs="Segoe UI"/>
          <w:sz w:val="22"/>
          <w:szCs w:val="22"/>
        </w:rPr>
      </w:pPr>
      <w:r w:rsidRPr="00127E9C">
        <w:rPr>
          <w:rFonts w:ascii="Book Antiqua" w:hAnsi="Book Antiqua" w:cs="Segoe UI"/>
          <w:sz w:val="22"/>
          <w:szCs w:val="22"/>
        </w:rPr>
        <w:t>Poznámk</w:t>
      </w:r>
      <w:r w:rsidR="006A732E" w:rsidRPr="00127E9C">
        <w:rPr>
          <w:rFonts w:ascii="Book Antiqua" w:hAnsi="Book Antiqua" w:cs="Segoe UI"/>
          <w:sz w:val="22"/>
          <w:szCs w:val="22"/>
        </w:rPr>
        <w:t>y</w:t>
      </w:r>
      <w:r w:rsidRPr="00127E9C">
        <w:rPr>
          <w:rFonts w:ascii="Book Antiqua" w:hAnsi="Book Antiqua" w:cs="Segoe UI"/>
          <w:sz w:val="22"/>
          <w:szCs w:val="22"/>
        </w:rPr>
        <w:t xml:space="preserve"> pod čiarou k odkaz</w:t>
      </w:r>
      <w:r w:rsidR="006A732E" w:rsidRPr="00127E9C">
        <w:rPr>
          <w:rFonts w:ascii="Book Antiqua" w:hAnsi="Book Antiqua" w:cs="Segoe UI"/>
          <w:sz w:val="22"/>
          <w:szCs w:val="22"/>
        </w:rPr>
        <w:t>om</w:t>
      </w:r>
      <w:r w:rsidRPr="00127E9C">
        <w:rPr>
          <w:rFonts w:ascii="Book Antiqua" w:hAnsi="Book Antiqua" w:cs="Segoe UI"/>
          <w:sz w:val="22"/>
          <w:szCs w:val="22"/>
        </w:rPr>
        <w:t xml:space="preserve"> 7b </w:t>
      </w:r>
      <w:r w:rsidR="006A732E" w:rsidRPr="00127E9C">
        <w:rPr>
          <w:rFonts w:ascii="Book Antiqua" w:hAnsi="Book Antiqua" w:cs="Segoe UI"/>
          <w:sz w:val="22"/>
          <w:szCs w:val="22"/>
        </w:rPr>
        <w:t>a 7c znejú</w:t>
      </w:r>
      <w:r w:rsidRPr="00127E9C">
        <w:rPr>
          <w:rFonts w:ascii="Book Antiqua" w:hAnsi="Book Antiqua" w:cs="Segoe UI"/>
          <w:sz w:val="22"/>
          <w:szCs w:val="22"/>
        </w:rPr>
        <w:t>:</w:t>
      </w:r>
    </w:p>
    <w:p w:rsidR="006A732E" w:rsidRPr="00127E9C" w:rsidRDefault="00B655C6" w:rsidP="00F17683">
      <w:pPr>
        <w:autoSpaceDE/>
        <w:autoSpaceDN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27E9C">
        <w:rPr>
          <w:rFonts w:ascii="Book Antiqua" w:hAnsi="Book Antiqua" w:cs="Segoe UI"/>
          <w:sz w:val="22"/>
          <w:szCs w:val="22"/>
        </w:rPr>
        <w:lastRenderedPageBreak/>
        <w:t>„</w:t>
      </w:r>
      <w:r w:rsidRPr="00127E9C">
        <w:rPr>
          <w:rFonts w:ascii="Book Antiqua" w:hAnsi="Book Antiqua" w:cs="Segoe UI"/>
          <w:sz w:val="22"/>
          <w:szCs w:val="22"/>
          <w:vertAlign w:val="superscript"/>
        </w:rPr>
        <w:t>7b</w:t>
      </w:r>
      <w:r w:rsidRPr="00127E9C">
        <w:rPr>
          <w:rFonts w:ascii="Book Antiqua" w:hAnsi="Book Antiqua" w:cs="Segoe UI"/>
          <w:sz w:val="22"/>
          <w:szCs w:val="22"/>
        </w:rPr>
        <w:t xml:space="preserve">) </w:t>
      </w:r>
      <w:r w:rsidR="00E74881"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§ 192a ods. 1</w:t>
      </w:r>
      <w:r w:rsidRPr="00127E9C">
        <w:rPr>
          <w:rFonts w:ascii="Book Antiqua" w:hAnsi="Book Antiqua" w:cs="Segoe UI"/>
          <w:sz w:val="22"/>
          <w:szCs w:val="22"/>
        </w:rPr>
        <w:t xml:space="preserve"> zákona </w:t>
      </w:r>
      <w:r w:rsidRPr="00127E9C">
        <w:rPr>
          <w:rFonts w:ascii="Book Antiqua" w:hAnsi="Book Antiqua"/>
          <w:bCs/>
          <w:sz w:val="22"/>
          <w:szCs w:val="22"/>
        </w:rPr>
        <w:t>č. 233/1995 Z. z. v znení zákona č. .../2019 Z. z.</w:t>
      </w:r>
    </w:p>
    <w:p w:rsidR="00B655C6" w:rsidRPr="00F17683" w:rsidRDefault="006A732E" w:rsidP="00F17683">
      <w:pPr>
        <w:autoSpaceDE/>
        <w:autoSpaceDN/>
        <w:spacing w:before="120" w:line="276" w:lineRule="auto"/>
        <w:ind w:left="708"/>
        <w:jc w:val="both"/>
        <w:rPr>
          <w:rFonts w:ascii="Book Antiqua" w:hAnsi="Book Antiqua" w:cs="Segoe UI"/>
          <w:sz w:val="22"/>
          <w:szCs w:val="22"/>
        </w:rPr>
      </w:pPr>
      <w:r w:rsidRPr="00127E9C">
        <w:rPr>
          <w:rFonts w:ascii="Book Antiqua" w:hAnsi="Book Antiqua"/>
          <w:bCs/>
          <w:sz w:val="22"/>
          <w:szCs w:val="22"/>
          <w:vertAlign w:val="superscript"/>
        </w:rPr>
        <w:t>7c</w:t>
      </w:r>
      <w:r w:rsidRPr="00127E9C">
        <w:rPr>
          <w:rFonts w:ascii="Book Antiqua" w:hAnsi="Book Antiqua"/>
          <w:bCs/>
          <w:sz w:val="22"/>
          <w:szCs w:val="22"/>
        </w:rPr>
        <w:t xml:space="preserve">) Zákon č. 374/2014 Z. z. </w:t>
      </w:r>
      <w:r w:rsidRPr="00127E9C">
        <w:rPr>
          <w:rFonts w:ascii="Book Antiqua" w:hAnsi="Book Antiqua" w:cs="Segoe UI"/>
          <w:bCs/>
          <w:sz w:val="22"/>
          <w:szCs w:val="22"/>
          <w:shd w:val="clear" w:color="auto" w:fill="FFFFFF"/>
        </w:rPr>
        <w:t>o pohľadávkach štátu a o zmene a doplnení niektorých zákonov v znení neskorších</w:t>
      </w:r>
      <w:r w:rsidRPr="00F17683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predpisov.</w:t>
      </w:r>
      <w:r w:rsidR="00B655C6" w:rsidRPr="00F17683">
        <w:rPr>
          <w:rFonts w:ascii="Book Antiqua" w:hAnsi="Book Antiqua"/>
          <w:bCs/>
          <w:sz w:val="22"/>
          <w:szCs w:val="22"/>
        </w:rPr>
        <w:t>“.</w:t>
      </w:r>
    </w:p>
    <w:p w:rsidR="00CA1E87" w:rsidRPr="00F17683" w:rsidRDefault="00CA1E87" w:rsidP="00F17683">
      <w:pPr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17683">
        <w:rPr>
          <w:rFonts w:ascii="Book Antiqua" w:hAnsi="Book Antiqua"/>
          <w:bCs/>
          <w:sz w:val="22"/>
          <w:szCs w:val="22"/>
        </w:rPr>
        <w:t>Za § 16a sa vkladá § 16b, ktorý vrátane nadpisu znie:</w:t>
      </w:r>
    </w:p>
    <w:p w:rsidR="00CA1E87" w:rsidRPr="00F17683" w:rsidRDefault="00CA1E87" w:rsidP="00F17683">
      <w:pPr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F17683">
        <w:rPr>
          <w:rFonts w:ascii="Book Antiqua" w:hAnsi="Book Antiqua"/>
          <w:b/>
          <w:bCs/>
          <w:sz w:val="22"/>
          <w:szCs w:val="22"/>
        </w:rPr>
        <w:t>„§ 16b</w:t>
      </w:r>
    </w:p>
    <w:p w:rsidR="00CA1E87" w:rsidRPr="00127E9C" w:rsidRDefault="00CA1E87" w:rsidP="00F17683">
      <w:pPr>
        <w:spacing w:before="120" w:line="276" w:lineRule="auto"/>
        <w:ind w:left="720"/>
        <w:jc w:val="center"/>
        <w:rPr>
          <w:rFonts w:ascii="Book Antiqua" w:hAnsi="Book Antiqua"/>
          <w:b/>
          <w:bCs/>
          <w:sz w:val="22"/>
          <w:szCs w:val="22"/>
        </w:rPr>
      </w:pPr>
      <w:r w:rsidRPr="00127E9C">
        <w:rPr>
          <w:rFonts w:ascii="Book Antiqua" w:hAnsi="Book Antiqua"/>
          <w:b/>
          <w:bCs/>
          <w:sz w:val="22"/>
          <w:szCs w:val="22"/>
        </w:rPr>
        <w:t xml:space="preserve">Prechodné ustanovenie k úpravám účinným od 1. </w:t>
      </w:r>
      <w:r w:rsidR="00B84303" w:rsidRPr="00127E9C">
        <w:rPr>
          <w:rFonts w:ascii="Book Antiqua" w:hAnsi="Book Antiqua"/>
          <w:b/>
          <w:bCs/>
          <w:sz w:val="22"/>
          <w:szCs w:val="22"/>
        </w:rPr>
        <w:t>augusta</w:t>
      </w:r>
      <w:r w:rsidRPr="00127E9C">
        <w:rPr>
          <w:rFonts w:ascii="Book Antiqua" w:hAnsi="Book Antiqua"/>
          <w:b/>
          <w:bCs/>
          <w:sz w:val="22"/>
          <w:szCs w:val="22"/>
        </w:rPr>
        <w:t xml:space="preserve"> 2019</w:t>
      </w:r>
    </w:p>
    <w:p w:rsidR="00960EB9" w:rsidRPr="00127E9C" w:rsidRDefault="00BE1E65" w:rsidP="00F17683">
      <w:pPr>
        <w:spacing w:before="120" w:line="276" w:lineRule="auto"/>
        <w:ind w:left="1080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Pohľadávka, ktorá vznikla z poskytnutého náhradného výživného do 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31. júla</w:t>
      </w: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2019, sa vymáha podľa zákona účinného do </w:t>
      </w:r>
      <w:r w:rsidR="00B84303" w:rsidRPr="00127E9C">
        <w:rPr>
          <w:rFonts w:ascii="Book Antiqua" w:hAnsi="Book Antiqua" w:cs="Segoe UI"/>
          <w:sz w:val="22"/>
          <w:szCs w:val="22"/>
          <w:shd w:val="clear" w:color="auto" w:fill="FFFFFF"/>
        </w:rPr>
        <w:t>31. júla</w:t>
      </w:r>
      <w:r w:rsidRPr="00127E9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2019.“.</w:t>
      </w:r>
    </w:p>
    <w:p w:rsidR="003B12F0" w:rsidRPr="00127E9C" w:rsidRDefault="003B12F0" w:rsidP="00F17683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C0996" w:rsidRPr="00127E9C" w:rsidRDefault="008C0996" w:rsidP="00F17683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27E9C">
        <w:rPr>
          <w:rFonts w:ascii="Book Antiqua" w:hAnsi="Book Antiqua"/>
          <w:b/>
          <w:bCs/>
          <w:sz w:val="22"/>
          <w:szCs w:val="22"/>
        </w:rPr>
        <w:t>Čl. IV</w:t>
      </w:r>
    </w:p>
    <w:p w:rsidR="00C27DBF" w:rsidRPr="00F17683" w:rsidRDefault="00754A07" w:rsidP="00F17683">
      <w:pPr>
        <w:pStyle w:val="Zkladntext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27E9C">
        <w:rPr>
          <w:rFonts w:ascii="Book Antiqua" w:hAnsi="Book Antiqua"/>
          <w:sz w:val="22"/>
          <w:szCs w:val="22"/>
        </w:rPr>
        <w:t xml:space="preserve"> </w:t>
      </w:r>
      <w:r w:rsidR="00FB4BD1" w:rsidRPr="00127E9C">
        <w:rPr>
          <w:rFonts w:ascii="Book Antiqua" w:hAnsi="Book Antiqua"/>
          <w:sz w:val="22"/>
          <w:szCs w:val="22"/>
        </w:rPr>
        <w:t xml:space="preserve">Tento zákon nadobúda účinnosť 1. </w:t>
      </w:r>
      <w:r w:rsidR="00B84303" w:rsidRPr="00127E9C">
        <w:rPr>
          <w:rFonts w:ascii="Book Antiqua" w:hAnsi="Book Antiqua"/>
          <w:sz w:val="22"/>
          <w:szCs w:val="22"/>
        </w:rPr>
        <w:t>augusta</w:t>
      </w:r>
      <w:r w:rsidR="00FB4BD1" w:rsidRPr="00127E9C">
        <w:rPr>
          <w:rFonts w:ascii="Book Antiqua" w:hAnsi="Book Antiqua"/>
          <w:sz w:val="22"/>
          <w:szCs w:val="22"/>
        </w:rPr>
        <w:t xml:space="preserve"> 201</w:t>
      </w:r>
      <w:r w:rsidR="00272493" w:rsidRPr="00127E9C">
        <w:rPr>
          <w:rFonts w:ascii="Book Antiqua" w:hAnsi="Book Antiqua"/>
          <w:sz w:val="22"/>
          <w:szCs w:val="22"/>
        </w:rPr>
        <w:t>9</w:t>
      </w:r>
      <w:r w:rsidR="00FB4BD1" w:rsidRPr="00127E9C">
        <w:rPr>
          <w:rFonts w:ascii="Book Antiqua" w:hAnsi="Book Antiqua"/>
          <w:sz w:val="22"/>
          <w:szCs w:val="22"/>
        </w:rPr>
        <w:t>.</w:t>
      </w:r>
    </w:p>
    <w:p w:rsidR="00EE199F" w:rsidRPr="00F17683" w:rsidRDefault="00EE199F" w:rsidP="00F17683">
      <w:pPr>
        <w:spacing w:before="120" w:line="276" w:lineRule="auto"/>
        <w:rPr>
          <w:rFonts w:ascii="Book Antiqua" w:hAnsi="Book Antiqua"/>
          <w:sz w:val="22"/>
          <w:szCs w:val="22"/>
        </w:rPr>
      </w:pPr>
    </w:p>
    <w:sectPr w:rsidR="00EE199F" w:rsidRPr="00F17683" w:rsidSect="0044453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63402E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B8E46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5E96E6C"/>
    <w:multiLevelType w:val="hybridMultilevel"/>
    <w:tmpl w:val="C4B870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1D70"/>
    <w:multiLevelType w:val="hybridMultilevel"/>
    <w:tmpl w:val="B97A1DF0"/>
    <w:lvl w:ilvl="0" w:tplc="FC2A9F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F2229"/>
    <w:multiLevelType w:val="hybridMultilevel"/>
    <w:tmpl w:val="CAACA05E"/>
    <w:lvl w:ilvl="0" w:tplc="8690D4B6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 w:tplc="F5BA97FE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 w:tplc="5B8808A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 w:tplc="92B24968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 w:tplc="A372BE3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 w:tplc="4FFE456E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 w:tplc="0C12808E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 w:tplc="6464C172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 w:tplc="E350219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 w15:restartNumberingAfterBreak="0">
    <w:nsid w:val="1FCB69EF"/>
    <w:multiLevelType w:val="hybridMultilevel"/>
    <w:tmpl w:val="F3AC8FB0"/>
    <w:lvl w:ilvl="0" w:tplc="CA1891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1E248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0E73B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D7EA59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9265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B9009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5DED8F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0C8CD2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17ABB0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452B7F"/>
    <w:multiLevelType w:val="hybridMultilevel"/>
    <w:tmpl w:val="C04A9072"/>
    <w:lvl w:ilvl="0" w:tplc="9BE676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DD9E8D46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4E70B530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9D38E156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47EC7986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9F20FBCE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A0241CBC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CF6270BA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0CEAC73C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95E2CC0"/>
    <w:multiLevelType w:val="hybridMultilevel"/>
    <w:tmpl w:val="E9C255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760EC"/>
    <w:multiLevelType w:val="hybridMultilevel"/>
    <w:tmpl w:val="F5B60E9A"/>
    <w:lvl w:ilvl="0" w:tplc="80FEF6AE">
      <w:start w:val="1"/>
      <w:numFmt w:val="decimal"/>
      <w:lvlText w:val="(%1)"/>
      <w:lvlJc w:val="left"/>
      <w:pPr>
        <w:ind w:left="1080" w:hanging="360"/>
      </w:pPr>
      <w:rPr>
        <w:rFonts w:cs="Segoe U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91E67"/>
    <w:multiLevelType w:val="hybridMultilevel"/>
    <w:tmpl w:val="D4A41534"/>
    <w:lvl w:ilvl="0" w:tplc="AC469E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913FA"/>
    <w:multiLevelType w:val="hybridMultilevel"/>
    <w:tmpl w:val="8B78161A"/>
    <w:lvl w:ilvl="0" w:tplc="38F8E8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9D86FD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61709226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5462AC78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E29E6C12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5CE4F050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1C853D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AD6C778C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AD6C8F0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72366347"/>
    <w:multiLevelType w:val="hybridMultilevel"/>
    <w:tmpl w:val="EAEAABB0"/>
    <w:lvl w:ilvl="0" w:tplc="FC2A9F10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EFE29AB"/>
    <w:multiLevelType w:val="hybridMultilevel"/>
    <w:tmpl w:val="F3AC8FB0"/>
    <w:lvl w:ilvl="0" w:tplc="14ECE2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8ADE9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140F9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E402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AC2FE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760D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9D481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3549D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E1805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F"/>
    <w:rsid w:val="00046891"/>
    <w:rsid w:val="00071157"/>
    <w:rsid w:val="00080A9E"/>
    <w:rsid w:val="00081CE6"/>
    <w:rsid w:val="00093BDC"/>
    <w:rsid w:val="00095A20"/>
    <w:rsid w:val="000D11A4"/>
    <w:rsid w:val="00126083"/>
    <w:rsid w:val="00127E9C"/>
    <w:rsid w:val="00175B8E"/>
    <w:rsid w:val="0018055E"/>
    <w:rsid w:val="001C2F22"/>
    <w:rsid w:val="001F06B0"/>
    <w:rsid w:val="002111D5"/>
    <w:rsid w:val="002600BB"/>
    <w:rsid w:val="00272493"/>
    <w:rsid w:val="00295BCD"/>
    <w:rsid w:val="00297791"/>
    <w:rsid w:val="003B12F0"/>
    <w:rsid w:val="003D08A1"/>
    <w:rsid w:val="003E0CE4"/>
    <w:rsid w:val="003E5DA0"/>
    <w:rsid w:val="003F3215"/>
    <w:rsid w:val="00410F00"/>
    <w:rsid w:val="004177AA"/>
    <w:rsid w:val="004202CA"/>
    <w:rsid w:val="00444534"/>
    <w:rsid w:val="004673D0"/>
    <w:rsid w:val="0048000E"/>
    <w:rsid w:val="004B67F6"/>
    <w:rsid w:val="004F3397"/>
    <w:rsid w:val="00504904"/>
    <w:rsid w:val="00516A6D"/>
    <w:rsid w:val="00551D7D"/>
    <w:rsid w:val="00571E07"/>
    <w:rsid w:val="0057757D"/>
    <w:rsid w:val="005805DA"/>
    <w:rsid w:val="005852F2"/>
    <w:rsid w:val="00597446"/>
    <w:rsid w:val="005F4A70"/>
    <w:rsid w:val="006068CA"/>
    <w:rsid w:val="00652820"/>
    <w:rsid w:val="00676F3C"/>
    <w:rsid w:val="00684349"/>
    <w:rsid w:val="006976C6"/>
    <w:rsid w:val="006A732E"/>
    <w:rsid w:val="007050EF"/>
    <w:rsid w:val="00731636"/>
    <w:rsid w:val="0073395C"/>
    <w:rsid w:val="00734901"/>
    <w:rsid w:val="00754A07"/>
    <w:rsid w:val="00776556"/>
    <w:rsid w:val="0080782C"/>
    <w:rsid w:val="00821F1B"/>
    <w:rsid w:val="00850759"/>
    <w:rsid w:val="00863226"/>
    <w:rsid w:val="0087633E"/>
    <w:rsid w:val="00884980"/>
    <w:rsid w:val="008B2250"/>
    <w:rsid w:val="008C0996"/>
    <w:rsid w:val="00933744"/>
    <w:rsid w:val="00960EB9"/>
    <w:rsid w:val="009751D2"/>
    <w:rsid w:val="009A2FA5"/>
    <w:rsid w:val="009A49C8"/>
    <w:rsid w:val="009B7884"/>
    <w:rsid w:val="009D6477"/>
    <w:rsid w:val="009D7D10"/>
    <w:rsid w:val="00A24E3D"/>
    <w:rsid w:val="00A552E5"/>
    <w:rsid w:val="00A646D0"/>
    <w:rsid w:val="00AA76D4"/>
    <w:rsid w:val="00AE27FD"/>
    <w:rsid w:val="00AF4552"/>
    <w:rsid w:val="00B045B0"/>
    <w:rsid w:val="00B23683"/>
    <w:rsid w:val="00B256FA"/>
    <w:rsid w:val="00B2677B"/>
    <w:rsid w:val="00B4449E"/>
    <w:rsid w:val="00B655C6"/>
    <w:rsid w:val="00B65BC2"/>
    <w:rsid w:val="00B6619F"/>
    <w:rsid w:val="00B7308D"/>
    <w:rsid w:val="00B84303"/>
    <w:rsid w:val="00BA7205"/>
    <w:rsid w:val="00BE1E65"/>
    <w:rsid w:val="00BE57E5"/>
    <w:rsid w:val="00BF03AB"/>
    <w:rsid w:val="00C27DBF"/>
    <w:rsid w:val="00C63479"/>
    <w:rsid w:val="00C659EA"/>
    <w:rsid w:val="00C8418A"/>
    <w:rsid w:val="00CA1E87"/>
    <w:rsid w:val="00CC32D6"/>
    <w:rsid w:val="00CD730B"/>
    <w:rsid w:val="00CE3E43"/>
    <w:rsid w:val="00D12C4D"/>
    <w:rsid w:val="00D17C5A"/>
    <w:rsid w:val="00D76051"/>
    <w:rsid w:val="00DB2767"/>
    <w:rsid w:val="00DC47FD"/>
    <w:rsid w:val="00DE09D9"/>
    <w:rsid w:val="00E14C60"/>
    <w:rsid w:val="00E25510"/>
    <w:rsid w:val="00E36C0F"/>
    <w:rsid w:val="00E502AC"/>
    <w:rsid w:val="00E74881"/>
    <w:rsid w:val="00E80005"/>
    <w:rsid w:val="00E91281"/>
    <w:rsid w:val="00ED2A11"/>
    <w:rsid w:val="00EE199F"/>
    <w:rsid w:val="00F17683"/>
    <w:rsid w:val="00F179BE"/>
    <w:rsid w:val="00F218DE"/>
    <w:rsid w:val="00FB4BD1"/>
    <w:rsid w:val="00FE052C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89039"/>
  <w15:docId w15:val="{5C8F75FA-30B3-425C-946C-8C0133DD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DBF"/>
    <w:pPr>
      <w:autoSpaceDE w:val="0"/>
      <w:autoSpaceDN w:val="0"/>
    </w:pPr>
    <w:rPr>
      <w:rFonts w:cs="Times New Roma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27DB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27DBF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C27DB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27DB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27DBF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sid w:val="00C27DBF"/>
    <w:rPr>
      <w:rFonts w:ascii="Calibri" w:hAnsi="Calibri" w:cs="Times New Roman"/>
      <w:b/>
      <w:i/>
      <w:sz w:val="26"/>
      <w:rtl w:val="0"/>
      <w:cs w:val="0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C27DBF"/>
    <w:rPr>
      <w:rFonts w:ascii="Calibri" w:hAnsi="Calibri" w:cs="Times New Roman"/>
      <w:b/>
      <w:sz w:val="20"/>
      <w:rtl w:val="0"/>
      <w:cs w:val="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C27DBF"/>
    <w:rPr>
      <w:rFonts w:ascii="Calibri" w:hAnsi="Calibri" w:cs="Times New Roman"/>
      <w:sz w:val="24"/>
      <w:rtl w:val="0"/>
      <w:cs w:val="0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C27DBF"/>
    <w:rPr>
      <w:rFonts w:ascii="Calibri" w:hAnsi="Calibri" w:cs="Times New Roman"/>
      <w:i/>
      <w:sz w:val="24"/>
      <w:rtl w:val="0"/>
      <w:cs w:val="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C27DBF"/>
    <w:rPr>
      <w:rFonts w:ascii="Calibri" w:hAnsi="Calibri" w:cs="Times New Roman"/>
      <w:sz w:val="20"/>
      <w:rtl w:val="0"/>
      <w:cs w:val="0"/>
      <w:lang w:eastAsia="sk-SK"/>
    </w:rPr>
  </w:style>
  <w:style w:type="paragraph" w:customStyle="1" w:styleId="Nadpis1orobas">
    <w:name w:val="Nadpis 1.»o rob’ (Źas_)"/>
    <w:basedOn w:val="Normlny"/>
    <w:next w:val="Normlny"/>
    <w:uiPriority w:val="99"/>
    <w:rsid w:val="00C27DBF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lny"/>
    <w:uiPriority w:val="99"/>
    <w:rsid w:val="00C27DBF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lny"/>
    <w:uiPriority w:val="99"/>
    <w:rsid w:val="00C27DBF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’n"/>
    <w:basedOn w:val="Normlny"/>
    <w:next w:val="Nadpis2loha"/>
    <w:uiPriority w:val="99"/>
    <w:rsid w:val="00C27DBF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27DBF"/>
    <w:rPr>
      <w:rFonts w:ascii="Times New Roman" w:hAnsi="Times New Roman" w:cs="Times New Roman"/>
      <w:sz w:val="20"/>
      <w:rtl w:val="0"/>
      <w:cs w:val="0"/>
      <w:lang w:eastAsia="sk-SK"/>
    </w:rPr>
  </w:style>
  <w:style w:type="paragraph" w:styleId="Odsekzoznamu">
    <w:name w:val="List Paragraph"/>
    <w:basedOn w:val="Normlny"/>
    <w:uiPriority w:val="99"/>
    <w:qFormat/>
    <w:rsid w:val="00754A07"/>
    <w:pPr>
      <w:widowControl w:val="0"/>
      <w:adjustRightInd w:val="0"/>
      <w:ind w:left="720"/>
      <w:contextualSpacing/>
    </w:pPr>
    <w:rPr>
      <w:rFonts w:ascii="Times New Roman" w:hAnsi="Liberation Serif"/>
      <w:sz w:val="24"/>
      <w:szCs w:val="24"/>
    </w:rPr>
  </w:style>
  <w:style w:type="paragraph" w:customStyle="1" w:styleId="Telotextu">
    <w:name w:val="Telo textu"/>
    <w:basedOn w:val="Normlny"/>
    <w:uiPriority w:val="99"/>
    <w:rsid w:val="00071157"/>
    <w:pPr>
      <w:adjustRightInd w:val="0"/>
      <w:spacing w:line="288" w:lineRule="auto"/>
      <w:jc w:val="both"/>
    </w:pPr>
    <w:rPr>
      <w:rFonts w:ascii="Times New Roman" w:hAnsi="Liberation Serif"/>
    </w:rPr>
  </w:style>
  <w:style w:type="character" w:styleId="Hypertextovprepojenie">
    <w:name w:val="Hyperlink"/>
    <w:basedOn w:val="Predvolenpsmoodseku"/>
    <w:uiPriority w:val="99"/>
    <w:semiHidden/>
    <w:unhideWhenUsed/>
    <w:rsid w:val="0085075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C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4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34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0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6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384F-B31D-4759-BFA7-12FC216F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Lukáč, Jozef (asistent)</cp:lastModifiedBy>
  <cp:revision>3</cp:revision>
  <cp:lastPrinted>2019-04-24T09:10:00Z</cp:lastPrinted>
  <dcterms:created xsi:type="dcterms:W3CDTF">2019-04-24T09:25:00Z</dcterms:created>
  <dcterms:modified xsi:type="dcterms:W3CDTF">2019-04-24T09:26:00Z</dcterms:modified>
</cp:coreProperties>
</file>