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2" w:rsidRDefault="00AF4C72">
      <w:pPr>
        <w:pStyle w:val="Nadpis5"/>
        <w:spacing w:before="0"/>
        <w:rPr>
          <w:bCs/>
          <w:sz w:val="24"/>
          <w:szCs w:val="24"/>
        </w:rPr>
      </w:pPr>
      <w:bookmarkStart w:id="0" w:name="_GoBack"/>
      <w:bookmarkEnd w:id="0"/>
      <w:r w:rsidRPr="0039448B">
        <w:rPr>
          <w:bCs/>
          <w:sz w:val="24"/>
          <w:szCs w:val="24"/>
        </w:rPr>
        <w:t>Návrh</w:t>
      </w:r>
    </w:p>
    <w:p w:rsidR="00AF4C72" w:rsidRPr="0039448B" w:rsidRDefault="00AF4C72">
      <w:pPr>
        <w:pStyle w:val="Nadpis5"/>
        <w:spacing w:before="0"/>
        <w:rPr>
          <w:sz w:val="24"/>
          <w:szCs w:val="24"/>
        </w:rPr>
      </w:pPr>
      <w:r w:rsidRPr="0039448B">
        <w:rPr>
          <w:sz w:val="24"/>
          <w:szCs w:val="24"/>
        </w:rPr>
        <w:t>Vyhláška</w:t>
      </w:r>
    </w:p>
    <w:p w:rsidR="00AF4C72" w:rsidRPr="0039448B" w:rsidRDefault="00AF4C72">
      <w:pPr>
        <w:spacing w:line="240" w:lineRule="auto"/>
        <w:jc w:val="center"/>
        <w:rPr>
          <w:szCs w:val="24"/>
        </w:rPr>
      </w:pPr>
      <w:r w:rsidRPr="0039448B">
        <w:rPr>
          <w:szCs w:val="24"/>
        </w:rPr>
        <w:t xml:space="preserve">Ministerstva </w:t>
      </w:r>
      <w:r w:rsidR="00EF186F" w:rsidRPr="0039448B">
        <w:rPr>
          <w:szCs w:val="24"/>
        </w:rPr>
        <w:t>dopravy</w:t>
      </w:r>
      <w:r w:rsidR="00630EEF" w:rsidRPr="0039448B">
        <w:rPr>
          <w:szCs w:val="24"/>
        </w:rPr>
        <w:t xml:space="preserve"> a</w:t>
      </w:r>
      <w:r w:rsidR="00EF186F" w:rsidRPr="0039448B">
        <w:rPr>
          <w:szCs w:val="24"/>
        </w:rPr>
        <w:t xml:space="preserve"> </w:t>
      </w:r>
      <w:r w:rsidRPr="0039448B">
        <w:rPr>
          <w:szCs w:val="24"/>
        </w:rPr>
        <w:t>výstavby Slovenskej republiky</w:t>
      </w:r>
    </w:p>
    <w:p w:rsidR="00AF4C72" w:rsidRPr="0039448B" w:rsidRDefault="00262BBF">
      <w:pPr>
        <w:spacing w:before="240" w:line="240" w:lineRule="auto"/>
        <w:jc w:val="center"/>
        <w:rPr>
          <w:szCs w:val="24"/>
        </w:rPr>
      </w:pPr>
      <w:r>
        <w:rPr>
          <w:szCs w:val="24"/>
        </w:rPr>
        <w:t>z ............201</w:t>
      </w:r>
      <w:r w:rsidR="001F4279">
        <w:rPr>
          <w:szCs w:val="24"/>
        </w:rPr>
        <w:t>9</w:t>
      </w:r>
      <w:r w:rsidR="00495480" w:rsidRPr="0039448B">
        <w:rPr>
          <w:szCs w:val="24"/>
        </w:rPr>
        <w:t>,</w:t>
      </w:r>
    </w:p>
    <w:p w:rsidR="00EF186F" w:rsidRPr="0039448B" w:rsidRDefault="00495480" w:rsidP="00705BE1">
      <w:pPr>
        <w:pStyle w:val="Nzov"/>
        <w:spacing w:before="0" w:line="240" w:lineRule="auto"/>
        <w:jc w:val="both"/>
        <w:rPr>
          <w:b w:val="0"/>
          <w:bCs/>
          <w:szCs w:val="24"/>
        </w:rPr>
      </w:pPr>
      <w:r w:rsidRPr="0039448B">
        <w:rPr>
          <w:b w:val="0"/>
          <w:szCs w:val="24"/>
        </w:rPr>
        <w:t xml:space="preserve">ktorou sa mení vyhláška Ministerstva </w:t>
      </w:r>
      <w:r w:rsidR="00EF186F" w:rsidRPr="0039448B">
        <w:rPr>
          <w:b w:val="0"/>
          <w:szCs w:val="24"/>
        </w:rPr>
        <w:t xml:space="preserve">dopravy, </w:t>
      </w:r>
      <w:r w:rsidRPr="0039448B">
        <w:rPr>
          <w:b w:val="0"/>
          <w:szCs w:val="24"/>
        </w:rPr>
        <w:t>výstavby a regionálneho rozvoja S</w:t>
      </w:r>
      <w:r w:rsidR="00EF186F" w:rsidRPr="0039448B">
        <w:rPr>
          <w:b w:val="0"/>
          <w:szCs w:val="24"/>
        </w:rPr>
        <w:t>love</w:t>
      </w:r>
      <w:r w:rsidR="00EF186F" w:rsidRPr="0039448B">
        <w:rPr>
          <w:b w:val="0"/>
          <w:szCs w:val="24"/>
        </w:rPr>
        <w:t>n</w:t>
      </w:r>
      <w:r w:rsidR="00EF186F" w:rsidRPr="0039448B">
        <w:rPr>
          <w:b w:val="0"/>
          <w:szCs w:val="24"/>
        </w:rPr>
        <w:t>skej republiky</w:t>
      </w:r>
      <w:r w:rsidRPr="0039448B">
        <w:rPr>
          <w:b w:val="0"/>
          <w:szCs w:val="24"/>
        </w:rPr>
        <w:t xml:space="preserve"> č. </w:t>
      </w:r>
      <w:r w:rsidR="00EF186F" w:rsidRPr="0039448B">
        <w:rPr>
          <w:b w:val="0"/>
          <w:szCs w:val="24"/>
        </w:rPr>
        <w:t>284/2013</w:t>
      </w:r>
      <w:r w:rsidRPr="0039448B">
        <w:rPr>
          <w:b w:val="0"/>
          <w:szCs w:val="24"/>
        </w:rPr>
        <w:t xml:space="preserve"> Z. z.</w:t>
      </w:r>
      <w:r w:rsidR="00CE0995" w:rsidRPr="0039448B">
        <w:rPr>
          <w:b w:val="0"/>
          <w:szCs w:val="24"/>
        </w:rPr>
        <w:t xml:space="preserve"> </w:t>
      </w:r>
      <w:r w:rsidR="00AF4C72" w:rsidRPr="0039448B">
        <w:rPr>
          <w:b w:val="0"/>
          <w:bCs/>
          <w:szCs w:val="24"/>
        </w:rPr>
        <w:t xml:space="preserve">o podrobnostiach </w:t>
      </w:r>
      <w:r w:rsidR="00EF186F" w:rsidRPr="0039448B">
        <w:rPr>
          <w:b w:val="0"/>
          <w:bCs/>
          <w:szCs w:val="24"/>
        </w:rPr>
        <w:t>o výške poskytovanej podpory zo</w:t>
      </w:r>
      <w:r w:rsidR="00705BE1">
        <w:rPr>
          <w:b w:val="0"/>
          <w:bCs/>
          <w:szCs w:val="24"/>
        </w:rPr>
        <w:t> </w:t>
      </w:r>
      <w:r w:rsidR="00EF186F" w:rsidRPr="0039448B">
        <w:rPr>
          <w:b w:val="0"/>
          <w:bCs/>
          <w:szCs w:val="24"/>
        </w:rPr>
        <w:t>Štátneho fo</w:t>
      </w:r>
      <w:r w:rsidR="00EF186F" w:rsidRPr="0039448B">
        <w:rPr>
          <w:b w:val="0"/>
          <w:bCs/>
          <w:szCs w:val="24"/>
        </w:rPr>
        <w:t>n</w:t>
      </w:r>
      <w:r w:rsidR="00EF186F" w:rsidRPr="0039448B">
        <w:rPr>
          <w:b w:val="0"/>
          <w:bCs/>
          <w:szCs w:val="24"/>
        </w:rPr>
        <w:t xml:space="preserve">du rozvoja bývania, </w:t>
      </w:r>
      <w:r w:rsidR="00EF186F" w:rsidRPr="0039448B">
        <w:rPr>
          <w:b w:val="0"/>
          <w:szCs w:val="24"/>
        </w:rPr>
        <w:t>o všeobecných podmienkach poskytnutia podpory a o obsahu žiadosti</w:t>
      </w:r>
      <w:r w:rsidR="00630EEF" w:rsidRPr="0039448B">
        <w:rPr>
          <w:b w:val="0"/>
          <w:szCs w:val="24"/>
        </w:rPr>
        <w:t xml:space="preserve"> v</w:t>
      </w:r>
      <w:r w:rsidR="00192277">
        <w:rPr>
          <w:b w:val="0"/>
          <w:szCs w:val="24"/>
        </w:rPr>
        <w:t> </w:t>
      </w:r>
      <w:r w:rsidR="00630EEF" w:rsidRPr="0039448B">
        <w:rPr>
          <w:b w:val="0"/>
          <w:szCs w:val="24"/>
        </w:rPr>
        <w:t>znení</w:t>
      </w:r>
      <w:r w:rsidR="00192277">
        <w:rPr>
          <w:b w:val="0"/>
          <w:szCs w:val="24"/>
        </w:rPr>
        <w:t xml:space="preserve"> neskorších predpisov</w:t>
      </w:r>
    </w:p>
    <w:p w:rsidR="00AF4C72" w:rsidRPr="0039448B" w:rsidRDefault="00EF186F" w:rsidP="00EF186F">
      <w:pPr>
        <w:pStyle w:val="Zkladntext3"/>
        <w:jc w:val="both"/>
        <w:rPr>
          <w:szCs w:val="24"/>
        </w:rPr>
      </w:pPr>
      <w:r w:rsidRPr="0039448B">
        <w:rPr>
          <w:szCs w:val="24"/>
        </w:rPr>
        <w:t>Ministerstvo dopravy</w:t>
      </w:r>
      <w:r w:rsidR="00F45597" w:rsidRPr="0039448B">
        <w:rPr>
          <w:szCs w:val="24"/>
        </w:rPr>
        <w:t xml:space="preserve"> a </w:t>
      </w:r>
      <w:r w:rsidRPr="0039448B">
        <w:rPr>
          <w:szCs w:val="24"/>
        </w:rPr>
        <w:t>výstavby Slovenskej republiky podľa § 21 zákona č. 150/2013 Z. z. o</w:t>
      </w:r>
      <w:r w:rsidR="00FF7E88">
        <w:rPr>
          <w:szCs w:val="24"/>
        </w:rPr>
        <w:t> </w:t>
      </w:r>
      <w:r w:rsidRPr="0039448B">
        <w:rPr>
          <w:szCs w:val="24"/>
        </w:rPr>
        <w:t>Štátnom fonde rozvoja bývania ust</w:t>
      </w:r>
      <w:r w:rsidRPr="0039448B">
        <w:rPr>
          <w:szCs w:val="24"/>
        </w:rPr>
        <w:t>a</w:t>
      </w:r>
      <w:r w:rsidRPr="0039448B">
        <w:rPr>
          <w:szCs w:val="24"/>
        </w:rPr>
        <w:t>novuje:</w:t>
      </w:r>
    </w:p>
    <w:p w:rsidR="005155EE" w:rsidRPr="0039448B" w:rsidRDefault="005155EE" w:rsidP="005155EE">
      <w:pPr>
        <w:pStyle w:val="Zarkazkladnhotextu3"/>
        <w:spacing w:before="240" w:line="240" w:lineRule="auto"/>
        <w:jc w:val="center"/>
        <w:rPr>
          <w:szCs w:val="24"/>
        </w:rPr>
      </w:pPr>
      <w:r w:rsidRPr="0039448B">
        <w:rPr>
          <w:szCs w:val="24"/>
        </w:rPr>
        <w:t>Čl. I</w:t>
      </w:r>
    </w:p>
    <w:p w:rsidR="005155EE" w:rsidRPr="006D226A" w:rsidRDefault="005155EE" w:rsidP="00C35082">
      <w:pPr>
        <w:pStyle w:val="Zkladntext3"/>
        <w:ind w:firstLine="284"/>
        <w:jc w:val="both"/>
        <w:rPr>
          <w:bCs w:val="0"/>
          <w:szCs w:val="24"/>
        </w:rPr>
      </w:pPr>
      <w:r w:rsidRPr="0039448B">
        <w:rPr>
          <w:szCs w:val="24"/>
        </w:rPr>
        <w:t xml:space="preserve">Vyhláška </w:t>
      </w:r>
      <w:r w:rsidR="00EF186F" w:rsidRPr="0039448B">
        <w:rPr>
          <w:szCs w:val="24"/>
        </w:rPr>
        <w:t>Ministerstva dopravy, výstavby a regionálneho rozvoja Slov</w:t>
      </w:r>
      <w:r w:rsidR="00C35082" w:rsidRPr="0039448B">
        <w:rPr>
          <w:szCs w:val="24"/>
        </w:rPr>
        <w:t>enskej republiky č. 284/2013 Z. </w:t>
      </w:r>
      <w:r w:rsidR="00EF186F" w:rsidRPr="0039448B">
        <w:rPr>
          <w:szCs w:val="24"/>
        </w:rPr>
        <w:t>z.</w:t>
      </w:r>
      <w:r w:rsidR="00C35082" w:rsidRPr="0039448B">
        <w:rPr>
          <w:szCs w:val="24"/>
        </w:rPr>
        <w:t xml:space="preserve"> </w:t>
      </w:r>
      <w:r w:rsidR="00B44BEB" w:rsidRPr="0039448B">
        <w:rPr>
          <w:bCs w:val="0"/>
          <w:szCs w:val="24"/>
        </w:rPr>
        <w:t>o podrobnostiach o</w:t>
      </w:r>
      <w:r w:rsidR="00EF186F" w:rsidRPr="0039448B">
        <w:rPr>
          <w:bCs w:val="0"/>
          <w:szCs w:val="24"/>
        </w:rPr>
        <w:t> výške poskytovanej podpory zo Štátneho fondu rozvoja býv</w:t>
      </w:r>
      <w:r w:rsidR="00EF186F" w:rsidRPr="0039448B">
        <w:rPr>
          <w:bCs w:val="0"/>
          <w:szCs w:val="24"/>
        </w:rPr>
        <w:t>a</w:t>
      </w:r>
      <w:r w:rsidR="00EF186F" w:rsidRPr="0039448B">
        <w:rPr>
          <w:bCs w:val="0"/>
          <w:szCs w:val="24"/>
        </w:rPr>
        <w:t xml:space="preserve">nia, </w:t>
      </w:r>
      <w:r w:rsidR="00EF186F" w:rsidRPr="0039448B">
        <w:rPr>
          <w:szCs w:val="24"/>
        </w:rPr>
        <w:t xml:space="preserve">o všeobecných podmienkach poskytnutia </w:t>
      </w:r>
      <w:r w:rsidR="00EF186F" w:rsidRPr="001F5384">
        <w:rPr>
          <w:szCs w:val="24"/>
        </w:rPr>
        <w:t>podpory a o obsahu žiadosti</w:t>
      </w:r>
      <w:r w:rsidR="00EF186F" w:rsidRPr="001F5384">
        <w:rPr>
          <w:bCs w:val="0"/>
          <w:szCs w:val="24"/>
        </w:rPr>
        <w:t xml:space="preserve"> </w:t>
      </w:r>
      <w:r w:rsidR="00630EEF" w:rsidRPr="001F5384">
        <w:rPr>
          <w:bCs w:val="0"/>
          <w:szCs w:val="24"/>
        </w:rPr>
        <w:t xml:space="preserve">v znení </w:t>
      </w:r>
      <w:r w:rsidR="005B0766" w:rsidRPr="001F5384">
        <w:rPr>
          <w:bCs w:val="0"/>
          <w:szCs w:val="24"/>
        </w:rPr>
        <w:t>vyhlášky č. 341/2015 Z. z.</w:t>
      </w:r>
      <w:r w:rsidR="00AF2328" w:rsidRPr="001F5384">
        <w:rPr>
          <w:bCs w:val="0"/>
          <w:szCs w:val="24"/>
        </w:rPr>
        <w:t>,</w:t>
      </w:r>
      <w:r w:rsidR="005B0766" w:rsidRPr="001F5384">
        <w:rPr>
          <w:bCs w:val="0"/>
          <w:szCs w:val="24"/>
        </w:rPr>
        <w:t xml:space="preserve"> vyhlášky č. 283/2017 Z. z. </w:t>
      </w:r>
      <w:r w:rsidR="00AF2328" w:rsidRPr="001F5384">
        <w:rPr>
          <w:bCs w:val="0"/>
          <w:szCs w:val="24"/>
        </w:rPr>
        <w:t xml:space="preserve">a vyhlášky </w:t>
      </w:r>
      <w:r w:rsidR="000C595D" w:rsidRPr="001F5384">
        <w:rPr>
          <w:bCs w:val="0"/>
          <w:szCs w:val="24"/>
        </w:rPr>
        <w:t xml:space="preserve">č. </w:t>
      </w:r>
      <w:r w:rsidR="005F49DA" w:rsidRPr="001F5384">
        <w:rPr>
          <w:bCs w:val="0"/>
          <w:szCs w:val="24"/>
        </w:rPr>
        <w:t>361</w:t>
      </w:r>
      <w:r w:rsidR="000C595D" w:rsidRPr="001F5384">
        <w:rPr>
          <w:bCs w:val="0"/>
          <w:szCs w:val="24"/>
        </w:rPr>
        <w:t xml:space="preserve">/2018 Z. z. </w:t>
      </w:r>
      <w:r w:rsidRPr="001F5384">
        <w:rPr>
          <w:bCs w:val="0"/>
          <w:szCs w:val="24"/>
        </w:rPr>
        <w:t>sa mení</w:t>
      </w:r>
      <w:r w:rsidRPr="006D226A">
        <w:rPr>
          <w:bCs w:val="0"/>
          <w:szCs w:val="24"/>
        </w:rPr>
        <w:t xml:space="preserve"> </w:t>
      </w:r>
      <w:r w:rsidR="00AF2328" w:rsidRPr="006D226A">
        <w:rPr>
          <w:bCs w:val="0"/>
          <w:szCs w:val="24"/>
        </w:rPr>
        <w:t xml:space="preserve">a dopĺňa </w:t>
      </w:r>
      <w:r w:rsidRPr="006D226A">
        <w:rPr>
          <w:bCs w:val="0"/>
          <w:szCs w:val="24"/>
        </w:rPr>
        <w:t>ta</w:t>
      </w:r>
      <w:r w:rsidRPr="006D226A">
        <w:rPr>
          <w:bCs w:val="0"/>
          <w:szCs w:val="24"/>
        </w:rPr>
        <w:t>k</w:t>
      </w:r>
      <w:r w:rsidRPr="006D226A">
        <w:rPr>
          <w:bCs w:val="0"/>
          <w:szCs w:val="24"/>
        </w:rPr>
        <w:t>to:</w:t>
      </w:r>
    </w:p>
    <w:p w:rsidR="00830790" w:rsidRDefault="000C595D" w:rsidP="00ED1AB3">
      <w:pPr>
        <w:pStyle w:val="tlnovelizanbod"/>
      </w:pPr>
      <w:r>
        <w:t>V § 2 ods. 14 až 16 sa slová „písm. b) a c)“ nahrádzajú slovami „písm. b), c) a g)“.</w:t>
      </w:r>
    </w:p>
    <w:p w:rsidR="000C595D" w:rsidRDefault="000C595D" w:rsidP="00ED1AB3">
      <w:pPr>
        <w:pStyle w:val="tlnovelizanbod"/>
      </w:pPr>
      <w:r>
        <w:t>V § 2 ods. 17 sa za slová „§ 6 ods. 1 písm. f) zákona“ vkladajú slová „podmieňujúcej výstavbu a užívanie nájomných bytov,“.</w:t>
      </w:r>
    </w:p>
    <w:p w:rsidR="00E946F6" w:rsidRDefault="00E946F6" w:rsidP="00ED1AB3">
      <w:pPr>
        <w:pStyle w:val="tlnovelizanbod"/>
      </w:pPr>
      <w:r>
        <w:t xml:space="preserve">V § 2 ods. </w:t>
      </w:r>
      <w:r w:rsidR="00DE1483">
        <w:t>17 písm. a) sa vypúšťajú slová „</w:t>
      </w:r>
      <w:r w:rsidR="00DE1483" w:rsidRPr="00DE1483">
        <w:t>112 eur na 1 m verejného vodovodu a vodovodnej prípojky alebo</w:t>
      </w:r>
      <w:r w:rsidR="00DE1483">
        <w:t>“.</w:t>
      </w:r>
    </w:p>
    <w:p w:rsidR="00DE1483" w:rsidRDefault="00DE1483" w:rsidP="00ED1AB3">
      <w:pPr>
        <w:pStyle w:val="tlnovelizanbod"/>
      </w:pPr>
      <w:r>
        <w:t>V § 2 ods. 17 písm. b) prvý bod sa vypúšťajú slová „</w:t>
      </w:r>
      <w:r w:rsidRPr="00DE1483">
        <w:t>147 eur na 1 m verejnej kanalizácie a kanalizačnej prípojky alebo</w:t>
      </w:r>
      <w:r>
        <w:t>“.</w:t>
      </w:r>
    </w:p>
    <w:p w:rsidR="00DE1483" w:rsidRDefault="00DE1483" w:rsidP="00ED1AB3">
      <w:pPr>
        <w:pStyle w:val="tlnovelizanbod"/>
      </w:pPr>
      <w:r>
        <w:t xml:space="preserve">V § 2 ods. 17 písm. c) sa vypúšťajú slová </w:t>
      </w:r>
      <w:r w:rsidRPr="00DE1483">
        <w:t>„42 eur na 1 m2 miestnej komunikácie alebo“</w:t>
      </w:r>
      <w:r>
        <w:t>.</w:t>
      </w:r>
    </w:p>
    <w:p w:rsidR="00DE1483" w:rsidRPr="00DE1483" w:rsidRDefault="00DE1483" w:rsidP="00ED1AB3">
      <w:pPr>
        <w:pStyle w:val="tlnovelizanbod"/>
      </w:pPr>
      <w:r>
        <w:t>V § 2 ods. 17 písm. d) sa vypúšťajú slová „</w:t>
      </w:r>
      <w:r w:rsidRPr="00DE1483">
        <w:t>42 eur na 1 m2 odstavnej plochy vrátane príjazdu k odstavnej ploche z miestnej komunikácie alebo“.</w:t>
      </w:r>
    </w:p>
    <w:p w:rsidR="000C595D" w:rsidRDefault="000C595D" w:rsidP="00ED1AB3">
      <w:pPr>
        <w:pStyle w:val="tlnovelizanbod"/>
      </w:pPr>
      <w:r>
        <w:t>V § 2 sa za odsek 17 vkladá nový odsek 18, ktorý znie:</w:t>
      </w:r>
    </w:p>
    <w:p w:rsidR="000C595D" w:rsidRDefault="000C595D" w:rsidP="00ED1AB3">
      <w:pPr>
        <w:pStyle w:val="tlodsek"/>
      </w:pPr>
      <w:r>
        <w:t xml:space="preserve">„(18) Na obstaranie technickej vybavenosti podľa § 6 ods. 1 písm. f) zákona podmieňujúcej výstavbu a užívanie ubytovacieho domu, možno poskytnúť žiadateľovi podľa § 7 ods. 1 písm. b), c), f) a g) zákona úver najdlhšie na </w:t>
      </w:r>
      <w:r w:rsidR="008C5B51">
        <w:t xml:space="preserve">20 </w:t>
      </w:r>
      <w:r>
        <w:t>rokov s ročnou úrokovou sadzbou vo</w:t>
      </w:r>
      <w:r w:rsidR="0062522C">
        <w:t> </w:t>
      </w:r>
      <w:r>
        <w:t>výške 1 % na</w:t>
      </w:r>
    </w:p>
    <w:p w:rsidR="000C595D" w:rsidRPr="00ED1AB3" w:rsidRDefault="000C595D" w:rsidP="00ED1AB3">
      <w:pPr>
        <w:pStyle w:val="tlpsmeno"/>
      </w:pPr>
      <w:r w:rsidRPr="00ED1AB3">
        <w:t>verejný vodovod a vodovodnú prípojku vo výške</w:t>
      </w:r>
      <w:r w:rsidR="008C5B51">
        <w:t xml:space="preserve"> </w:t>
      </w:r>
      <w:r w:rsidR="0062522C">
        <w:t>.......</w:t>
      </w:r>
      <w:r w:rsidRPr="00ED1AB3">
        <w:t xml:space="preserve"> eur na ubytovaciu bunku, najviac vo výške </w:t>
      </w:r>
      <w:r w:rsidR="008C5B51">
        <w:t>75</w:t>
      </w:r>
      <w:r w:rsidR="008C5B51" w:rsidRPr="00ED1AB3">
        <w:t xml:space="preserve"> </w:t>
      </w:r>
      <w:r w:rsidRPr="00ED1AB3">
        <w:t>% obstarávacej ceny, pričom úver sa určí vo výške najnižšej hodnoty vypočítanej podľa uvedených spôsobov výpočtu výšky úveru,</w:t>
      </w:r>
    </w:p>
    <w:p w:rsidR="000C595D" w:rsidRDefault="000C595D" w:rsidP="00ED1AB3">
      <w:pPr>
        <w:pStyle w:val="tlpsmeno"/>
      </w:pPr>
      <w:r>
        <w:t>verejnú kanalizáciu a kanalizačnú prípojku vrátane čistiarne odpadových vôd vo</w:t>
      </w:r>
      <w:r w:rsidR="0062522C">
        <w:t> </w:t>
      </w:r>
      <w:r>
        <w:t>výške</w:t>
      </w:r>
    </w:p>
    <w:p w:rsidR="000C595D" w:rsidRDefault="0062522C" w:rsidP="00ED1AB3">
      <w:pPr>
        <w:pStyle w:val="tlbod"/>
      </w:pPr>
      <w:r>
        <w:t>.......</w:t>
      </w:r>
      <w:r w:rsidR="000C595D">
        <w:t xml:space="preserve"> eur na ubytovaciu bunku, najviac vo výške </w:t>
      </w:r>
      <w:r w:rsidR="008C5B51">
        <w:t>75 </w:t>
      </w:r>
      <w:r w:rsidR="000C595D">
        <w:t>% obstarávacej ceny, pričom úver sa určí vo výške najnižšej hodnoty vypočítanej podľa uvedených spôsobov výpočtu výšky úveru,</w:t>
      </w:r>
    </w:p>
    <w:p w:rsidR="000C595D" w:rsidRDefault="0062522C" w:rsidP="00ED1AB3">
      <w:pPr>
        <w:pStyle w:val="tlbod"/>
      </w:pPr>
      <w:r>
        <w:lastRenderedPageBreak/>
        <w:t>.......</w:t>
      </w:r>
      <w:r w:rsidR="000C595D">
        <w:t xml:space="preserve"> eur na jednu čistiareň odpadových vôd, najviac vo výške </w:t>
      </w:r>
      <w:r w:rsidR="008C5B51">
        <w:t>75 </w:t>
      </w:r>
      <w:r w:rsidR="000C595D">
        <w:t>% obstarávacej ceny, pričom úver sa určí vo výške nižšej hodnoty vypočítanej podľa uvedených spôsobov výpočtu výšky úveru,</w:t>
      </w:r>
    </w:p>
    <w:p w:rsidR="000C595D" w:rsidRDefault="000C595D" w:rsidP="00ED1AB3">
      <w:pPr>
        <w:pStyle w:val="tlpsmeno"/>
      </w:pPr>
      <w:r>
        <w:t>miestnu komunikáciu</w:t>
      </w:r>
      <w:r w:rsidR="00822AF8">
        <w:t xml:space="preserve"> vo výške</w:t>
      </w:r>
      <w:r w:rsidR="008C5B51">
        <w:t xml:space="preserve"> </w:t>
      </w:r>
      <w:r w:rsidR="0062522C">
        <w:t>.......</w:t>
      </w:r>
      <w:r w:rsidR="00822AF8">
        <w:t xml:space="preserve"> eur na ubytovaciu bunku, najviac vo výške </w:t>
      </w:r>
      <w:r w:rsidR="008C5B51">
        <w:t>75 </w:t>
      </w:r>
      <w:r w:rsidR="00822AF8">
        <w:t>% obstarávacej ceny, pričom úver sa určí vo výške najnižšej hodnoty vypočítanej podľa uvedených spôsobov výpočtu výšky úveru,</w:t>
      </w:r>
    </w:p>
    <w:p w:rsidR="00822AF8" w:rsidRDefault="00822AF8" w:rsidP="00ED1AB3">
      <w:pPr>
        <w:pStyle w:val="tlpsmeno"/>
      </w:pPr>
      <w:r>
        <w:t xml:space="preserve">odstavnú plochu vybudovanú pri obstarávanom ubytovacom dome vo výške </w:t>
      </w:r>
      <w:r w:rsidR="0062522C">
        <w:t>.......</w:t>
      </w:r>
      <w:r>
        <w:t xml:space="preserve"> eur</w:t>
      </w:r>
      <w:r w:rsidR="008C5B51">
        <w:t xml:space="preserve"> </w:t>
      </w:r>
      <w:r>
        <w:t xml:space="preserve">na ubytovaciu bunku, najviac vo výške </w:t>
      </w:r>
      <w:r w:rsidR="008C5B51">
        <w:t>75 </w:t>
      </w:r>
      <w:r>
        <w:t>% obstarávacej ceny, pričom úver sa určí vo výške najnižšej hodnoty vypočítanej podľa uvedených spôsobov výpočtu výšky úveru.“</w:t>
      </w:r>
      <w:r w:rsidR="00BE1DCD">
        <w:t>.</w:t>
      </w:r>
    </w:p>
    <w:p w:rsidR="00822AF8" w:rsidRDefault="00822AF8" w:rsidP="00ED1AB3">
      <w:pPr>
        <w:pStyle w:val="tlodsek"/>
      </w:pPr>
      <w:r>
        <w:t>Doterajší odsek 18 sa označuje ako odsek 19.</w:t>
      </w:r>
    </w:p>
    <w:p w:rsidR="00822AF8" w:rsidRDefault="00822AF8" w:rsidP="00ED1AB3">
      <w:pPr>
        <w:pStyle w:val="tlnovelizanbod"/>
      </w:pPr>
      <w:r>
        <w:t>V § 2 ods. 19 sa za slová „nájomný byt“ vkladajú slová „alebo na jednu obstarávanú ubytovaciu bunku“.</w:t>
      </w:r>
    </w:p>
    <w:p w:rsidR="00822AF8" w:rsidRDefault="00822AF8" w:rsidP="00ED1AB3">
      <w:pPr>
        <w:pStyle w:val="tlnovelizanbod"/>
      </w:pPr>
      <w:r>
        <w:t>§ 2 sa dopĺňa odsek</w:t>
      </w:r>
      <w:r w:rsidR="008D670B">
        <w:t>om</w:t>
      </w:r>
      <w:r>
        <w:t xml:space="preserve"> 20, ktor</w:t>
      </w:r>
      <w:r w:rsidR="008D670B">
        <w:t>ý</w:t>
      </w:r>
      <w:r>
        <w:t xml:space="preserve"> zn</w:t>
      </w:r>
      <w:r w:rsidR="008D670B">
        <w:t>i</w:t>
      </w:r>
      <w:r>
        <w:t>e:</w:t>
      </w:r>
    </w:p>
    <w:p w:rsidR="00822AF8" w:rsidRDefault="00822AF8" w:rsidP="00ED1AB3">
      <w:pPr>
        <w:pStyle w:val="tlodsek"/>
      </w:pPr>
      <w:r>
        <w:t xml:space="preserve">„(20) Na obstaranie ubytovacieho domu podľa § 6 ods. 1 písm. h) zákona možno poskytnúť žiadateľovi podľa § 7 ods. 1 písm. b), c) a g) zákona úver vo výške </w:t>
      </w:r>
      <w:r w:rsidR="008C5B51">
        <w:t xml:space="preserve">75 </w:t>
      </w:r>
      <w:r>
        <w:t xml:space="preserve">% obstarávacej ceny, najviac </w:t>
      </w:r>
      <w:r w:rsidR="0062522C">
        <w:t>.......</w:t>
      </w:r>
      <w:r>
        <w:t xml:space="preserve"> eur na 1 m</w:t>
      </w:r>
      <w:r>
        <w:rPr>
          <w:vertAlign w:val="superscript"/>
        </w:rPr>
        <w:t>2</w:t>
      </w:r>
      <w:r>
        <w:t xml:space="preserve"> podlahovej plochy ubytovacej bunky podľa § 6 ods. 10 zákona, najdlhšie na </w:t>
      </w:r>
      <w:r w:rsidR="008C5B51">
        <w:t xml:space="preserve">20 </w:t>
      </w:r>
      <w:r>
        <w:t xml:space="preserve">rokov s ročnou úrokovou sadzbou vo výške </w:t>
      </w:r>
      <w:r w:rsidR="008C5B51">
        <w:t xml:space="preserve">1 </w:t>
      </w:r>
      <w:r>
        <w:t>%.</w:t>
      </w:r>
    </w:p>
    <w:p w:rsidR="002F4622" w:rsidRDefault="002F4622" w:rsidP="002F4622">
      <w:pPr>
        <w:pStyle w:val="tlnovelizanbod"/>
      </w:pPr>
      <w:r>
        <w:t>V § 5 odsek 2 znie:</w:t>
      </w:r>
    </w:p>
    <w:p w:rsidR="002F4622" w:rsidRPr="003A0B49" w:rsidRDefault="002F4622" w:rsidP="002F4622">
      <w:pPr>
        <w:pStyle w:val="tlodsek"/>
      </w:pPr>
      <w:r>
        <w:t xml:space="preserve">„(2) Ak sa požaduje poskytnutie podpory na viac </w:t>
      </w:r>
      <w:r w:rsidRPr="003A0B49">
        <w:t xml:space="preserve">účelov </w:t>
      </w:r>
      <w:r w:rsidR="00E65163" w:rsidRPr="003A0B49">
        <w:t xml:space="preserve">podľa § 6 ods. 1 a 5 zákona na jeden bytový dom, jeho ucelenú sekciu alebo vstup a na viac účelov </w:t>
      </w:r>
      <w:r w:rsidRPr="003A0B49">
        <w:t>podľa § 6 ods. 1 a 11 zákona na jeden ubytovací dom, žiadosť obsahuje návrh požadovanej výšky podpory podľa jednotlivých účelov podpory.“</w:t>
      </w:r>
      <w:r w:rsidR="00BE1DCD" w:rsidRPr="003A0B49">
        <w:t>.</w:t>
      </w:r>
    </w:p>
    <w:p w:rsidR="002F4622" w:rsidRDefault="002F4622" w:rsidP="002F4622">
      <w:pPr>
        <w:pStyle w:val="tlnovelizanbod"/>
      </w:pPr>
      <w:r>
        <w:t>V §5 sa odsek 6 dopĺňa písmenom e), ktoré znie:</w:t>
      </w:r>
    </w:p>
    <w:p w:rsidR="002F4622" w:rsidRDefault="002F4622" w:rsidP="002F4622">
      <w:pPr>
        <w:pStyle w:val="tlodsek"/>
      </w:pPr>
      <w:r>
        <w:t>„e) súhlas vlastníkov bytov a nebytových priestorov v bytovom dome, ktorí budú mať výlučné právo využívať nové spoločné časti bytového domu a spoločné zariadenia bytového domu podľa § 11 ods. 4 zákona.“</w:t>
      </w:r>
      <w:r w:rsidR="00BE1DCD">
        <w:t>.</w:t>
      </w:r>
    </w:p>
    <w:p w:rsidR="002F4622" w:rsidRDefault="002F4622" w:rsidP="002F4622">
      <w:pPr>
        <w:pStyle w:val="tlnovelizanbod"/>
      </w:pPr>
      <w:r>
        <w:t xml:space="preserve">V § 6 ods. 1 sa za písmeno g) vkladá </w:t>
      </w:r>
      <w:r w:rsidR="002E2011">
        <w:t>nové písmeno h), ktoré znie:</w:t>
      </w:r>
    </w:p>
    <w:p w:rsidR="002E2011" w:rsidRDefault="002E2011" w:rsidP="002E2011">
      <w:pPr>
        <w:pStyle w:val="tlodsek"/>
      </w:pPr>
      <w:r>
        <w:t>„h) počet ubytovacích buniek, ak ide o účely podľa § 6 ods. 1 písm. f), g), h) a i) zákona,“.</w:t>
      </w:r>
    </w:p>
    <w:p w:rsidR="002E2011" w:rsidRDefault="002E2011" w:rsidP="002E2011">
      <w:pPr>
        <w:pStyle w:val="tlodsek"/>
      </w:pPr>
      <w:r>
        <w:t>Doterajšie písmená h) až k) sa označujú ako písmená i) až l).</w:t>
      </w:r>
    </w:p>
    <w:p w:rsidR="002E2011" w:rsidRDefault="002E2011" w:rsidP="002E2011">
      <w:pPr>
        <w:pStyle w:val="tlnovelizanbod"/>
      </w:pPr>
      <w:r>
        <w:t>V § 6 ods. 1 písm. i) sa slovo „a“ nahrádza čiarkou a za slová „písm. e) prvého bodu“ vkladajú slová „a písm. i) prvého bodu“.</w:t>
      </w:r>
    </w:p>
    <w:p w:rsidR="002E2011" w:rsidRDefault="002E2011" w:rsidP="002E2011">
      <w:pPr>
        <w:pStyle w:val="tlnovelizanbod"/>
      </w:pPr>
      <w:r>
        <w:t>V § 6 ods. 2 písm. a) sa za slová „písm. f) prvého bodu“ vkladá čiarka a slová „písm. h) prvého bodu, písm. i)“.</w:t>
      </w:r>
    </w:p>
    <w:p w:rsidR="002E2011" w:rsidRDefault="002E2011" w:rsidP="002E2011">
      <w:pPr>
        <w:pStyle w:val="tlnovelizanbod"/>
      </w:pPr>
      <w:r>
        <w:t>V § 6 ods. 2 písm. b) sa slovo „a“ nahrádza čiarkou a za slová „písm. f) druhého bodu“ vkladajú</w:t>
      </w:r>
      <w:r w:rsidR="00BE1DCD">
        <w:t xml:space="preserve"> slová „písm. h) druhého bodu“.</w:t>
      </w:r>
    </w:p>
    <w:p w:rsidR="00BE1DCD" w:rsidRDefault="00BE1DCD" w:rsidP="002E2011">
      <w:pPr>
        <w:pStyle w:val="tlnovelizanbod"/>
      </w:pPr>
      <w:r>
        <w:t>V § 6 ods. 2 sa za písmeno e) vkladá nové písmeno f), ktoré znie:</w:t>
      </w:r>
    </w:p>
    <w:p w:rsidR="00BE1DCD" w:rsidRDefault="00BE1DCD" w:rsidP="00BE1DCD">
      <w:pPr>
        <w:pStyle w:val="tlodsek"/>
      </w:pPr>
      <w:r>
        <w:lastRenderedPageBreak/>
        <w:t>„f) doklad o počte ubytovacích buniek s uvedením podlahovej plochy jednotlivých ubytovacích buniek, ak ide o účely podľa § 6 ods. 1 písm. h) a i) zákona,“.</w:t>
      </w:r>
    </w:p>
    <w:p w:rsidR="00BE1DCD" w:rsidRDefault="00BE1DCD" w:rsidP="00BE1DCD">
      <w:pPr>
        <w:pStyle w:val="tlodsek"/>
      </w:pPr>
      <w:r>
        <w:t>Doterajšie písmená f) až w) sa označujú ako písmená g) až x).</w:t>
      </w:r>
    </w:p>
    <w:p w:rsidR="00BE1DCD" w:rsidRDefault="00BE1DCD" w:rsidP="00DE1483">
      <w:pPr>
        <w:pStyle w:val="tlnovelizanbod"/>
      </w:pPr>
      <w:r>
        <w:t>V § 6 ods. 2 sa písm</w:t>
      </w:r>
      <w:r w:rsidR="003C2689">
        <w:t>.</w:t>
      </w:r>
      <w:r>
        <w:t xml:space="preserve"> </w:t>
      </w:r>
      <w:r w:rsidR="007B1571" w:rsidRPr="007B1571">
        <w:t>j)</w:t>
      </w:r>
      <w:r w:rsidRPr="007B1571">
        <w:t xml:space="preserve"> </w:t>
      </w:r>
      <w:r w:rsidR="007B1571" w:rsidRPr="007B1571">
        <w:t>tretí</w:t>
      </w:r>
      <w:r w:rsidR="003C2689">
        <w:t xml:space="preserve"> </w:t>
      </w:r>
      <w:r>
        <w:t>bod</w:t>
      </w:r>
      <w:r w:rsidR="003C2689">
        <w:t xml:space="preserve"> sa na konci pripájajú </w:t>
      </w:r>
      <w:r w:rsidR="00143A29">
        <w:t>tieto slová</w:t>
      </w:r>
      <w:r>
        <w:t>:</w:t>
      </w:r>
      <w:r w:rsidR="00143A29">
        <w:t xml:space="preserve"> „alebo</w:t>
      </w:r>
      <w:r>
        <w:t xml:space="preserve"> projektové energetické hodnotenie ubytovacieho domu, ak ide o účel podľa § 6 ods. 1 písm. h) prvého bodu zákona,“.</w:t>
      </w:r>
    </w:p>
    <w:p w:rsidR="00BE1DCD" w:rsidRDefault="00BE1DCD" w:rsidP="00BE1DCD">
      <w:pPr>
        <w:pStyle w:val="tlnovelizanbod"/>
      </w:pPr>
      <w:r>
        <w:t>V § 6 ods. 2 písm. l) sa slovo „a“ nahrádza čiarkou a za slová „písm. b) druhého bodu“ vkladajú slová „a písm. h) druhého bodu“.</w:t>
      </w:r>
    </w:p>
    <w:p w:rsidR="00BE1DCD" w:rsidRDefault="00BE1DCD" w:rsidP="00BE1DCD">
      <w:pPr>
        <w:pStyle w:val="tlnovelizanbod"/>
      </w:pPr>
      <w:r>
        <w:t>V § 6 ods. 2 písm.</w:t>
      </w:r>
      <w:r w:rsidR="00145D76">
        <w:t xml:space="preserve"> p) sa za slová „písm. e) prvého bodu“ vkladajú slová „a písm. i) prvého bodu“.</w:t>
      </w:r>
    </w:p>
    <w:p w:rsidR="00E61628" w:rsidRPr="001F5384" w:rsidRDefault="00E61628" w:rsidP="00E61628">
      <w:pPr>
        <w:pStyle w:val="tlnovelizanbod"/>
      </w:pPr>
      <w:r w:rsidRPr="001F5384">
        <w:t>V § 6 ods. 2 písm. w) sa za slovo žiadateľa vkladajú tieto slová: „podľa § 7 ods. 1 písm. b), c) a f)“.</w:t>
      </w:r>
    </w:p>
    <w:p w:rsidR="00577FAA" w:rsidRPr="001F5384" w:rsidRDefault="00577FAA" w:rsidP="00577FAA">
      <w:pPr>
        <w:spacing w:line="240" w:lineRule="auto"/>
        <w:ind w:left="284" w:hanging="284"/>
        <w:rPr>
          <w:szCs w:val="24"/>
        </w:rPr>
      </w:pPr>
    </w:p>
    <w:p w:rsidR="009402B2" w:rsidRPr="0039448B" w:rsidRDefault="00FA539D" w:rsidP="009402B2">
      <w:pPr>
        <w:spacing w:line="240" w:lineRule="auto"/>
        <w:ind w:left="426" w:hanging="426"/>
        <w:jc w:val="center"/>
        <w:rPr>
          <w:szCs w:val="24"/>
        </w:rPr>
      </w:pPr>
      <w:r w:rsidRPr="0039448B">
        <w:rPr>
          <w:szCs w:val="24"/>
        </w:rPr>
        <w:t>Čl. II</w:t>
      </w:r>
    </w:p>
    <w:p w:rsidR="009402B2" w:rsidRDefault="009402B2" w:rsidP="00CB5FCD">
      <w:pPr>
        <w:spacing w:line="240" w:lineRule="auto"/>
        <w:ind w:left="426" w:hanging="426"/>
        <w:rPr>
          <w:szCs w:val="24"/>
        </w:rPr>
      </w:pPr>
      <w:r w:rsidRPr="0039448B">
        <w:rPr>
          <w:szCs w:val="24"/>
        </w:rPr>
        <w:t>Táto vyhláška n</w:t>
      </w:r>
      <w:r w:rsidR="00B92E9F" w:rsidRPr="0039448B">
        <w:rPr>
          <w:szCs w:val="24"/>
        </w:rPr>
        <w:t xml:space="preserve">adobúda účinnosť </w:t>
      </w:r>
      <w:r w:rsidR="00145D76">
        <w:rPr>
          <w:szCs w:val="24"/>
        </w:rPr>
        <w:t xml:space="preserve">1. januára </w:t>
      </w:r>
      <w:r w:rsidR="00B92E9F" w:rsidRPr="0039448B">
        <w:rPr>
          <w:szCs w:val="24"/>
        </w:rPr>
        <w:t>20</w:t>
      </w:r>
      <w:r w:rsidR="00145D76">
        <w:rPr>
          <w:szCs w:val="24"/>
        </w:rPr>
        <w:t>20</w:t>
      </w:r>
      <w:r w:rsidRPr="0039448B">
        <w:rPr>
          <w:szCs w:val="24"/>
        </w:rPr>
        <w:t xml:space="preserve">. </w:t>
      </w:r>
    </w:p>
    <w:p w:rsidR="00BC7CEC" w:rsidRDefault="00BC7CEC" w:rsidP="00BC7CEC">
      <w:pPr>
        <w:spacing w:before="0" w:after="60"/>
        <w:jc w:val="center"/>
      </w:pPr>
    </w:p>
    <w:p w:rsidR="00F824B1" w:rsidRDefault="00F824B1" w:rsidP="00BC7CEC">
      <w:pPr>
        <w:spacing w:before="0" w:after="60"/>
        <w:jc w:val="center"/>
      </w:pPr>
    </w:p>
    <w:p w:rsidR="00BC7CEC" w:rsidRPr="00BC7CEC" w:rsidRDefault="00BC7CEC" w:rsidP="00BC7CEC">
      <w:pPr>
        <w:spacing w:before="0" w:after="60"/>
        <w:jc w:val="center"/>
      </w:pPr>
      <w:r w:rsidRPr="00BC7CEC">
        <w:t>Arpád Érsek</w:t>
      </w:r>
    </w:p>
    <w:p w:rsidR="00A23FB4" w:rsidRPr="0039448B" w:rsidRDefault="00BC7CEC" w:rsidP="00C24A4A">
      <w:pPr>
        <w:spacing w:before="0" w:after="60"/>
        <w:jc w:val="center"/>
        <w:rPr>
          <w:szCs w:val="24"/>
        </w:rPr>
      </w:pPr>
      <w:r w:rsidRPr="00BC7CEC">
        <w:t>minister</w:t>
      </w:r>
    </w:p>
    <w:sectPr w:rsidR="00A23FB4" w:rsidRPr="0039448B" w:rsidSect="003A0B49">
      <w:footerReference w:type="even" r:id="rId8"/>
      <w:footerReference w:type="default" r:id="rId9"/>
      <w:footerReference w:type="first" r:id="rId10"/>
      <w:pgSz w:w="11906" w:h="16838" w:code="9"/>
      <w:pgMar w:top="993" w:right="991" w:bottom="851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1F" w:rsidRDefault="00B55B1F">
      <w:pPr>
        <w:spacing w:before="0" w:line="240" w:lineRule="auto"/>
      </w:pPr>
      <w:r>
        <w:separator/>
      </w:r>
    </w:p>
  </w:endnote>
  <w:endnote w:type="continuationSeparator" w:id="0">
    <w:p w:rsidR="00B55B1F" w:rsidRDefault="00B55B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61" w:rsidRDefault="0071636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16361" w:rsidRDefault="007163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22" w:rsidRDefault="002F462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34C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22" w:rsidRDefault="002F462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34C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1F" w:rsidRDefault="00B55B1F">
      <w:pPr>
        <w:spacing w:before="0" w:line="240" w:lineRule="auto"/>
      </w:pPr>
      <w:r>
        <w:separator/>
      </w:r>
    </w:p>
  </w:footnote>
  <w:footnote w:type="continuationSeparator" w:id="0">
    <w:p w:rsidR="00B55B1F" w:rsidRDefault="00B55B1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8C8"/>
    <w:multiLevelType w:val="hybridMultilevel"/>
    <w:tmpl w:val="FDBEF584"/>
    <w:lvl w:ilvl="0" w:tplc="15EA0BA4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16546"/>
    <w:multiLevelType w:val="hybridMultilevel"/>
    <w:tmpl w:val="017A20A4"/>
    <w:lvl w:ilvl="0" w:tplc="4708772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DE45CB8"/>
    <w:multiLevelType w:val="hybridMultilevel"/>
    <w:tmpl w:val="5A7E0276"/>
    <w:lvl w:ilvl="0" w:tplc="2A4E7D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E7CCFD44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 w:tplc="EFE4803C">
      <w:start w:val="12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050435"/>
    <w:multiLevelType w:val="hybridMultilevel"/>
    <w:tmpl w:val="45B82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E59C1"/>
    <w:multiLevelType w:val="hybridMultilevel"/>
    <w:tmpl w:val="04CA0636"/>
    <w:lvl w:ilvl="0" w:tplc="92AC75D0">
      <w:start w:val="1"/>
      <w:numFmt w:val="decimal"/>
      <w:pStyle w:val="tlnovelizanbod"/>
      <w:lvlText w:val="%1."/>
      <w:lvlJc w:val="left"/>
      <w:pPr>
        <w:ind w:left="720" w:hanging="360"/>
      </w:pPr>
      <w:rPr>
        <w:rFonts w:cs="Times New Roman" w:hint="default"/>
      </w:rPr>
    </w:lvl>
    <w:lvl w:ilvl="1" w:tplc="60F4FFC6">
      <w:start w:val="1"/>
      <w:numFmt w:val="lowerLetter"/>
      <w:pStyle w:val="tlpsmeno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40CF90E">
      <w:start w:val="1"/>
      <w:numFmt w:val="decimal"/>
      <w:pStyle w:val="tlbod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185C4C"/>
    <w:multiLevelType w:val="hybridMultilevel"/>
    <w:tmpl w:val="4E7AF250"/>
    <w:lvl w:ilvl="0" w:tplc="93383ADE">
      <w:start w:val="1"/>
      <w:numFmt w:val="decimal"/>
      <w:lvlText w:val="(%1)"/>
      <w:lvlJc w:val="left"/>
      <w:pPr>
        <w:ind w:left="1467" w:hanging="90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66624D1"/>
    <w:multiLevelType w:val="hybridMultilevel"/>
    <w:tmpl w:val="28BCF784"/>
    <w:lvl w:ilvl="0" w:tplc="0B7E3D7E">
      <w:start w:val="8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82552"/>
    <w:multiLevelType w:val="hybridMultilevel"/>
    <w:tmpl w:val="163EAADE"/>
    <w:lvl w:ilvl="0" w:tplc="04B84972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590732DB"/>
    <w:multiLevelType w:val="hybridMultilevel"/>
    <w:tmpl w:val="11844D02"/>
    <w:lvl w:ilvl="0" w:tplc="8CD66B1A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4D647B7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58C03DE"/>
    <w:multiLevelType w:val="hybridMultilevel"/>
    <w:tmpl w:val="2B5E1EAA"/>
    <w:lvl w:ilvl="0" w:tplc="924E5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6CE2768"/>
    <w:multiLevelType w:val="hybridMultilevel"/>
    <w:tmpl w:val="31169750"/>
    <w:lvl w:ilvl="0" w:tplc="5380BA5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6AB4434D"/>
    <w:multiLevelType w:val="hybridMultilevel"/>
    <w:tmpl w:val="576EA916"/>
    <w:lvl w:ilvl="0" w:tplc="02DE683A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AA0270"/>
    <w:multiLevelType w:val="hybridMultilevel"/>
    <w:tmpl w:val="7EF62CB8"/>
    <w:lvl w:ilvl="0" w:tplc="68329EF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D662380"/>
    <w:multiLevelType w:val="hybridMultilevel"/>
    <w:tmpl w:val="8DFC79B6"/>
    <w:lvl w:ilvl="0" w:tplc="8CD66B1A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B80C1696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F3D553F"/>
    <w:multiLevelType w:val="hybridMultilevel"/>
    <w:tmpl w:val="89D0691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1BF09B3"/>
    <w:multiLevelType w:val="hybridMultilevel"/>
    <w:tmpl w:val="A37C3BE6"/>
    <w:lvl w:ilvl="0" w:tplc="0ECE440C">
      <w:start w:val="1"/>
      <w:numFmt w:val="decimal"/>
      <w:lvlText w:val="(%1)"/>
      <w:lvlJc w:val="left"/>
      <w:pPr>
        <w:ind w:left="1930" w:hanging="795"/>
      </w:pPr>
      <w:rPr>
        <w:rFonts w:ascii="Times New Roman" w:eastAsia="Times New Roman" w:hAnsi="Times New Roman" w:cs="Times New Roman"/>
      </w:rPr>
    </w:lvl>
    <w:lvl w:ilvl="1" w:tplc="4476F1F4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7C8"/>
    <w:rsid w:val="000049C7"/>
    <w:rsid w:val="00014F9C"/>
    <w:rsid w:val="00032240"/>
    <w:rsid w:val="00053CE7"/>
    <w:rsid w:val="00070F46"/>
    <w:rsid w:val="0007505B"/>
    <w:rsid w:val="000939FF"/>
    <w:rsid w:val="0009685E"/>
    <w:rsid w:val="000A0831"/>
    <w:rsid w:val="000A6A00"/>
    <w:rsid w:val="000C2982"/>
    <w:rsid w:val="000C3C66"/>
    <w:rsid w:val="000C595D"/>
    <w:rsid w:val="000E79BF"/>
    <w:rsid w:val="000E7E37"/>
    <w:rsid w:val="000F6C22"/>
    <w:rsid w:val="00104020"/>
    <w:rsid w:val="00117138"/>
    <w:rsid w:val="00121F2B"/>
    <w:rsid w:val="001276BD"/>
    <w:rsid w:val="00143A29"/>
    <w:rsid w:val="00143D4D"/>
    <w:rsid w:val="00145D76"/>
    <w:rsid w:val="00147674"/>
    <w:rsid w:val="00155EAC"/>
    <w:rsid w:val="0017088B"/>
    <w:rsid w:val="00173442"/>
    <w:rsid w:val="0017711D"/>
    <w:rsid w:val="001837D6"/>
    <w:rsid w:val="00192277"/>
    <w:rsid w:val="0019400B"/>
    <w:rsid w:val="001B72F5"/>
    <w:rsid w:val="001C0F8D"/>
    <w:rsid w:val="001C1502"/>
    <w:rsid w:val="001C592D"/>
    <w:rsid w:val="001E4DA3"/>
    <w:rsid w:val="001F4279"/>
    <w:rsid w:val="001F5384"/>
    <w:rsid w:val="00200E1D"/>
    <w:rsid w:val="00210727"/>
    <w:rsid w:val="002113EB"/>
    <w:rsid w:val="0021164B"/>
    <w:rsid w:val="0021668E"/>
    <w:rsid w:val="002178B7"/>
    <w:rsid w:val="00220108"/>
    <w:rsid w:val="0022033B"/>
    <w:rsid w:val="00224D7E"/>
    <w:rsid w:val="00225344"/>
    <w:rsid w:val="00232281"/>
    <w:rsid w:val="00234C7A"/>
    <w:rsid w:val="00243D81"/>
    <w:rsid w:val="00260A82"/>
    <w:rsid w:val="00262623"/>
    <w:rsid w:val="00262BBF"/>
    <w:rsid w:val="0026511A"/>
    <w:rsid w:val="002670C6"/>
    <w:rsid w:val="00272EF0"/>
    <w:rsid w:val="002828A2"/>
    <w:rsid w:val="00282B99"/>
    <w:rsid w:val="00285E6D"/>
    <w:rsid w:val="002918D8"/>
    <w:rsid w:val="002957E7"/>
    <w:rsid w:val="002C6802"/>
    <w:rsid w:val="002D268B"/>
    <w:rsid w:val="002D4A0A"/>
    <w:rsid w:val="002E2011"/>
    <w:rsid w:val="002E5E4E"/>
    <w:rsid w:val="002F4622"/>
    <w:rsid w:val="00300372"/>
    <w:rsid w:val="00324BE6"/>
    <w:rsid w:val="00326AA6"/>
    <w:rsid w:val="003277B7"/>
    <w:rsid w:val="00332A65"/>
    <w:rsid w:val="00341592"/>
    <w:rsid w:val="00344EB2"/>
    <w:rsid w:val="00355967"/>
    <w:rsid w:val="00365200"/>
    <w:rsid w:val="00367E66"/>
    <w:rsid w:val="00394092"/>
    <w:rsid w:val="0039448B"/>
    <w:rsid w:val="003960CA"/>
    <w:rsid w:val="00396E4F"/>
    <w:rsid w:val="003A0B49"/>
    <w:rsid w:val="003A3D87"/>
    <w:rsid w:val="003A4280"/>
    <w:rsid w:val="003A507A"/>
    <w:rsid w:val="003C2689"/>
    <w:rsid w:val="003C3A2E"/>
    <w:rsid w:val="003C4D5E"/>
    <w:rsid w:val="003D665F"/>
    <w:rsid w:val="003E2CFF"/>
    <w:rsid w:val="003E7457"/>
    <w:rsid w:val="003F1AA2"/>
    <w:rsid w:val="003F7BFC"/>
    <w:rsid w:val="00406018"/>
    <w:rsid w:val="0042797B"/>
    <w:rsid w:val="00434C7D"/>
    <w:rsid w:val="00444D78"/>
    <w:rsid w:val="004475EF"/>
    <w:rsid w:val="00474F5D"/>
    <w:rsid w:val="004750FC"/>
    <w:rsid w:val="00481858"/>
    <w:rsid w:val="00481AC9"/>
    <w:rsid w:val="00485B30"/>
    <w:rsid w:val="00494799"/>
    <w:rsid w:val="00495480"/>
    <w:rsid w:val="004A18B3"/>
    <w:rsid w:val="004B1249"/>
    <w:rsid w:val="004C0E59"/>
    <w:rsid w:val="004C7659"/>
    <w:rsid w:val="004D5FD8"/>
    <w:rsid w:val="004D7F80"/>
    <w:rsid w:val="004E088E"/>
    <w:rsid w:val="004E1721"/>
    <w:rsid w:val="004E228B"/>
    <w:rsid w:val="00501F1E"/>
    <w:rsid w:val="005155EE"/>
    <w:rsid w:val="00526C71"/>
    <w:rsid w:val="00527976"/>
    <w:rsid w:val="005736BF"/>
    <w:rsid w:val="00577FAA"/>
    <w:rsid w:val="00590D94"/>
    <w:rsid w:val="00595A20"/>
    <w:rsid w:val="00596F14"/>
    <w:rsid w:val="005A4409"/>
    <w:rsid w:val="005B0766"/>
    <w:rsid w:val="005B6BED"/>
    <w:rsid w:val="005C0C1B"/>
    <w:rsid w:val="005C1860"/>
    <w:rsid w:val="005D1684"/>
    <w:rsid w:val="005D597E"/>
    <w:rsid w:val="005D614E"/>
    <w:rsid w:val="005E6B67"/>
    <w:rsid w:val="005F49DA"/>
    <w:rsid w:val="006043A5"/>
    <w:rsid w:val="0060443C"/>
    <w:rsid w:val="00606D51"/>
    <w:rsid w:val="00614478"/>
    <w:rsid w:val="0062522C"/>
    <w:rsid w:val="00630EEF"/>
    <w:rsid w:val="00640EE7"/>
    <w:rsid w:val="00641F42"/>
    <w:rsid w:val="006461E5"/>
    <w:rsid w:val="00647706"/>
    <w:rsid w:val="00676875"/>
    <w:rsid w:val="006815AB"/>
    <w:rsid w:val="0069115B"/>
    <w:rsid w:val="00695994"/>
    <w:rsid w:val="006A7D4D"/>
    <w:rsid w:val="006C0D57"/>
    <w:rsid w:val="006D20B0"/>
    <w:rsid w:val="006D226A"/>
    <w:rsid w:val="006F0952"/>
    <w:rsid w:val="006F3702"/>
    <w:rsid w:val="006F51E6"/>
    <w:rsid w:val="006F7830"/>
    <w:rsid w:val="00703E08"/>
    <w:rsid w:val="00705BE1"/>
    <w:rsid w:val="00716361"/>
    <w:rsid w:val="00716C09"/>
    <w:rsid w:val="007170B3"/>
    <w:rsid w:val="007178AA"/>
    <w:rsid w:val="00724947"/>
    <w:rsid w:val="007420BB"/>
    <w:rsid w:val="00744540"/>
    <w:rsid w:val="00763251"/>
    <w:rsid w:val="00764E2D"/>
    <w:rsid w:val="00766B32"/>
    <w:rsid w:val="0077274B"/>
    <w:rsid w:val="007749D1"/>
    <w:rsid w:val="00777F15"/>
    <w:rsid w:val="00784CD5"/>
    <w:rsid w:val="007900C0"/>
    <w:rsid w:val="007921E5"/>
    <w:rsid w:val="00792DAF"/>
    <w:rsid w:val="00797DEB"/>
    <w:rsid w:val="007A3F36"/>
    <w:rsid w:val="007B1571"/>
    <w:rsid w:val="007D7A62"/>
    <w:rsid w:val="007F4120"/>
    <w:rsid w:val="00810C88"/>
    <w:rsid w:val="00812432"/>
    <w:rsid w:val="008132D5"/>
    <w:rsid w:val="00815739"/>
    <w:rsid w:val="00822AF8"/>
    <w:rsid w:val="008276D8"/>
    <w:rsid w:val="00830790"/>
    <w:rsid w:val="008316A3"/>
    <w:rsid w:val="00844F3A"/>
    <w:rsid w:val="00872B8F"/>
    <w:rsid w:val="00883FD1"/>
    <w:rsid w:val="008842E6"/>
    <w:rsid w:val="008856C1"/>
    <w:rsid w:val="00887830"/>
    <w:rsid w:val="00890344"/>
    <w:rsid w:val="008B04C6"/>
    <w:rsid w:val="008B1FF4"/>
    <w:rsid w:val="008C1593"/>
    <w:rsid w:val="008C5B51"/>
    <w:rsid w:val="008D358B"/>
    <w:rsid w:val="008D670B"/>
    <w:rsid w:val="008E1D25"/>
    <w:rsid w:val="008F6E70"/>
    <w:rsid w:val="00900D7E"/>
    <w:rsid w:val="00912994"/>
    <w:rsid w:val="00925205"/>
    <w:rsid w:val="009402B2"/>
    <w:rsid w:val="0094436E"/>
    <w:rsid w:val="0094622F"/>
    <w:rsid w:val="009573BC"/>
    <w:rsid w:val="009811E5"/>
    <w:rsid w:val="009B134D"/>
    <w:rsid w:val="009C6D2A"/>
    <w:rsid w:val="009D6685"/>
    <w:rsid w:val="009E3459"/>
    <w:rsid w:val="009E5212"/>
    <w:rsid w:val="009E663D"/>
    <w:rsid w:val="009F418C"/>
    <w:rsid w:val="00A020E0"/>
    <w:rsid w:val="00A23FB4"/>
    <w:rsid w:val="00A30635"/>
    <w:rsid w:val="00A35DE5"/>
    <w:rsid w:val="00A36D76"/>
    <w:rsid w:val="00A55179"/>
    <w:rsid w:val="00A61ACD"/>
    <w:rsid w:val="00A663A1"/>
    <w:rsid w:val="00A72A84"/>
    <w:rsid w:val="00A75D4F"/>
    <w:rsid w:val="00A86377"/>
    <w:rsid w:val="00A927D3"/>
    <w:rsid w:val="00A97705"/>
    <w:rsid w:val="00AB1359"/>
    <w:rsid w:val="00AB2B80"/>
    <w:rsid w:val="00AB56EB"/>
    <w:rsid w:val="00AB7354"/>
    <w:rsid w:val="00AC054E"/>
    <w:rsid w:val="00AF2328"/>
    <w:rsid w:val="00AF4C72"/>
    <w:rsid w:val="00B06D20"/>
    <w:rsid w:val="00B077A1"/>
    <w:rsid w:val="00B12EE8"/>
    <w:rsid w:val="00B14DC8"/>
    <w:rsid w:val="00B15EDA"/>
    <w:rsid w:val="00B21104"/>
    <w:rsid w:val="00B21E44"/>
    <w:rsid w:val="00B26127"/>
    <w:rsid w:val="00B27B61"/>
    <w:rsid w:val="00B307A6"/>
    <w:rsid w:val="00B34E12"/>
    <w:rsid w:val="00B436A0"/>
    <w:rsid w:val="00B44BEB"/>
    <w:rsid w:val="00B52B9E"/>
    <w:rsid w:val="00B54988"/>
    <w:rsid w:val="00B55B1F"/>
    <w:rsid w:val="00B62CBD"/>
    <w:rsid w:val="00B6761A"/>
    <w:rsid w:val="00B92009"/>
    <w:rsid w:val="00B929A4"/>
    <w:rsid w:val="00B92E9F"/>
    <w:rsid w:val="00BB41D2"/>
    <w:rsid w:val="00BC212F"/>
    <w:rsid w:val="00BC6204"/>
    <w:rsid w:val="00BC7CEC"/>
    <w:rsid w:val="00BD3317"/>
    <w:rsid w:val="00BE1DCD"/>
    <w:rsid w:val="00BE26E7"/>
    <w:rsid w:val="00BF16F2"/>
    <w:rsid w:val="00BF29EF"/>
    <w:rsid w:val="00BF7A4F"/>
    <w:rsid w:val="00C07086"/>
    <w:rsid w:val="00C16F2E"/>
    <w:rsid w:val="00C24096"/>
    <w:rsid w:val="00C24A4A"/>
    <w:rsid w:val="00C2578A"/>
    <w:rsid w:val="00C25BC4"/>
    <w:rsid w:val="00C35082"/>
    <w:rsid w:val="00C433BD"/>
    <w:rsid w:val="00C43D27"/>
    <w:rsid w:val="00C51BEE"/>
    <w:rsid w:val="00C8418A"/>
    <w:rsid w:val="00C90778"/>
    <w:rsid w:val="00CA1F6D"/>
    <w:rsid w:val="00CA1FE4"/>
    <w:rsid w:val="00CB047D"/>
    <w:rsid w:val="00CB5FCD"/>
    <w:rsid w:val="00CC31D1"/>
    <w:rsid w:val="00CD4BD4"/>
    <w:rsid w:val="00CE0995"/>
    <w:rsid w:val="00D07EDC"/>
    <w:rsid w:val="00D11A0F"/>
    <w:rsid w:val="00D13429"/>
    <w:rsid w:val="00D173F5"/>
    <w:rsid w:val="00D20788"/>
    <w:rsid w:val="00D262D2"/>
    <w:rsid w:val="00D377E6"/>
    <w:rsid w:val="00D457C8"/>
    <w:rsid w:val="00D514DE"/>
    <w:rsid w:val="00D5353C"/>
    <w:rsid w:val="00D57DE7"/>
    <w:rsid w:val="00D70504"/>
    <w:rsid w:val="00D71D77"/>
    <w:rsid w:val="00D90A8B"/>
    <w:rsid w:val="00DA39D8"/>
    <w:rsid w:val="00DA5EB7"/>
    <w:rsid w:val="00DB5874"/>
    <w:rsid w:val="00DC5B15"/>
    <w:rsid w:val="00DE1483"/>
    <w:rsid w:val="00DF2D8F"/>
    <w:rsid w:val="00DF5F13"/>
    <w:rsid w:val="00E06A9D"/>
    <w:rsid w:val="00E1367A"/>
    <w:rsid w:val="00E15724"/>
    <w:rsid w:val="00E27077"/>
    <w:rsid w:val="00E41834"/>
    <w:rsid w:val="00E418E0"/>
    <w:rsid w:val="00E54B5B"/>
    <w:rsid w:val="00E61628"/>
    <w:rsid w:val="00E63D12"/>
    <w:rsid w:val="00E64183"/>
    <w:rsid w:val="00E65163"/>
    <w:rsid w:val="00E70876"/>
    <w:rsid w:val="00E70D0D"/>
    <w:rsid w:val="00E725F8"/>
    <w:rsid w:val="00E7298D"/>
    <w:rsid w:val="00E7739B"/>
    <w:rsid w:val="00E86272"/>
    <w:rsid w:val="00E87582"/>
    <w:rsid w:val="00E9110E"/>
    <w:rsid w:val="00E939F8"/>
    <w:rsid w:val="00E946F6"/>
    <w:rsid w:val="00EA10C7"/>
    <w:rsid w:val="00EA26BE"/>
    <w:rsid w:val="00EA6CD8"/>
    <w:rsid w:val="00ED1AB3"/>
    <w:rsid w:val="00ED323E"/>
    <w:rsid w:val="00EE7EAB"/>
    <w:rsid w:val="00EF186F"/>
    <w:rsid w:val="00EF20A3"/>
    <w:rsid w:val="00F0106D"/>
    <w:rsid w:val="00F21C6F"/>
    <w:rsid w:val="00F23214"/>
    <w:rsid w:val="00F30030"/>
    <w:rsid w:val="00F30D45"/>
    <w:rsid w:val="00F4396F"/>
    <w:rsid w:val="00F447BB"/>
    <w:rsid w:val="00F45315"/>
    <w:rsid w:val="00F45597"/>
    <w:rsid w:val="00F45649"/>
    <w:rsid w:val="00F52364"/>
    <w:rsid w:val="00F52395"/>
    <w:rsid w:val="00F53476"/>
    <w:rsid w:val="00F664A4"/>
    <w:rsid w:val="00F800AA"/>
    <w:rsid w:val="00F824B1"/>
    <w:rsid w:val="00F931EB"/>
    <w:rsid w:val="00FA539D"/>
    <w:rsid w:val="00FA7EC4"/>
    <w:rsid w:val="00FB2540"/>
    <w:rsid w:val="00FE7B4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2F6CF-FC46-418B-B556-D27A4FD2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line="360" w:lineRule="auto"/>
      <w:jc w:val="both"/>
    </w:pPr>
    <w:rPr>
      <w:sz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line="240" w:lineRule="auto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line="240" w:lineRule="auto"/>
      <w:ind w:firstLine="567"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240" w:lineRule="auto"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0" w:line="240" w:lineRule="auto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line="240" w:lineRule="auto"/>
      <w:jc w:val="center"/>
      <w:outlineLvl w:val="4"/>
    </w:pPr>
    <w:rPr>
      <w:spacing w:val="60"/>
      <w:sz w:val="2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F51E6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semiHidden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line="240" w:lineRule="auto"/>
      <w:jc w:val="left"/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EF186F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C0E59"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spacing w:line="240" w:lineRule="auto"/>
      <w:ind w:firstLine="709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semiHidden/>
    <w:pPr>
      <w:spacing w:line="240" w:lineRule="auto"/>
    </w:pPr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pPr>
      <w:spacing w:line="240" w:lineRule="auto"/>
      <w:ind w:hanging="284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pPr>
      <w:ind w:firstLine="567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Zkladntext2">
    <w:name w:val="Body Text 2"/>
    <w:basedOn w:val="Normlny"/>
    <w:link w:val="Zkladntext2Char"/>
    <w:uiPriority w:val="99"/>
    <w:semiHidden/>
    <w:pPr>
      <w:spacing w:line="240" w:lineRule="auto"/>
      <w:jc w:val="center"/>
    </w:pPr>
    <w:rPr>
      <w:b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pPr>
      <w:spacing w:before="240" w:line="240" w:lineRule="auto"/>
      <w:jc w:val="center"/>
    </w:pPr>
    <w:rPr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styleId="Nzov">
    <w:name w:val="Title"/>
    <w:basedOn w:val="Normlny"/>
    <w:link w:val="NzovChar"/>
    <w:uiPriority w:val="10"/>
    <w:qFormat/>
    <w:rsid w:val="00EF186F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uiPriority w:val="10"/>
    <w:locked/>
    <w:rsid w:val="00EF186F"/>
    <w:rPr>
      <w:rFonts w:cs="Times New Roman"/>
      <w:b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15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9115B"/>
    <w:rPr>
      <w:rFonts w:ascii="Tahoma" w:hAnsi="Tahoma" w:cs="Times New Roman"/>
      <w:sz w:val="16"/>
    </w:rPr>
  </w:style>
  <w:style w:type="paragraph" w:customStyle="1" w:styleId="tlnovelizanbod">
    <w:name w:val="Štýl_novelizačný_bod"/>
    <w:basedOn w:val="Normlny"/>
    <w:qFormat/>
    <w:rsid w:val="00ED1AB3"/>
    <w:pPr>
      <w:numPr>
        <w:numId w:val="1"/>
      </w:numPr>
      <w:spacing w:before="240" w:line="240" w:lineRule="auto"/>
      <w:ind w:left="567" w:hanging="567"/>
    </w:pPr>
    <w:rPr>
      <w:szCs w:val="24"/>
    </w:rPr>
  </w:style>
  <w:style w:type="paragraph" w:customStyle="1" w:styleId="tlpsmeno">
    <w:name w:val="Štýl_písmeno"/>
    <w:basedOn w:val="Normlny"/>
    <w:qFormat/>
    <w:rsid w:val="00ED1AB3"/>
    <w:pPr>
      <w:numPr>
        <w:ilvl w:val="1"/>
        <w:numId w:val="1"/>
      </w:numPr>
      <w:spacing w:line="240" w:lineRule="auto"/>
    </w:pPr>
    <w:rPr>
      <w:szCs w:val="24"/>
    </w:rPr>
  </w:style>
  <w:style w:type="paragraph" w:customStyle="1" w:styleId="tlbod">
    <w:name w:val="Štýl_bod"/>
    <w:basedOn w:val="Normlny"/>
    <w:qFormat/>
    <w:rsid w:val="00ED1AB3"/>
    <w:pPr>
      <w:numPr>
        <w:ilvl w:val="2"/>
        <w:numId w:val="1"/>
      </w:numPr>
      <w:spacing w:line="240" w:lineRule="auto"/>
    </w:pPr>
    <w:rPr>
      <w:szCs w:val="24"/>
    </w:rPr>
  </w:style>
  <w:style w:type="paragraph" w:customStyle="1" w:styleId="tlodsek">
    <w:name w:val="Štýl_odsek"/>
    <w:basedOn w:val="Normlny"/>
    <w:qFormat/>
    <w:rsid w:val="00ED1AB3"/>
    <w:pPr>
      <w:spacing w:before="240" w:line="240" w:lineRule="auto"/>
      <w:ind w:left="567"/>
    </w:pPr>
    <w:rPr>
      <w:szCs w:val="24"/>
    </w:rPr>
  </w:style>
  <w:style w:type="character" w:styleId="Odkaznakomentr">
    <w:name w:val="annotation reference"/>
    <w:basedOn w:val="Predvolenpsmoodseku"/>
    <w:uiPriority w:val="99"/>
    <w:rsid w:val="004750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750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750FC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750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750F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BC37-B024-46CA-A6B5-B634F177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 Ministerstva výstavby a verejných prác Slovenskej republiky</vt:lpstr>
    </vt:vector>
  </TitlesOfParts>
  <Company>MVVP SR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Ministerstva výstavby a verejných prác Slovenskej republiky</dc:title>
  <dc:subject/>
  <dc:creator>Majzún, Martin</dc:creator>
  <cp:keywords/>
  <dc:description/>
  <cp:lastModifiedBy>Gašparíková, Jarmila</cp:lastModifiedBy>
  <cp:revision>2</cp:revision>
  <cp:lastPrinted>2017-06-30T13:06:00Z</cp:lastPrinted>
  <dcterms:created xsi:type="dcterms:W3CDTF">2019-04-24T13:59:00Z</dcterms:created>
  <dcterms:modified xsi:type="dcterms:W3CDTF">2019-04-24T13:59:00Z</dcterms:modified>
</cp:coreProperties>
</file>