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A64" w:rsidRDefault="00D66A64" w:rsidP="00D66A64">
      <w:pPr>
        <w:spacing w:after="0" w:line="240" w:lineRule="auto"/>
        <w:jc w:val="center"/>
        <w:rPr>
          <w:rFonts w:ascii="Times New Roman" w:hAnsi="Times New Roman"/>
          <w:b/>
          <w:caps/>
          <w:color w:val="000000"/>
          <w:spacing w:val="30"/>
          <w:sz w:val="25"/>
          <w:szCs w:val="25"/>
          <w:lang w:eastAsia="sk-SK"/>
        </w:rPr>
      </w:pPr>
      <w:r w:rsidRPr="007D23C5">
        <w:rPr>
          <w:rFonts w:ascii="Times New Roman" w:hAnsi="Times New Roman"/>
          <w:b/>
          <w:caps/>
          <w:color w:val="000000"/>
          <w:spacing w:val="30"/>
          <w:sz w:val="25"/>
          <w:szCs w:val="25"/>
          <w:lang w:eastAsia="sk-SK"/>
        </w:rPr>
        <w:t>Dôvodová správa</w:t>
      </w:r>
    </w:p>
    <w:p w:rsidR="00D66A64" w:rsidRPr="00642A57" w:rsidRDefault="00D66A64" w:rsidP="00D66A64">
      <w:pPr>
        <w:spacing w:after="0" w:line="240" w:lineRule="auto"/>
        <w:jc w:val="center"/>
        <w:rPr>
          <w:rFonts w:ascii="Times New Roman" w:hAnsi="Times New Roman" w:cs="Calibri"/>
          <w:iCs/>
          <w:sz w:val="24"/>
          <w:szCs w:val="24"/>
        </w:rPr>
      </w:pPr>
    </w:p>
    <w:p w:rsidR="00D66A64" w:rsidRPr="00642A57" w:rsidRDefault="00D66A64" w:rsidP="00D66A64">
      <w:pPr>
        <w:spacing w:after="0" w:line="240" w:lineRule="auto"/>
        <w:rPr>
          <w:rFonts w:ascii="Times New Roman" w:hAnsi="Times New Roman"/>
          <w:iCs/>
          <w:sz w:val="24"/>
          <w:szCs w:val="24"/>
        </w:rPr>
      </w:pPr>
      <w:r w:rsidRPr="00642A57">
        <w:rPr>
          <w:rFonts w:ascii="Times New Roman" w:hAnsi="Times New Roman"/>
          <w:b/>
          <w:color w:val="000000"/>
          <w:sz w:val="24"/>
          <w:szCs w:val="24"/>
          <w:lang w:eastAsia="sk-SK"/>
        </w:rPr>
        <w:t>A. Všeobecná časť</w:t>
      </w:r>
    </w:p>
    <w:p w:rsidR="00D66A64" w:rsidRDefault="00D66A64" w:rsidP="00D66A64">
      <w:pPr>
        <w:pStyle w:val="Normlnywebov"/>
        <w:jc w:val="both"/>
      </w:pPr>
      <w:r>
        <w:t>Prijatím zákona č. 177/2018 Z. z. o niektorých opatreniach na znižovanie administratívnej záťaže využívaním informačných systémov verejnej správy a o zmene a doplnení niektorých zákonov (zákon proti byrokracii) došlo</w:t>
      </w:r>
      <w:r w:rsidR="004B4D26">
        <w:t xml:space="preserve"> v súlade s princípom „jedenkrát a dosť“ v tzv. prvej vlne znižovania administratívnej záťaže fyzických osôb a právnických osôb využívaním informačných systémov verejnej správy </w:t>
      </w:r>
      <w:r>
        <w:t xml:space="preserve">k zrušeniu povinností predkladania výpisov z obchodného registra, živnostenského registra, katastra nehnuteľností a registra trestov ako povinných príloh v listinnej podobe. </w:t>
      </w:r>
      <w:r w:rsidR="002F5F05">
        <w:t>F</w:t>
      </w:r>
      <w:r>
        <w:t xml:space="preserve">yzické osoby a právnické osoby </w:t>
      </w:r>
      <w:r w:rsidR="002F5F05">
        <w:t xml:space="preserve">sú </w:t>
      </w:r>
      <w:r>
        <w:t xml:space="preserve">v mnohých konaniach na základe osobitných zákonov </w:t>
      </w:r>
      <w:r w:rsidR="002F5F05">
        <w:t xml:space="preserve">naďalej </w:t>
      </w:r>
      <w:r>
        <w:t xml:space="preserve">povinné preukazovať </w:t>
      </w:r>
      <w:r w:rsidR="002F5F05">
        <w:t xml:space="preserve">prostredníctvom výpisov a potvrdení </w:t>
      </w:r>
      <w:r>
        <w:t>orgánom verejnej moci ďalšie skutočnosti</w:t>
      </w:r>
      <w:r w:rsidR="002F5F05">
        <w:t>, ktoré sú</w:t>
      </w:r>
      <w:r>
        <w:t xml:space="preserve"> </w:t>
      </w:r>
      <w:r w:rsidR="002F5F05">
        <w:t>evidované</w:t>
      </w:r>
      <w:r>
        <w:t xml:space="preserve"> v informačných systémoch verejnej správy.  </w:t>
      </w:r>
    </w:p>
    <w:p w:rsidR="00D66A64" w:rsidRDefault="00F06B8B" w:rsidP="00D66A64">
      <w:pPr>
        <w:pStyle w:val="Normlnywebov"/>
        <w:jc w:val="both"/>
      </w:pPr>
      <w:r>
        <w:t>Cieľom predkladaného návrhu je</w:t>
      </w:r>
      <w:r w:rsidRPr="00B27ABF">
        <w:t xml:space="preserve"> </w:t>
      </w:r>
      <w:r>
        <w:t>v súlade s princípom „jedenkrát a dosť“</w:t>
      </w:r>
      <w:r w:rsidR="00925F5A">
        <w:t xml:space="preserve"> pokračovať v snahe o odbúranie </w:t>
      </w:r>
      <w:r>
        <w:t>administratívnej záťaže fyzických osôb a právnických osôb prostredníctvom</w:t>
      </w:r>
      <w:r w:rsidR="00D66A64">
        <w:t xml:space="preserve"> tzv. druhej </w:t>
      </w:r>
      <w:r>
        <w:t xml:space="preserve">vlny </w:t>
      </w:r>
      <w:r w:rsidR="00D66A64">
        <w:t>znižovania administratívnej záťaže fyzických osôb a právnických osôb využívaním inform</w:t>
      </w:r>
      <w:r w:rsidR="00EB55D8">
        <w:t xml:space="preserve">ačných systémov verejnej správy, </w:t>
      </w:r>
      <w:r w:rsidR="00925F5A">
        <w:t>r</w:t>
      </w:r>
      <w:r>
        <w:t xml:space="preserve">ozšíriť </w:t>
      </w:r>
      <w:r w:rsidR="00C816E8">
        <w:t xml:space="preserve">rozsah </w:t>
      </w:r>
      <w:r w:rsidR="00D66A64">
        <w:t>údaj</w:t>
      </w:r>
      <w:r>
        <w:t>ov</w:t>
      </w:r>
      <w:r w:rsidR="00D66A64">
        <w:t xml:space="preserve"> evidovan</w:t>
      </w:r>
      <w:r>
        <w:t>ých</w:t>
      </w:r>
      <w:r w:rsidR="00D66A64">
        <w:t xml:space="preserve"> v informačných systémoch verejnej správy</w:t>
      </w:r>
      <w:r>
        <w:t xml:space="preserve">, ktoré už </w:t>
      </w:r>
      <w:r w:rsidR="00D66A64">
        <w:t xml:space="preserve">fyzické osoby a právnické osoby </w:t>
      </w:r>
      <w:r>
        <w:t xml:space="preserve">nebudú musieť orgánom verejnej moci </w:t>
      </w:r>
      <w:r w:rsidR="00D66A64">
        <w:t xml:space="preserve">predkladať </w:t>
      </w:r>
      <w:r>
        <w:t> v listinnej podobe.</w:t>
      </w:r>
      <w:r w:rsidR="00D66A64">
        <w:t xml:space="preserve"> Ide </w:t>
      </w:r>
      <w:r w:rsidR="00C816E8">
        <w:t xml:space="preserve">o </w:t>
      </w:r>
      <w:r w:rsidR="00D66A64">
        <w:t>nasledovné potvrdenia a výpisy</w:t>
      </w:r>
    </w:p>
    <w:p w:rsidR="00D66A64" w:rsidRPr="00D66A64" w:rsidRDefault="00D66A64" w:rsidP="00D66A64">
      <w:pPr>
        <w:numPr>
          <w:ilvl w:val="0"/>
          <w:numId w:val="1"/>
        </w:numPr>
        <w:spacing w:before="100" w:beforeAutospacing="1" w:after="100" w:afterAutospacing="1" w:line="240" w:lineRule="auto"/>
        <w:rPr>
          <w:rFonts w:ascii="Times New Roman" w:hAnsi="Times New Roman" w:cs="Times New Roman"/>
          <w:sz w:val="24"/>
          <w:szCs w:val="24"/>
        </w:rPr>
      </w:pPr>
      <w:r w:rsidRPr="00D66A64">
        <w:rPr>
          <w:rFonts w:ascii="Times New Roman" w:hAnsi="Times New Roman" w:cs="Times New Roman"/>
          <w:sz w:val="24"/>
          <w:szCs w:val="24"/>
        </w:rPr>
        <w:t>potvrdenie o daňových nedoplatkoch,</w:t>
      </w:r>
    </w:p>
    <w:p w:rsidR="00D66A64" w:rsidRPr="00D66A64" w:rsidRDefault="00D66A64" w:rsidP="00D66A64">
      <w:pPr>
        <w:numPr>
          <w:ilvl w:val="0"/>
          <w:numId w:val="1"/>
        </w:numPr>
        <w:spacing w:before="100" w:beforeAutospacing="1" w:after="100" w:afterAutospacing="1" w:line="240" w:lineRule="auto"/>
        <w:rPr>
          <w:rFonts w:ascii="Times New Roman" w:hAnsi="Times New Roman" w:cs="Times New Roman"/>
          <w:sz w:val="24"/>
          <w:szCs w:val="24"/>
        </w:rPr>
      </w:pPr>
      <w:r w:rsidRPr="00D66A64">
        <w:rPr>
          <w:rFonts w:ascii="Times New Roman" w:hAnsi="Times New Roman" w:cs="Times New Roman"/>
          <w:sz w:val="24"/>
          <w:szCs w:val="24"/>
        </w:rPr>
        <w:t>potvrdenie o nedoplatkoch na sociálnom poistení,</w:t>
      </w:r>
    </w:p>
    <w:p w:rsidR="00D66A64" w:rsidRPr="00D66A64" w:rsidRDefault="00D66A64" w:rsidP="00D66A64">
      <w:pPr>
        <w:numPr>
          <w:ilvl w:val="0"/>
          <w:numId w:val="1"/>
        </w:numPr>
        <w:spacing w:before="100" w:beforeAutospacing="1" w:after="100" w:afterAutospacing="1" w:line="240" w:lineRule="auto"/>
        <w:rPr>
          <w:rFonts w:ascii="Times New Roman" w:hAnsi="Times New Roman" w:cs="Times New Roman"/>
          <w:sz w:val="24"/>
          <w:szCs w:val="24"/>
        </w:rPr>
      </w:pPr>
      <w:r w:rsidRPr="00D66A64">
        <w:rPr>
          <w:rFonts w:ascii="Times New Roman" w:hAnsi="Times New Roman" w:cs="Times New Roman"/>
          <w:sz w:val="24"/>
          <w:szCs w:val="24"/>
        </w:rPr>
        <w:t>potvrdenie o nedoplatkoch na zdravotnom poistení,  </w:t>
      </w:r>
    </w:p>
    <w:p w:rsidR="00D66A64" w:rsidRPr="00D66A64" w:rsidRDefault="00D66A64" w:rsidP="00D66A64">
      <w:pPr>
        <w:numPr>
          <w:ilvl w:val="0"/>
          <w:numId w:val="1"/>
        </w:numPr>
        <w:spacing w:before="100" w:beforeAutospacing="1" w:after="100" w:afterAutospacing="1" w:line="240" w:lineRule="auto"/>
        <w:rPr>
          <w:rFonts w:ascii="Times New Roman" w:hAnsi="Times New Roman" w:cs="Times New Roman"/>
          <w:sz w:val="24"/>
          <w:szCs w:val="24"/>
        </w:rPr>
      </w:pPr>
      <w:r w:rsidRPr="00D66A64">
        <w:rPr>
          <w:rFonts w:ascii="Times New Roman" w:hAnsi="Times New Roman" w:cs="Times New Roman"/>
          <w:sz w:val="24"/>
          <w:szCs w:val="24"/>
        </w:rPr>
        <w:t>potvrdenie o návšteve školy a </w:t>
      </w:r>
    </w:p>
    <w:p w:rsidR="00D66A64" w:rsidRPr="00D66A64" w:rsidRDefault="00D66A64" w:rsidP="00D66A64">
      <w:pPr>
        <w:numPr>
          <w:ilvl w:val="0"/>
          <w:numId w:val="1"/>
        </w:numPr>
        <w:spacing w:before="100" w:beforeAutospacing="1" w:after="100" w:afterAutospacing="1" w:line="240" w:lineRule="auto"/>
        <w:rPr>
          <w:rFonts w:ascii="Times New Roman" w:hAnsi="Times New Roman" w:cs="Times New Roman"/>
          <w:sz w:val="24"/>
          <w:szCs w:val="24"/>
        </w:rPr>
      </w:pPr>
      <w:r w:rsidRPr="00D66A64">
        <w:rPr>
          <w:rFonts w:ascii="Times New Roman" w:hAnsi="Times New Roman" w:cs="Times New Roman"/>
          <w:sz w:val="24"/>
          <w:szCs w:val="24"/>
        </w:rPr>
        <w:t>výpisy z registra mimovládnych neziskových organizácií.</w:t>
      </w:r>
    </w:p>
    <w:p w:rsidR="00F06B8B" w:rsidRDefault="00D66A64" w:rsidP="00D66A64">
      <w:pPr>
        <w:pStyle w:val="Normlnywebov"/>
        <w:jc w:val="both"/>
      </w:pPr>
      <w:r>
        <w:t>Návrh zákona</w:t>
      </w:r>
      <w:r w:rsidR="00C7460E">
        <w:t xml:space="preserve"> </w:t>
      </w:r>
      <w:r>
        <w:t>v jednotlivých novelizačných článkoch vypúšťa z osobitných predpisov zákonnú povinnosť fyzických osôb a právnických osôb </w:t>
      </w:r>
      <w:r w:rsidR="00F06B8B">
        <w:t>na účel</w:t>
      </w:r>
      <w:r>
        <w:t xml:space="preserve"> preukázania skutočností prikladať k žiadostiam listinné výpisy </w:t>
      </w:r>
      <w:r w:rsidR="00A1149B">
        <w:t xml:space="preserve">a potvrdenia </w:t>
      </w:r>
      <w:r>
        <w:t>resp. dokladovať nimi skutočnosti, ktoré si orgány verejnej moci vedia preveriť</w:t>
      </w:r>
      <w:r w:rsidR="00C7460E">
        <w:t xml:space="preserve"> prostredníctvom informačných systémov verejnej správy</w:t>
      </w:r>
      <w:r>
        <w:t xml:space="preserve">. </w:t>
      </w:r>
    </w:p>
    <w:p w:rsidR="00D66A64" w:rsidRDefault="004B4D26" w:rsidP="00D66A64">
      <w:pPr>
        <w:pStyle w:val="Normlnywebov"/>
        <w:jc w:val="both"/>
      </w:pPr>
      <w:r>
        <w:t>N</w:t>
      </w:r>
      <w:r w:rsidR="00D53075">
        <w:t>ávrh zákona</w:t>
      </w:r>
      <w:r>
        <w:t xml:space="preserve"> zároveň</w:t>
      </w:r>
      <w:r w:rsidR="00D53075">
        <w:t xml:space="preserve"> reaguje na potrebu niektorých dodatočných legislatívnych úprav</w:t>
      </w:r>
      <w:r w:rsidR="00F06B8B">
        <w:t>,</w:t>
      </w:r>
      <w:r w:rsidR="00D53075">
        <w:t xml:space="preserve"> </w:t>
      </w:r>
      <w:r w:rsidR="00F06B8B">
        <w:t>ktoré vyplynuli z </w:t>
      </w:r>
      <w:r w:rsidR="00B27ABF">
        <w:t>praxe</w:t>
      </w:r>
      <w:r w:rsidR="00F06B8B">
        <w:t xml:space="preserve"> po nadobudnutí účinnosti </w:t>
      </w:r>
      <w:r w:rsidR="00C7460E">
        <w:t>zákona proti byrokracii.</w:t>
      </w:r>
    </w:p>
    <w:p w:rsidR="004B4D26" w:rsidRPr="004B4D26" w:rsidRDefault="004B4D26" w:rsidP="0094163C">
      <w:pPr>
        <w:jc w:val="both"/>
        <w:rPr>
          <w:rFonts w:ascii="Times New Roman" w:hAnsi="Times New Roman" w:cs="Times New Roman"/>
          <w:sz w:val="24"/>
          <w:szCs w:val="24"/>
        </w:rPr>
      </w:pPr>
      <w:r w:rsidRPr="004B4D26">
        <w:rPr>
          <w:rFonts w:ascii="Times New Roman" w:hAnsi="Times New Roman" w:cs="Times New Roman"/>
          <w:sz w:val="24"/>
          <w:szCs w:val="24"/>
        </w:rPr>
        <w:t>Predkladaný návrh zákona je v súlade s Ústavou Slovenskej republiky, ústavnými zákonmi a  nálezmi Ústavného súdu Slovenskej republiky, inými zákonmi a medzinárodnými zmluvami a inými medzinárodnými dokumentmi, ktorými je Slovenská republika viazaná, a v súlade s právom Európskej únie.</w:t>
      </w:r>
    </w:p>
    <w:p w:rsidR="007E1866" w:rsidRDefault="004B4D26" w:rsidP="0094163C">
      <w:pPr>
        <w:jc w:val="both"/>
        <w:rPr>
          <w:rFonts w:ascii="Times New Roman" w:hAnsi="Times New Roman" w:cs="Times New Roman"/>
          <w:sz w:val="24"/>
          <w:szCs w:val="24"/>
        </w:rPr>
      </w:pPr>
      <w:r w:rsidRPr="004B4D26">
        <w:rPr>
          <w:rFonts w:ascii="Times New Roman" w:hAnsi="Times New Roman" w:cs="Times New Roman"/>
          <w:sz w:val="24"/>
          <w:szCs w:val="24"/>
        </w:rPr>
        <w:t xml:space="preserve">Návrh zákona bude mať </w:t>
      </w:r>
      <w:r w:rsidR="00C30BEB">
        <w:rPr>
          <w:rFonts w:ascii="Times New Roman" w:hAnsi="Times New Roman" w:cs="Times New Roman"/>
          <w:sz w:val="24"/>
          <w:szCs w:val="24"/>
        </w:rPr>
        <w:t xml:space="preserve">negatívny </w:t>
      </w:r>
      <w:r w:rsidRPr="004B4D26">
        <w:rPr>
          <w:rFonts w:ascii="Times New Roman" w:hAnsi="Times New Roman" w:cs="Times New Roman"/>
          <w:sz w:val="24"/>
          <w:szCs w:val="24"/>
        </w:rPr>
        <w:t xml:space="preserve">vplyv na rozpočet verejnej správy, </w:t>
      </w:r>
      <w:r w:rsidR="00C30BEB">
        <w:rPr>
          <w:rFonts w:ascii="Times New Roman" w:hAnsi="Times New Roman" w:cs="Times New Roman"/>
          <w:sz w:val="24"/>
          <w:szCs w:val="24"/>
        </w:rPr>
        <w:t xml:space="preserve">pozitívny vplyv </w:t>
      </w:r>
      <w:r w:rsidRPr="004B4D26">
        <w:rPr>
          <w:rFonts w:ascii="Times New Roman" w:hAnsi="Times New Roman" w:cs="Times New Roman"/>
          <w:sz w:val="24"/>
          <w:szCs w:val="24"/>
        </w:rPr>
        <w:t>na služby verejnej správy pre občana,</w:t>
      </w:r>
      <w:r w:rsidR="00C30BEB">
        <w:rPr>
          <w:rFonts w:ascii="Times New Roman" w:hAnsi="Times New Roman" w:cs="Times New Roman"/>
          <w:sz w:val="24"/>
          <w:szCs w:val="24"/>
        </w:rPr>
        <w:t xml:space="preserve"> pozitívny vplyv</w:t>
      </w:r>
      <w:r w:rsidRPr="004B4D26">
        <w:rPr>
          <w:rFonts w:ascii="Times New Roman" w:hAnsi="Times New Roman" w:cs="Times New Roman"/>
          <w:sz w:val="24"/>
          <w:szCs w:val="24"/>
        </w:rPr>
        <w:t xml:space="preserve"> na podnikateľské prostredie a</w:t>
      </w:r>
      <w:r w:rsidR="00C30BEB">
        <w:rPr>
          <w:rFonts w:ascii="Times New Roman" w:hAnsi="Times New Roman" w:cs="Times New Roman"/>
          <w:sz w:val="24"/>
          <w:szCs w:val="24"/>
        </w:rPr>
        <w:t xml:space="preserve"> pozitívny vplyv </w:t>
      </w:r>
      <w:r w:rsidRPr="004B4D26">
        <w:rPr>
          <w:rFonts w:ascii="Times New Roman" w:hAnsi="Times New Roman" w:cs="Times New Roman"/>
          <w:sz w:val="24"/>
          <w:szCs w:val="24"/>
        </w:rPr>
        <w:t>na informatizáciu spoločnosti. Nebude mať vplyv na životné prostredie</w:t>
      </w:r>
      <w:r w:rsidR="00B6321E">
        <w:rPr>
          <w:rFonts w:ascii="Times New Roman" w:hAnsi="Times New Roman" w:cs="Times New Roman"/>
          <w:sz w:val="24"/>
          <w:szCs w:val="24"/>
        </w:rPr>
        <w:t xml:space="preserve">, </w:t>
      </w:r>
      <w:r w:rsidR="00DD405B">
        <w:rPr>
          <w:rFonts w:ascii="Times New Roman" w:hAnsi="Times New Roman" w:cs="Times New Roman"/>
          <w:sz w:val="24"/>
          <w:szCs w:val="24"/>
        </w:rPr>
        <w:t xml:space="preserve">vplyv </w:t>
      </w:r>
      <w:r w:rsidR="00B6321E" w:rsidRPr="00B6321E">
        <w:rPr>
          <w:rFonts w:ascii="Times New Roman" w:hAnsi="Times New Roman" w:cs="Times New Roman"/>
          <w:sz w:val="24"/>
          <w:szCs w:val="24"/>
        </w:rPr>
        <w:t>na manželstvo, rodičovstvo a rodinu</w:t>
      </w:r>
      <w:r w:rsidRPr="00B6321E">
        <w:rPr>
          <w:rFonts w:ascii="Times New Roman" w:hAnsi="Times New Roman" w:cs="Times New Roman"/>
          <w:sz w:val="24"/>
          <w:szCs w:val="24"/>
        </w:rPr>
        <w:t xml:space="preserve"> </w:t>
      </w:r>
      <w:r w:rsidRPr="004B4D26">
        <w:rPr>
          <w:rFonts w:ascii="Times New Roman" w:hAnsi="Times New Roman" w:cs="Times New Roman"/>
          <w:sz w:val="24"/>
          <w:szCs w:val="24"/>
        </w:rPr>
        <w:t>ani sociálne vplyvy. Uvedené vplyvy sú bližšie špecifikované v doložke vybraných vplyvov.</w:t>
      </w:r>
    </w:p>
    <w:p w:rsidR="00A77562" w:rsidRDefault="00A77562" w:rsidP="00DA6860">
      <w:pPr>
        <w:jc w:val="center"/>
        <w:rPr>
          <w:rFonts w:ascii="Times New Roman" w:hAnsi="Times New Roman" w:cs="Times New Roman"/>
          <w:sz w:val="24"/>
          <w:szCs w:val="24"/>
        </w:rPr>
      </w:pPr>
    </w:p>
    <w:p w:rsidR="00A77562" w:rsidRDefault="00A77562" w:rsidP="00A77562">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A77562" w:rsidRDefault="00A77562" w:rsidP="00A7756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A77562" w:rsidTr="00A77562">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1.  Základné údaje</w:t>
            </w:r>
          </w:p>
        </w:tc>
      </w:tr>
      <w:tr w:rsidR="00A77562" w:rsidTr="00A7756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Názov materiálu</w:t>
            </w:r>
          </w:p>
        </w:tc>
      </w:tr>
      <w:tr w:rsidR="00A77562" w:rsidTr="00A7756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A77562" w:rsidRPr="00A77562" w:rsidRDefault="00A77562" w:rsidP="00A77562">
            <w:pPr>
              <w:rPr>
                <w:rFonts w:ascii="Times" w:hAnsi="Times" w:cs="Times"/>
                <w:sz w:val="24"/>
                <w:szCs w:val="24"/>
              </w:rPr>
            </w:pPr>
            <w:r w:rsidRPr="00A77562">
              <w:rPr>
                <w:rFonts w:ascii="Times" w:hAnsi="Times" w:cs="Times"/>
                <w:sz w:val="24"/>
                <w:szCs w:val="24"/>
              </w:rPr>
              <w:t>Zákon, ktorým sa mení a dopĺňa zákon č. 177/2018 Z. z. o niektorých opatreniach na znižovanie administratívnej záťaže využívaním informačných systémov verejnej správy a o zmene a doplnení niektorých zákonov (zákon proti byrokracii) a o zmene a doplnení niektorých zákonov</w:t>
            </w:r>
          </w:p>
        </w:tc>
      </w:tr>
      <w:tr w:rsidR="00A77562" w:rsidTr="00A7756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Predkladateľ (a spolupredkladateľ)</w:t>
            </w:r>
          </w:p>
        </w:tc>
      </w:tr>
      <w:tr w:rsidR="00A77562" w:rsidTr="00A77562">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Úrad podpredsedu vlády Slovenskej republiky pre investície a informatizáciu</w:t>
            </w:r>
          </w:p>
        </w:tc>
      </w:tr>
      <w:tr w:rsidR="00A77562" w:rsidTr="00A77562">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jc w:val="center"/>
              <w:rPr>
                <w:rFonts w:ascii="Times" w:hAnsi="Times" w:cs="Times"/>
                <w:b/>
                <w:bCs/>
              </w:rPr>
            </w:pPr>
            <w:r>
              <w:rPr>
                <w:rFonts w:ascii="Times" w:hAnsi="Times" w:cs="Times"/>
                <w:b/>
                <w:bC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A77562" w:rsidTr="00A77562">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A77562" w:rsidTr="00A77562">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b/>
                <w:bC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A77562" w:rsidTr="00A77562">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p>
        </w:tc>
      </w:tr>
      <w:tr w:rsidR="00A77562" w:rsidTr="00A77562">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Začiatok:    ..</w:t>
            </w:r>
            <w:r>
              <w:rPr>
                <w:rFonts w:ascii="Times" w:hAnsi="Times" w:cs="Times"/>
                <w:sz w:val="20"/>
                <w:szCs w:val="20"/>
              </w:rPr>
              <w:br/>
              <w:t>Ukončenie: ..</w:t>
            </w:r>
          </w:p>
        </w:tc>
      </w:tr>
      <w:tr w:rsidR="00A77562" w:rsidTr="00A77562">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február 2019</w:t>
            </w:r>
          </w:p>
        </w:tc>
      </w:tr>
      <w:tr w:rsidR="00A77562" w:rsidTr="00A77562">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Predpokladaný termín predloženia na Rokovanie vlády</w:t>
            </w:r>
            <w:r>
              <w:rPr>
                <w:rFonts w:ascii="Times" w:hAnsi="Times" w:cs="Times"/>
                <w:b/>
                <w:bC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apríl 2019</w:t>
            </w:r>
          </w:p>
        </w:tc>
      </w:tr>
    </w:tbl>
    <w:p w:rsidR="00A77562" w:rsidRDefault="00A77562" w:rsidP="00A77562">
      <w:pPr>
        <w:pStyle w:val="Normlnywebov"/>
        <w:spacing w:before="0" w:beforeAutospacing="0" w:after="0" w:afterAutospacing="0"/>
        <w:rPr>
          <w:bCs/>
          <w:sz w:val="22"/>
          <w:szCs w:val="22"/>
        </w:rPr>
      </w:pPr>
    </w:p>
    <w:p w:rsidR="00A77562" w:rsidRDefault="00A77562" w:rsidP="00A7756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2.  Definícia problému</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Problém, na ktorý novela zákona proti byrokracii reaguje, je v súčasnosti stále aktuálna a platná požiadavka orgánov verejnej moci v konaniach voči fyzickým a právnickým osobám a pri úradnej činnosti dokladať skutočnosti obsiahnuté v potvrdeniach a výpisoch v listinnej podobe. Je neúčelné, aby orgány verejnej moci požadovali preukazovanie skutočností uvedených v dokladaných listinných potvrdeniach a výpisoch príslušných registrov, ak si tieto skutočnosti vedia samé preveriť prostredníctvom informačných systémov verejnej správy alebo sú im známe z ich činnosti a zároveň ich od fyzických a právnických osôb požadovať za poplatok.</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3.  Ciele a výsledný stav</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Cieľom návrhu zákona je pokračovať v snahe o odbúranie administratívnej záťaže fyzických osôb a právnických osôb prostredníctvom tzv. druhej vlny znižovania administratívnej záťaže fyzických osôb a právnických osôb využívaním informačných systémov verejnej správy a rozšíriť rozsah údajov evidovaných v informačných systémoch verejnej správy, ktoré už fyzické osoby a právnické osoby nebudú musieť orgánom verejnej moci predkladať v listinnej podobe, keďže si tieto skutočnosti orgány verejnej moci môžu overiť prostredníctvom informačných systémov, ku ktorým majú autorizovaný prístup. Druhá vlna znižovania byrokracie odbremení fyzické osoby a právnické osoby od povinnosti predkladania nasledovných potvrdení a výpisov:</w:t>
            </w:r>
            <w:r>
              <w:rPr>
                <w:rFonts w:ascii="Times" w:hAnsi="Times" w:cs="Times"/>
                <w:sz w:val="20"/>
                <w:szCs w:val="20"/>
              </w:rPr>
              <w:br/>
              <w:t xml:space="preserve">- potvrdenie o daňových nedoplatkoch, </w:t>
            </w:r>
            <w:r>
              <w:rPr>
                <w:rFonts w:ascii="Times" w:hAnsi="Times" w:cs="Times"/>
                <w:sz w:val="20"/>
                <w:szCs w:val="20"/>
              </w:rPr>
              <w:br/>
            </w:r>
            <w:r>
              <w:rPr>
                <w:rFonts w:ascii="Times" w:hAnsi="Times" w:cs="Times"/>
                <w:sz w:val="20"/>
                <w:szCs w:val="20"/>
              </w:rPr>
              <w:lastRenderedPageBreak/>
              <w:t>- potvrdenie o nedoplatkoch na sociálnom poistení,</w:t>
            </w:r>
            <w:r>
              <w:rPr>
                <w:rFonts w:ascii="Times" w:hAnsi="Times" w:cs="Times"/>
                <w:sz w:val="20"/>
                <w:szCs w:val="20"/>
              </w:rPr>
              <w:br/>
              <w:t xml:space="preserve">- potvrdenie o nedoplatkoch na zdravotnom poistení, </w:t>
            </w:r>
            <w:r>
              <w:rPr>
                <w:rFonts w:ascii="Times" w:hAnsi="Times" w:cs="Times"/>
                <w:sz w:val="20"/>
                <w:szCs w:val="20"/>
              </w:rPr>
              <w:br/>
              <w:t xml:space="preserve">- potvrdenie o návšteve školy a </w:t>
            </w:r>
            <w:r>
              <w:rPr>
                <w:rFonts w:ascii="Times" w:hAnsi="Times" w:cs="Times"/>
                <w:sz w:val="20"/>
                <w:szCs w:val="20"/>
              </w:rPr>
              <w:br/>
              <w:t xml:space="preserve">- výpisy z registra mimovládnych neziskových organizácií. </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lastRenderedPageBreak/>
              <w:t>  4.  Dotknuté subjekty</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Fyzické osoby, právnické osoby, orgány verejnej moci</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5.  Alternatívne riešenia</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1. Zachovanie súčasného stavu - Táto alternatíva nie je vhodná z dôvodu zbytočného administratívneho zaťažovania fyzických osôb a právnických osôb pri kontakte so štátom, čo im prináša zvýšené finančné i časové náklady.2. Zvolená alternatíva - Nakoľko štát už dnes disponuje údajmi, ktoré napriek tomu opakovane žiada od fyzických a právnických osôb pri väčšine životných situácií, v ktorých prichádzajú do kontaktu, je neúčelné aby štát neustále opakovane od fyzických a právnických osôb preukazovanie jemu známych skutočností naďalej žiadal dokladaním potvrdení a výpisov v listinnej podobe.</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6.  Vykonávacie predpisy</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xml:space="preserve">  7.  Transpozícia práva EÚ </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b/>
                <w:bCs/>
              </w:rPr>
            </w:pP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8.  Preskúmanie účelnosti**</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b/>
                <w:bCs/>
              </w:rPr>
            </w:pPr>
          </w:p>
        </w:tc>
      </w:tr>
    </w:tbl>
    <w:p w:rsidR="00A77562" w:rsidRDefault="00A77562" w:rsidP="00A77562">
      <w:pPr>
        <w:pStyle w:val="Normlnywebov"/>
        <w:spacing w:before="0" w:beforeAutospacing="0" w:after="0" w:afterAutospacing="0"/>
        <w:rPr>
          <w:bCs/>
          <w:sz w:val="22"/>
          <w:szCs w:val="22"/>
        </w:rPr>
      </w:pPr>
    </w:p>
    <w:p w:rsidR="00A77562" w:rsidRPr="00543B8E" w:rsidRDefault="00A77562" w:rsidP="00A77562">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A77562" w:rsidRDefault="00A77562" w:rsidP="00A77562">
      <w:pPr>
        <w:pStyle w:val="Normlnywebov"/>
        <w:spacing w:before="0" w:beforeAutospacing="0" w:after="0" w:afterAutospacing="0"/>
        <w:rPr>
          <w:sz w:val="20"/>
          <w:szCs w:val="20"/>
        </w:rPr>
      </w:pPr>
      <w:r w:rsidRPr="00543B8E">
        <w:rPr>
          <w:sz w:val="20"/>
          <w:szCs w:val="20"/>
        </w:rPr>
        <w:t>** nepovinné</w:t>
      </w:r>
    </w:p>
    <w:p w:rsidR="00A77562" w:rsidRDefault="00A77562" w:rsidP="00A77562">
      <w:pPr>
        <w:pStyle w:val="Normlnywebov"/>
        <w:spacing w:before="0" w:beforeAutospacing="0" w:after="0" w:afterAutospacing="0"/>
        <w:rPr>
          <w:sz w:val="20"/>
          <w:szCs w:val="20"/>
        </w:rPr>
      </w:pPr>
    </w:p>
    <w:p w:rsidR="00A77562" w:rsidRDefault="00A77562" w:rsidP="00A7756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A77562" w:rsidTr="00A77562">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sz w:val="20"/>
                <w:szCs w:val="20"/>
              </w:rPr>
            </w:pPr>
            <w:r>
              <w:rPr>
                <w:rFonts w:ascii="Times" w:hAnsi="Times" w:cs="Times"/>
                <w:b/>
                <w:bCs/>
                <w:sz w:val="20"/>
                <w:szCs w:val="20"/>
              </w:rPr>
              <w:t>  9.   Vplyvy navrhovaného materiálu</w:t>
            </w:r>
          </w:p>
        </w:tc>
      </w:tr>
      <w:tr w:rsidR="00A77562" w:rsidTr="00A77562">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A77562" w:rsidTr="00A77562">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A77562" w:rsidTr="00A77562">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lastRenderedPageBreak/>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A77562" w:rsidTr="00A77562">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Negatívne</w:t>
            </w:r>
          </w:p>
        </w:tc>
      </w:tr>
      <w:tr w:rsidR="00A77562" w:rsidTr="00A77562">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A77562" w:rsidRDefault="00A77562" w:rsidP="00A77562">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A77562" w:rsidRDefault="00A77562" w:rsidP="00A77562">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A77562" w:rsidRDefault="00A77562" w:rsidP="00A77562">
      <w:pPr>
        <w:pStyle w:val="Normlnywebov"/>
        <w:spacing w:before="0" w:beforeAutospacing="0" w:after="0" w:afterAutospacing="0"/>
        <w:rPr>
          <w:sz w:val="20"/>
          <w:szCs w:val="20"/>
        </w:rPr>
      </w:pPr>
    </w:p>
    <w:p w:rsidR="00A77562" w:rsidRDefault="00A77562" w:rsidP="00A77562">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10.  Poznámky</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b/>
                <w:bCs/>
              </w:rPr>
            </w:pP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11.  Kontakt na spracovateľa</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Default="00A77562" w:rsidP="00A77562">
            <w:pPr>
              <w:rPr>
                <w:rFonts w:ascii="Times" w:hAnsi="Times" w:cs="Times"/>
                <w:sz w:val="20"/>
                <w:szCs w:val="20"/>
              </w:rPr>
            </w:pPr>
            <w:r>
              <w:rPr>
                <w:rFonts w:ascii="Times" w:hAnsi="Times" w:cs="Times"/>
                <w:sz w:val="20"/>
                <w:szCs w:val="20"/>
              </w:rPr>
              <w:t>Tibor Gajda, BSBA, Oddelenie riadenia IT zdrojov verejnej správy, Úrad podpredsedu vlády SR pre investície a informatizáciu, tibor.gajda@vicepremier.gov.sk, 02/20928192</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12.  Zdroje</w:t>
            </w:r>
          </w:p>
        </w:tc>
      </w:tr>
      <w:tr w:rsidR="00A77562" w:rsidTr="00A77562">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 xml:space="preserve">Dáta - </w:t>
            </w:r>
            <w:proofErr w:type="spellStart"/>
            <w:r w:rsidRPr="00195E9D">
              <w:rPr>
                <w:rFonts w:ascii="Times" w:hAnsi="Times" w:cs="Times"/>
                <w:sz w:val="17"/>
                <w:szCs w:val="17"/>
              </w:rPr>
              <w:t>Štatististický</w:t>
            </w:r>
            <w:proofErr w:type="spellEnd"/>
            <w:r w:rsidRPr="00195E9D">
              <w:rPr>
                <w:rFonts w:ascii="Times" w:hAnsi="Times" w:cs="Times"/>
                <w:sz w:val="17"/>
                <w:szCs w:val="17"/>
              </w:rPr>
              <w:t xml:space="preserve"> úrad SR</w:t>
            </w:r>
            <w:r w:rsidRPr="00195E9D">
              <w:rPr>
                <w:rFonts w:ascii="Times" w:hAnsi="Times" w:cs="Times"/>
                <w:sz w:val="17"/>
                <w:szCs w:val="17"/>
              </w:rPr>
              <w:br/>
              <w:t>Početnosti - jednotlivé registre</w:t>
            </w:r>
            <w:r w:rsidRPr="00195E9D">
              <w:rPr>
                <w:rFonts w:ascii="Times" w:hAnsi="Times" w:cs="Times"/>
                <w:sz w:val="17"/>
                <w:szCs w:val="17"/>
              </w:rPr>
              <w:br/>
              <w:t>Správne poplatky - jednotlivé registre</w:t>
            </w:r>
            <w:r w:rsidRPr="00195E9D">
              <w:rPr>
                <w:rFonts w:ascii="Times" w:hAnsi="Times" w:cs="Times"/>
                <w:sz w:val="17"/>
                <w:szCs w:val="17"/>
              </w:rPr>
              <w:br/>
              <w:t>Technické riešenie - jednotlivé registre, NASES, niektoré OVM</w:t>
            </w:r>
            <w:r w:rsidRPr="00195E9D">
              <w:rPr>
                <w:rFonts w:ascii="Times" w:hAnsi="Times" w:cs="Times"/>
                <w:sz w:val="17"/>
                <w:szCs w:val="17"/>
              </w:rPr>
              <w:br/>
              <w:t>Spolupráca so zdrojovými registrami a ich odbornou pracovnou silou. </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u w:val="single"/>
              </w:rPr>
              <w:t>Zoznam zdrojových registrov (jednotlivé registre):</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IS SP – Informačný systém sociálnej poisťovne</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RIS – Rezortný informačný systém ministerstva školstva vedy a výskumu SR</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IS Dôvera – Informačný systém zdravotnej poisťovne Dôvera</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 xml:space="preserve">IS </w:t>
            </w:r>
            <w:proofErr w:type="spellStart"/>
            <w:r w:rsidRPr="00195E9D">
              <w:rPr>
                <w:rFonts w:ascii="Times" w:hAnsi="Times" w:cs="Times"/>
                <w:sz w:val="17"/>
                <w:szCs w:val="17"/>
              </w:rPr>
              <w:t>Union</w:t>
            </w:r>
            <w:proofErr w:type="spellEnd"/>
            <w:r w:rsidRPr="00195E9D">
              <w:rPr>
                <w:rFonts w:ascii="Times" w:hAnsi="Times" w:cs="Times"/>
                <w:sz w:val="17"/>
                <w:szCs w:val="17"/>
              </w:rPr>
              <w:t xml:space="preserve"> – Informačný systém zdravotnej poisťovne </w:t>
            </w:r>
            <w:proofErr w:type="spellStart"/>
            <w:r w:rsidRPr="00195E9D">
              <w:rPr>
                <w:rFonts w:ascii="Times" w:hAnsi="Times" w:cs="Times"/>
                <w:sz w:val="17"/>
                <w:szCs w:val="17"/>
              </w:rPr>
              <w:t>Union</w:t>
            </w:r>
            <w:proofErr w:type="spellEnd"/>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IS ZP – Informačný systém všeobecnej zdravotnej poisťovne</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IS RPO – Informačný systém registra právnických osôb, ktorý obsahuje potrebné dáta o výpisoch z ministerstva vnútra SR</w:t>
            </w:r>
          </w:p>
          <w:p w:rsidR="00A77562" w:rsidRPr="00195E9D" w:rsidRDefault="00A77562" w:rsidP="00A77562">
            <w:pPr>
              <w:pStyle w:val="Normlnywebov"/>
              <w:rPr>
                <w:rFonts w:ascii="Times" w:hAnsi="Times" w:cs="Times"/>
                <w:sz w:val="20"/>
                <w:szCs w:val="20"/>
              </w:rPr>
            </w:pPr>
            <w:r w:rsidRPr="00195E9D">
              <w:rPr>
                <w:rFonts w:ascii="Times" w:hAnsi="Times" w:cs="Times"/>
                <w:sz w:val="17"/>
                <w:szCs w:val="17"/>
              </w:rPr>
              <w:t>IS FS – Informačný systém finančnej správy</w:t>
            </w:r>
          </w:p>
        </w:tc>
      </w:tr>
      <w:tr w:rsidR="00A77562" w:rsidTr="00A77562">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A77562" w:rsidRDefault="00A77562" w:rsidP="00A77562">
            <w:pPr>
              <w:rPr>
                <w:rFonts w:ascii="Times" w:hAnsi="Times" w:cs="Times"/>
                <w:b/>
                <w:bCs/>
              </w:rPr>
            </w:pPr>
            <w:r>
              <w:rPr>
                <w:rFonts w:ascii="Times" w:hAnsi="Times" w:cs="Times"/>
                <w:b/>
                <w:bCs/>
              </w:rPr>
              <w:t>  13.  Stanovisko Komisie pre posudzovanie vybraných vplyvov z PPK</w:t>
            </w:r>
          </w:p>
        </w:tc>
      </w:tr>
      <w:tr w:rsidR="00A77562" w:rsidTr="00A77562">
        <w:trPr>
          <w:trHeight w:val="1200"/>
          <w:jc w:val="center"/>
        </w:trPr>
        <w:tc>
          <w:tcPr>
            <w:tcW w:w="250" w:type="pct"/>
            <w:tcBorders>
              <w:top w:val="outset" w:sz="6" w:space="0" w:color="000000"/>
              <w:left w:val="outset" w:sz="6" w:space="0" w:color="000000"/>
              <w:bottom w:val="outset" w:sz="6" w:space="0" w:color="000000"/>
              <w:right w:val="outset" w:sz="6" w:space="0" w:color="000000"/>
            </w:tcBorders>
            <w:hideMark/>
          </w:tcPr>
          <w:p w:rsidR="00A77562" w:rsidRPr="00195E9D" w:rsidRDefault="00A77562" w:rsidP="00A77562">
            <w:pPr>
              <w:pStyle w:val="Normlnywebov"/>
              <w:rPr>
                <w:rFonts w:ascii="Times" w:hAnsi="Times" w:cs="Times"/>
                <w:sz w:val="20"/>
                <w:szCs w:val="20"/>
              </w:rPr>
            </w:pPr>
            <w:r w:rsidRPr="00195E9D">
              <w:rPr>
                <w:rStyle w:val="Siln"/>
                <w:rFonts w:ascii="Times" w:hAnsi="Times" w:cs="Times"/>
                <w:sz w:val="17"/>
                <w:szCs w:val="17"/>
              </w:rPr>
              <w:t>II. Pripomienky a návrhy zmien: Komisia uplatňuje k materiálu nasledovné pripomienky a odporúčania:</w:t>
            </w:r>
          </w:p>
          <w:p w:rsidR="00A77562" w:rsidRPr="00A938A6" w:rsidRDefault="00A77562" w:rsidP="00A77562">
            <w:pPr>
              <w:pStyle w:val="Normlnywebov"/>
              <w:rPr>
                <w:rStyle w:val="Siln"/>
                <w:rFonts w:ascii="Times" w:hAnsi="Times" w:cs="Times"/>
                <w:sz w:val="17"/>
                <w:szCs w:val="17"/>
              </w:rPr>
            </w:pPr>
            <w:r w:rsidRPr="00A938A6">
              <w:rPr>
                <w:rStyle w:val="Siln"/>
                <w:rFonts w:ascii="Times" w:hAnsi="Times" w:cs="Times"/>
                <w:sz w:val="17"/>
                <w:szCs w:val="17"/>
              </w:rPr>
              <w:t xml:space="preserve">K vplyvom na informatizáciu </w:t>
            </w:r>
          </w:p>
          <w:p w:rsidR="00A77562" w:rsidRPr="00A938A6" w:rsidRDefault="00A77562" w:rsidP="00A77562">
            <w:pPr>
              <w:pStyle w:val="Normlnywebov"/>
              <w:jc w:val="both"/>
              <w:rPr>
                <w:rFonts w:ascii="Times" w:hAnsi="Times" w:cs="Times"/>
                <w:b/>
                <w:sz w:val="20"/>
                <w:szCs w:val="20"/>
              </w:rPr>
            </w:pPr>
            <w:r w:rsidRPr="00A938A6">
              <w:rPr>
                <w:rStyle w:val="Siln"/>
                <w:rFonts w:ascii="Times" w:hAnsi="Times" w:cs="Times"/>
                <w:b w:val="0"/>
                <w:sz w:val="17"/>
                <w:szCs w:val="17"/>
              </w:rPr>
              <w:t xml:space="preserve">Komisia súhlasí s tým, že predmetný materiál predpokladá pozitívne vplyvy na informatizáciu. V časti 6.2. je uvedený isvs_4858 IS SP – informačný systém sociálnej poisťovne, ktorý je však podľa </w:t>
            </w:r>
            <w:proofErr w:type="spellStart"/>
            <w:r w:rsidRPr="00A938A6">
              <w:rPr>
                <w:rStyle w:val="Siln"/>
                <w:rFonts w:ascii="Times" w:hAnsi="Times" w:cs="Times"/>
                <w:b w:val="0"/>
                <w:sz w:val="17"/>
                <w:szCs w:val="17"/>
              </w:rPr>
              <w:t>MetaIS</w:t>
            </w:r>
            <w:proofErr w:type="spellEnd"/>
            <w:r w:rsidRPr="00A938A6">
              <w:rPr>
                <w:rStyle w:val="Siln"/>
                <w:rFonts w:ascii="Times" w:hAnsi="Times" w:cs="Times"/>
                <w:b w:val="0"/>
                <w:sz w:val="17"/>
                <w:szCs w:val="17"/>
              </w:rPr>
              <w:t xml:space="preserve">, </w:t>
            </w:r>
            <w:proofErr w:type="spellStart"/>
            <w:r w:rsidRPr="00A938A6">
              <w:rPr>
                <w:rStyle w:val="Siln"/>
                <w:rFonts w:ascii="Times" w:hAnsi="Times" w:cs="Times"/>
                <w:b w:val="0"/>
                <w:sz w:val="17"/>
                <w:szCs w:val="17"/>
              </w:rPr>
              <w:t>zneplatnený</w:t>
            </w:r>
            <w:proofErr w:type="spellEnd"/>
            <w:r w:rsidRPr="00A938A6">
              <w:rPr>
                <w:rStyle w:val="Siln"/>
                <w:rFonts w:ascii="Times" w:hAnsi="Times" w:cs="Times"/>
                <w:b w:val="0"/>
                <w:sz w:val="17"/>
                <w:szCs w:val="17"/>
              </w:rPr>
              <w:t xml:space="preserve">. Naviac, uvedený systém bol v minulosti zapísaný do </w:t>
            </w:r>
            <w:proofErr w:type="spellStart"/>
            <w:r w:rsidRPr="00A938A6">
              <w:rPr>
                <w:rStyle w:val="Siln"/>
                <w:rFonts w:ascii="Times" w:hAnsi="Times" w:cs="Times"/>
                <w:b w:val="0"/>
                <w:sz w:val="17"/>
                <w:szCs w:val="17"/>
              </w:rPr>
              <w:t>MetaIS</w:t>
            </w:r>
            <w:proofErr w:type="spellEnd"/>
            <w:r w:rsidRPr="00A938A6">
              <w:rPr>
                <w:rStyle w:val="Siln"/>
                <w:rFonts w:ascii="Times" w:hAnsi="Times" w:cs="Times"/>
                <w:b w:val="0"/>
                <w:sz w:val="17"/>
                <w:szCs w:val="17"/>
              </w:rPr>
              <w:t xml:space="preserve"> s odlišným názvom systému. Uvedenú skutočnosť je potrebné uviesť do súladu s reálnym stavom.</w:t>
            </w:r>
          </w:p>
          <w:p w:rsidR="00A77562" w:rsidRPr="00195E9D" w:rsidRDefault="00A77562" w:rsidP="00A77562">
            <w:pPr>
              <w:pStyle w:val="Normlnywebov"/>
              <w:jc w:val="both"/>
              <w:rPr>
                <w:rFonts w:ascii="Times" w:hAnsi="Times" w:cs="Times"/>
                <w:sz w:val="20"/>
                <w:szCs w:val="20"/>
              </w:rPr>
            </w:pPr>
            <w:r w:rsidRPr="00195E9D">
              <w:rPr>
                <w:rStyle w:val="Siln"/>
                <w:rFonts w:ascii="Times" w:hAnsi="Times" w:cs="Times"/>
                <w:sz w:val="17"/>
                <w:szCs w:val="17"/>
              </w:rPr>
              <w:t>III. Záver</w:t>
            </w:r>
            <w:r w:rsidRPr="00195E9D">
              <w:rPr>
                <w:rFonts w:ascii="Times" w:hAnsi="Times" w:cs="Times"/>
                <w:sz w:val="17"/>
                <w:szCs w:val="17"/>
              </w:rPr>
              <w:t xml:space="preserve">: Stála pracovná komisia na posudzovanie vybraných vplyvov vyjadruje </w:t>
            </w:r>
            <w:r w:rsidRPr="00195E9D">
              <w:rPr>
                <w:rStyle w:val="Siln"/>
                <w:rFonts w:ascii="Times" w:hAnsi="Times" w:cs="Times"/>
                <w:sz w:val="17"/>
                <w:szCs w:val="17"/>
              </w:rPr>
              <w:t xml:space="preserve">nesúhlasné stanovisko </w:t>
            </w:r>
            <w:r w:rsidRPr="00195E9D">
              <w:rPr>
                <w:rFonts w:ascii="Times" w:hAnsi="Times" w:cs="Times"/>
                <w:sz w:val="17"/>
                <w:szCs w:val="17"/>
              </w:rPr>
              <w:t>s materiálom predloženým na predbežné pripomienkové konanie s odporúčaním na jeho dopracovanie podľa pripomienok v bode II. </w:t>
            </w:r>
          </w:p>
          <w:p w:rsidR="00A77562" w:rsidRPr="00195E9D" w:rsidRDefault="00A77562" w:rsidP="00A77562">
            <w:pPr>
              <w:pStyle w:val="Normlnywebov"/>
              <w:jc w:val="both"/>
              <w:rPr>
                <w:rFonts w:ascii="Times" w:hAnsi="Times" w:cs="Times"/>
                <w:sz w:val="20"/>
                <w:szCs w:val="20"/>
              </w:rPr>
            </w:pPr>
            <w:r w:rsidRPr="00195E9D">
              <w:rPr>
                <w:rFonts w:ascii="Times" w:hAnsi="Times" w:cs="Times"/>
                <w:sz w:val="17"/>
                <w:szCs w:val="17"/>
              </w:rPr>
              <w:lastRenderedPageBreak/>
              <w:t>IV. Poznámka: Predkladateľ zapracuje pripomienky a odporúčania na úpravu uvedené v bode II a uvedie stanovisko Komisie do Doložky vybraných vplyvov spolu s vyhodnotením pripomienok.</w:t>
            </w:r>
          </w:p>
          <w:p w:rsidR="00A77562" w:rsidRPr="00195E9D" w:rsidRDefault="00A77562" w:rsidP="00A77562">
            <w:pPr>
              <w:pStyle w:val="Normlnywebov"/>
              <w:jc w:val="both"/>
              <w:rPr>
                <w:rFonts w:ascii="Times" w:hAnsi="Times" w:cs="Times"/>
                <w:sz w:val="20"/>
                <w:szCs w:val="20"/>
              </w:rPr>
            </w:pPr>
            <w:r w:rsidRPr="00195E9D">
              <w:rPr>
                <w:rFonts w:ascii="Times" w:hAnsi="Times" w:cs="Times"/>
                <w:sz w:val="17"/>
                <w:szCs w:val="17"/>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A77562" w:rsidRPr="00195E9D" w:rsidRDefault="00A77562" w:rsidP="00A77562">
            <w:pPr>
              <w:pStyle w:val="Normlnywebov"/>
              <w:jc w:val="both"/>
              <w:rPr>
                <w:rFonts w:ascii="Times" w:hAnsi="Times" w:cs="Times"/>
                <w:sz w:val="20"/>
                <w:szCs w:val="20"/>
              </w:rPr>
            </w:pPr>
            <w:r w:rsidRPr="00195E9D">
              <w:rPr>
                <w:rStyle w:val="Siln"/>
                <w:rFonts w:ascii="Times" w:hAnsi="Times" w:cs="Times"/>
                <w:sz w:val="17"/>
                <w:szCs w:val="17"/>
              </w:rPr>
              <w:t xml:space="preserve">Vyhodnotenie pripomienok: </w:t>
            </w:r>
            <w:r>
              <w:rPr>
                <w:rStyle w:val="Siln"/>
                <w:rFonts w:ascii="Times" w:hAnsi="Times" w:cs="Times"/>
                <w:sz w:val="17"/>
                <w:szCs w:val="17"/>
              </w:rPr>
              <w:t>P</w:t>
            </w:r>
            <w:r w:rsidRPr="00195E9D">
              <w:rPr>
                <w:rFonts w:ascii="Times" w:hAnsi="Times" w:cs="Times"/>
                <w:sz w:val="17"/>
                <w:szCs w:val="17"/>
              </w:rPr>
              <w:t>ripomienky Komisie boli akceptované a</w:t>
            </w:r>
            <w:r>
              <w:rPr>
                <w:rFonts w:ascii="Times" w:hAnsi="Times" w:cs="Times"/>
                <w:sz w:val="17"/>
                <w:szCs w:val="17"/>
              </w:rPr>
              <w:t> </w:t>
            </w:r>
            <w:r w:rsidRPr="00195E9D">
              <w:rPr>
                <w:rFonts w:ascii="Times" w:hAnsi="Times" w:cs="Times"/>
                <w:sz w:val="17"/>
                <w:szCs w:val="17"/>
              </w:rPr>
              <w:t>zapracované</w:t>
            </w:r>
            <w:r>
              <w:rPr>
                <w:rFonts w:ascii="Times" w:hAnsi="Times" w:cs="Times"/>
                <w:sz w:val="17"/>
                <w:szCs w:val="17"/>
              </w:rPr>
              <w:t>.</w:t>
            </w:r>
          </w:p>
          <w:p w:rsidR="00A77562" w:rsidRPr="00195E9D" w:rsidRDefault="00A77562" w:rsidP="00A77562">
            <w:pPr>
              <w:pStyle w:val="Normlnywebov"/>
              <w:rPr>
                <w:rFonts w:ascii="Times" w:hAnsi="Times" w:cs="Times"/>
                <w:sz w:val="20"/>
                <w:szCs w:val="20"/>
              </w:rPr>
            </w:pPr>
            <w:r w:rsidRPr="00195E9D">
              <w:rPr>
                <w:rFonts w:ascii="Times" w:hAnsi="Times" w:cs="Times"/>
                <w:sz w:val="20"/>
                <w:szCs w:val="20"/>
              </w:rPr>
              <w:t> </w:t>
            </w:r>
          </w:p>
        </w:tc>
      </w:tr>
    </w:tbl>
    <w:p w:rsidR="00A77562" w:rsidRPr="00543B8E" w:rsidRDefault="00A77562" w:rsidP="00A77562">
      <w:pPr>
        <w:pStyle w:val="Normlnywebov"/>
        <w:spacing w:before="0" w:beforeAutospacing="0" w:after="0" w:afterAutospacing="0"/>
        <w:rPr>
          <w:bCs/>
          <w:sz w:val="20"/>
          <w:szCs w:val="20"/>
        </w:rPr>
      </w:pPr>
    </w:p>
    <w:p w:rsidR="00A77562" w:rsidRDefault="00A77562"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A77562" w:rsidRDefault="00A77562" w:rsidP="00A77562">
      <w:pPr>
        <w:pStyle w:val="Default"/>
        <w:ind w:left="360"/>
        <w:jc w:val="center"/>
        <w:rPr>
          <w:b/>
          <w:bCs/>
        </w:rPr>
      </w:pPr>
    </w:p>
    <w:p w:rsidR="00A77562" w:rsidRDefault="00A77562" w:rsidP="00A77562">
      <w:pPr>
        <w:pStyle w:val="Default"/>
        <w:ind w:left="360"/>
        <w:jc w:val="center"/>
        <w:rPr>
          <w:b/>
          <w:bCs/>
        </w:rPr>
      </w:pPr>
    </w:p>
    <w:p w:rsidR="00A77562" w:rsidRDefault="00A77562" w:rsidP="00A77562">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Analýza vplyvov na rozpočet verejnej správy,</w:t>
      </w:r>
    </w:p>
    <w:p w:rsidR="00A77562" w:rsidRDefault="00A77562" w:rsidP="00A77562">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na zamestnanosť vo verejnej správe a financovanie návrhu</w:t>
      </w:r>
    </w:p>
    <w:p w:rsidR="00A77562" w:rsidRDefault="00A77562" w:rsidP="00A77562">
      <w:pPr>
        <w:spacing w:after="0" w:line="240" w:lineRule="auto"/>
        <w:jc w:val="right"/>
        <w:rPr>
          <w:rFonts w:ascii="Times New Roman" w:eastAsia="Times New Roman" w:hAnsi="Times New Roman" w:cs="Times New Roman"/>
          <w:b/>
          <w:sz w:val="24"/>
          <w:szCs w:val="24"/>
        </w:rPr>
      </w:pPr>
    </w:p>
    <w:p w:rsidR="00A77562" w:rsidRDefault="00A77562" w:rsidP="00A77562">
      <w:pPr>
        <w:spacing w:after="0" w:line="240" w:lineRule="auto"/>
        <w:rPr>
          <w:rFonts w:ascii="Times New Roman" w:eastAsia="Times New Roman" w:hAnsi="Times New Roman" w:cs="Times New Roman"/>
          <w:b/>
          <w:sz w:val="24"/>
          <w:szCs w:val="24"/>
        </w:rPr>
      </w:pPr>
    </w:p>
    <w:p w:rsidR="00A77562" w:rsidRDefault="00A77562" w:rsidP="00A77562">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Zhrnutie vplyvov na rozpočet verejnej správy v návrhu</w:t>
      </w:r>
    </w:p>
    <w:p w:rsidR="00A77562" w:rsidRDefault="00A77562" w:rsidP="00A77562">
      <w:pPr>
        <w:spacing w:after="0" w:line="240" w:lineRule="auto"/>
        <w:rPr>
          <w:rFonts w:ascii="Times New Roman" w:eastAsia="Times New Roman" w:hAnsi="Times New Roman" w:cs="Times New Roman"/>
          <w:sz w:val="20"/>
          <w:szCs w:val="20"/>
        </w:rPr>
      </w:pPr>
    </w:p>
    <w:p w:rsidR="00A77562" w:rsidRDefault="00A77562" w:rsidP="00A77562">
      <w:pPr>
        <w:spacing w:after="0" w:line="240" w:lineRule="auto"/>
        <w:outlineLv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1 </w:t>
      </w:r>
    </w:p>
    <w:tbl>
      <w:tblPr>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6"/>
        <w:gridCol w:w="1505"/>
        <w:gridCol w:w="1411"/>
        <w:gridCol w:w="1418"/>
        <w:gridCol w:w="1384"/>
      </w:tblGrid>
      <w:tr w:rsidR="00A77562" w:rsidTr="00A77562">
        <w:trPr>
          <w:trHeight w:val="180"/>
          <w:jc w:val="center"/>
        </w:trPr>
        <w:tc>
          <w:tcPr>
            <w:tcW w:w="4306" w:type="dxa"/>
            <w:vMerge w:val="restart"/>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Vplyvy na rozpočet verejnej správy</w:t>
            </w:r>
          </w:p>
        </w:tc>
        <w:tc>
          <w:tcPr>
            <w:tcW w:w="5718" w:type="dxa"/>
            <w:gridSpan w:val="4"/>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 (v eurách)</w:t>
            </w:r>
          </w:p>
        </w:tc>
      </w:tr>
      <w:tr w:rsidR="00A77562" w:rsidTr="00A77562">
        <w:trPr>
          <w:trHeight w:val="60"/>
          <w:jc w:val="center"/>
        </w:trPr>
        <w:tc>
          <w:tcPr>
            <w:tcW w:w="4306" w:type="dxa"/>
            <w:vMerge/>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05"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411"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418"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384"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r>
      <w:tr w:rsidR="00A77562" w:rsidTr="00A77562">
        <w:trPr>
          <w:trHeight w:val="360"/>
          <w:jc w:val="center"/>
        </w:trPr>
        <w:tc>
          <w:tcPr>
            <w:tcW w:w="4306" w:type="dxa"/>
            <w:shd w:val="clear" w:color="auto" w:fill="C0C0C0"/>
            <w:vAlign w:val="center"/>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Príjmy verejnej správy celkom</w:t>
            </w:r>
          </w:p>
        </w:tc>
        <w:tc>
          <w:tcPr>
            <w:tcW w:w="1505" w:type="dxa"/>
            <w:shd w:val="clear" w:color="auto" w:fill="C0C0C0"/>
            <w:vAlign w:val="center"/>
          </w:tcPr>
          <w:p w:rsidR="00A77562" w:rsidRDefault="00A77562" w:rsidP="00A77562">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rPr>
              <w:t>7 018,75</w:t>
            </w:r>
          </w:p>
        </w:tc>
        <w:tc>
          <w:tcPr>
            <w:tcW w:w="1411" w:type="dxa"/>
            <w:shd w:val="clear" w:color="auto" w:fill="C0C0C0"/>
            <w:vAlign w:val="center"/>
          </w:tcPr>
          <w:p w:rsidR="00A77562" w:rsidRDefault="00A77562" w:rsidP="00A77562">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rPr>
              <w:t>28 075</w:t>
            </w:r>
          </w:p>
        </w:tc>
        <w:tc>
          <w:tcPr>
            <w:tcW w:w="1418" w:type="dxa"/>
            <w:shd w:val="clear" w:color="auto" w:fill="C0C0C0"/>
            <w:vAlign w:val="center"/>
          </w:tcPr>
          <w:p w:rsidR="00A77562" w:rsidRDefault="00A77562" w:rsidP="00A77562">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rPr>
              <w:t>28 075</w:t>
            </w:r>
          </w:p>
        </w:tc>
        <w:tc>
          <w:tcPr>
            <w:tcW w:w="1384" w:type="dxa"/>
            <w:shd w:val="clear" w:color="auto" w:fill="C0C0C0"/>
            <w:vAlign w:val="center"/>
          </w:tcPr>
          <w:p w:rsidR="00A77562" w:rsidRDefault="00A77562" w:rsidP="00A77562">
            <w:pPr>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rPr>
              <w:t>28 075</w:t>
            </w:r>
          </w:p>
        </w:tc>
      </w:tr>
      <w:tr w:rsidR="00A77562" w:rsidTr="00A77562">
        <w:trPr>
          <w:trHeight w:val="120"/>
          <w:jc w:val="center"/>
        </w:trPr>
        <w:tc>
          <w:tcPr>
            <w:tcW w:w="4306" w:type="dxa"/>
            <w:vAlign w:val="center"/>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Všeobecná pokladničná správa</w:t>
            </w:r>
          </w:p>
        </w:tc>
        <w:tc>
          <w:tcPr>
            <w:tcW w:w="1505"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rPr>
              <w:t>7 018,75</w:t>
            </w:r>
          </w:p>
        </w:tc>
        <w:tc>
          <w:tcPr>
            <w:tcW w:w="1411"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c>
          <w:tcPr>
            <w:tcW w:w="1418"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c>
          <w:tcPr>
            <w:tcW w:w="1384"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z toho:  </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p>
        </w:tc>
      </w:tr>
      <w:tr w:rsidR="00A77562" w:rsidTr="00A77562">
        <w:trPr>
          <w:trHeight w:val="32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120"/>
          <w:jc w:val="center"/>
        </w:trPr>
        <w:tc>
          <w:tcPr>
            <w:tcW w:w="4306" w:type="dxa"/>
            <w:vAlign w:val="center"/>
          </w:tcPr>
          <w:p w:rsidR="00A77562" w:rsidRDefault="00A77562" w:rsidP="00A77562">
            <w:pPr>
              <w:ind w:left="259"/>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Rozpočtové prostriedky</w:t>
            </w:r>
          </w:p>
        </w:tc>
        <w:tc>
          <w:tcPr>
            <w:tcW w:w="1505"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Pr>
                <w:rFonts w:ascii="Times New Roman" w:eastAsia="Times New Roman" w:hAnsi="Times New Roman" w:cs="Times New Roman"/>
                <w:b/>
              </w:rPr>
              <w:t>7 018,75</w:t>
            </w:r>
          </w:p>
        </w:tc>
        <w:tc>
          <w:tcPr>
            <w:tcW w:w="1411"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c>
          <w:tcPr>
            <w:tcW w:w="1418"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c>
          <w:tcPr>
            <w:tcW w:w="1384" w:type="dxa"/>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-28 075</w:t>
            </w:r>
          </w:p>
        </w:tc>
      </w:tr>
      <w:tr w:rsidR="00A77562" w:rsidTr="00A77562">
        <w:trPr>
          <w:trHeight w:val="120"/>
          <w:jc w:val="center"/>
        </w:trPr>
        <w:tc>
          <w:tcPr>
            <w:tcW w:w="4306" w:type="dxa"/>
            <w:vAlign w:val="center"/>
          </w:tcPr>
          <w:p w:rsidR="00A77562" w:rsidRDefault="00A77562" w:rsidP="00A77562">
            <w:pPr>
              <w:ind w:left="259"/>
              <w:rPr>
                <w:rFonts w:ascii="Times New Roman" w:eastAsia="Times New Roman" w:hAnsi="Times New Roman" w:cs="Times New Roman"/>
                <w:i/>
                <w:sz w:val="24"/>
                <w:szCs w:val="24"/>
              </w:rPr>
            </w:pPr>
            <w:r>
              <w:rPr>
                <w:rFonts w:ascii="Times New Roman" w:eastAsia="Times New Roman" w:hAnsi="Times New Roman" w:cs="Times New Roman"/>
                <w:i/>
                <w:sz w:val="24"/>
                <w:szCs w:val="24"/>
              </w:rPr>
              <w:t>EÚ zdroje</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12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12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28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ostatné subjekty verejnej správy</w:t>
            </w:r>
          </w:p>
        </w:tc>
        <w:tc>
          <w:tcPr>
            <w:tcW w:w="1505"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pBdr>
                <w:top w:val="nil"/>
                <w:left w:val="nil"/>
                <w:bottom w:val="nil"/>
                <w:right w:val="nil"/>
                <w:between w:val="nil"/>
              </w:pBd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300"/>
          <w:jc w:val="center"/>
        </w:trPr>
        <w:tc>
          <w:tcPr>
            <w:tcW w:w="4306" w:type="dxa"/>
            <w:shd w:val="clear" w:color="auto" w:fill="C0C0C0"/>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Výdavky verejnej správy celkom</w:t>
            </w:r>
          </w:p>
        </w:tc>
        <w:tc>
          <w:tcPr>
            <w:tcW w:w="1505"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rPr>
              <w:t>6 228 850</w:t>
            </w:r>
          </w:p>
        </w:tc>
        <w:tc>
          <w:tcPr>
            <w:tcW w:w="1411"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612 000</w:t>
            </w:r>
          </w:p>
        </w:tc>
        <w:tc>
          <w:tcPr>
            <w:tcW w:w="1418"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492 000</w:t>
            </w:r>
          </w:p>
        </w:tc>
        <w:tc>
          <w:tcPr>
            <w:tcW w:w="1384"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240 000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Úrad podpredsedu vlády SR pre investície a informatizáciu – modul portál pre OVM a integrácie zdrojových registrov</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4 258 000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612 000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429 000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240 000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Ministersvo školstva, vedy, výskumu a športu SR - prispôsobenie IS RIS</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1 106 850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Ministerstvo financií SR - Data Centrum elektronizácie územnej samosprávy Slovenska – prispôsobenie IS DCOM</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264 000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Ministerstvo financií SR - Finančná správa SR – prispôsobenie IS FS</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100 000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Ostatné orgány verejnej moci – Sociálna poisťovňa – prispôsobenie IS SP</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500 000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z toho: </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p>
        </w:tc>
        <w:tc>
          <w:tcPr>
            <w:tcW w:w="1411" w:type="dxa"/>
            <w:vAlign w:val="center"/>
          </w:tcPr>
          <w:p w:rsidR="00A77562" w:rsidRDefault="00A77562" w:rsidP="00A77562">
            <w:pPr>
              <w:jc w:val="right"/>
              <w:rPr>
                <w:rFonts w:ascii="Times New Roman" w:eastAsia="Times New Roman" w:hAnsi="Times New Roman" w:cs="Times New Roman"/>
                <w:b/>
                <w:sz w:val="20"/>
                <w:szCs w:val="20"/>
              </w:rPr>
            </w:pPr>
          </w:p>
        </w:tc>
        <w:tc>
          <w:tcPr>
            <w:tcW w:w="1418" w:type="dxa"/>
            <w:vAlign w:val="center"/>
          </w:tcPr>
          <w:p w:rsidR="00A77562" w:rsidRDefault="00A77562" w:rsidP="00A77562">
            <w:pPr>
              <w:jc w:val="right"/>
              <w:rPr>
                <w:rFonts w:ascii="Times New Roman" w:eastAsia="Times New Roman" w:hAnsi="Times New Roman" w:cs="Times New Roman"/>
                <w:b/>
                <w:sz w:val="20"/>
                <w:szCs w:val="20"/>
              </w:rPr>
            </w:pPr>
          </w:p>
        </w:tc>
        <w:tc>
          <w:tcPr>
            <w:tcW w:w="1384" w:type="dxa"/>
            <w:vAlign w:val="center"/>
          </w:tcPr>
          <w:p w:rsidR="00A77562" w:rsidRDefault="00A77562" w:rsidP="00A77562">
            <w:pPr>
              <w:jc w:val="right"/>
              <w:rPr>
                <w:rFonts w:ascii="Times New Roman" w:eastAsia="Times New Roman" w:hAnsi="Times New Roman" w:cs="Times New Roman"/>
                <w:b/>
                <w:sz w:val="20"/>
                <w:szCs w:val="20"/>
              </w:rPr>
            </w:pPr>
          </w:p>
        </w:tc>
      </w:tr>
      <w:tr w:rsidR="00A77562" w:rsidTr="00A77562">
        <w:trPr>
          <w:trHeight w:val="34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5 728 850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612 000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492 000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240 000</w:t>
            </w:r>
          </w:p>
        </w:tc>
      </w:tr>
      <w:tr w:rsidR="00A77562" w:rsidTr="00A77562">
        <w:trPr>
          <w:trHeight w:val="60"/>
          <w:jc w:val="center"/>
        </w:trPr>
        <w:tc>
          <w:tcPr>
            <w:tcW w:w="4306" w:type="dxa"/>
            <w:vAlign w:val="center"/>
          </w:tcPr>
          <w:p w:rsidR="00A77562" w:rsidRDefault="00A77562" w:rsidP="00A77562">
            <w:pPr>
              <w:ind w:left="259"/>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Rozpočtové prostriedky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5 728 850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612 000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492 000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240 000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EÚ zdroje</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spolufinancovanie</w:t>
            </w:r>
          </w:p>
        </w:tc>
        <w:tc>
          <w:tcPr>
            <w:tcW w:w="1505"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1"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12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12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vplyv na ostatné subjekty verejnej správy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500 000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shd w:val="clear" w:color="auto" w:fill="BFBFBF"/>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Vplyv na počet zamestnancov </w:t>
            </w:r>
          </w:p>
        </w:tc>
        <w:tc>
          <w:tcPr>
            <w:tcW w:w="1505" w:type="dxa"/>
            <w:shd w:val="clear" w:color="auto" w:fill="BFBFBF"/>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1" w:type="dxa"/>
            <w:shd w:val="clear" w:color="auto" w:fill="BFBFBF"/>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8" w:type="dxa"/>
            <w:shd w:val="clear" w:color="auto" w:fill="BFBFBF"/>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384" w:type="dxa"/>
            <w:shd w:val="clear" w:color="auto" w:fill="BFBFBF"/>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A77562" w:rsidTr="00A77562">
        <w:trPr>
          <w:trHeight w:val="2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ostatné subjekty verejnej správy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RPr="00337FCB" w:rsidTr="00A77562">
        <w:trPr>
          <w:trHeight w:val="60"/>
          <w:jc w:val="center"/>
        </w:trPr>
        <w:tc>
          <w:tcPr>
            <w:tcW w:w="4306" w:type="dxa"/>
            <w:shd w:val="clear" w:color="auto" w:fill="BFBFBF"/>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mzdové výdavky</w:t>
            </w:r>
          </w:p>
        </w:tc>
        <w:tc>
          <w:tcPr>
            <w:tcW w:w="1505" w:type="dxa"/>
            <w:shd w:val="clear" w:color="auto" w:fill="BFBFBF"/>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35 570</w:t>
            </w:r>
          </w:p>
        </w:tc>
        <w:tc>
          <w:tcPr>
            <w:tcW w:w="1411" w:type="dxa"/>
            <w:shd w:val="clear" w:color="auto" w:fill="BFBFBF"/>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c>
          <w:tcPr>
            <w:tcW w:w="1418" w:type="dxa"/>
            <w:shd w:val="clear" w:color="auto" w:fill="BFBFBF"/>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c>
          <w:tcPr>
            <w:tcW w:w="1384" w:type="dxa"/>
            <w:shd w:val="clear" w:color="auto" w:fill="BFBFBF"/>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ŠR</w:t>
            </w:r>
          </w:p>
        </w:tc>
        <w:tc>
          <w:tcPr>
            <w:tcW w:w="1505" w:type="dxa"/>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35 570</w:t>
            </w:r>
          </w:p>
        </w:tc>
        <w:tc>
          <w:tcPr>
            <w:tcW w:w="1411" w:type="dxa"/>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c>
          <w:tcPr>
            <w:tcW w:w="1418" w:type="dxa"/>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c>
          <w:tcPr>
            <w:tcW w:w="1384" w:type="dxa"/>
          </w:tcPr>
          <w:p w:rsidR="00A77562" w:rsidRPr="00337FCB" w:rsidRDefault="00A77562" w:rsidP="00A77562">
            <w:pPr>
              <w:jc w:val="right"/>
              <w:rPr>
                <w:rFonts w:ascii="Times New Roman" w:eastAsia="Times New Roman" w:hAnsi="Times New Roman" w:cs="Times New Roman"/>
                <w:b/>
                <w:sz w:val="20"/>
                <w:szCs w:val="20"/>
              </w:rPr>
            </w:pPr>
            <w:r w:rsidRPr="00337FCB">
              <w:rPr>
                <w:rFonts w:ascii="Times New Roman" w:eastAsia="Times New Roman" w:hAnsi="Times New Roman" w:cs="Times New Roman"/>
                <w:b/>
                <w:sz w:val="20"/>
                <w:szCs w:val="20"/>
              </w:rPr>
              <w:t>106 700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obce</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vplyv na vyššie územné celky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vplyv na ostatné subjekty verejnej správy</w:t>
            </w:r>
          </w:p>
        </w:tc>
        <w:tc>
          <w:tcPr>
            <w:tcW w:w="1505"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shd w:val="clear" w:color="auto" w:fill="C0C0C0"/>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Financovanie zabezpečené v rozpočte</w:t>
            </w:r>
          </w:p>
        </w:tc>
        <w:tc>
          <w:tcPr>
            <w:tcW w:w="1505"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rPr>
              <w:t>6 228 850</w:t>
            </w:r>
          </w:p>
        </w:tc>
        <w:tc>
          <w:tcPr>
            <w:tcW w:w="1411"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612 000</w:t>
            </w:r>
          </w:p>
        </w:tc>
        <w:tc>
          <w:tcPr>
            <w:tcW w:w="1418"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492 000</w:t>
            </w:r>
          </w:p>
        </w:tc>
        <w:tc>
          <w:tcPr>
            <w:tcW w:w="1384" w:type="dxa"/>
            <w:shd w:val="clear" w:color="auto" w:fill="C0C0C0"/>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240 000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Úrad podpredsedu vlády SR pre investície a informatizáciu – modul portál pre OVM a integrácie zdrojových registrov</w:t>
            </w: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4 258 000</w:t>
            </w: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612 000</w:t>
            </w: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492 000</w:t>
            </w: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240 000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Ministersvo školstva, vedy, výskumu a športu SR - prispôsobenie IS R IS</w:t>
            </w: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1 106 850</w:t>
            </w: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Ministerstvo financií SR - Data Centrum elektronizácie územnej samosprávy Slovenska – prispôsobenie IS DCOM</w:t>
            </w: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264 000</w:t>
            </w: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Ministerstvo financií SR - Finančná správa SR – prispôsobenie IS FS</w:t>
            </w: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100 000</w:t>
            </w: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Ostatné orgány verejnej moci – Sociálna poisťovňa – prispôsobenie IS SP</w:t>
            </w: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500 000</w:t>
            </w: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rsidR="00A77562" w:rsidTr="00A77562">
        <w:trPr>
          <w:trHeight w:val="60"/>
          <w:jc w:val="center"/>
        </w:trPr>
        <w:tc>
          <w:tcPr>
            <w:tcW w:w="4306" w:type="dxa"/>
            <w:shd w:val="clear" w:color="auto" w:fill="BFBFBF"/>
            <w:vAlign w:val="center"/>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Iné ako rozpočtové zdroje</w:t>
            </w:r>
          </w:p>
        </w:tc>
        <w:tc>
          <w:tcPr>
            <w:tcW w:w="1505" w:type="dxa"/>
            <w:shd w:val="clear" w:color="auto" w:fill="BFBFBF"/>
            <w:vAlign w:val="center"/>
          </w:tcPr>
          <w:p w:rsidR="00A77562" w:rsidRPr="00DF3958" w:rsidRDefault="00A77562" w:rsidP="00A77562">
            <w:pPr>
              <w:jc w:val="right"/>
              <w:rPr>
                <w:rFonts w:ascii="Times New Roman" w:eastAsia="Times New Roman" w:hAnsi="Times New Roman" w:cs="Times New Roman"/>
                <w:b/>
                <w:sz w:val="20"/>
                <w:szCs w:val="20"/>
              </w:rPr>
            </w:pPr>
            <w:r w:rsidRPr="00DF3958">
              <w:rPr>
                <w:rFonts w:ascii="Times New Roman" w:eastAsia="Times New Roman" w:hAnsi="Times New Roman" w:cs="Times New Roman"/>
                <w:b/>
                <w:sz w:val="20"/>
                <w:szCs w:val="20"/>
              </w:rPr>
              <w:t>0</w:t>
            </w:r>
          </w:p>
        </w:tc>
        <w:tc>
          <w:tcPr>
            <w:tcW w:w="1411" w:type="dxa"/>
            <w:shd w:val="clear" w:color="auto" w:fill="BFBFBF"/>
            <w:vAlign w:val="center"/>
          </w:tcPr>
          <w:p w:rsidR="00A77562" w:rsidRPr="00DF3958" w:rsidRDefault="00A77562" w:rsidP="00A77562">
            <w:pPr>
              <w:jc w:val="right"/>
              <w:rPr>
                <w:rFonts w:ascii="Times New Roman" w:eastAsia="Times New Roman" w:hAnsi="Times New Roman" w:cs="Times New Roman"/>
                <w:b/>
                <w:sz w:val="20"/>
                <w:szCs w:val="20"/>
              </w:rPr>
            </w:pPr>
            <w:r w:rsidRPr="00DF3958">
              <w:rPr>
                <w:rFonts w:ascii="Times New Roman" w:eastAsia="Times New Roman" w:hAnsi="Times New Roman" w:cs="Times New Roman"/>
                <w:b/>
                <w:sz w:val="20"/>
                <w:szCs w:val="20"/>
              </w:rPr>
              <w:t>0</w:t>
            </w:r>
          </w:p>
        </w:tc>
        <w:tc>
          <w:tcPr>
            <w:tcW w:w="1418" w:type="dxa"/>
            <w:shd w:val="clear" w:color="auto" w:fill="BFBFBF"/>
            <w:vAlign w:val="center"/>
          </w:tcPr>
          <w:p w:rsidR="00A77562" w:rsidRPr="00DF3958" w:rsidRDefault="00A77562" w:rsidP="00A77562">
            <w:pPr>
              <w:jc w:val="right"/>
              <w:rPr>
                <w:rFonts w:ascii="Times New Roman" w:eastAsia="Times New Roman" w:hAnsi="Times New Roman" w:cs="Times New Roman"/>
                <w:b/>
                <w:sz w:val="20"/>
                <w:szCs w:val="20"/>
              </w:rPr>
            </w:pPr>
            <w:r w:rsidRPr="00DF3958">
              <w:rPr>
                <w:rFonts w:ascii="Times New Roman" w:eastAsia="Times New Roman" w:hAnsi="Times New Roman" w:cs="Times New Roman"/>
                <w:b/>
                <w:sz w:val="20"/>
                <w:szCs w:val="20"/>
              </w:rPr>
              <w:t>0</w:t>
            </w:r>
          </w:p>
        </w:tc>
        <w:tc>
          <w:tcPr>
            <w:tcW w:w="1384" w:type="dxa"/>
            <w:shd w:val="clear" w:color="auto" w:fill="BFBFBF"/>
            <w:vAlign w:val="center"/>
          </w:tcPr>
          <w:p w:rsidR="00A77562" w:rsidRPr="00DF3958" w:rsidRDefault="00A77562" w:rsidP="00A77562">
            <w:pPr>
              <w:jc w:val="right"/>
              <w:rPr>
                <w:rFonts w:ascii="Times New Roman" w:eastAsia="Times New Roman" w:hAnsi="Times New Roman" w:cs="Times New Roman"/>
                <w:b/>
                <w:sz w:val="20"/>
                <w:szCs w:val="20"/>
              </w:rPr>
            </w:pPr>
            <w:r w:rsidRPr="00DF3958">
              <w:rPr>
                <w:rFonts w:ascii="Times New Roman" w:eastAsia="Times New Roman" w:hAnsi="Times New Roman" w:cs="Times New Roman"/>
                <w:b/>
                <w:sz w:val="20"/>
                <w:szCs w:val="20"/>
              </w:rPr>
              <w:t>0</w:t>
            </w:r>
          </w:p>
        </w:tc>
      </w:tr>
      <w:tr w:rsidR="00A77562" w:rsidTr="00A77562">
        <w:trPr>
          <w:trHeight w:val="60"/>
          <w:jc w:val="center"/>
        </w:trPr>
        <w:tc>
          <w:tcPr>
            <w:tcW w:w="4306" w:type="dxa"/>
            <w:shd w:val="clear" w:color="auto" w:fill="A6A6A6"/>
            <w:vAlign w:val="center"/>
          </w:tcPr>
          <w:p w:rsidR="00A77562" w:rsidRDefault="00A77562" w:rsidP="00A77562">
            <w:pP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Rozpočtovo nekrytý vplyv / úspora</w:t>
            </w:r>
          </w:p>
        </w:tc>
        <w:tc>
          <w:tcPr>
            <w:tcW w:w="1505" w:type="dxa"/>
            <w:shd w:val="clear" w:color="auto" w:fill="A6A6A6"/>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1" w:type="dxa"/>
            <w:shd w:val="clear" w:color="auto" w:fill="A6A6A6"/>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418" w:type="dxa"/>
            <w:shd w:val="clear" w:color="auto" w:fill="A6A6A6"/>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384" w:type="dxa"/>
            <w:shd w:val="clear" w:color="auto" w:fill="A6A6A6"/>
            <w:vAlign w:val="center"/>
          </w:tcPr>
          <w:p w:rsidR="00A77562" w:rsidRDefault="00A77562" w:rsidP="00A77562">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r>
      <w:tr w:rsidR="00A77562" w:rsidTr="00A77562">
        <w:trPr>
          <w:trHeight w:val="60"/>
          <w:jc w:val="center"/>
        </w:trPr>
        <w:tc>
          <w:tcPr>
            <w:tcW w:w="4306" w:type="dxa"/>
            <w:shd w:val="clear" w:color="auto" w:fill="auto"/>
            <w:vAlign w:val="center"/>
          </w:tcPr>
          <w:p w:rsidR="00A77562" w:rsidRDefault="00A77562" w:rsidP="00A77562">
            <w:pPr>
              <w:rPr>
                <w:rFonts w:ascii="Times New Roman" w:eastAsia="Times New Roman" w:hAnsi="Times New Roman" w:cs="Times New Roman"/>
                <w:i/>
                <w:sz w:val="24"/>
                <w:szCs w:val="24"/>
              </w:rPr>
            </w:pPr>
          </w:p>
        </w:tc>
        <w:tc>
          <w:tcPr>
            <w:tcW w:w="1505"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1"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418"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c>
          <w:tcPr>
            <w:tcW w:w="1384" w:type="dxa"/>
            <w:shd w:val="clear" w:color="auto" w:fill="auto"/>
            <w:vAlign w:val="center"/>
          </w:tcPr>
          <w:p w:rsidR="00A77562" w:rsidRDefault="00A77562" w:rsidP="00A77562">
            <w:pPr>
              <w:jc w:val="right"/>
              <w:rPr>
                <w:rFonts w:ascii="Times New Roman" w:eastAsia="Times New Roman" w:hAnsi="Times New Roman" w:cs="Times New Roman"/>
                <w:sz w:val="20"/>
                <w:szCs w:val="20"/>
              </w:rPr>
            </w:pPr>
          </w:p>
        </w:tc>
      </w:tr>
    </w:tbl>
    <w:p w:rsidR="00A77562" w:rsidRDefault="00A77562" w:rsidP="00A77562"/>
    <w:p w:rsidR="00A77562" w:rsidRDefault="00A77562" w:rsidP="00A77562">
      <w:pP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 Financovanie návrhu - Návrh na riešenie úbytku príjmov alebo zvýšených výdavkov podľa § 33 ods. 1 zákona č. 523/2004 Z. z. o rozpočtových pravidlách verejnej správy:</w:t>
      </w:r>
    </w:p>
    <w:p w:rsidR="00A77562" w:rsidRDefault="00A77562" w:rsidP="00A77562">
      <w:pPr>
        <w:spacing w:after="0" w:line="240" w:lineRule="auto"/>
        <w:jc w:val="both"/>
        <w:rPr>
          <w:rFonts w:ascii="Times New Roman" w:eastAsia="Times New Roman" w:hAnsi="Times New Roman" w:cs="Times New Roman"/>
          <w:b/>
          <w:sz w:val="12"/>
          <w:szCs w:val="12"/>
        </w:rPr>
      </w:pPr>
    </w:p>
    <w:p w:rsidR="00A77562" w:rsidRDefault="00A77562" w:rsidP="00A77562">
      <w:pPr>
        <w:pBdr>
          <w:top w:val="single" w:sz="4" w:space="1" w:color="000000"/>
          <w:left w:val="single" w:sz="4" w:space="4" w:color="000000"/>
          <w:bottom w:val="single" w:sz="4" w:space="0" w:color="000000"/>
          <w:right w:val="single" w:sz="4" w:space="4" w:color="000000"/>
        </w:pBd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Financovanie návrhu bude zabezpečené v rámci rozpočtu verejnej správy.</w:t>
      </w:r>
    </w:p>
    <w:p w:rsidR="00A77562" w:rsidRDefault="00A77562" w:rsidP="00A77562">
      <w:pPr>
        <w:pBdr>
          <w:top w:val="single" w:sz="4" w:space="1" w:color="000000"/>
          <w:left w:val="single" w:sz="4" w:space="4" w:color="000000"/>
          <w:bottom w:val="single" w:sz="4" w:space="0" w:color="000000"/>
          <w:right w:val="single" w:sz="4" w:space="4" w:color="000000"/>
        </w:pBdr>
        <w:spacing w:after="0" w:line="240" w:lineRule="auto"/>
        <w:rPr>
          <w:rFonts w:ascii="Times New Roman" w:eastAsia="Times New Roman" w:hAnsi="Times New Roman" w:cs="Times New Roman"/>
          <w:b/>
          <w:sz w:val="24"/>
          <w:szCs w:val="24"/>
        </w:rPr>
      </w:pPr>
    </w:p>
    <w:p w:rsidR="00A77562" w:rsidRDefault="00A77562" w:rsidP="00A77562">
      <w:pPr>
        <w:pBdr>
          <w:top w:val="single" w:sz="4" w:space="1" w:color="000000"/>
          <w:left w:val="single" w:sz="4" w:space="4" w:color="000000"/>
          <w:bottom w:val="single" w:sz="4" w:space="0" w:color="000000"/>
          <w:right w:val="single" w:sz="4" w:space="4" w:color="000000"/>
        </w:pBdr>
        <w:spacing w:after="0" w:line="240" w:lineRule="auto"/>
        <w:rPr>
          <w:rFonts w:ascii="Times New Roman" w:eastAsia="Times New Roman" w:hAnsi="Times New Roman" w:cs="Times New Roman"/>
          <w:b/>
          <w:sz w:val="24"/>
          <w:szCs w:val="24"/>
        </w:rPr>
      </w:pPr>
    </w:p>
    <w:p w:rsidR="00A77562" w:rsidRDefault="00A77562" w:rsidP="00A77562">
      <w:pPr>
        <w:pBdr>
          <w:top w:val="single" w:sz="4" w:space="1" w:color="000000"/>
          <w:left w:val="single" w:sz="4" w:space="4" w:color="000000"/>
          <w:bottom w:val="single" w:sz="4" w:space="0" w:color="000000"/>
          <w:right w:val="single" w:sz="4" w:space="4" w:color="000000"/>
        </w:pBdr>
        <w:spacing w:after="0" w:line="240" w:lineRule="auto"/>
        <w:rPr>
          <w:rFonts w:ascii="Times New Roman" w:eastAsia="Times New Roman" w:hAnsi="Times New Roman" w:cs="Times New Roman"/>
          <w:b/>
          <w:sz w:val="24"/>
          <w:szCs w:val="24"/>
        </w:rPr>
      </w:pPr>
    </w:p>
    <w:p w:rsidR="00A77562" w:rsidRDefault="00A77562" w:rsidP="00A77562">
      <w:pPr>
        <w:pBdr>
          <w:top w:val="single" w:sz="4" w:space="1" w:color="000000"/>
          <w:left w:val="single" w:sz="4" w:space="4" w:color="000000"/>
          <w:bottom w:val="single" w:sz="4" w:space="0" w:color="000000"/>
          <w:right w:val="single" w:sz="4" w:space="4" w:color="000000"/>
        </w:pBdr>
        <w:spacing w:after="0" w:line="240" w:lineRule="auto"/>
        <w:rPr>
          <w:rFonts w:ascii="Times New Roman" w:eastAsia="Times New Roman" w:hAnsi="Times New Roman" w:cs="Times New Roman"/>
          <w:b/>
          <w:sz w:val="24"/>
          <w:szCs w:val="24"/>
        </w:rPr>
      </w:pPr>
    </w:p>
    <w:p w:rsidR="00A77562" w:rsidRDefault="00A77562" w:rsidP="00A77562">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Popis a charakteristika návrhu</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Popis návrhu:</w:t>
      </w:r>
    </w:p>
    <w:p w:rsidR="00A77562" w:rsidRDefault="00A77562" w:rsidP="00A77562">
      <w:pPr>
        <w:spacing w:after="0" w:line="240" w:lineRule="auto"/>
        <w:jc w:val="both"/>
        <w:rPr>
          <w:rFonts w:ascii="Times New Roman" w:eastAsia="Times New Roman" w:hAnsi="Times New Roman" w:cs="Times New Roman"/>
          <w:b/>
          <w:sz w:val="24"/>
          <w:szCs w:val="24"/>
        </w:rPr>
      </w:pPr>
    </w:p>
    <w:p w:rsidR="00A77562" w:rsidRDefault="00A77562" w:rsidP="00A7756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Akú problematiku návrh rieši? Kto bude návrh implementovať? Kde sa budú služby poskytovať?</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Návrh predpokladá zmenu existujúcej služby verejnej správy. Dnes sa v zákonoch, vyhláškach, nariadeniach a metodických pokynoch vyskytuje požiadavka na predkladanie potvrdení a výpisov od občana/podnikateľa v listinnej forme, na právne účely. Tieto potvrdenia a výpisy sú poskytované na určených miestach občanovi/podnikateľovi, a to po uhradení správneho poplatku štátu. Návrh predpokladá zmenu metodík a zákonov tak, aby si pomocou vhodného technického riešenia dokázali zamestnanci verejnej správy pozrieť potvrdenia, výpisy na právne účely, či informácie, ktoré majú referenčný charakter, a teda sa považujú za úplné a správne, za občana, bezodplatne a elektronicky. </w:t>
      </w:r>
    </w:p>
    <w:p w:rsidR="00A77562" w:rsidRDefault="00A77562" w:rsidP="00A77562">
      <w:pPr>
        <w:spacing w:after="0"/>
        <w:jc w:val="both"/>
        <w:rPr>
          <w:rFonts w:ascii="Times New Roman" w:eastAsia="Times New Roman" w:hAnsi="Times New Roman" w:cs="Times New Roman"/>
          <w:color w:val="000000"/>
        </w:rPr>
      </w:pPr>
    </w:p>
    <w:p w:rsidR="00A77562" w:rsidRDefault="00A77562" w:rsidP="00A77562">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Implementáciu návrhu bude zabezpečovať Úrad podpredsedu vlády SR pre investície a informatizáciu v spolupráci s Ministerstvom školstva, vedy a výskumu SR, Štatistickým úradom SR, Sociálnou poisťovňou SR, zdravotnými poisťovňami, DataCentrom elektronizácie územnej samosprávy Slovenska a Finančnou správou SR.</w:t>
      </w:r>
    </w:p>
    <w:p w:rsidR="00A77562" w:rsidRDefault="00A77562" w:rsidP="00A77562">
      <w:pPr>
        <w:spacing w:after="0"/>
        <w:jc w:val="both"/>
        <w:rPr>
          <w:rFonts w:ascii="Times New Roman" w:eastAsia="Times New Roman" w:hAnsi="Times New Roman" w:cs="Times New Roman"/>
          <w:color w:val="000000"/>
        </w:rPr>
      </w:pPr>
    </w:p>
    <w:p w:rsidR="00A77562" w:rsidRDefault="00A77562" w:rsidP="00A77562">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Kvantifikované výdavky na rok 2019 pre</w:t>
      </w:r>
      <w:r>
        <w:rPr>
          <w:rFonts w:ascii="Arial" w:hAnsi="Arial" w:cs="Arial"/>
          <w:bCs/>
          <w:sz w:val="24"/>
          <w:szCs w:val="24"/>
        </w:rPr>
        <w:t xml:space="preserve"> </w:t>
      </w:r>
      <w:r w:rsidRPr="00BF718A">
        <w:rPr>
          <w:rFonts w:ascii="Times New Roman" w:eastAsia="Times New Roman" w:hAnsi="Times New Roman" w:cs="Times New Roman"/>
          <w:color w:val="000000"/>
        </w:rPr>
        <w:t>ÚPPVII na modul portál</w:t>
      </w:r>
      <w:r>
        <w:rPr>
          <w:rFonts w:ascii="Times New Roman" w:eastAsia="Times New Roman" w:hAnsi="Times New Roman" w:cs="Times New Roman"/>
          <w:color w:val="000000"/>
        </w:rPr>
        <w:t>u</w:t>
      </w:r>
      <w:r w:rsidRPr="00BF718A">
        <w:rPr>
          <w:rFonts w:ascii="Times New Roman" w:eastAsia="Times New Roman" w:hAnsi="Times New Roman" w:cs="Times New Roman"/>
          <w:color w:val="000000"/>
        </w:rPr>
        <w:t xml:space="preserve"> pre orgány verejnej moci</w:t>
      </w:r>
      <w:r>
        <w:rPr>
          <w:rFonts w:ascii="Times New Roman" w:eastAsia="Times New Roman" w:hAnsi="Times New Roman" w:cs="Times New Roman"/>
          <w:color w:val="000000"/>
        </w:rPr>
        <w:t xml:space="preserve">, </w:t>
      </w:r>
      <w:r w:rsidRPr="00BF718A">
        <w:rPr>
          <w:rFonts w:ascii="Times New Roman" w:eastAsia="Times New Roman" w:hAnsi="Times New Roman" w:cs="Times New Roman"/>
          <w:color w:val="000000"/>
        </w:rPr>
        <w:t xml:space="preserve"> integráciu zdrojových registrov</w:t>
      </w:r>
      <w:r>
        <w:rPr>
          <w:rFonts w:ascii="Times New Roman" w:eastAsia="Times New Roman" w:hAnsi="Times New Roman" w:cs="Times New Roman"/>
          <w:color w:val="000000"/>
        </w:rPr>
        <w:t>, projektové riadenie, starostlivosť o konzumentov, biznis analýzy, školenia</w:t>
      </w:r>
      <w:r w:rsidRPr="00BF718A">
        <w:rPr>
          <w:rFonts w:ascii="Times New Roman" w:eastAsia="Times New Roman" w:hAnsi="Times New Roman" w:cs="Times New Roman"/>
          <w:color w:val="000000"/>
        </w:rPr>
        <w:t xml:space="preserve"> v</w:t>
      </w:r>
      <w:r>
        <w:rPr>
          <w:rFonts w:ascii="Times New Roman" w:eastAsia="Times New Roman" w:hAnsi="Times New Roman" w:cs="Times New Roman"/>
          <w:color w:val="000000"/>
        </w:rPr>
        <w:t> </w:t>
      </w:r>
      <w:r w:rsidRPr="00BF718A">
        <w:rPr>
          <w:rFonts w:ascii="Times New Roman" w:eastAsia="Times New Roman" w:hAnsi="Times New Roman" w:cs="Times New Roman"/>
          <w:color w:val="000000"/>
        </w:rPr>
        <w:t>sume</w:t>
      </w:r>
      <w:r>
        <w:rPr>
          <w:rFonts w:ascii="Times New Roman" w:eastAsia="Times New Roman" w:hAnsi="Times New Roman" w:cs="Times New Roman"/>
          <w:color w:val="000000"/>
        </w:rPr>
        <w:t>, potrebnú publicitu a nové personálne kapacity v hodnote</w:t>
      </w:r>
      <w:r w:rsidRPr="00BF71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4 258 000</w:t>
      </w:r>
      <w:r w:rsidRPr="00BF718A">
        <w:rPr>
          <w:rFonts w:ascii="Times New Roman" w:eastAsia="Times New Roman" w:hAnsi="Times New Roman" w:cs="Times New Roman"/>
          <w:color w:val="000000"/>
        </w:rPr>
        <w:t xml:space="preserve"> eur a prispôsobenie informačných systémov pre MŠVVŠ SR v sume 1 </w:t>
      </w:r>
      <w:r>
        <w:rPr>
          <w:rFonts w:ascii="Times New Roman" w:eastAsia="Times New Roman" w:hAnsi="Times New Roman" w:cs="Times New Roman"/>
          <w:color w:val="000000"/>
        </w:rPr>
        <w:t>1</w:t>
      </w:r>
      <w:r w:rsidRPr="00BF718A">
        <w:rPr>
          <w:rFonts w:ascii="Times New Roman" w:eastAsia="Times New Roman" w:hAnsi="Times New Roman" w:cs="Times New Roman"/>
          <w:color w:val="000000"/>
        </w:rPr>
        <w:t xml:space="preserve">06 850 eur, pre </w:t>
      </w:r>
      <w:r>
        <w:rPr>
          <w:rFonts w:ascii="Times New Roman" w:eastAsia="Times New Roman" w:hAnsi="Times New Roman" w:cs="Times New Roman"/>
          <w:color w:val="000000"/>
        </w:rPr>
        <w:t xml:space="preserve">Ministerstvo financií SR - </w:t>
      </w:r>
      <w:r w:rsidRPr="00BF718A">
        <w:rPr>
          <w:rFonts w:ascii="Times New Roman" w:eastAsia="Times New Roman" w:hAnsi="Times New Roman" w:cs="Times New Roman"/>
          <w:color w:val="000000"/>
        </w:rPr>
        <w:t>Datacentrum elektronizácie územnej samosprávy Slovenska v sume 264 000 eur</w:t>
      </w:r>
      <w:r>
        <w:rPr>
          <w:rFonts w:ascii="Times New Roman" w:eastAsia="Times New Roman" w:hAnsi="Times New Roman" w:cs="Times New Roman"/>
          <w:color w:val="000000"/>
        </w:rPr>
        <w:t>, pre Sociálnu poisťovňu SR</w:t>
      </w:r>
      <w:r w:rsidRPr="00BF718A">
        <w:rPr>
          <w:rFonts w:ascii="Times New Roman" w:eastAsia="Times New Roman" w:hAnsi="Times New Roman" w:cs="Times New Roman"/>
          <w:color w:val="000000"/>
        </w:rPr>
        <w:t xml:space="preserve"> v sume </w:t>
      </w:r>
      <w:r>
        <w:rPr>
          <w:rFonts w:ascii="Times New Roman" w:eastAsia="Times New Roman" w:hAnsi="Times New Roman" w:cs="Times New Roman"/>
          <w:color w:val="000000"/>
        </w:rPr>
        <w:t>5</w:t>
      </w:r>
      <w:r w:rsidRPr="00BF718A">
        <w:rPr>
          <w:rFonts w:ascii="Times New Roman" w:eastAsia="Times New Roman" w:hAnsi="Times New Roman" w:cs="Times New Roman"/>
          <w:color w:val="000000"/>
        </w:rPr>
        <w:t>00 000 eur</w:t>
      </w:r>
      <w:r>
        <w:rPr>
          <w:rFonts w:ascii="Times New Roman" w:eastAsia="Times New Roman" w:hAnsi="Times New Roman" w:cs="Times New Roman"/>
          <w:color w:val="000000"/>
        </w:rPr>
        <w:t xml:space="preserve"> a pre Finančnú správu SR v hodnote 100 000 eur. Výdavky sú nevyhnutné pre realizáciu technického riešenia, školení, projektového riadenia a celý náklad spojený so zavádzaním novely do praxe pre jednotlivé orgány verejnej moci, ktoré budú môcť prostredníctvom kvalifikovaného technického riešenia nahliadať na dané výpisy a potvrdenia.</w:t>
      </w:r>
    </w:p>
    <w:p w:rsidR="00A77562" w:rsidRDefault="00A77562" w:rsidP="00A77562">
      <w:pPr>
        <w:spacing w:after="0"/>
        <w:jc w:val="both"/>
        <w:rPr>
          <w:rFonts w:ascii="Times New Roman" w:eastAsia="Times New Roman" w:hAnsi="Times New Roman" w:cs="Times New Roman"/>
          <w:color w:val="000000"/>
        </w:rPr>
      </w:pPr>
    </w:p>
    <w:p w:rsidR="00A77562" w:rsidRDefault="00A77562" w:rsidP="00A77562">
      <w:p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Služba bude poskytovaná zamestnancom verejnej správy, ktorí si priamo prostredníctvom informačného systému centrálnej správy referenčných údajov verejnej správy vyžiadajú potvrdenia a výpisy, definované v tabuľke č. 1 za občana bezodplatne na zákonom stanovené účely.</w:t>
      </w:r>
    </w:p>
    <w:p w:rsidR="00A77562" w:rsidRDefault="00A77562" w:rsidP="00A77562">
      <w:pPr>
        <w:spacing w:after="0" w:line="240" w:lineRule="auto"/>
        <w:jc w:val="both"/>
        <w:rPr>
          <w:rFonts w:ascii="Times New Roman" w:eastAsia="Times New Roman" w:hAnsi="Times New Roman" w:cs="Times New Roman"/>
          <w:i/>
          <w:color w:val="FF0000"/>
        </w:rPr>
      </w:pP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Charakteristika návrhu:</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x     </w:t>
      </w:r>
      <w:r>
        <w:rPr>
          <w:rFonts w:ascii="Times New Roman" w:eastAsia="Times New Roman" w:hAnsi="Times New Roman" w:cs="Times New Roman"/>
          <w:sz w:val="24"/>
          <w:szCs w:val="24"/>
        </w:rPr>
        <w:t>zmena sadzby</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     zmena v nároku</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x     nová služba alebo nariadenie (alebo ich zrušenie)</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kombinovaný návrh</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iné </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2.2.3. Predpoklady vývoja objemu aktivít:</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Jasne popíšte, v prípade potreby použite nižšie uvedenú tabuľku. Uveďte aj odhady základov daní a/alebo poplatkov, ak sa ich táto zmena týka.</w:t>
      </w:r>
    </w:p>
    <w:p w:rsidR="00A77562" w:rsidRDefault="00A77562" w:rsidP="00A77562">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Tabuľka č. 2 </w:t>
      </w:r>
    </w:p>
    <w:tbl>
      <w:tblPr>
        <w:tblW w:w="9066"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1134"/>
        <w:gridCol w:w="1134"/>
        <w:gridCol w:w="1134"/>
        <w:gridCol w:w="1134"/>
      </w:tblGrid>
      <w:tr w:rsidR="00A77562" w:rsidTr="00A77562">
        <w:trPr>
          <w:trHeight w:val="60"/>
        </w:trPr>
        <w:tc>
          <w:tcPr>
            <w:tcW w:w="4530" w:type="dxa"/>
            <w:vMerge w:val="restart"/>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Objem aktivít</w:t>
            </w:r>
          </w:p>
        </w:tc>
        <w:tc>
          <w:tcPr>
            <w:tcW w:w="4536" w:type="dxa"/>
            <w:gridSpan w:val="4"/>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Odhadované objemy</w:t>
            </w:r>
          </w:p>
        </w:tc>
      </w:tr>
      <w:tr w:rsidR="00A77562" w:rsidTr="00A77562">
        <w:trPr>
          <w:trHeight w:val="60"/>
        </w:trPr>
        <w:tc>
          <w:tcPr>
            <w:tcW w:w="4530" w:type="dxa"/>
            <w:vMerge/>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134"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134"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+ 1</w:t>
            </w:r>
          </w:p>
        </w:tc>
        <w:tc>
          <w:tcPr>
            <w:tcW w:w="1134"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+ 2</w:t>
            </w:r>
          </w:p>
        </w:tc>
        <w:tc>
          <w:tcPr>
            <w:tcW w:w="1134" w:type="dxa"/>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+ 3</w:t>
            </w:r>
          </w:p>
        </w:tc>
      </w:tr>
      <w:tr w:rsidR="00A77562" w:rsidTr="00A77562">
        <w:trPr>
          <w:trHeight w:val="60"/>
        </w:trPr>
        <w:tc>
          <w:tcPr>
            <w:tcW w:w="4530" w:type="dxa"/>
          </w:tcPr>
          <w:p w:rsidR="00A77562" w:rsidRDefault="00A77562" w:rsidP="00A7756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Indikátor ABC</w:t>
            </w: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r>
      <w:tr w:rsidR="00A77562" w:rsidTr="00A77562">
        <w:trPr>
          <w:trHeight w:val="60"/>
        </w:trPr>
        <w:tc>
          <w:tcPr>
            <w:tcW w:w="4530" w:type="dxa"/>
          </w:tcPr>
          <w:p w:rsidR="00A77562" w:rsidRDefault="00A77562" w:rsidP="00A7756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Indikátor KLM</w:t>
            </w: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r>
      <w:tr w:rsidR="00A77562" w:rsidTr="00A77562">
        <w:trPr>
          <w:trHeight w:val="60"/>
        </w:trPr>
        <w:tc>
          <w:tcPr>
            <w:tcW w:w="4530" w:type="dxa"/>
          </w:tcPr>
          <w:p w:rsidR="00A77562" w:rsidRDefault="00A77562" w:rsidP="00A7756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Indikátor XYZ</w:t>
            </w: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c>
          <w:tcPr>
            <w:tcW w:w="1134" w:type="dxa"/>
          </w:tcPr>
          <w:p w:rsidR="00A77562" w:rsidRDefault="00A77562" w:rsidP="00A77562">
            <w:pPr>
              <w:jc w:val="right"/>
              <w:rPr>
                <w:rFonts w:ascii="Times New Roman" w:eastAsia="Times New Roman" w:hAnsi="Times New Roman" w:cs="Times New Roman"/>
                <w:color w:val="000000"/>
                <w:sz w:val="24"/>
                <w:szCs w:val="24"/>
              </w:rPr>
            </w:pPr>
          </w:p>
        </w:tc>
      </w:tr>
    </w:tbl>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V návrhu meníme spôsob, objem aktivít sa nezmení.</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 Výpočty vplyvov na verejné financie</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A77562" w:rsidRDefault="00A77562" w:rsidP="00A77562">
      <w:pPr>
        <w:spacing w:after="0" w:line="240" w:lineRule="auto"/>
        <w:jc w:val="both"/>
        <w:rPr>
          <w:rFonts w:ascii="Times New Roman" w:eastAsia="Times New Roman" w:hAnsi="Times New Roman" w:cs="Times New Roman"/>
          <w:sz w:val="24"/>
          <w:szCs w:val="24"/>
        </w:rPr>
      </w:pPr>
    </w:p>
    <w:p w:rsidR="00A77562" w:rsidRDefault="00A77562" w:rsidP="00A775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Vplyv na orgány verejnej moci predstavuje úspory bežných výdavkov vyplývajúcich z agendy vyhotovenia potvrdení a výpisov.</w:t>
      </w:r>
    </w:p>
    <w:p w:rsidR="00A77562" w:rsidRDefault="00A77562" w:rsidP="00A775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Výpočet vychádza z dát početností jednotlivých výpisov a potvrdení za obdobie 12 kalendárnych mesiacov. Zohľadnením nákladov na materiál a prácu. Zohľadnená je taktiež delená účinnosť a nábehová krivka projektu.</w:t>
      </w:r>
    </w:p>
    <w:p w:rsidR="00A77562" w:rsidRDefault="00A77562" w:rsidP="00A77562">
      <w:pPr>
        <w:spacing w:after="0" w:line="240" w:lineRule="auto"/>
        <w:rPr>
          <w:rFonts w:ascii="Times New Roman" w:eastAsia="Times New Roman" w:hAnsi="Times New Roman" w:cs="Times New Roman"/>
          <w:sz w:val="24"/>
          <w:szCs w:val="24"/>
        </w:rPr>
      </w:pP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Návrhom dochádza k zníženiu finančných nákladov na správnych poplatkoch za získavané a následne predkladané výpisy. Tieto výpisy budú k nahliadnutiu zamestnancom štátnej správy, na právne účely, bezodplatne, za podnikateľa/občana. Táto skutočnosť je kvantifikovaná v tabuľke „správne poplatky prepočítané s početnosťou a sumou (celkom)“.</w:t>
      </w:r>
    </w:p>
    <w:p w:rsidR="00A77562" w:rsidRDefault="00A77562" w:rsidP="00A7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77562" w:rsidRDefault="00A77562" w:rsidP="00A77562">
      <w:pPr>
        <w:spacing w:after="0" w:line="240" w:lineRule="auto"/>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t>Početnosti výpisov (spolu) s počtom strán v listinnej forme (Tabuľka č. 2.2.4.1):</w:t>
      </w:r>
    </w:p>
    <w:tbl>
      <w:tblPr>
        <w:tblW w:w="9278"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440"/>
        <w:gridCol w:w="1485"/>
        <w:gridCol w:w="1710"/>
        <w:gridCol w:w="1643"/>
      </w:tblGrid>
      <w:tr w:rsidR="00A77562" w:rsidTr="00A77562">
        <w:trPr>
          <w:trHeight w:val="540"/>
        </w:trPr>
        <w:tc>
          <w:tcPr>
            <w:tcW w:w="4440" w:type="dxa"/>
            <w:shd w:val="clear" w:color="auto" w:fill="B3B3B3"/>
          </w:tcPr>
          <w:p w:rsidR="00A77562" w:rsidRDefault="00A77562" w:rsidP="00A77562">
            <w:pPr>
              <w:ind w:left="108"/>
              <w:jc w:val="both"/>
              <w:rPr>
                <w:rFonts w:ascii="Times New Roman" w:eastAsia="Times New Roman" w:hAnsi="Times New Roman" w:cs="Times New Roman"/>
              </w:rPr>
            </w:pPr>
            <w:r>
              <w:rPr>
                <w:rFonts w:ascii="Times New Roman" w:eastAsia="Times New Roman" w:hAnsi="Times New Roman" w:cs="Times New Roman"/>
              </w:rPr>
              <w:t>Početnosti vydaných výpisov na všetkých miestach za akýmkoľvek účelom</w:t>
            </w:r>
          </w:p>
        </w:tc>
        <w:tc>
          <w:tcPr>
            <w:tcW w:w="1485" w:type="dxa"/>
            <w:shd w:val="clear" w:color="auto" w:fill="B3B3B3"/>
          </w:tcPr>
          <w:p w:rsidR="00A77562" w:rsidRDefault="00A77562" w:rsidP="00A77562">
            <w:pPr>
              <w:ind w:left="108"/>
              <w:jc w:val="center"/>
            </w:pPr>
            <w:r>
              <w:rPr>
                <w:rFonts w:ascii="Times New Roman" w:eastAsia="Times New Roman" w:hAnsi="Times New Roman" w:cs="Times New Roman"/>
              </w:rPr>
              <w:t>Rok 2017</w:t>
            </w:r>
          </w:p>
        </w:tc>
        <w:tc>
          <w:tcPr>
            <w:tcW w:w="1710" w:type="dxa"/>
            <w:shd w:val="clear" w:color="auto" w:fill="B3B3B3"/>
          </w:tcPr>
          <w:p w:rsidR="00A77562" w:rsidRDefault="00A77562" w:rsidP="00A77562">
            <w:pPr>
              <w:ind w:left="108"/>
              <w:jc w:val="center"/>
              <w:rPr>
                <w:rFonts w:ascii="Times New Roman" w:eastAsia="Times New Roman" w:hAnsi="Times New Roman" w:cs="Times New Roman"/>
              </w:rPr>
            </w:pPr>
            <w:r>
              <w:rPr>
                <w:rFonts w:ascii="Times New Roman" w:eastAsia="Times New Roman" w:hAnsi="Times New Roman" w:cs="Times New Roman"/>
              </w:rPr>
              <w:t>Priemerný počet A4</w:t>
            </w:r>
          </w:p>
        </w:tc>
        <w:tc>
          <w:tcPr>
            <w:tcW w:w="1643" w:type="dxa"/>
            <w:shd w:val="clear" w:color="auto" w:fill="B3B3B3"/>
          </w:tcPr>
          <w:p w:rsidR="00A77562" w:rsidRDefault="00A77562" w:rsidP="00A77562">
            <w:pPr>
              <w:ind w:left="108"/>
              <w:jc w:val="both"/>
              <w:rPr>
                <w:rFonts w:ascii="Times New Roman" w:eastAsia="Times New Roman" w:hAnsi="Times New Roman" w:cs="Times New Roman"/>
              </w:rPr>
            </w:pPr>
            <w:r>
              <w:rPr>
                <w:rFonts w:ascii="Times New Roman" w:eastAsia="Times New Roman" w:hAnsi="Times New Roman" w:cs="Times New Roman"/>
              </w:rPr>
              <w:t>Počet A4 celkom</w:t>
            </w:r>
          </w:p>
        </w:tc>
      </w:tr>
      <w:tr w:rsidR="00A77562" w:rsidTr="00A77562">
        <w:trPr>
          <w:trHeight w:val="30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návšteve školy</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1 200 000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1 200 000</w:t>
            </w:r>
          </w:p>
        </w:tc>
      </w:tr>
      <w:tr w:rsidR="00A77562" w:rsidTr="00A77562">
        <w:trPr>
          <w:trHeight w:val="28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daniach</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40 000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40 000</w:t>
            </w:r>
          </w:p>
        </w:tc>
      </w:tr>
      <w:tr w:rsidR="00A77562" w:rsidTr="00A77562">
        <w:trPr>
          <w:trHeight w:val="28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zdravotnom poistení</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200 000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200 000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sociálnom poistení</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80 000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80 000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dávkach nemocenského poistenia</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262 000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262 000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dôchodkových dávkach</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125 647</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125 647</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nadácií</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občianskych združení</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4100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4100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neinvestičných fondov</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neziskových organizácií</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1 185</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1 185</w:t>
            </w:r>
          </w:p>
        </w:tc>
      </w:tr>
      <w:tr w:rsidR="00A77562" w:rsidTr="00A77562">
        <w:trPr>
          <w:trHeight w:val="320"/>
        </w:trPr>
        <w:tc>
          <w:tcPr>
            <w:tcW w:w="44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organizácií s medzinárodným prvkom</w:t>
            </w:r>
          </w:p>
        </w:tc>
        <w:tc>
          <w:tcPr>
            <w:tcW w:w="14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1</w:t>
            </w:r>
          </w:p>
        </w:tc>
        <w:tc>
          <w:tcPr>
            <w:tcW w:w="1643"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r>
      <w:tr w:rsidR="00A77562" w:rsidTr="00A77562">
        <w:trPr>
          <w:trHeight w:val="440"/>
        </w:trPr>
        <w:tc>
          <w:tcPr>
            <w:tcW w:w="4440" w:type="dxa"/>
          </w:tcPr>
          <w:p w:rsidR="00A77562" w:rsidRDefault="00A77562" w:rsidP="00A77562">
            <w:pPr>
              <w:spacing w:line="360" w:lineRule="auto"/>
              <w:jc w:val="both"/>
              <w:rPr>
                <w:rFonts w:ascii="Times New Roman" w:eastAsia="Times New Roman" w:hAnsi="Times New Roman" w:cs="Times New Roman"/>
              </w:rPr>
            </w:pPr>
            <w:r>
              <w:rPr>
                <w:rFonts w:ascii="Times New Roman" w:eastAsia="Times New Roman" w:hAnsi="Times New Roman" w:cs="Times New Roman"/>
              </w:rPr>
              <w:t>SPOLU</w:t>
            </w:r>
          </w:p>
        </w:tc>
        <w:tc>
          <w:tcPr>
            <w:tcW w:w="1485" w:type="dxa"/>
          </w:tcPr>
          <w:p w:rsidR="00A77562" w:rsidRDefault="00A77562" w:rsidP="00A77562">
            <w:pPr>
              <w:spacing w:line="360" w:lineRule="auto"/>
              <w:ind w:left="108"/>
              <w:jc w:val="right"/>
              <w:rPr>
                <w:rFonts w:ascii="Times New Roman" w:eastAsia="Times New Roman" w:hAnsi="Times New Roman" w:cs="Times New Roman"/>
                <w:b/>
              </w:rPr>
            </w:pPr>
            <w:r>
              <w:rPr>
                <w:rFonts w:ascii="Times New Roman" w:eastAsia="Times New Roman" w:hAnsi="Times New Roman" w:cs="Times New Roman"/>
                <w:b/>
              </w:rPr>
              <w:t>1 913 382</w:t>
            </w:r>
          </w:p>
        </w:tc>
        <w:tc>
          <w:tcPr>
            <w:tcW w:w="1710" w:type="dxa"/>
          </w:tcPr>
          <w:p w:rsidR="00A77562" w:rsidRDefault="00A77562" w:rsidP="00A77562">
            <w:pPr>
              <w:spacing w:line="360" w:lineRule="auto"/>
              <w:ind w:left="108"/>
              <w:jc w:val="right"/>
              <w:rPr>
                <w:rFonts w:ascii="Times New Roman" w:eastAsia="Times New Roman" w:hAnsi="Times New Roman" w:cs="Times New Roman"/>
                <w:b/>
              </w:rPr>
            </w:pPr>
            <w:r>
              <w:rPr>
                <w:rFonts w:ascii="Times New Roman" w:eastAsia="Times New Roman" w:hAnsi="Times New Roman" w:cs="Times New Roman"/>
                <w:b/>
              </w:rPr>
              <w:t>11</w:t>
            </w:r>
          </w:p>
        </w:tc>
        <w:tc>
          <w:tcPr>
            <w:tcW w:w="1643" w:type="dxa"/>
          </w:tcPr>
          <w:p w:rsidR="00A77562" w:rsidRDefault="00A77562" w:rsidP="00A77562">
            <w:pPr>
              <w:spacing w:line="360" w:lineRule="auto"/>
              <w:ind w:left="108"/>
              <w:jc w:val="right"/>
              <w:rPr>
                <w:rFonts w:ascii="Times New Roman" w:eastAsia="Times New Roman" w:hAnsi="Times New Roman" w:cs="Times New Roman"/>
                <w:b/>
              </w:rPr>
            </w:pPr>
            <w:r>
              <w:rPr>
                <w:rFonts w:ascii="Times New Roman" w:eastAsia="Times New Roman" w:hAnsi="Times New Roman" w:cs="Times New Roman"/>
                <w:b/>
              </w:rPr>
              <w:t>1 913 382</w:t>
            </w:r>
          </w:p>
        </w:tc>
      </w:tr>
    </w:tbl>
    <w:p w:rsidR="00A77562" w:rsidRDefault="00A77562" w:rsidP="00A77562">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p>
    <w:p w:rsidR="00A77562" w:rsidRDefault="00A77562" w:rsidP="00A77562">
      <w:pPr>
        <w:pBdr>
          <w:top w:val="nil"/>
          <w:left w:val="nil"/>
          <w:bottom w:val="nil"/>
          <w:right w:val="nil"/>
          <w:between w:val="nil"/>
        </w:pBdr>
        <w:spacing w:before="280" w:after="280" w:line="240" w:lineRule="auto"/>
        <w:rPr>
          <w:rFonts w:ascii="Quattrocento Sans" w:eastAsia="Quattrocento Sans" w:hAnsi="Quattrocento Sans" w:cs="Quattrocento Sans"/>
          <w:color w:val="000000"/>
          <w:sz w:val="18"/>
          <w:szCs w:val="18"/>
        </w:rPr>
      </w:pPr>
      <w:r>
        <w:rPr>
          <w:rFonts w:ascii="Times New Roman" w:eastAsia="Times New Roman" w:hAnsi="Times New Roman" w:cs="Times New Roman"/>
          <w:color w:val="000000"/>
          <w:sz w:val="24"/>
          <w:szCs w:val="24"/>
        </w:rPr>
        <w:lastRenderedPageBreak/>
        <w:t>Správne poplatky prepočítané s početnosťou a sumou (celkom) (Tabuľka č. 2.2.4.2):</w:t>
      </w:r>
    </w:p>
    <w:tbl>
      <w:tblPr>
        <w:tblW w:w="9294"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665"/>
        <w:gridCol w:w="1470"/>
        <w:gridCol w:w="1440"/>
        <w:gridCol w:w="1719"/>
      </w:tblGrid>
      <w:tr w:rsidR="00A77562" w:rsidTr="00A77562">
        <w:trPr>
          <w:trHeight w:val="540"/>
        </w:trPr>
        <w:tc>
          <w:tcPr>
            <w:tcW w:w="4665" w:type="dxa"/>
            <w:shd w:val="clear" w:color="auto" w:fill="B3B3B3"/>
          </w:tcPr>
          <w:p w:rsidR="00A77562" w:rsidRDefault="00A77562" w:rsidP="00A77562">
            <w:pPr>
              <w:ind w:left="108"/>
              <w:jc w:val="both"/>
              <w:rPr>
                <w:rFonts w:ascii="Times New Roman" w:eastAsia="Times New Roman" w:hAnsi="Times New Roman" w:cs="Times New Roman"/>
              </w:rPr>
            </w:pPr>
            <w:r>
              <w:rPr>
                <w:rFonts w:ascii="Times New Roman" w:eastAsia="Times New Roman" w:hAnsi="Times New Roman" w:cs="Times New Roman"/>
              </w:rPr>
              <w:t>Správne poplatky nasledovne</w:t>
            </w:r>
          </w:p>
        </w:tc>
        <w:tc>
          <w:tcPr>
            <w:tcW w:w="1470" w:type="dxa"/>
            <w:shd w:val="clear" w:color="auto" w:fill="B3B3B3"/>
          </w:tcPr>
          <w:p w:rsidR="00A77562" w:rsidRDefault="00A77562" w:rsidP="00A77562">
            <w:pPr>
              <w:ind w:left="108"/>
              <w:jc w:val="both"/>
            </w:pPr>
            <w:r>
              <w:rPr>
                <w:rFonts w:ascii="Times New Roman" w:eastAsia="Times New Roman" w:hAnsi="Times New Roman" w:cs="Times New Roman"/>
              </w:rPr>
              <w:t>Poplatok / Rok 2018</w:t>
            </w:r>
          </w:p>
        </w:tc>
        <w:tc>
          <w:tcPr>
            <w:tcW w:w="1440" w:type="dxa"/>
            <w:shd w:val="clear" w:color="auto" w:fill="B3B3B3"/>
          </w:tcPr>
          <w:p w:rsidR="00A77562" w:rsidRDefault="00A77562" w:rsidP="00A77562">
            <w:pPr>
              <w:ind w:left="108"/>
              <w:jc w:val="both"/>
              <w:rPr>
                <w:rFonts w:ascii="Times New Roman" w:eastAsia="Times New Roman" w:hAnsi="Times New Roman" w:cs="Times New Roman"/>
              </w:rPr>
            </w:pPr>
            <w:r>
              <w:rPr>
                <w:rFonts w:ascii="Times New Roman" w:eastAsia="Times New Roman" w:hAnsi="Times New Roman" w:cs="Times New Roman"/>
              </w:rPr>
              <w:t>Početnosť</w:t>
            </w:r>
          </w:p>
        </w:tc>
        <w:tc>
          <w:tcPr>
            <w:tcW w:w="1719" w:type="dxa"/>
            <w:shd w:val="clear" w:color="auto" w:fill="B3B3B3"/>
          </w:tcPr>
          <w:p w:rsidR="00A77562" w:rsidRDefault="00A77562" w:rsidP="00A77562">
            <w:pPr>
              <w:ind w:left="108"/>
              <w:jc w:val="both"/>
              <w:rPr>
                <w:rFonts w:ascii="Times New Roman" w:eastAsia="Times New Roman" w:hAnsi="Times New Roman" w:cs="Times New Roman"/>
              </w:rPr>
            </w:pPr>
            <w:r>
              <w:rPr>
                <w:rFonts w:ascii="Times New Roman" w:eastAsia="Times New Roman" w:hAnsi="Times New Roman" w:cs="Times New Roman"/>
              </w:rPr>
              <w:t>Celkom EUR</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návšteve školy</w:t>
            </w:r>
          </w:p>
        </w:tc>
        <w:tc>
          <w:tcPr>
            <w:tcW w:w="1470" w:type="dxa"/>
          </w:tcPr>
          <w:p w:rsidR="00A77562" w:rsidRDefault="00A77562" w:rsidP="00A77562">
            <w:pPr>
              <w:ind w:left="108"/>
              <w:jc w:val="right"/>
            </w:pPr>
            <w: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1200000</w:t>
            </w:r>
          </w:p>
        </w:tc>
        <w:tc>
          <w:tcPr>
            <w:tcW w:w="1719" w:type="dxa"/>
          </w:tcPr>
          <w:p w:rsidR="00A77562" w:rsidRDefault="00A77562" w:rsidP="00A77562">
            <w:pPr>
              <w:ind w:left="108"/>
              <w:jc w:val="right"/>
            </w:pPr>
            <w:r>
              <w:t>0 eur</w:t>
            </w:r>
          </w:p>
        </w:tc>
      </w:tr>
      <w:tr w:rsidR="00A77562" w:rsidTr="00A77562">
        <w:trPr>
          <w:trHeight w:val="28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daniach</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40000</w:t>
            </w:r>
          </w:p>
        </w:tc>
        <w:tc>
          <w:tcPr>
            <w:tcW w:w="1719" w:type="dxa"/>
          </w:tcPr>
          <w:p w:rsidR="00A77562" w:rsidRDefault="00A77562" w:rsidP="00A77562">
            <w:pPr>
              <w:ind w:left="108"/>
              <w:jc w:val="right"/>
              <w:rPr>
                <w:rFonts w:ascii="Times New Roman" w:eastAsia="Times New Roman" w:hAnsi="Times New Roman" w:cs="Times New Roman"/>
              </w:rPr>
            </w:pPr>
            <w:r>
              <w:t>0 eur</w:t>
            </w:r>
          </w:p>
        </w:tc>
      </w:tr>
      <w:tr w:rsidR="00A77562" w:rsidTr="00A77562">
        <w:trPr>
          <w:trHeight w:val="28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zdravotnom poistení</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200000</w:t>
            </w:r>
          </w:p>
        </w:tc>
        <w:tc>
          <w:tcPr>
            <w:tcW w:w="1719" w:type="dxa"/>
          </w:tcPr>
          <w:p w:rsidR="00A77562" w:rsidRDefault="00A77562" w:rsidP="00A77562">
            <w:pPr>
              <w:ind w:left="108"/>
              <w:jc w:val="right"/>
              <w:rPr>
                <w:rFonts w:ascii="Times New Roman" w:eastAsia="Times New Roman" w:hAnsi="Times New Roman" w:cs="Times New Roman"/>
              </w:rPr>
            </w:pPr>
            <w:r>
              <w:t>0 eur</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nedoplatkoch na sociálnom poistení</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80000</w:t>
            </w:r>
          </w:p>
        </w:tc>
        <w:tc>
          <w:tcPr>
            <w:tcW w:w="1719" w:type="dxa"/>
          </w:tcPr>
          <w:p w:rsidR="00A77562" w:rsidRDefault="00A77562" w:rsidP="00A77562">
            <w:pPr>
              <w:ind w:left="108"/>
              <w:jc w:val="right"/>
              <w:rPr>
                <w:rFonts w:ascii="Times New Roman" w:eastAsia="Times New Roman" w:hAnsi="Times New Roman" w:cs="Times New Roman"/>
              </w:rPr>
            </w:pPr>
            <w:r>
              <w:t>0 eur</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dávkach nemocenského poistenia</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262000</w:t>
            </w:r>
          </w:p>
        </w:tc>
        <w:tc>
          <w:tcPr>
            <w:tcW w:w="1719" w:type="dxa"/>
          </w:tcPr>
          <w:p w:rsidR="00A77562" w:rsidRDefault="00A77562" w:rsidP="00A77562">
            <w:pPr>
              <w:ind w:left="108"/>
              <w:jc w:val="right"/>
              <w:rPr>
                <w:rFonts w:ascii="Times New Roman" w:eastAsia="Times New Roman" w:hAnsi="Times New Roman" w:cs="Times New Roman"/>
              </w:rPr>
            </w:pPr>
            <w:r>
              <w:t>0 eur</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Potvrdenie o dôchodkových dávkach</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0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125647</w:t>
            </w:r>
          </w:p>
        </w:tc>
        <w:tc>
          <w:tcPr>
            <w:tcW w:w="1719" w:type="dxa"/>
          </w:tcPr>
          <w:p w:rsidR="00A77562" w:rsidRDefault="00A77562" w:rsidP="00A77562">
            <w:pPr>
              <w:ind w:left="108"/>
              <w:jc w:val="right"/>
              <w:rPr>
                <w:rFonts w:ascii="Times New Roman" w:eastAsia="Times New Roman" w:hAnsi="Times New Roman" w:cs="Times New Roman"/>
              </w:rPr>
            </w:pPr>
            <w:r>
              <w:t>0 eur</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nadácií</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5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750</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občianskych združení</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5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4100</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20500</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neinvestičných fondov</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5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750</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neziskových organizácií</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5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1185</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5925</w:t>
            </w:r>
          </w:p>
        </w:tc>
      </w:tr>
      <w:tr w:rsidR="00A77562" w:rsidTr="00A77562">
        <w:trPr>
          <w:trHeight w:val="300"/>
        </w:trPr>
        <w:tc>
          <w:tcPr>
            <w:tcW w:w="466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rsidR="00A77562" w:rsidRDefault="00A77562" w:rsidP="00A77562">
            <w:pPr>
              <w:widowControl w:val="0"/>
              <w:rPr>
                <w:rFonts w:ascii="Arial" w:eastAsia="Arial" w:hAnsi="Arial" w:cs="Arial"/>
                <w:sz w:val="20"/>
                <w:szCs w:val="20"/>
              </w:rPr>
            </w:pPr>
            <w:r>
              <w:rPr>
                <w:rFonts w:ascii="Arial" w:eastAsia="Arial" w:hAnsi="Arial" w:cs="Arial"/>
                <w:sz w:val="20"/>
                <w:szCs w:val="20"/>
              </w:rPr>
              <w:t>Výpis z registra organizácií s medzinárodným prvkom</w:t>
            </w:r>
          </w:p>
        </w:tc>
        <w:tc>
          <w:tcPr>
            <w:tcW w:w="1470" w:type="dxa"/>
          </w:tcPr>
          <w:p w:rsidR="00A77562" w:rsidRDefault="00A77562" w:rsidP="00A77562">
            <w:pPr>
              <w:ind w:left="108"/>
              <w:jc w:val="right"/>
              <w:rPr>
                <w:rFonts w:ascii="Times New Roman" w:eastAsia="Times New Roman" w:hAnsi="Times New Roman" w:cs="Times New Roman"/>
              </w:rPr>
            </w:pPr>
            <w:r>
              <w:rPr>
                <w:rFonts w:ascii="Times New Roman" w:eastAsia="Times New Roman" w:hAnsi="Times New Roman" w:cs="Times New Roman"/>
              </w:rPr>
              <w:t>5 eur</w:t>
            </w: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150</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Default="00A77562" w:rsidP="00A77562">
            <w:pPr>
              <w:widowControl w:val="0"/>
              <w:jc w:val="right"/>
              <w:rPr>
                <w:rFonts w:ascii="Arial" w:eastAsia="Arial" w:hAnsi="Arial" w:cs="Arial"/>
                <w:sz w:val="20"/>
                <w:szCs w:val="20"/>
              </w:rPr>
            </w:pPr>
            <w:r>
              <w:rPr>
                <w:rFonts w:ascii="Arial" w:eastAsia="Arial" w:hAnsi="Arial" w:cs="Arial"/>
                <w:sz w:val="20"/>
                <w:szCs w:val="20"/>
              </w:rPr>
              <w:t>750</w:t>
            </w:r>
          </w:p>
        </w:tc>
      </w:tr>
      <w:tr w:rsidR="00A77562" w:rsidTr="00A77562">
        <w:trPr>
          <w:trHeight w:val="480"/>
        </w:trPr>
        <w:tc>
          <w:tcPr>
            <w:tcW w:w="4665" w:type="dxa"/>
          </w:tcPr>
          <w:p w:rsidR="00A77562" w:rsidRDefault="00A77562" w:rsidP="00A77562">
            <w:pPr>
              <w:jc w:val="both"/>
              <w:rPr>
                <w:rFonts w:ascii="Times New Roman" w:eastAsia="Times New Roman" w:hAnsi="Times New Roman" w:cs="Times New Roman"/>
              </w:rPr>
            </w:pPr>
            <w:r>
              <w:rPr>
                <w:rFonts w:ascii="Times New Roman" w:eastAsia="Times New Roman" w:hAnsi="Times New Roman" w:cs="Times New Roman"/>
              </w:rPr>
              <w:t>SPOLU</w:t>
            </w:r>
          </w:p>
        </w:tc>
        <w:tc>
          <w:tcPr>
            <w:tcW w:w="1470" w:type="dxa"/>
          </w:tcPr>
          <w:p w:rsidR="00A77562" w:rsidRDefault="00A77562" w:rsidP="00A77562">
            <w:pPr>
              <w:ind w:left="108"/>
              <w:jc w:val="right"/>
              <w:rPr>
                <w:rFonts w:ascii="Times New Roman" w:eastAsia="Times New Roman" w:hAnsi="Times New Roman" w:cs="Times New Roman"/>
              </w:rPr>
            </w:pPr>
          </w:p>
        </w:tc>
        <w:tc>
          <w:tcPr>
            <w:tcW w:w="1440" w:type="dxa"/>
          </w:tcPr>
          <w:p w:rsidR="00A77562" w:rsidRDefault="00A77562" w:rsidP="00A77562">
            <w:pPr>
              <w:ind w:left="108"/>
              <w:jc w:val="right"/>
              <w:rPr>
                <w:rFonts w:ascii="Times New Roman" w:eastAsia="Times New Roman" w:hAnsi="Times New Roman" w:cs="Times New Roman"/>
              </w:rPr>
            </w:pPr>
          </w:p>
        </w:tc>
        <w:tc>
          <w:tcPr>
            <w:tcW w:w="1719" w:type="dxa"/>
          </w:tcPr>
          <w:p w:rsidR="00A77562" w:rsidRDefault="00A77562" w:rsidP="00A77562">
            <w:pPr>
              <w:ind w:left="108"/>
              <w:jc w:val="right"/>
              <w:rPr>
                <w:rFonts w:ascii="Times New Roman" w:eastAsia="Times New Roman" w:hAnsi="Times New Roman" w:cs="Times New Roman"/>
                <w:b/>
              </w:rPr>
            </w:pPr>
            <w:r>
              <w:rPr>
                <w:rFonts w:ascii="Times New Roman" w:eastAsia="Times New Roman" w:hAnsi="Times New Roman" w:cs="Times New Roman"/>
                <w:b/>
              </w:rPr>
              <w:t>28 075</w:t>
            </w:r>
          </w:p>
        </w:tc>
      </w:tr>
    </w:tbl>
    <w:p w:rsidR="00A77562" w:rsidRDefault="00A77562" w:rsidP="00A77562">
      <w:pPr>
        <w:spacing w:after="0" w:line="240" w:lineRule="auto"/>
        <w:jc w:val="both"/>
        <w:rPr>
          <w:rFonts w:ascii="Times New Roman" w:eastAsia="Times New Roman" w:hAnsi="Times New Roman" w:cs="Times New Roman"/>
          <w:sz w:val="24"/>
          <w:szCs w:val="24"/>
        </w:rPr>
      </w:pPr>
    </w:p>
    <w:p w:rsidR="00A77562" w:rsidRDefault="00A77562" w:rsidP="00A77562">
      <w:pPr>
        <w:spacing w:after="0" w:line="240" w:lineRule="auto"/>
        <w:jc w:val="both"/>
        <w:rPr>
          <w:rFonts w:ascii="Times New Roman" w:eastAsia="Times New Roman" w:hAnsi="Times New Roman" w:cs="Times New Roman"/>
          <w:sz w:val="24"/>
          <w:szCs w:val="24"/>
        </w:rPr>
      </w:pPr>
    </w:p>
    <w:p w:rsidR="00A77562" w:rsidRDefault="00A77562" w:rsidP="00A775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Úspory nákladov na prácu zamestnancov verejnej správy (</w:t>
      </w:r>
      <w:r>
        <w:rPr>
          <w:rFonts w:ascii="Times New Roman" w:eastAsia="Times New Roman" w:hAnsi="Times New Roman" w:cs="Times New Roman"/>
          <w:color w:val="000000"/>
          <w:sz w:val="24"/>
          <w:szCs w:val="24"/>
        </w:rPr>
        <w:t>Tabuľka č. 2.2.4.3</w:t>
      </w:r>
      <w:r>
        <w:rPr>
          <w:rFonts w:ascii="Times New Roman" w:eastAsia="Times New Roman" w:hAnsi="Times New Roman" w:cs="Times New Roman"/>
          <w:sz w:val="24"/>
          <w:szCs w:val="24"/>
        </w:rPr>
        <w:t>):</w:t>
      </w:r>
    </w:p>
    <w:p w:rsidR="00A77562" w:rsidRDefault="00A77562" w:rsidP="00A77562">
      <w:pPr>
        <w:spacing w:after="0" w:line="240" w:lineRule="auto"/>
        <w:rPr>
          <w:rFonts w:ascii="Times New Roman" w:eastAsia="Times New Roman" w:hAnsi="Times New Roman" w:cs="Times New Roman"/>
          <w:sz w:val="24"/>
          <w:szCs w:val="24"/>
        </w:rPr>
      </w:pPr>
    </w:p>
    <w:tbl>
      <w:tblPr>
        <w:tblW w:w="9483" w:type="dxa"/>
        <w:tblInd w:w="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263"/>
        <w:gridCol w:w="2220"/>
      </w:tblGrid>
      <w:tr w:rsidR="00A77562" w:rsidTr="00A77562">
        <w:trPr>
          <w:trHeight w:val="360"/>
        </w:trPr>
        <w:tc>
          <w:tcPr>
            <w:tcW w:w="7263" w:type="dxa"/>
            <w:tcBorders>
              <w:top w:val="single" w:sz="4" w:space="0" w:color="000000"/>
              <w:bottom w:val="single" w:sz="6" w:space="0" w:color="000000"/>
            </w:tcBorders>
            <w:shd w:val="clear" w:color="auto" w:fill="BFBFBF"/>
            <w:vAlign w:val="bottom"/>
          </w:tcPr>
          <w:p w:rsidR="00A77562" w:rsidRDefault="00A77562" w:rsidP="00A77562">
            <w:pPr>
              <w:rPr>
                <w:rFonts w:ascii="Times New Roman" w:eastAsia="Times New Roman" w:hAnsi="Times New Roman" w:cs="Times New Roman"/>
                <w:b/>
              </w:rPr>
            </w:pPr>
            <w:r>
              <w:rPr>
                <w:rFonts w:ascii="Times New Roman" w:eastAsia="Times New Roman" w:hAnsi="Times New Roman" w:cs="Times New Roman"/>
                <w:b/>
              </w:rPr>
              <w:t>Prepočet nákladov na vydanie výpisu v listinnej forme</w:t>
            </w:r>
          </w:p>
        </w:tc>
        <w:tc>
          <w:tcPr>
            <w:tcW w:w="2220" w:type="dxa"/>
            <w:tcBorders>
              <w:top w:val="single" w:sz="4" w:space="0" w:color="000000"/>
              <w:bottom w:val="single" w:sz="6" w:space="0" w:color="000000"/>
            </w:tcBorders>
            <w:shd w:val="clear" w:color="auto" w:fill="BFBFBF"/>
            <w:vAlign w:val="bottom"/>
          </w:tcPr>
          <w:p w:rsidR="00A77562" w:rsidRDefault="00A77562" w:rsidP="00A77562">
            <w:pPr>
              <w:jc w:val="right"/>
              <w:rPr>
                <w:rFonts w:ascii="Times New Roman" w:eastAsia="Times New Roman" w:hAnsi="Times New Roman" w:cs="Times New Roman"/>
                <w:b/>
              </w:rPr>
            </w:pPr>
            <w:r>
              <w:rPr>
                <w:rFonts w:ascii="Times New Roman" w:eastAsia="Times New Roman" w:hAnsi="Times New Roman" w:cs="Times New Roman"/>
                <w:b/>
              </w:rPr>
              <w:t>Zamestnanec VS</w:t>
            </w:r>
          </w:p>
        </w:tc>
      </w:tr>
      <w:tr w:rsidR="00A77562" w:rsidTr="00A77562">
        <w:trPr>
          <w:trHeight w:val="360"/>
        </w:trPr>
        <w:tc>
          <w:tcPr>
            <w:tcW w:w="7263" w:type="dxa"/>
            <w:tcBorders>
              <w:top w:val="single" w:sz="6" w:space="0" w:color="000000"/>
            </w:tcBorders>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Náklad na hodinu práce vo verejnej správe (super hrubá mzda)</w:t>
            </w:r>
          </w:p>
        </w:tc>
        <w:tc>
          <w:tcPr>
            <w:tcW w:w="2220" w:type="dxa"/>
            <w:tcBorders>
              <w:top w:val="single" w:sz="6" w:space="0" w:color="000000"/>
            </w:tcBorders>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9,75 eur</w:t>
            </w:r>
          </w:p>
        </w:tc>
      </w:tr>
      <w:tr w:rsidR="00A77562" w:rsidTr="00A77562">
        <w:trPr>
          <w:trHeight w:val="360"/>
        </w:trPr>
        <w:tc>
          <w:tcPr>
            <w:tcW w:w="7263" w:type="dxa"/>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 xml:space="preserve">Priemerné trvanie vydania jedného potvrdenia , výpisu </w:t>
            </w:r>
          </w:p>
        </w:tc>
        <w:tc>
          <w:tcPr>
            <w:tcW w:w="2220" w:type="dxa"/>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20 min.</w:t>
            </w:r>
          </w:p>
        </w:tc>
      </w:tr>
      <w:tr w:rsidR="00A77562" w:rsidTr="00A77562">
        <w:trPr>
          <w:trHeight w:val="360"/>
        </w:trPr>
        <w:tc>
          <w:tcPr>
            <w:tcW w:w="7263" w:type="dxa"/>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Náklad na priemerné trvanie vydania jedného potvrdenia, výpisu</w:t>
            </w:r>
          </w:p>
        </w:tc>
        <w:tc>
          <w:tcPr>
            <w:tcW w:w="2220" w:type="dxa"/>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3,25 eur</w:t>
            </w:r>
          </w:p>
        </w:tc>
      </w:tr>
      <w:tr w:rsidR="00A77562" w:rsidTr="00A77562">
        <w:trPr>
          <w:trHeight w:val="360"/>
        </w:trPr>
        <w:tc>
          <w:tcPr>
            <w:tcW w:w="7263" w:type="dxa"/>
            <w:tcBorders>
              <w:bottom w:val="single" w:sz="6" w:space="0" w:color="000000"/>
            </w:tcBorders>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Celková početnosť vydaných potvrdení a výpisov za obdobie 12 mesiacov</w:t>
            </w:r>
          </w:p>
        </w:tc>
        <w:tc>
          <w:tcPr>
            <w:tcW w:w="2220" w:type="dxa"/>
            <w:tcBorders>
              <w:bottom w:val="single" w:sz="6" w:space="0" w:color="000000"/>
            </w:tcBorders>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1 913 382</w:t>
            </w:r>
          </w:p>
        </w:tc>
      </w:tr>
      <w:tr w:rsidR="00A77562" w:rsidTr="00A77562">
        <w:trPr>
          <w:trHeight w:val="440"/>
        </w:trPr>
        <w:tc>
          <w:tcPr>
            <w:tcW w:w="7263" w:type="dxa"/>
            <w:tcBorders>
              <w:top w:val="single" w:sz="6" w:space="0" w:color="000000"/>
              <w:bottom w:val="single" w:sz="4" w:space="0" w:color="000000"/>
            </w:tcBorders>
            <w:shd w:val="clear" w:color="auto" w:fill="FFF9A4"/>
            <w:vAlign w:val="center"/>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b/>
              </w:rPr>
              <w:t>Ročná úspora celkom</w:t>
            </w:r>
          </w:p>
        </w:tc>
        <w:tc>
          <w:tcPr>
            <w:tcW w:w="2220" w:type="dxa"/>
            <w:tcBorders>
              <w:top w:val="single" w:sz="6" w:space="0" w:color="000000"/>
              <w:bottom w:val="single" w:sz="4" w:space="0" w:color="000000"/>
            </w:tcBorders>
            <w:shd w:val="clear" w:color="auto" w:fill="FFF9A4"/>
            <w:vAlign w:val="center"/>
          </w:tcPr>
          <w:p w:rsidR="00A77562" w:rsidRDefault="00A77562" w:rsidP="00A77562">
            <w:pPr>
              <w:jc w:val="right"/>
              <w:rPr>
                <w:rFonts w:ascii="Times New Roman" w:eastAsia="Times New Roman" w:hAnsi="Times New Roman" w:cs="Times New Roman"/>
                <w:b/>
              </w:rPr>
            </w:pPr>
            <w:r>
              <w:rPr>
                <w:rFonts w:ascii="Times New Roman" w:eastAsia="Times New Roman" w:hAnsi="Times New Roman" w:cs="Times New Roman"/>
                <w:b/>
              </w:rPr>
              <w:t>2 674 750 eur</w:t>
            </w:r>
          </w:p>
        </w:tc>
      </w:tr>
    </w:tbl>
    <w:p w:rsidR="00A77562" w:rsidRDefault="00A77562" w:rsidP="00A77562">
      <w:pPr>
        <w:widowControl w:val="0"/>
        <w:pBdr>
          <w:top w:val="nil"/>
          <w:left w:val="nil"/>
          <w:bottom w:val="nil"/>
          <w:right w:val="nil"/>
          <w:between w:val="nil"/>
        </w:pBdr>
        <w:spacing w:after="0"/>
        <w:rPr>
          <w:rFonts w:ascii="Times New Roman" w:eastAsia="Times New Roman" w:hAnsi="Times New Roman" w:cs="Times New Roman"/>
          <w:sz w:val="24"/>
          <w:szCs w:val="24"/>
        </w:rPr>
      </w:pPr>
    </w:p>
    <w:p w:rsidR="00A77562" w:rsidRDefault="00A77562" w:rsidP="00A77562">
      <w:pPr>
        <w:widowControl w:val="0"/>
        <w:pBdr>
          <w:top w:val="nil"/>
          <w:left w:val="nil"/>
          <w:bottom w:val="nil"/>
          <w:right w:val="nil"/>
          <w:between w:val="nil"/>
        </w:pBdr>
        <w:spacing w:after="0"/>
        <w:rPr>
          <w:rFonts w:ascii="Times New Roman" w:eastAsia="Times New Roman" w:hAnsi="Times New Roman" w:cs="Times New Roman"/>
          <w:sz w:val="24"/>
          <w:szCs w:val="24"/>
        </w:rPr>
      </w:pPr>
    </w:p>
    <w:p w:rsidR="00A77562" w:rsidRDefault="00A77562" w:rsidP="00A775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Náklady na prácu zamestnancov verejnej správy spojené s novou povinnosťou vyhľadať si potvrdenia a výpisy za občana/podnikateľa (</w:t>
      </w:r>
      <w:r>
        <w:rPr>
          <w:rFonts w:ascii="Times New Roman" w:eastAsia="Times New Roman" w:hAnsi="Times New Roman" w:cs="Times New Roman"/>
          <w:color w:val="000000"/>
          <w:sz w:val="24"/>
          <w:szCs w:val="24"/>
        </w:rPr>
        <w:t>Tabuľka č. 2.2.4.4)</w:t>
      </w:r>
      <w:r>
        <w:rPr>
          <w:rFonts w:ascii="Times New Roman" w:eastAsia="Times New Roman" w:hAnsi="Times New Roman" w:cs="Times New Roman"/>
          <w:sz w:val="24"/>
          <w:szCs w:val="24"/>
        </w:rPr>
        <w:t>:</w:t>
      </w:r>
    </w:p>
    <w:p w:rsidR="00A77562" w:rsidRDefault="00A77562" w:rsidP="00A77562">
      <w:pPr>
        <w:spacing w:after="0" w:line="240" w:lineRule="auto"/>
        <w:rPr>
          <w:rFonts w:ascii="Times New Roman" w:eastAsia="Times New Roman" w:hAnsi="Times New Roman" w:cs="Times New Roman"/>
          <w:sz w:val="24"/>
          <w:szCs w:val="24"/>
        </w:rPr>
      </w:pPr>
    </w:p>
    <w:tbl>
      <w:tblPr>
        <w:tblW w:w="9483" w:type="dxa"/>
        <w:tblInd w:w="9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7263"/>
        <w:gridCol w:w="2220"/>
      </w:tblGrid>
      <w:tr w:rsidR="00A77562" w:rsidTr="00A77562">
        <w:trPr>
          <w:trHeight w:val="360"/>
        </w:trPr>
        <w:tc>
          <w:tcPr>
            <w:tcW w:w="7263" w:type="dxa"/>
            <w:tcBorders>
              <w:top w:val="single" w:sz="4" w:space="0" w:color="000000"/>
              <w:bottom w:val="single" w:sz="6" w:space="0" w:color="000000"/>
            </w:tcBorders>
            <w:shd w:val="clear" w:color="auto" w:fill="BFBFBF"/>
            <w:vAlign w:val="bottom"/>
          </w:tcPr>
          <w:p w:rsidR="00A77562" w:rsidRDefault="00A77562" w:rsidP="00A77562">
            <w:pPr>
              <w:rPr>
                <w:rFonts w:ascii="Times New Roman" w:eastAsia="Times New Roman" w:hAnsi="Times New Roman" w:cs="Times New Roman"/>
                <w:b/>
              </w:rPr>
            </w:pPr>
            <w:r>
              <w:rPr>
                <w:rFonts w:ascii="Times New Roman" w:eastAsia="Times New Roman" w:hAnsi="Times New Roman" w:cs="Times New Roman"/>
                <w:b/>
              </w:rPr>
              <w:t>Prepočet nákladov na vydanie výpisu v listinnej forme</w:t>
            </w:r>
          </w:p>
        </w:tc>
        <w:tc>
          <w:tcPr>
            <w:tcW w:w="2220" w:type="dxa"/>
            <w:tcBorders>
              <w:top w:val="single" w:sz="4" w:space="0" w:color="000000"/>
              <w:bottom w:val="single" w:sz="6" w:space="0" w:color="000000"/>
            </w:tcBorders>
            <w:shd w:val="clear" w:color="auto" w:fill="BFBFBF"/>
            <w:vAlign w:val="bottom"/>
          </w:tcPr>
          <w:p w:rsidR="00A77562" w:rsidRDefault="00A77562" w:rsidP="00A77562">
            <w:pPr>
              <w:jc w:val="right"/>
              <w:rPr>
                <w:rFonts w:ascii="Times New Roman" w:eastAsia="Times New Roman" w:hAnsi="Times New Roman" w:cs="Times New Roman"/>
                <w:b/>
              </w:rPr>
            </w:pPr>
            <w:r>
              <w:rPr>
                <w:rFonts w:ascii="Times New Roman" w:eastAsia="Times New Roman" w:hAnsi="Times New Roman" w:cs="Times New Roman"/>
                <w:b/>
              </w:rPr>
              <w:t>Zamestnanec VS</w:t>
            </w:r>
          </w:p>
        </w:tc>
      </w:tr>
      <w:tr w:rsidR="00A77562" w:rsidTr="00A77562">
        <w:trPr>
          <w:trHeight w:val="360"/>
        </w:trPr>
        <w:tc>
          <w:tcPr>
            <w:tcW w:w="7263" w:type="dxa"/>
            <w:tcBorders>
              <w:top w:val="single" w:sz="6" w:space="0" w:color="000000"/>
            </w:tcBorders>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Náklad na hodinu práce vo verejnej správe (superhrubá mzda)</w:t>
            </w:r>
          </w:p>
        </w:tc>
        <w:tc>
          <w:tcPr>
            <w:tcW w:w="2220" w:type="dxa"/>
            <w:tcBorders>
              <w:top w:val="single" w:sz="6" w:space="0" w:color="000000"/>
            </w:tcBorders>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9,75 eur</w:t>
            </w:r>
          </w:p>
        </w:tc>
      </w:tr>
      <w:tr w:rsidR="00A77562" w:rsidTr="00A77562">
        <w:trPr>
          <w:trHeight w:val="360"/>
        </w:trPr>
        <w:tc>
          <w:tcPr>
            <w:tcW w:w="7263" w:type="dxa"/>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 xml:space="preserve">Priemerné trvanie vyhľadanie jedného potvrdenia , výpisu </w:t>
            </w:r>
          </w:p>
        </w:tc>
        <w:tc>
          <w:tcPr>
            <w:tcW w:w="2220" w:type="dxa"/>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20 min.</w:t>
            </w:r>
          </w:p>
        </w:tc>
      </w:tr>
      <w:tr w:rsidR="00A77562" w:rsidTr="00A77562">
        <w:trPr>
          <w:trHeight w:val="360"/>
        </w:trPr>
        <w:tc>
          <w:tcPr>
            <w:tcW w:w="7263" w:type="dxa"/>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Náklad na priemerné vyhľadanie jedného potvrdenia, výpisu</w:t>
            </w:r>
          </w:p>
        </w:tc>
        <w:tc>
          <w:tcPr>
            <w:tcW w:w="2220" w:type="dxa"/>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3,25 eur</w:t>
            </w:r>
          </w:p>
        </w:tc>
      </w:tr>
      <w:tr w:rsidR="00A77562" w:rsidTr="00A77562">
        <w:trPr>
          <w:trHeight w:val="360"/>
        </w:trPr>
        <w:tc>
          <w:tcPr>
            <w:tcW w:w="7263" w:type="dxa"/>
            <w:tcBorders>
              <w:bottom w:val="single" w:sz="6" w:space="0" w:color="000000"/>
            </w:tcBorders>
            <w:shd w:val="clear" w:color="auto" w:fill="auto"/>
            <w:vAlign w:val="bottom"/>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rPr>
              <w:t>Celková početnosť vyhľadaných potvrdení a výpisov za obdobie 12 mesiacov</w:t>
            </w:r>
          </w:p>
        </w:tc>
        <w:tc>
          <w:tcPr>
            <w:tcW w:w="2220" w:type="dxa"/>
            <w:tcBorders>
              <w:bottom w:val="single" w:sz="6" w:space="0" w:color="000000"/>
            </w:tcBorders>
            <w:shd w:val="clear" w:color="auto" w:fill="auto"/>
            <w:vAlign w:val="bottom"/>
          </w:tcPr>
          <w:p w:rsidR="00A77562" w:rsidRDefault="00A77562" w:rsidP="00A77562">
            <w:pPr>
              <w:jc w:val="right"/>
              <w:rPr>
                <w:rFonts w:ascii="Times New Roman" w:eastAsia="Times New Roman" w:hAnsi="Times New Roman" w:cs="Times New Roman"/>
              </w:rPr>
            </w:pPr>
            <w:r>
              <w:rPr>
                <w:rFonts w:ascii="Times New Roman" w:eastAsia="Times New Roman" w:hAnsi="Times New Roman" w:cs="Times New Roman"/>
              </w:rPr>
              <w:t>1 913 382</w:t>
            </w:r>
          </w:p>
        </w:tc>
      </w:tr>
      <w:tr w:rsidR="00A77562" w:rsidTr="00A77562">
        <w:trPr>
          <w:trHeight w:val="440"/>
        </w:trPr>
        <w:tc>
          <w:tcPr>
            <w:tcW w:w="7263" w:type="dxa"/>
            <w:tcBorders>
              <w:top w:val="single" w:sz="6" w:space="0" w:color="000000"/>
              <w:bottom w:val="single" w:sz="4" w:space="0" w:color="000000"/>
            </w:tcBorders>
            <w:shd w:val="clear" w:color="auto" w:fill="FFF9A4"/>
            <w:vAlign w:val="center"/>
          </w:tcPr>
          <w:p w:rsidR="00A77562" w:rsidRDefault="00A77562" w:rsidP="00A77562">
            <w:pPr>
              <w:rPr>
                <w:rFonts w:ascii="Times New Roman" w:eastAsia="Times New Roman" w:hAnsi="Times New Roman" w:cs="Times New Roman"/>
              </w:rPr>
            </w:pPr>
            <w:r>
              <w:rPr>
                <w:rFonts w:ascii="Times New Roman" w:eastAsia="Times New Roman" w:hAnsi="Times New Roman" w:cs="Times New Roman"/>
                <w:b/>
              </w:rPr>
              <w:t>Ročná úspora celkom</w:t>
            </w:r>
          </w:p>
        </w:tc>
        <w:tc>
          <w:tcPr>
            <w:tcW w:w="2220" w:type="dxa"/>
            <w:tcBorders>
              <w:top w:val="single" w:sz="6" w:space="0" w:color="000000"/>
              <w:bottom w:val="single" w:sz="4" w:space="0" w:color="000000"/>
            </w:tcBorders>
            <w:shd w:val="clear" w:color="auto" w:fill="FFF9A4"/>
            <w:vAlign w:val="center"/>
          </w:tcPr>
          <w:p w:rsidR="00A77562" w:rsidRDefault="00A77562" w:rsidP="00A77562">
            <w:pPr>
              <w:jc w:val="right"/>
              <w:rPr>
                <w:rFonts w:ascii="Times New Roman" w:eastAsia="Times New Roman" w:hAnsi="Times New Roman" w:cs="Times New Roman"/>
                <w:b/>
              </w:rPr>
            </w:pPr>
            <w:r>
              <w:rPr>
                <w:rFonts w:ascii="Times New Roman" w:eastAsia="Times New Roman" w:hAnsi="Times New Roman" w:cs="Times New Roman"/>
                <w:b/>
              </w:rPr>
              <w:t>-2 674 750 eur</w:t>
            </w:r>
          </w:p>
        </w:tc>
      </w:tr>
    </w:tbl>
    <w:p w:rsidR="00A77562" w:rsidRDefault="00A77562" w:rsidP="00A77562">
      <w:pPr>
        <w:widowControl w:val="0"/>
        <w:spacing w:after="0"/>
        <w:rPr>
          <w:rFonts w:ascii="Times New Roman" w:eastAsia="Times New Roman" w:hAnsi="Times New Roman" w:cs="Times New Roman"/>
          <w:sz w:val="24"/>
          <w:szCs w:val="24"/>
        </w:rPr>
      </w:pPr>
    </w:p>
    <w:p w:rsidR="00A77562" w:rsidRDefault="00A77562" w:rsidP="00A77562">
      <w:pPr>
        <w:widowControl w:val="0"/>
        <w:spacing w:after="0"/>
        <w:rPr>
          <w:rFonts w:ascii="Times New Roman" w:eastAsia="Times New Roman" w:hAnsi="Times New Roman" w:cs="Times New Roman"/>
          <w:sz w:val="24"/>
          <w:szCs w:val="24"/>
        </w:rPr>
      </w:pPr>
    </w:p>
    <w:p w:rsidR="00A77562" w:rsidRDefault="00A77562" w:rsidP="00A77562">
      <w:pPr>
        <w:widowControl w:val="0"/>
        <w:pBdr>
          <w:top w:val="nil"/>
          <w:left w:val="nil"/>
          <w:bottom w:val="nil"/>
          <w:right w:val="nil"/>
          <w:between w:val="nil"/>
        </w:pBdr>
        <w:spacing w:after="0"/>
        <w:rPr>
          <w:rFonts w:ascii="Times New Roman" w:eastAsia="Times New Roman" w:hAnsi="Times New Roman" w:cs="Times New Roman"/>
          <w:sz w:val="24"/>
          <w:szCs w:val="24"/>
        </w:rPr>
        <w:sectPr w:rsidR="00A7756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sectPr>
      </w:pPr>
      <w:r w:rsidRPr="00AE50D4">
        <w:rPr>
          <w:b/>
        </w:rPr>
        <w:t>Poznámka</w:t>
      </w:r>
      <w:r>
        <w:t xml:space="preserve">: Presné rozloženie kvantifikovaných úspor a dodatočných nákladov spojených s vydávaním potvrdení a výpisov bude MF SR predložené  po vypracovaní podrobnej analýzy konzumentov, ktorá je súčasťou dodávky riešenia. Úspory sú vyrátané kvalifikovaným odhadom, nakoľko neexistuje číselník, či register orgánov verejnej moci. </w:t>
      </w:r>
    </w:p>
    <w:p w:rsidR="00A77562" w:rsidRDefault="00A77562" w:rsidP="00A77562">
      <w:pPr>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Tabuľka č. 3 </w:t>
      </w:r>
    </w:p>
    <w:p w:rsidR="00A77562" w:rsidRDefault="00A77562" w:rsidP="00A77562">
      <w:pPr>
        <w:spacing w:after="0" w:line="240" w:lineRule="auto"/>
        <w:jc w:val="both"/>
        <w:rPr>
          <w:rFonts w:ascii="Times New Roman" w:eastAsia="Times New Roman" w:hAnsi="Times New Roman" w:cs="Times New Roman"/>
          <w:sz w:val="24"/>
          <w:szCs w:val="24"/>
        </w:rPr>
      </w:pPr>
    </w:p>
    <w:tbl>
      <w:tblPr>
        <w:tblW w:w="13950" w:type="dxa"/>
        <w:tblLayout w:type="fixed"/>
        <w:tblLook w:val="0000" w:firstRow="0" w:lastRow="0" w:firstColumn="0" w:lastColumn="0" w:noHBand="0" w:noVBand="0"/>
      </w:tblPr>
      <w:tblGrid>
        <w:gridCol w:w="4950"/>
        <w:gridCol w:w="1500"/>
        <w:gridCol w:w="1500"/>
        <w:gridCol w:w="1500"/>
        <w:gridCol w:w="1500"/>
        <w:gridCol w:w="3000"/>
      </w:tblGrid>
      <w:tr w:rsidR="00A77562" w:rsidTr="00A77562">
        <w:trPr>
          <w:trHeight w:val="240"/>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Príjmy (v eurách)</w:t>
            </w:r>
          </w:p>
        </w:tc>
        <w:tc>
          <w:tcPr>
            <w:tcW w:w="6000" w:type="dxa"/>
            <w:gridSpan w:val="4"/>
            <w:tcBorders>
              <w:top w:val="single" w:sz="4" w:space="0" w:color="000000"/>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40"/>
        </w:trPr>
        <w:tc>
          <w:tcPr>
            <w:tcW w:w="495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300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r>
      <w:tr w:rsidR="00A77562" w:rsidTr="00A77562">
        <w:trPr>
          <w:trHeight w:val="240"/>
        </w:trPr>
        <w:tc>
          <w:tcPr>
            <w:tcW w:w="495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Daňové príjmy (100)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0</w:t>
            </w:r>
          </w:p>
        </w:tc>
        <w:tc>
          <w:tcPr>
            <w:tcW w:w="300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495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Nedaňové príjmy (200)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-7 018,75</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300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Rok 2019 je vypočítaný pomerne od účinnosti novely zákona s predpokladom 1.9.2019</w:t>
            </w:r>
          </w:p>
        </w:tc>
      </w:tr>
      <w:tr w:rsidR="00A77562" w:rsidTr="00A77562">
        <w:trPr>
          <w:trHeight w:val="240"/>
        </w:trPr>
        <w:tc>
          <w:tcPr>
            <w:tcW w:w="495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Granty a transfery (300)</w:t>
            </w:r>
            <w:r>
              <w:rPr>
                <w:rFonts w:ascii="Times New Roman" w:eastAsia="Times New Roman" w:hAnsi="Times New Roman" w:cs="Times New Roman"/>
                <w:b/>
                <w:sz w:val="24"/>
                <w:szCs w:val="24"/>
                <w:vertAlign w:val="superscript"/>
              </w:rPr>
              <w:t>1</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300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560"/>
        </w:trPr>
        <w:tc>
          <w:tcPr>
            <w:tcW w:w="495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300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495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500" w:type="dxa"/>
            <w:tcBorders>
              <w:top w:val="nil"/>
              <w:left w:val="nil"/>
              <w:bottom w:val="single" w:sz="4" w:space="0" w:color="000000"/>
              <w:right w:val="single" w:sz="4" w:space="0" w:color="000000"/>
            </w:tcBorders>
            <w:shd w:val="clear" w:color="auto" w:fill="FFFF99"/>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300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4950" w:type="dxa"/>
            <w:tcBorders>
              <w:top w:val="nil"/>
              <w:left w:val="single" w:sz="4" w:space="0" w:color="000000"/>
              <w:bottom w:val="single" w:sz="4" w:space="0" w:color="000000"/>
              <w:right w:val="single" w:sz="4" w:space="0" w:color="000000"/>
            </w:tcBorders>
            <w:shd w:val="clear" w:color="auto" w:fill="BFBFBF"/>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Dopad na príjmy verejnej správy celkom</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-7 018, 75</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150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rPr>
              <w:t>-28 075</w:t>
            </w:r>
          </w:p>
        </w:tc>
        <w:tc>
          <w:tcPr>
            <w:tcW w:w="3000" w:type="dxa"/>
            <w:tcBorders>
              <w:top w:val="nil"/>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  príjmy rozpísať až do položiek platnej ekonomickej klasifikácie</w:t>
      </w:r>
    </w:p>
    <w:p w:rsidR="00A77562" w:rsidRDefault="00A77562" w:rsidP="00A77562">
      <w:pPr>
        <w:spacing w:after="0" w:line="240" w:lineRule="auto"/>
        <w:jc w:val="both"/>
        <w:rPr>
          <w:rFonts w:ascii="Times New Roman" w:eastAsia="Times New Roman" w:hAnsi="Times New Roman" w:cs="Times New Roman"/>
          <w:sz w:val="24"/>
          <w:szCs w:val="24"/>
        </w:rPr>
      </w:pPr>
    </w:p>
    <w:p w:rsidR="00A77562" w:rsidRDefault="00A77562" w:rsidP="00A77562">
      <w:pPr>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p w:rsidR="00A77562" w:rsidRDefault="00A77562" w:rsidP="00A77562">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Ak sa vplyv týka viacerých subjektov verejnej správy, vypĺňa sa samostatná tabuľka za každý subjekt.</w:t>
      </w:r>
    </w:p>
    <w:p w:rsidR="00A77562" w:rsidRDefault="00A77562" w:rsidP="00A77562">
      <w:pPr>
        <w:spacing w:after="0" w:line="240" w:lineRule="auto"/>
        <w:ind w:right="-57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77562" w:rsidRDefault="00A77562" w:rsidP="00A77562">
      <w:pPr>
        <w:spacing w:after="0" w:line="240" w:lineRule="auto"/>
        <w:ind w:right="-578"/>
        <w:jc w:val="center"/>
        <w:rPr>
          <w:rFonts w:ascii="Times New Roman" w:eastAsia="Times New Roman" w:hAnsi="Times New Roman" w:cs="Times New Roman"/>
          <w:sz w:val="24"/>
          <w:szCs w:val="24"/>
        </w:rPr>
      </w:pPr>
    </w:p>
    <w:p w:rsidR="00A77562" w:rsidRDefault="00A77562" w:rsidP="00A77562">
      <w:pPr>
        <w:spacing w:after="0" w:line="240" w:lineRule="auto"/>
        <w:ind w:right="-578"/>
        <w:jc w:val="center"/>
        <w:rPr>
          <w:rFonts w:ascii="Times New Roman" w:eastAsia="Times New Roman" w:hAnsi="Times New Roman" w:cs="Times New Roman"/>
          <w:sz w:val="24"/>
          <w:szCs w:val="24"/>
        </w:rPr>
      </w:pPr>
    </w:p>
    <w:p w:rsidR="00A77562" w:rsidRDefault="00A77562" w:rsidP="00A77562">
      <w:pPr>
        <w:spacing w:after="0" w:line="240" w:lineRule="auto"/>
        <w:ind w:right="-32"/>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Tabuľka č. 4 </w:t>
      </w: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rPr>
          <w:rFonts w:ascii="Times New Roman" w:eastAsia="Times New Roman" w:hAnsi="Times New Roman" w:cs="Times New Roman"/>
          <w:b/>
          <w:sz w:val="24"/>
          <w:szCs w:val="24"/>
        </w:rPr>
      </w:pP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Pr>
          <w:rFonts w:ascii="Times New Roman" w:eastAsia="Times New Roman" w:hAnsi="Times New Roman" w:cs="Times New Roman"/>
          <w:b/>
          <w:color w:val="000000"/>
          <w:sz w:val="24"/>
          <w:szCs w:val="24"/>
        </w:rPr>
        <w:t>Úrad podpredsedu vlády SR pre investície a informatizáciu – modul portál pre OVM a integrácie zdrojových registrov</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ind w:left="-900"/>
        <w:jc w:val="both"/>
        <w:rPr>
          <w:rFonts w:ascii="Times New Roman" w:eastAsia="Times New Roman" w:hAnsi="Times New Roman" w:cs="Times New Roman"/>
          <w:sz w:val="24"/>
          <w:szCs w:val="24"/>
        </w:rPr>
      </w:pPr>
    </w:p>
    <w:tbl>
      <w:tblPr>
        <w:tblW w:w="15450" w:type="dxa"/>
        <w:tblInd w:w="-856" w:type="dxa"/>
        <w:tblLayout w:type="fixed"/>
        <w:tblLook w:val="0000" w:firstRow="0" w:lastRow="0" w:firstColumn="0" w:lastColumn="0" w:noHBand="0" w:noVBand="0"/>
      </w:tblPr>
      <w:tblGrid>
        <w:gridCol w:w="7070"/>
        <w:gridCol w:w="1540"/>
        <w:gridCol w:w="1540"/>
        <w:gridCol w:w="1540"/>
        <w:gridCol w:w="1540"/>
        <w:gridCol w:w="2220"/>
      </w:tblGrid>
      <w:tr w:rsidR="00A77562" w:rsidTr="00A77562">
        <w:trPr>
          <w:trHeight w:val="240"/>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ind w:left="-3" w:firstLine="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60"/>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154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154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1540"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0"/>
                <w:szCs w:val="20"/>
              </w:rPr>
            </w:pP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4 258 000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612 000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492 000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240 000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35 570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106 700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106 700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106 700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6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12 430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37 300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37 300</w:t>
            </w:r>
          </w:p>
        </w:tc>
        <w:tc>
          <w:tcPr>
            <w:tcW w:w="1540" w:type="dxa"/>
            <w:tcBorders>
              <w:top w:val="nil"/>
              <w:left w:val="nil"/>
              <w:bottom w:val="single" w:sz="4" w:space="0" w:color="000000"/>
              <w:right w:val="single" w:sz="4" w:space="0" w:color="000000"/>
            </w:tcBorders>
          </w:tcPr>
          <w:p w:rsidR="00A77562" w:rsidRPr="005C137F" w:rsidRDefault="00A77562" w:rsidP="00A77562">
            <w:pPr>
              <w:jc w:val="center"/>
              <w:rPr>
                <w:rFonts w:ascii="Times New Roman" w:eastAsia="Times New Roman" w:hAnsi="Times New Roman" w:cs="Times New Roman"/>
                <w:color w:val="000000"/>
                <w:sz w:val="20"/>
                <w:szCs w:val="20"/>
              </w:rPr>
            </w:pPr>
            <w:r w:rsidRPr="005C137F">
              <w:rPr>
                <w:rFonts w:ascii="Times New Roman" w:eastAsia="Times New Roman" w:hAnsi="Times New Roman" w:cs="Times New Roman"/>
                <w:color w:val="000000"/>
                <w:sz w:val="20"/>
                <w:szCs w:val="20"/>
              </w:rPr>
              <w:t>37 300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4 114 000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468 000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348 000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96 000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32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0 </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0 </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single" w:sz="4" w:space="0" w:color="000000"/>
              <w:left w:val="single" w:sz="4" w:space="0" w:color="000000"/>
              <w:bottom w:val="single" w:sz="4" w:space="0" w:color="000000"/>
              <w:right w:val="single" w:sz="4" w:space="0" w:color="000000"/>
            </w:tcBorders>
            <w:shd w:val="clear" w:color="auto" w:fill="BFBFBF"/>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4 258 000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612 000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492 000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240 000</w:t>
            </w:r>
          </w:p>
        </w:tc>
        <w:tc>
          <w:tcPr>
            <w:tcW w:w="2220" w:type="dxa"/>
            <w:tcBorders>
              <w:top w:val="single" w:sz="4" w:space="0" w:color="000000"/>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výdavky rozpísať až do položiek platnej ekonomickej klasifikácie</w:t>
      </w:r>
    </w:p>
    <w:p w:rsidR="00A77562" w:rsidRDefault="00A77562" w:rsidP="00A77562">
      <w:pPr>
        <w:spacing w:after="0" w:line="240" w:lineRule="auto"/>
        <w:jc w:val="both"/>
        <w:rPr>
          <w:rFonts w:ascii="Times New Roman" w:eastAsia="Times New Roman" w:hAnsi="Times New Roman" w:cs="Times New Roman"/>
          <w:sz w:val="24"/>
          <w:szCs w:val="24"/>
        </w:rPr>
      </w:pPr>
    </w:p>
    <w:p w:rsidR="00A77562" w:rsidRDefault="00A77562" w:rsidP="00A77562">
      <w:pPr>
        <w:spacing w:after="0" w:line="240" w:lineRule="auto"/>
        <w:ind w:left="-900"/>
        <w:jc w:val="both"/>
        <w:outlineLvl w:val="0"/>
        <w:rPr>
          <w:rFonts w:ascii="Times New Roman" w:eastAsia="Times New Roman" w:hAnsi="Times New Roman" w:cs="Times New Roman"/>
          <w:b/>
          <w:sz w:val="20"/>
          <w:szCs w:val="20"/>
        </w:rPr>
      </w:pPr>
      <w:r>
        <w:rPr>
          <w:rFonts w:ascii="Times New Roman" w:eastAsia="Times New Roman" w:hAnsi="Times New Roman" w:cs="Times New Roman"/>
          <w:b/>
          <w:sz w:val="24"/>
          <w:szCs w:val="24"/>
        </w:rPr>
        <w:t>Poznámka:</w:t>
      </w:r>
    </w:p>
    <w:p w:rsidR="00A77562" w:rsidRDefault="00A77562" w:rsidP="00A77562">
      <w:pPr>
        <w:spacing w:after="0" w:line="240" w:lineRule="auto"/>
        <w:ind w:left="-90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Ak sa vplyv týka viacerých subjektov verejnej správy, vypĺňa sa samostatná tabuľka za každý subjekt.</w:t>
      </w: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Pr>
          <w:rFonts w:ascii="Times New Roman" w:eastAsia="Times New Roman" w:hAnsi="Times New Roman" w:cs="Times New Roman"/>
          <w:b/>
          <w:color w:val="000000"/>
          <w:sz w:val="24"/>
          <w:szCs w:val="24"/>
        </w:rPr>
        <w:t>Ministerstvo školstva, vedy a výskumu – prispôsobenie IS RIS</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ind w:left="-900"/>
        <w:jc w:val="both"/>
        <w:rPr>
          <w:rFonts w:ascii="Times New Roman" w:eastAsia="Times New Roman" w:hAnsi="Times New Roman" w:cs="Times New Roman"/>
          <w:sz w:val="24"/>
          <w:szCs w:val="24"/>
        </w:rPr>
      </w:pPr>
    </w:p>
    <w:tbl>
      <w:tblPr>
        <w:tblW w:w="15450" w:type="dxa"/>
        <w:tblInd w:w="-856" w:type="dxa"/>
        <w:tblLayout w:type="fixed"/>
        <w:tblLook w:val="0000" w:firstRow="0" w:lastRow="0" w:firstColumn="0" w:lastColumn="0" w:noHBand="0" w:noVBand="0"/>
      </w:tblPr>
      <w:tblGrid>
        <w:gridCol w:w="7070"/>
        <w:gridCol w:w="1540"/>
        <w:gridCol w:w="1540"/>
        <w:gridCol w:w="1540"/>
        <w:gridCol w:w="1540"/>
        <w:gridCol w:w="2220"/>
      </w:tblGrid>
      <w:tr w:rsidR="00A77562" w:rsidTr="00A77562">
        <w:trPr>
          <w:trHeight w:val="240"/>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60"/>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0"/>
                <w:szCs w:val="20"/>
              </w:rPr>
            </w:pP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1 106 850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6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1 106 850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32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1 106 850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single" w:sz="4" w:space="0" w:color="000000"/>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  výdavky rozpísať až do položiek platnej ekonomickej klasifikácie</w:t>
      </w:r>
    </w:p>
    <w:p w:rsidR="00A77562" w:rsidRDefault="00A77562" w:rsidP="00A77562">
      <w:pPr>
        <w:spacing w:after="0" w:line="240" w:lineRule="auto"/>
        <w:ind w:left="-900"/>
        <w:jc w:val="both"/>
        <w:rPr>
          <w:rFonts w:ascii="Times New Roman" w:eastAsia="Times New Roman" w:hAnsi="Times New Roman" w:cs="Times New Roman"/>
          <w:sz w:val="24"/>
          <w:szCs w:val="24"/>
        </w:rPr>
      </w:pP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3. Sociálna poisťovňa </w:t>
      </w:r>
      <w:r>
        <w:rPr>
          <w:rFonts w:ascii="Times New Roman" w:eastAsia="Times New Roman" w:hAnsi="Times New Roman" w:cs="Times New Roman"/>
          <w:b/>
          <w:color w:val="000000"/>
          <w:sz w:val="24"/>
          <w:szCs w:val="24"/>
        </w:rPr>
        <w:t>– prispôsobenie IS SP</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ind w:left="-900"/>
        <w:jc w:val="both"/>
        <w:rPr>
          <w:rFonts w:ascii="Times New Roman" w:eastAsia="Times New Roman" w:hAnsi="Times New Roman" w:cs="Times New Roman"/>
          <w:sz w:val="24"/>
          <w:szCs w:val="24"/>
        </w:rPr>
      </w:pPr>
    </w:p>
    <w:tbl>
      <w:tblPr>
        <w:tblW w:w="15450" w:type="dxa"/>
        <w:tblInd w:w="-856" w:type="dxa"/>
        <w:tblLayout w:type="fixed"/>
        <w:tblLook w:val="0000" w:firstRow="0" w:lastRow="0" w:firstColumn="0" w:lastColumn="0" w:noHBand="0" w:noVBand="0"/>
      </w:tblPr>
      <w:tblGrid>
        <w:gridCol w:w="7070"/>
        <w:gridCol w:w="1540"/>
        <w:gridCol w:w="1540"/>
        <w:gridCol w:w="1540"/>
        <w:gridCol w:w="1540"/>
        <w:gridCol w:w="2220"/>
      </w:tblGrid>
      <w:tr w:rsidR="00A77562" w:rsidTr="00A77562">
        <w:trPr>
          <w:trHeight w:val="240"/>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60"/>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0"/>
                <w:szCs w:val="20"/>
              </w:rPr>
            </w:pP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500 000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0 </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6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500 000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32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500 000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220" w:type="dxa"/>
            <w:tcBorders>
              <w:top w:val="single" w:sz="4" w:space="0" w:color="000000"/>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výdavky rozpísať až do položiek platnej ekonomickej klasifikácie</w:t>
      </w:r>
    </w:p>
    <w:p w:rsidR="00A77562" w:rsidRDefault="00A77562" w:rsidP="00A77562">
      <w:pPr>
        <w:spacing w:after="0" w:line="240" w:lineRule="auto"/>
        <w:ind w:left="-900"/>
        <w:jc w:val="both"/>
        <w:rPr>
          <w:rFonts w:ascii="Times New Roman" w:eastAsia="Times New Roman" w:hAnsi="Times New Roman" w:cs="Times New Roman"/>
          <w:sz w:val="24"/>
          <w:szCs w:val="24"/>
        </w:rPr>
      </w:pPr>
    </w:p>
    <w:p w:rsidR="00A77562" w:rsidRDefault="00A77562" w:rsidP="00A77562">
      <w:pPr>
        <w:spacing w:after="0" w:line="240" w:lineRule="auto"/>
        <w:ind w:left="-900"/>
        <w:jc w:val="both"/>
        <w:outlineLvl w:val="0"/>
        <w:rPr>
          <w:rFonts w:ascii="Times New Roman" w:eastAsia="Times New Roman" w:hAnsi="Times New Roman" w:cs="Times New Roman"/>
          <w:b/>
          <w:sz w:val="20"/>
          <w:szCs w:val="20"/>
        </w:rPr>
      </w:pPr>
      <w:r>
        <w:rPr>
          <w:rFonts w:ascii="Times New Roman" w:eastAsia="Times New Roman" w:hAnsi="Times New Roman" w:cs="Times New Roman"/>
          <w:b/>
          <w:sz w:val="24"/>
          <w:szCs w:val="24"/>
        </w:rPr>
        <w:t>Poznámka:</w:t>
      </w:r>
    </w:p>
    <w:p w:rsidR="00A77562" w:rsidRDefault="00A77562" w:rsidP="00A77562">
      <w:pPr>
        <w:spacing w:after="0" w:line="240" w:lineRule="auto"/>
        <w:ind w:left="-900"/>
        <w:jc w:val="both"/>
        <w:outlineLvl w:val="0"/>
        <w:rPr>
          <w:rFonts w:ascii="Times New Roman" w:eastAsia="Times New Roman" w:hAnsi="Times New Roman" w:cs="Times New Roman"/>
          <w:sz w:val="20"/>
          <w:szCs w:val="20"/>
        </w:rPr>
      </w:pPr>
      <w:r>
        <w:rPr>
          <w:rFonts w:ascii="Times New Roman" w:eastAsia="Times New Roman" w:hAnsi="Times New Roman" w:cs="Times New Roman"/>
          <w:sz w:val="24"/>
          <w:szCs w:val="24"/>
        </w:rPr>
        <w:t>Ak sa vplyv týka viacerých subjektov verejnej správy, vypĺňa sa samostatná tabuľka za každý subjekt.</w:t>
      </w: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Ministerstvo Financií SR - DataCentrum elektronizácie územnej samosprávy Slovenska – prispôsobenie IS DCOM</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ind w:left="-900"/>
        <w:jc w:val="both"/>
        <w:rPr>
          <w:rFonts w:ascii="Times New Roman" w:eastAsia="Times New Roman" w:hAnsi="Times New Roman" w:cs="Times New Roman"/>
          <w:sz w:val="24"/>
          <w:szCs w:val="24"/>
        </w:rPr>
      </w:pPr>
    </w:p>
    <w:tbl>
      <w:tblPr>
        <w:tblW w:w="15450" w:type="dxa"/>
        <w:tblInd w:w="-856" w:type="dxa"/>
        <w:tblLayout w:type="fixed"/>
        <w:tblLook w:val="0000" w:firstRow="0" w:lastRow="0" w:firstColumn="0" w:lastColumn="0" w:noHBand="0" w:noVBand="0"/>
      </w:tblPr>
      <w:tblGrid>
        <w:gridCol w:w="7070"/>
        <w:gridCol w:w="1540"/>
        <w:gridCol w:w="1540"/>
        <w:gridCol w:w="1540"/>
        <w:gridCol w:w="1540"/>
        <w:gridCol w:w="2220"/>
      </w:tblGrid>
      <w:tr w:rsidR="00A77562" w:rsidTr="00A77562">
        <w:trPr>
          <w:trHeight w:val="240"/>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60"/>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0"/>
                <w:szCs w:val="20"/>
              </w:rPr>
            </w:pP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264 000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6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264 000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32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264 000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220" w:type="dxa"/>
            <w:tcBorders>
              <w:top w:val="single" w:sz="4" w:space="0" w:color="000000"/>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výdavky rozpísať až do položiek platnej ekonomickej klasifikácie</w:t>
      </w: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5. Finančná správa SR – prispôsobenie IS Finančnej správy</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ind w:left="-900"/>
        <w:jc w:val="both"/>
        <w:rPr>
          <w:rFonts w:ascii="Times New Roman" w:eastAsia="Times New Roman" w:hAnsi="Times New Roman" w:cs="Times New Roman"/>
          <w:sz w:val="24"/>
          <w:szCs w:val="24"/>
        </w:rPr>
      </w:pPr>
    </w:p>
    <w:tbl>
      <w:tblPr>
        <w:tblW w:w="15450" w:type="dxa"/>
        <w:tblInd w:w="-856" w:type="dxa"/>
        <w:tblLayout w:type="fixed"/>
        <w:tblLook w:val="0000" w:firstRow="0" w:lastRow="0" w:firstColumn="0" w:lastColumn="0" w:noHBand="0" w:noVBand="0"/>
      </w:tblPr>
      <w:tblGrid>
        <w:gridCol w:w="7070"/>
        <w:gridCol w:w="1540"/>
        <w:gridCol w:w="1540"/>
        <w:gridCol w:w="1540"/>
        <w:gridCol w:w="1540"/>
        <w:gridCol w:w="2220"/>
      </w:tblGrid>
      <w:tr w:rsidR="00A77562" w:rsidTr="00A77562">
        <w:trPr>
          <w:trHeight w:val="240"/>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(v eurách)</w:t>
            </w:r>
          </w:p>
        </w:tc>
        <w:tc>
          <w:tcPr>
            <w:tcW w:w="6160" w:type="dxa"/>
            <w:gridSpan w:val="4"/>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260"/>
        </w:trPr>
        <w:tc>
          <w:tcPr>
            <w:tcW w:w="707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2019</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2020</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2021</w:t>
            </w:r>
          </w:p>
        </w:tc>
        <w:tc>
          <w:tcPr>
            <w:tcW w:w="1540" w:type="dxa"/>
            <w:tcBorders>
              <w:top w:val="nil"/>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2022</w:t>
            </w:r>
          </w:p>
        </w:tc>
        <w:tc>
          <w:tcPr>
            <w:tcW w:w="22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0"/>
                <w:szCs w:val="20"/>
              </w:rPr>
            </w:pP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Bežné výdavky (600)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100 000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6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rPr>
              <w:t xml:space="preserve">  Tovary a služby (630)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100 000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Bežné transfery (640)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Splácanie úrokov a ostatné platby súvisiace s </w:t>
            </w:r>
            <w:r>
              <w:t xml:space="preserve"> </w:t>
            </w:r>
            <w:r>
              <w:rPr>
                <w:rFonts w:ascii="Times New Roman" w:eastAsia="Times New Roman" w:hAnsi="Times New Roman" w:cs="Times New Roman"/>
                <w:sz w:val="20"/>
                <w:szCs w:val="20"/>
              </w:rPr>
              <w:t>úverom, pôžičkou, návratnou finančnou výpomocou a finančným prenájmom (650)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32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Kapitálové výdavky (700)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30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Obstarávanie kapitálových aktív (710)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Kapitálové transfery (720)</w:t>
            </w:r>
            <w:r>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1540" w:type="dxa"/>
            <w:tcBorders>
              <w:top w:val="nil"/>
              <w:left w:val="nil"/>
              <w:bottom w:val="single" w:sz="4" w:space="0" w:color="000000"/>
              <w:right w:val="single" w:sz="4" w:space="0" w:color="000000"/>
            </w:tcBorders>
            <w:vAlign w:val="center"/>
          </w:tcPr>
          <w:p w:rsidR="00A77562" w:rsidRDefault="00A77562" w:rsidP="00A77562">
            <w:pPr>
              <w:jc w:val="cente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nil"/>
              <w:left w:val="single" w:sz="4" w:space="0" w:color="000000"/>
              <w:bottom w:val="single" w:sz="4" w:space="0" w:color="000000"/>
              <w:right w:val="single" w:sz="4" w:space="0" w:color="000000"/>
            </w:tcBorders>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0</w:t>
            </w:r>
          </w:p>
        </w:tc>
        <w:tc>
          <w:tcPr>
            <w:tcW w:w="1540" w:type="dxa"/>
            <w:tcBorders>
              <w:top w:val="nil"/>
              <w:left w:val="nil"/>
              <w:bottom w:val="single" w:sz="4" w:space="0" w:color="000000"/>
              <w:right w:val="single" w:sz="4" w:space="0" w:color="000000"/>
            </w:tcBorders>
            <w:shd w:val="clear" w:color="auto" w:fill="FFFF99"/>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0</w:t>
            </w:r>
          </w:p>
        </w:tc>
        <w:tc>
          <w:tcPr>
            <w:tcW w:w="22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70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Dopad na výdavky verejnej správy celkom</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100 000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1540" w:type="dxa"/>
            <w:tcBorders>
              <w:top w:val="single" w:sz="4" w:space="0" w:color="000000"/>
              <w:left w:val="nil"/>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220" w:type="dxa"/>
            <w:tcBorders>
              <w:top w:val="single" w:sz="4" w:space="0" w:color="000000"/>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ind w:left="-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  výdavky rozpísať až do položiek platnej ekonomickej klasifikácie</w:t>
      </w:r>
    </w:p>
    <w:p w:rsidR="00A77562" w:rsidRDefault="00A77562" w:rsidP="00A77562">
      <w:pPr>
        <w:spacing w:after="0" w:line="240" w:lineRule="auto"/>
        <w:ind w:left="-900"/>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rPr>
          <w:rFonts w:ascii="Times New Roman" w:eastAsia="Times New Roman" w:hAnsi="Times New Roman" w:cs="Times New Roman"/>
          <w:sz w:val="24"/>
          <w:szCs w:val="24"/>
        </w:rPr>
      </w:pPr>
    </w:p>
    <w:p w:rsidR="00A77562" w:rsidRDefault="00A77562" w:rsidP="00A77562">
      <w:pPr>
        <w:spacing w:after="0" w:line="240" w:lineRule="auto"/>
        <w:jc w:val="both"/>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sz w:val="20"/>
          <w:szCs w:val="20"/>
        </w:rPr>
      </w:pPr>
    </w:p>
    <w:p w:rsidR="00A77562" w:rsidRDefault="00A77562" w:rsidP="00A77562">
      <w:pPr>
        <w:spacing w:after="0" w:line="240" w:lineRule="auto"/>
        <w:ind w:left="-900"/>
        <w:jc w:val="both"/>
        <w:outlineLvl w:val="0"/>
        <w:rPr>
          <w:rFonts w:ascii="Times New Roman" w:eastAsia="Times New Roman" w:hAnsi="Times New Roman" w:cs="Times New Roman"/>
          <w:b/>
        </w:rPr>
      </w:pPr>
      <w:r>
        <w:rPr>
          <w:rFonts w:ascii="Times New Roman" w:eastAsia="Times New Roman" w:hAnsi="Times New Roman" w:cs="Times New Roman"/>
          <w:b/>
        </w:rPr>
        <w:lastRenderedPageBreak/>
        <w:t>MZDOVÉ DOPADY</w:t>
      </w:r>
    </w:p>
    <w:p w:rsidR="00A77562" w:rsidRDefault="00A77562" w:rsidP="00A77562">
      <w:pPr>
        <w:spacing w:after="0" w:line="240" w:lineRule="auto"/>
        <w:ind w:left="-900"/>
        <w:jc w:val="both"/>
        <w:outlineLvl w:val="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 Úrad podpredsedu vlády SR pre investície a informatizáciu - Modul integrácie údajov</w:t>
      </w:r>
    </w:p>
    <w:p w:rsidR="00A77562" w:rsidRDefault="00A77562" w:rsidP="00A77562">
      <w:pPr>
        <w:spacing w:after="0" w:line="24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Hodnoty sú uvádzané v EUR.</w:t>
      </w:r>
    </w:p>
    <w:p w:rsidR="00A77562" w:rsidRDefault="00A77562" w:rsidP="00A77562">
      <w:pPr>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Tabuľka č. 5 </w:t>
      </w:r>
    </w:p>
    <w:p w:rsidR="00A77562" w:rsidRDefault="00A77562" w:rsidP="00A77562">
      <w:pPr>
        <w:spacing w:after="0" w:line="240" w:lineRule="auto"/>
        <w:jc w:val="right"/>
        <w:outlineLvl w:val="0"/>
        <w:rPr>
          <w:rFonts w:ascii="Times New Roman" w:eastAsia="Times New Roman" w:hAnsi="Times New Roman" w:cs="Times New Roman"/>
          <w:sz w:val="24"/>
          <w:szCs w:val="24"/>
        </w:rPr>
      </w:pPr>
    </w:p>
    <w:tbl>
      <w:tblPr>
        <w:tblW w:w="15433" w:type="dxa"/>
        <w:tblInd w:w="-784" w:type="dxa"/>
        <w:tblLayout w:type="fixed"/>
        <w:tblLook w:val="0000" w:firstRow="0" w:lastRow="0" w:firstColumn="0" w:lastColumn="0" w:noHBand="0" w:noVBand="0"/>
      </w:tblPr>
      <w:tblGrid>
        <w:gridCol w:w="6187"/>
        <w:gridCol w:w="1698"/>
        <w:gridCol w:w="1788"/>
        <w:gridCol w:w="2418"/>
        <w:gridCol w:w="1722"/>
        <w:gridCol w:w="1620"/>
      </w:tblGrid>
      <w:tr w:rsidR="00A77562" w:rsidTr="00A77562">
        <w:trPr>
          <w:trHeight w:val="240"/>
        </w:trPr>
        <w:tc>
          <w:tcPr>
            <w:tcW w:w="618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Zamestnanosť</w:t>
            </w:r>
          </w:p>
        </w:tc>
        <w:tc>
          <w:tcPr>
            <w:tcW w:w="7626" w:type="dxa"/>
            <w:gridSpan w:val="4"/>
            <w:tcBorders>
              <w:top w:val="single" w:sz="4" w:space="0" w:color="000000"/>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Vplyv na rozpočet verejnej správy</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poznámka</w:t>
            </w:r>
          </w:p>
        </w:tc>
      </w:tr>
      <w:tr w:rsidR="00A77562" w:rsidTr="00A77562">
        <w:trPr>
          <w:trHeight w:val="320"/>
        </w:trPr>
        <w:tc>
          <w:tcPr>
            <w:tcW w:w="6187"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c>
          <w:tcPr>
            <w:tcW w:w="169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2019</w:t>
            </w:r>
          </w:p>
        </w:tc>
        <w:tc>
          <w:tcPr>
            <w:tcW w:w="178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w:t>
            </w:r>
          </w:p>
        </w:tc>
        <w:tc>
          <w:tcPr>
            <w:tcW w:w="241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722"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62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rsidR="00A77562" w:rsidRDefault="00A77562" w:rsidP="00A77562">
            <w:pPr>
              <w:widowControl w:val="0"/>
              <w:pBdr>
                <w:top w:val="nil"/>
                <w:left w:val="nil"/>
                <w:bottom w:val="nil"/>
                <w:right w:val="nil"/>
                <w:between w:val="nil"/>
              </w:pBdr>
              <w:rPr>
                <w:rFonts w:ascii="Times New Roman" w:eastAsia="Times New Roman" w:hAnsi="Times New Roman" w:cs="Times New Roman"/>
                <w:b/>
                <w:sz w:val="24"/>
                <w:szCs w:val="24"/>
              </w:rPr>
            </w:pP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Počet zamestnancov celkom</w:t>
            </w:r>
          </w:p>
        </w:tc>
        <w:tc>
          <w:tcPr>
            <w:tcW w:w="1698"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88"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418"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22" w:type="dxa"/>
            <w:tcBorders>
              <w:top w:val="nil"/>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z toho vplyv na ŠR</w:t>
            </w:r>
          </w:p>
        </w:tc>
        <w:tc>
          <w:tcPr>
            <w:tcW w:w="1698" w:type="dxa"/>
            <w:tcBorders>
              <w:top w:val="single" w:sz="4" w:space="0" w:color="000000"/>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88" w:type="dxa"/>
            <w:tcBorders>
              <w:top w:val="single" w:sz="4" w:space="0" w:color="000000"/>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418" w:type="dxa"/>
            <w:tcBorders>
              <w:top w:val="single" w:sz="4" w:space="0" w:color="000000"/>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22" w:type="dxa"/>
            <w:tcBorders>
              <w:top w:val="single" w:sz="4" w:space="0" w:color="000000"/>
              <w:left w:val="nil"/>
              <w:bottom w:val="single" w:sz="4" w:space="0" w:color="000000"/>
              <w:right w:val="single" w:sz="4" w:space="0" w:color="000000"/>
            </w:tcBorders>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Priemerný mzdový výdavok (v eurách)</w:t>
            </w:r>
          </w:p>
        </w:tc>
        <w:tc>
          <w:tcPr>
            <w:tcW w:w="169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1 778,333</w:t>
            </w:r>
          </w:p>
        </w:tc>
        <w:tc>
          <w:tcPr>
            <w:tcW w:w="178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1 778,333</w:t>
            </w:r>
          </w:p>
        </w:tc>
        <w:tc>
          <w:tcPr>
            <w:tcW w:w="241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1 778,333</w:t>
            </w:r>
          </w:p>
        </w:tc>
        <w:tc>
          <w:tcPr>
            <w:tcW w:w="1722"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1 778,333</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 toho vplyv na ŠR</w:t>
            </w:r>
          </w:p>
        </w:tc>
        <w:tc>
          <w:tcPr>
            <w:tcW w:w="169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1 778,333</w:t>
            </w:r>
          </w:p>
        </w:tc>
        <w:tc>
          <w:tcPr>
            <w:tcW w:w="178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1 778,333</w:t>
            </w:r>
          </w:p>
        </w:tc>
        <w:tc>
          <w:tcPr>
            <w:tcW w:w="2418"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1 778,333</w:t>
            </w:r>
          </w:p>
        </w:tc>
        <w:tc>
          <w:tcPr>
            <w:tcW w:w="1722" w:type="dxa"/>
            <w:tcBorders>
              <w:top w:val="single" w:sz="4" w:space="0" w:color="000000"/>
              <w:left w:val="nil"/>
              <w:bottom w:val="single" w:sz="4" w:space="0" w:color="000000"/>
              <w:right w:val="single" w:sz="4" w:space="0" w:color="000000"/>
            </w:tcBorders>
          </w:tcPr>
          <w:p w:rsidR="00A77562" w:rsidRPr="00914082" w:rsidRDefault="00A77562" w:rsidP="00A7756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1 778,333</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shd w:val="clear" w:color="auto" w:fill="BFBFBF"/>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Osobné výdavky celkom (v eurách)</w:t>
            </w:r>
          </w:p>
        </w:tc>
        <w:tc>
          <w:tcPr>
            <w:tcW w:w="169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48 000</w:t>
            </w:r>
          </w:p>
        </w:tc>
        <w:tc>
          <w:tcPr>
            <w:tcW w:w="178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144 000</w:t>
            </w:r>
          </w:p>
        </w:tc>
        <w:tc>
          <w:tcPr>
            <w:tcW w:w="2418"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144 000</w:t>
            </w:r>
          </w:p>
        </w:tc>
        <w:tc>
          <w:tcPr>
            <w:tcW w:w="1722" w:type="dxa"/>
            <w:tcBorders>
              <w:top w:val="nil"/>
              <w:left w:val="nil"/>
              <w:bottom w:val="single" w:sz="4" w:space="0" w:color="000000"/>
              <w:right w:val="single" w:sz="4" w:space="0" w:color="000000"/>
            </w:tcBorders>
            <w:shd w:val="clear" w:color="auto" w:fill="BFBFBF"/>
          </w:tcPr>
          <w:p w:rsidR="00A77562"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144 000</w:t>
            </w:r>
          </w:p>
        </w:tc>
        <w:tc>
          <w:tcPr>
            <w:tcW w:w="1620" w:type="dxa"/>
            <w:tcBorders>
              <w:top w:val="nil"/>
              <w:left w:val="nil"/>
              <w:bottom w:val="single" w:sz="4" w:space="0" w:color="000000"/>
              <w:right w:val="single" w:sz="4" w:space="0" w:color="000000"/>
            </w:tcBorders>
            <w:shd w:val="clear" w:color="auto" w:fill="BFBFBF"/>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Rok 2019 je vypočítaný pomerne od účinnosti novely zákona s predpokladom 1.9.2019</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Mzdy, platy, služobné príjmy a ostatné osobné vyrovnania (610)</w:t>
            </w:r>
          </w:p>
        </w:tc>
        <w:tc>
          <w:tcPr>
            <w:tcW w:w="169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35 570</w:t>
            </w:r>
          </w:p>
        </w:tc>
        <w:tc>
          <w:tcPr>
            <w:tcW w:w="178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106 700</w:t>
            </w:r>
          </w:p>
        </w:tc>
        <w:tc>
          <w:tcPr>
            <w:tcW w:w="241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106 700</w:t>
            </w:r>
          </w:p>
        </w:tc>
        <w:tc>
          <w:tcPr>
            <w:tcW w:w="1722"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106 700</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z toho vplyv na ŠR</w:t>
            </w:r>
          </w:p>
        </w:tc>
        <w:tc>
          <w:tcPr>
            <w:tcW w:w="169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35 570</w:t>
            </w:r>
          </w:p>
        </w:tc>
        <w:tc>
          <w:tcPr>
            <w:tcW w:w="178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106 700</w:t>
            </w:r>
          </w:p>
        </w:tc>
        <w:tc>
          <w:tcPr>
            <w:tcW w:w="241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106 700</w:t>
            </w:r>
          </w:p>
        </w:tc>
        <w:tc>
          <w:tcPr>
            <w:tcW w:w="1722"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106 700</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Poistné a príspevok do poisťovní (620)</w:t>
            </w:r>
          </w:p>
        </w:tc>
        <w:tc>
          <w:tcPr>
            <w:tcW w:w="169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12 430</w:t>
            </w:r>
          </w:p>
        </w:tc>
        <w:tc>
          <w:tcPr>
            <w:tcW w:w="178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37 300</w:t>
            </w:r>
          </w:p>
        </w:tc>
        <w:tc>
          <w:tcPr>
            <w:tcW w:w="241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37 300</w:t>
            </w:r>
          </w:p>
        </w:tc>
        <w:tc>
          <w:tcPr>
            <w:tcW w:w="1722"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37 300</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w:t>
            </w:r>
          </w:p>
        </w:tc>
      </w:tr>
      <w:tr w:rsidR="00A77562" w:rsidTr="00A77562">
        <w:trPr>
          <w:trHeight w:val="240"/>
        </w:trPr>
        <w:tc>
          <w:tcPr>
            <w:tcW w:w="6187" w:type="dxa"/>
            <w:tcBorders>
              <w:top w:val="nil"/>
              <w:left w:val="single" w:sz="4" w:space="0" w:color="000000"/>
              <w:bottom w:val="single" w:sz="4" w:space="0" w:color="000000"/>
              <w:right w:val="single" w:sz="4" w:space="0" w:color="000000"/>
            </w:tcBorders>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z toho vplyv na ŠR</w:t>
            </w:r>
          </w:p>
        </w:tc>
        <w:tc>
          <w:tcPr>
            <w:tcW w:w="169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12 430</w:t>
            </w:r>
          </w:p>
        </w:tc>
        <w:tc>
          <w:tcPr>
            <w:tcW w:w="178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37 300</w:t>
            </w:r>
          </w:p>
        </w:tc>
        <w:tc>
          <w:tcPr>
            <w:tcW w:w="2418"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37 300</w:t>
            </w:r>
          </w:p>
        </w:tc>
        <w:tc>
          <w:tcPr>
            <w:tcW w:w="1722" w:type="dxa"/>
            <w:tcBorders>
              <w:top w:val="nil"/>
              <w:left w:val="nil"/>
              <w:bottom w:val="single" w:sz="4" w:space="0" w:color="000000"/>
              <w:right w:val="single" w:sz="4" w:space="0" w:color="000000"/>
            </w:tcBorders>
          </w:tcPr>
          <w:p w:rsidR="00A77562" w:rsidRPr="00D20A25" w:rsidRDefault="00A77562" w:rsidP="00A77562">
            <w:pPr>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37 300</w:t>
            </w:r>
          </w:p>
        </w:tc>
        <w:tc>
          <w:tcPr>
            <w:tcW w:w="1620" w:type="dxa"/>
            <w:tcBorders>
              <w:top w:val="nil"/>
              <w:left w:val="nil"/>
              <w:bottom w:val="single" w:sz="4" w:space="0" w:color="000000"/>
              <w:right w:val="single" w:sz="4" w:space="0" w:color="000000"/>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A77562" w:rsidRDefault="00A77562" w:rsidP="00A77562">
      <w:pPr>
        <w:spacing w:after="0" w:line="240" w:lineRule="auto"/>
        <w:jc w:val="both"/>
        <w:rPr>
          <w:rFonts w:ascii="Times New Roman" w:eastAsia="Times New Roman" w:hAnsi="Times New Roman" w:cs="Times New Roman"/>
          <w:b/>
        </w:rPr>
      </w:pPr>
    </w:p>
    <w:p w:rsidR="00A77562" w:rsidRDefault="00A77562" w:rsidP="00A77562">
      <w:pPr>
        <w:spacing w:after="0" w:line="240" w:lineRule="auto"/>
        <w:ind w:left="-900"/>
        <w:jc w:val="both"/>
        <w:rPr>
          <w:rFonts w:ascii="Times New Roman" w:eastAsia="Times New Roman" w:hAnsi="Times New Roman" w:cs="Times New Roman"/>
          <w:b/>
        </w:rPr>
      </w:pPr>
    </w:p>
    <w:tbl>
      <w:tblPr>
        <w:tblW w:w="15433" w:type="dxa"/>
        <w:tblInd w:w="-784" w:type="dxa"/>
        <w:tblLayout w:type="fixed"/>
        <w:tblLook w:val="0000" w:firstRow="0" w:lastRow="0" w:firstColumn="0" w:lastColumn="0" w:noHBand="0" w:noVBand="0"/>
      </w:tblPr>
      <w:tblGrid>
        <w:gridCol w:w="6187"/>
        <w:gridCol w:w="1698"/>
        <w:gridCol w:w="1788"/>
        <w:gridCol w:w="720"/>
        <w:gridCol w:w="1698"/>
        <w:gridCol w:w="1722"/>
        <w:gridCol w:w="630"/>
        <w:gridCol w:w="990"/>
      </w:tblGrid>
      <w:tr w:rsidR="00A77562" w:rsidTr="00A77562">
        <w:trPr>
          <w:trHeight w:val="240"/>
        </w:trPr>
        <w:tc>
          <w:tcPr>
            <w:tcW w:w="6187"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p w:rsidR="00A77562" w:rsidRDefault="00A77562" w:rsidP="00A77562">
            <w:pPr>
              <w:rPr>
                <w:rFonts w:ascii="Times New Roman" w:eastAsia="Times New Roman" w:hAnsi="Times New Roman" w:cs="Times New Roman"/>
                <w:sz w:val="24"/>
                <w:szCs w:val="24"/>
              </w:rPr>
            </w:pPr>
          </w:p>
        </w:tc>
        <w:tc>
          <w:tcPr>
            <w:tcW w:w="1698"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788"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2418"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722"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620"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240"/>
        </w:trPr>
        <w:tc>
          <w:tcPr>
            <w:tcW w:w="6187" w:type="dxa"/>
            <w:tcBorders>
              <w:top w:val="nil"/>
              <w:left w:val="nil"/>
              <w:bottom w:val="nil"/>
              <w:right w:val="nil"/>
            </w:tcBorders>
          </w:tcPr>
          <w:p w:rsidR="00A77562" w:rsidRDefault="00A77562" w:rsidP="00A7756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Poznámky:</w:t>
            </w:r>
          </w:p>
        </w:tc>
        <w:tc>
          <w:tcPr>
            <w:tcW w:w="1698"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788"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2418"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722"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1620"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240"/>
        </w:trPr>
        <w:tc>
          <w:tcPr>
            <w:tcW w:w="13813" w:type="dxa"/>
            <w:gridSpan w:val="6"/>
            <w:tcBorders>
              <w:top w:val="nil"/>
              <w:left w:val="nil"/>
              <w:bottom w:val="nil"/>
              <w:right w:val="nil"/>
            </w:tcBorders>
          </w:tcPr>
          <w:p w:rsidR="00A77562" w:rsidRDefault="00A77562" w:rsidP="00A7756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r>
      <w:tr w:rsidR="00A77562" w:rsidTr="00A77562">
        <w:trPr>
          <w:trHeight w:val="240"/>
        </w:trPr>
        <w:tc>
          <w:tcPr>
            <w:tcW w:w="10393" w:type="dxa"/>
            <w:gridSpan w:val="4"/>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r>
              <w:rPr>
                <w:rFonts w:ascii="Times New Roman" w:eastAsia="Times New Roman" w:hAnsi="Times New Roman" w:cs="Times New Roman"/>
                <w:sz w:val="24"/>
                <w:szCs w:val="24"/>
              </w:rPr>
              <w:t>Kategórie 610 a 620 sú z tejto prílohy prenášané do príslušných kategórií prílohy „výdavky“.</w:t>
            </w:r>
          </w:p>
        </w:tc>
        <w:tc>
          <w:tcPr>
            <w:tcW w:w="1698"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2352" w:type="dxa"/>
            <w:gridSpan w:val="2"/>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c>
          <w:tcPr>
            <w:tcW w:w="990" w:type="dxa"/>
            <w:tcBorders>
              <w:top w:val="nil"/>
              <w:left w:val="nil"/>
              <w:bottom w:val="nil"/>
              <w:right w:val="nil"/>
            </w:tcBorders>
            <w:vAlign w:val="bottom"/>
          </w:tcPr>
          <w:p w:rsidR="00A77562" w:rsidRDefault="00A77562" w:rsidP="00A77562">
            <w:pPr>
              <w:rPr>
                <w:rFonts w:ascii="Times New Roman" w:eastAsia="Times New Roman" w:hAnsi="Times New Roman" w:cs="Times New Roman"/>
                <w:sz w:val="24"/>
                <w:szCs w:val="24"/>
              </w:rPr>
            </w:pPr>
          </w:p>
        </w:tc>
      </w:tr>
    </w:tbl>
    <w:p w:rsidR="00A77562" w:rsidRDefault="00A77562" w:rsidP="00A77562">
      <w:pPr>
        <w:widowControl w:val="0"/>
        <w:pBdr>
          <w:top w:val="nil"/>
          <w:left w:val="nil"/>
          <w:bottom w:val="nil"/>
          <w:right w:val="nil"/>
          <w:between w:val="nil"/>
        </w:pBdr>
        <w:spacing w:after="0"/>
        <w:rPr>
          <w:rFonts w:ascii="Times New Roman" w:eastAsia="Times New Roman" w:hAnsi="Times New Roman" w:cs="Times New Roman"/>
          <w:b/>
          <w:sz w:val="24"/>
          <w:szCs w:val="24"/>
        </w:rPr>
        <w:sectPr w:rsidR="00A77562" w:rsidSect="00A77562">
          <w:pgSz w:w="16838" w:h="11906" w:orient="landscape"/>
          <w:pgMar w:top="1417" w:right="1276" w:bottom="1417" w:left="1417" w:header="708" w:footer="708" w:gutter="0"/>
          <w:cols w:space="708"/>
          <w:docGrid w:linePitch="299"/>
        </w:sectPr>
      </w:pPr>
    </w:p>
    <w:p w:rsidR="00A77562" w:rsidRDefault="00A77562" w:rsidP="00A77562">
      <w:pPr>
        <w:widowControl w:val="0"/>
        <w:pBdr>
          <w:top w:val="nil"/>
          <w:left w:val="nil"/>
          <w:bottom w:val="nil"/>
          <w:right w:val="nil"/>
          <w:between w:val="nil"/>
        </w:pBdr>
        <w:rPr>
          <w:rFonts w:ascii="Arial" w:eastAsia="Arial" w:hAnsi="Arial" w:cs="Arial"/>
          <w:color w:val="000000"/>
        </w:rPr>
      </w:pPr>
    </w:p>
    <w:tbl>
      <w:tblPr>
        <w:tblW w:w="9212"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9212"/>
      </w:tblGrid>
      <w:tr w:rsidR="00A77562" w:rsidTr="00A77562">
        <w:trPr>
          <w:trHeight w:val="560"/>
        </w:trPr>
        <w:tc>
          <w:tcPr>
            <w:tcW w:w="9212" w:type="dxa"/>
            <w:shd w:val="clear" w:color="auto" w:fill="D9D9D9"/>
          </w:tcPr>
          <w:p w:rsidR="00A77562" w:rsidRPr="00716855" w:rsidRDefault="00A77562" w:rsidP="00A77562">
            <w:pPr>
              <w:jc w:val="center"/>
              <w:rPr>
                <w:rFonts w:ascii="Times New Roman" w:hAnsi="Times New Roman" w:cs="Times New Roman"/>
                <w:b/>
                <w:sz w:val="24"/>
                <w:szCs w:val="24"/>
              </w:rPr>
            </w:pPr>
            <w:r w:rsidRPr="00716855">
              <w:rPr>
                <w:rFonts w:ascii="Times New Roman" w:hAnsi="Times New Roman" w:cs="Times New Roman"/>
                <w:b/>
                <w:sz w:val="24"/>
                <w:szCs w:val="24"/>
              </w:rPr>
              <w:t xml:space="preserve">Analýza vplyvov na podnikateľské prostredie </w:t>
            </w:r>
          </w:p>
          <w:p w:rsidR="00A77562" w:rsidRPr="00716855" w:rsidRDefault="00A77562" w:rsidP="00A77562">
            <w:pPr>
              <w:jc w:val="center"/>
              <w:rPr>
                <w:rFonts w:ascii="Times New Roman" w:hAnsi="Times New Roman" w:cs="Times New Roman"/>
                <w:b/>
                <w:sz w:val="24"/>
                <w:szCs w:val="24"/>
              </w:rPr>
            </w:pPr>
            <w:r w:rsidRPr="00716855">
              <w:rPr>
                <w:rFonts w:ascii="Times New Roman" w:hAnsi="Times New Roman" w:cs="Times New Roman"/>
                <w:b/>
                <w:sz w:val="24"/>
                <w:szCs w:val="24"/>
              </w:rPr>
              <w:t>(vrátane testu MSP)</w:t>
            </w:r>
          </w:p>
        </w:tc>
      </w:tr>
      <w:tr w:rsidR="00A77562" w:rsidTr="00A77562">
        <w:trPr>
          <w:trHeight w:val="560"/>
        </w:trPr>
        <w:tc>
          <w:tcPr>
            <w:tcW w:w="9212" w:type="dxa"/>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Materiál bude mať vplyv s ohľadom na veľkostnú kategóriu podnikov:</w:t>
            </w:r>
          </w:p>
        </w:tc>
      </w:tr>
      <w:tr w:rsidR="00A77562" w:rsidTr="00A77562">
        <w:trPr>
          <w:trHeight w:val="560"/>
        </w:trPr>
        <w:tc>
          <w:tcPr>
            <w:tcW w:w="9212" w:type="dxa"/>
            <w:shd w:val="clear" w:color="auto" w:fill="auto"/>
          </w:tcPr>
          <w:p w:rsidR="00A77562" w:rsidRPr="00716855" w:rsidRDefault="00A77562" w:rsidP="00A77562">
            <w:pPr>
              <w:widowControl w:val="0"/>
              <w:pBdr>
                <w:top w:val="nil"/>
                <w:left w:val="nil"/>
                <w:bottom w:val="nil"/>
                <w:right w:val="nil"/>
                <w:between w:val="nil"/>
              </w:pBdr>
              <w:rPr>
                <w:rFonts w:ascii="Times New Roman" w:hAnsi="Times New Roman" w:cs="Times New Roman"/>
                <w:b/>
                <w:sz w:val="24"/>
                <w:szCs w:val="24"/>
              </w:rPr>
            </w:pPr>
          </w:p>
          <w:tbl>
            <w:tblPr>
              <w:tblW w:w="8981" w:type="dxa"/>
              <w:tblBorders>
                <w:top w:val="nil"/>
                <w:left w:val="nil"/>
                <w:bottom w:val="nil"/>
                <w:right w:val="nil"/>
                <w:insideH w:val="nil"/>
                <w:insideV w:val="nil"/>
              </w:tblBorders>
              <w:tblLayout w:type="fixed"/>
              <w:tblLook w:val="0400" w:firstRow="0" w:lastRow="0" w:firstColumn="0" w:lastColumn="0" w:noHBand="0" w:noVBand="1"/>
            </w:tblPr>
            <w:tblGrid>
              <w:gridCol w:w="436"/>
              <w:gridCol w:w="8545"/>
            </w:tblGrid>
            <w:tr w:rsidR="00A77562" w:rsidRPr="00716855" w:rsidTr="00A77562">
              <w:tc>
                <w:tcPr>
                  <w:tcW w:w="436" w:type="dxa"/>
                </w:tcPr>
                <w:p w:rsidR="00A77562" w:rsidRPr="00716855" w:rsidRDefault="00A77562" w:rsidP="00A77562">
                  <w:pPr>
                    <w:jc w:val="center"/>
                    <w:rPr>
                      <w:rFonts w:ascii="Times New Roman" w:hAnsi="Times New Roman" w:cs="Times New Roman"/>
                      <w:sz w:val="24"/>
                      <w:szCs w:val="24"/>
                    </w:rPr>
                  </w:pPr>
                  <w:r w:rsidRPr="00716855">
                    <w:rPr>
                      <w:rFonts w:ascii="Segoe UI Symbol" w:eastAsia="MS Mincho" w:hAnsi="Segoe UI Symbol" w:cs="Segoe UI Symbol"/>
                      <w:sz w:val="24"/>
                      <w:szCs w:val="24"/>
                    </w:rPr>
                    <w:t>☐</w:t>
                  </w:r>
                </w:p>
              </w:tc>
              <w:tc>
                <w:tcPr>
                  <w:tcW w:w="8545" w:type="dxa"/>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 xml:space="preserve">iba na MSP (0 - 249 zamestnancov) </w:t>
                  </w:r>
                </w:p>
              </w:tc>
            </w:tr>
            <w:tr w:rsidR="00A77562" w:rsidRPr="00716855" w:rsidTr="00A77562">
              <w:tc>
                <w:tcPr>
                  <w:tcW w:w="436" w:type="dxa"/>
                </w:tcPr>
                <w:p w:rsidR="00A77562" w:rsidRPr="00716855" w:rsidRDefault="00A77562" w:rsidP="00A77562">
                  <w:pPr>
                    <w:jc w:val="center"/>
                    <w:rPr>
                      <w:rFonts w:ascii="Times New Roman" w:hAnsi="Times New Roman" w:cs="Times New Roman"/>
                      <w:sz w:val="24"/>
                      <w:szCs w:val="24"/>
                    </w:rPr>
                  </w:pPr>
                  <w:r w:rsidRPr="00716855">
                    <w:rPr>
                      <w:rFonts w:ascii="Segoe UI Symbol" w:eastAsia="MS Mincho" w:hAnsi="Segoe UI Symbol" w:cs="Segoe UI Symbol"/>
                      <w:sz w:val="24"/>
                      <w:szCs w:val="24"/>
                    </w:rPr>
                    <w:t>☐</w:t>
                  </w:r>
                </w:p>
              </w:tc>
              <w:tc>
                <w:tcPr>
                  <w:tcW w:w="8545" w:type="dxa"/>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iba na veľké podniky (250 a viac zamestnancov)</w:t>
                  </w:r>
                </w:p>
              </w:tc>
            </w:tr>
            <w:tr w:rsidR="00A77562" w:rsidRPr="00716855" w:rsidTr="00A77562">
              <w:tc>
                <w:tcPr>
                  <w:tcW w:w="436" w:type="dxa"/>
                </w:tcPr>
                <w:p w:rsidR="00A77562" w:rsidRPr="00716855" w:rsidRDefault="00A77562" w:rsidP="00A77562">
                  <w:pPr>
                    <w:jc w:val="center"/>
                    <w:rPr>
                      <w:rFonts w:ascii="Times New Roman" w:hAnsi="Times New Roman" w:cs="Times New Roman"/>
                      <w:sz w:val="24"/>
                      <w:szCs w:val="24"/>
                    </w:rPr>
                  </w:pPr>
                  <w:r w:rsidRPr="00716855">
                    <w:rPr>
                      <w:rFonts w:ascii="Segoe UI Symbol" w:eastAsia="MS Gothic" w:hAnsi="Segoe UI Symbol" w:cs="Segoe UI Symbol"/>
                      <w:sz w:val="24"/>
                      <w:szCs w:val="24"/>
                    </w:rPr>
                    <w:t>☒</w:t>
                  </w:r>
                </w:p>
              </w:tc>
              <w:tc>
                <w:tcPr>
                  <w:tcW w:w="8545" w:type="dxa"/>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na všetky kategórie podnikov</w:t>
                  </w:r>
                </w:p>
              </w:tc>
            </w:tr>
          </w:tbl>
          <w:p w:rsidR="00A77562" w:rsidRPr="00716855" w:rsidRDefault="00A77562" w:rsidP="00A77562">
            <w:pPr>
              <w:rPr>
                <w:rFonts w:ascii="Times New Roman" w:hAnsi="Times New Roman" w:cs="Times New Roman"/>
                <w:b/>
                <w:sz w:val="24"/>
                <w:szCs w:val="24"/>
              </w:rPr>
            </w:pPr>
          </w:p>
        </w:tc>
      </w:tr>
      <w:tr w:rsidR="00A77562" w:rsidTr="00A77562">
        <w:tc>
          <w:tcPr>
            <w:tcW w:w="9212" w:type="dxa"/>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3.1 Dotknuté podnikateľské subjekty</w:t>
            </w:r>
          </w:p>
          <w:p w:rsidR="00A77562" w:rsidRPr="00716855" w:rsidRDefault="00A77562" w:rsidP="00A77562">
            <w:pPr>
              <w:ind w:left="284"/>
              <w:rPr>
                <w:rFonts w:ascii="Times New Roman" w:hAnsi="Times New Roman" w:cs="Times New Roman"/>
                <w:b/>
                <w:sz w:val="24"/>
                <w:szCs w:val="24"/>
              </w:rPr>
            </w:pPr>
            <w:r w:rsidRPr="00716855">
              <w:rPr>
                <w:rFonts w:ascii="Times New Roman" w:hAnsi="Times New Roman" w:cs="Times New Roman"/>
                <w:sz w:val="24"/>
                <w:szCs w:val="24"/>
              </w:rPr>
              <w:t xml:space="preserve"> - </w:t>
            </w:r>
            <w:r w:rsidRPr="00716855">
              <w:rPr>
                <w:rFonts w:ascii="Times New Roman" w:hAnsi="Times New Roman" w:cs="Times New Roman"/>
                <w:b/>
                <w:sz w:val="24"/>
                <w:szCs w:val="24"/>
              </w:rPr>
              <w:t>z toho MSP</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Uveďte, aké podnikateľské subjekty budú predkladaným návrhom ovplyvnené.</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Aký je ich počet?</w:t>
            </w:r>
          </w:p>
        </w:tc>
      </w:tr>
      <w:tr w:rsidR="00A77562" w:rsidTr="00A77562">
        <w:trPr>
          <w:trHeight w:val="5440"/>
        </w:trPr>
        <w:tc>
          <w:tcPr>
            <w:tcW w:w="9212" w:type="dxa"/>
            <w:tcBorders>
              <w:bottom w:val="single" w:sz="4" w:space="0" w:color="000000"/>
            </w:tcBorders>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Budú dotknuté všetky kategórie podnikateľských subjektov, ktorých sa týka povinnosť predkladania potvrdení a výpisov definovaných v tabuľke č.2</w:t>
            </w:r>
          </w:p>
          <w:p w:rsidR="00A77562" w:rsidRPr="00716855" w:rsidRDefault="00A77562" w:rsidP="00A77562">
            <w:pPr>
              <w:rPr>
                <w:rFonts w:ascii="Times New Roman" w:hAnsi="Times New Roman" w:cs="Times New Roman"/>
                <w:sz w:val="24"/>
                <w:szCs w:val="24"/>
              </w:rPr>
            </w:pPr>
          </w:p>
          <w:p w:rsidR="00A77562" w:rsidRPr="00716855" w:rsidRDefault="00A77562" w:rsidP="00A77562">
            <w:pPr>
              <w:rPr>
                <w:rFonts w:ascii="Times New Roman" w:hAnsi="Times New Roman" w:cs="Times New Roman"/>
                <w:b/>
                <w:i/>
                <w:color w:val="4F81BD"/>
                <w:sz w:val="24"/>
                <w:szCs w:val="24"/>
              </w:rPr>
            </w:pPr>
            <w:r w:rsidRPr="00716855">
              <w:rPr>
                <w:rFonts w:ascii="Times New Roman" w:hAnsi="Times New Roman" w:cs="Times New Roman"/>
                <w:b/>
                <w:sz w:val="24"/>
                <w:szCs w:val="24"/>
              </w:rPr>
              <w:t>Tabuľka č.1</w:t>
            </w:r>
          </w:p>
          <w:tbl>
            <w:tblPr>
              <w:tblW w:w="8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0"/>
              <w:gridCol w:w="3403"/>
            </w:tblGrid>
            <w:tr w:rsidR="00A77562" w:rsidRPr="00716855" w:rsidTr="00A77562">
              <w:trPr>
                <w:trHeight w:val="300"/>
              </w:trPr>
              <w:tc>
                <w:tcPr>
                  <w:tcW w:w="5520" w:type="dxa"/>
                  <w:tcBorders>
                    <w:bottom w:val="single" w:sz="8" w:space="0" w:color="000000"/>
                  </w:tcBorders>
                  <w:shd w:val="clear" w:color="auto" w:fill="BFBFBF"/>
                  <w:vAlign w:val="bottom"/>
                </w:tcPr>
                <w:p w:rsidR="00A77562" w:rsidRPr="00716855" w:rsidRDefault="00A77562" w:rsidP="00A77562">
                  <w:pPr>
                    <w:ind w:left="108"/>
                    <w:jc w:val="both"/>
                    <w:rPr>
                      <w:rFonts w:ascii="Times New Roman" w:hAnsi="Times New Roman" w:cs="Times New Roman"/>
                      <w:b/>
                      <w:sz w:val="24"/>
                      <w:szCs w:val="24"/>
                    </w:rPr>
                  </w:pPr>
                  <w:r w:rsidRPr="00716855">
                    <w:rPr>
                      <w:rFonts w:ascii="Times New Roman" w:hAnsi="Times New Roman" w:cs="Times New Roman"/>
                      <w:b/>
                      <w:sz w:val="24"/>
                      <w:szCs w:val="24"/>
                    </w:rPr>
                    <w:t>Právna forma</w:t>
                  </w:r>
                </w:p>
              </w:tc>
              <w:tc>
                <w:tcPr>
                  <w:tcW w:w="3403" w:type="dxa"/>
                  <w:tcBorders>
                    <w:bottom w:val="single" w:sz="8" w:space="0" w:color="000000"/>
                  </w:tcBorders>
                  <w:shd w:val="clear" w:color="auto" w:fill="BFBFBF"/>
                  <w:vAlign w:val="bottom"/>
                </w:tcPr>
                <w:p w:rsidR="00A77562" w:rsidRPr="00716855" w:rsidRDefault="00A77562" w:rsidP="00A77562">
                  <w:pPr>
                    <w:ind w:left="108"/>
                    <w:jc w:val="right"/>
                    <w:rPr>
                      <w:rFonts w:ascii="Times New Roman" w:hAnsi="Times New Roman" w:cs="Times New Roman"/>
                      <w:b/>
                      <w:sz w:val="24"/>
                      <w:szCs w:val="24"/>
                    </w:rPr>
                  </w:pPr>
                  <w:r w:rsidRPr="00716855">
                    <w:rPr>
                      <w:rFonts w:ascii="Times New Roman" w:hAnsi="Times New Roman" w:cs="Times New Roman"/>
                      <w:b/>
                      <w:sz w:val="24"/>
                      <w:szCs w:val="24"/>
                    </w:rPr>
                    <w:t xml:space="preserve">Počet </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Akciové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5 387</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Spoločnosti s ručením obmedzeným</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200 782</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Ostatné obchodné spoločnosti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1 317</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Družstvá</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1 367</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Štátne podniky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13</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Príspevkové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663</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lastRenderedPageBreak/>
                    <w:t>Rozpočtové organizácie</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6 366</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Živnostníci</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323 948</w:t>
                  </w:r>
                </w:p>
              </w:tc>
            </w:tr>
            <w:tr w:rsidR="00A77562" w:rsidRPr="00716855" w:rsidTr="00A77562">
              <w:trPr>
                <w:trHeight w:val="300"/>
              </w:trPr>
              <w:tc>
                <w:tcPr>
                  <w:tcW w:w="5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Ostatné právne formy</w:t>
                  </w:r>
                </w:p>
              </w:tc>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562" w:rsidRPr="00716855" w:rsidRDefault="00A77562" w:rsidP="00A77562">
                  <w:pPr>
                    <w:pBdr>
                      <w:top w:val="nil"/>
                      <w:left w:val="nil"/>
                      <w:bottom w:val="nil"/>
                      <w:right w:val="nil"/>
                      <w:between w:val="nil"/>
                    </w:pBdr>
                    <w:jc w:val="right"/>
                    <w:rPr>
                      <w:rFonts w:ascii="Times New Roman" w:hAnsi="Times New Roman" w:cs="Times New Roman"/>
                      <w:sz w:val="24"/>
                      <w:szCs w:val="24"/>
                    </w:rPr>
                  </w:pPr>
                  <w:r w:rsidRPr="00716855">
                    <w:rPr>
                      <w:rFonts w:ascii="Times New Roman" w:hAnsi="Times New Roman" w:cs="Times New Roman"/>
                      <w:sz w:val="24"/>
                      <w:szCs w:val="24"/>
                    </w:rPr>
                    <w:t>33 050</w:t>
                  </w:r>
                </w:p>
              </w:tc>
            </w:tr>
            <w:tr w:rsidR="00A77562" w:rsidRPr="00716855" w:rsidTr="00A77562">
              <w:trPr>
                <w:trHeight w:val="300"/>
              </w:trPr>
              <w:tc>
                <w:tcPr>
                  <w:tcW w:w="5520" w:type="dxa"/>
                  <w:tcBorders>
                    <w:top w:val="single" w:sz="8" w:space="0" w:color="000000"/>
                  </w:tcBorders>
                  <w:shd w:val="clear" w:color="auto" w:fill="FFF9A4"/>
                  <w:vAlign w:val="center"/>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b/>
                      <w:sz w:val="24"/>
                      <w:szCs w:val="24"/>
                    </w:rPr>
                    <w:t>Spolu subjekty podľa právnej formy</w:t>
                  </w:r>
                </w:p>
              </w:tc>
              <w:tc>
                <w:tcPr>
                  <w:tcW w:w="3403" w:type="dxa"/>
                  <w:tcBorders>
                    <w:top w:val="single" w:sz="8" w:space="0" w:color="000000"/>
                  </w:tcBorders>
                  <w:shd w:val="clear" w:color="auto" w:fill="FFF9A4"/>
                  <w:vAlign w:val="center"/>
                </w:tcPr>
                <w:p w:rsidR="00A77562" w:rsidRPr="00716855" w:rsidRDefault="00A77562" w:rsidP="00A77562">
                  <w:pPr>
                    <w:jc w:val="right"/>
                    <w:rPr>
                      <w:rFonts w:ascii="Times New Roman" w:hAnsi="Times New Roman" w:cs="Times New Roman"/>
                      <w:b/>
                      <w:sz w:val="24"/>
                      <w:szCs w:val="24"/>
                    </w:rPr>
                  </w:pPr>
                  <w:r w:rsidRPr="00716855">
                    <w:rPr>
                      <w:rFonts w:ascii="Times New Roman" w:hAnsi="Times New Roman" w:cs="Times New Roman"/>
                      <w:b/>
                      <w:sz w:val="24"/>
                      <w:szCs w:val="24"/>
                    </w:rPr>
                    <w:t>597 272</w:t>
                  </w:r>
                </w:p>
              </w:tc>
            </w:tr>
          </w:tbl>
          <w:p w:rsidR="00A77562" w:rsidRPr="00716855" w:rsidRDefault="00A77562" w:rsidP="00A77562">
            <w:pPr>
              <w:rPr>
                <w:rFonts w:ascii="Times New Roman" w:hAnsi="Times New Roman" w:cs="Times New Roman"/>
                <w:i/>
                <w:color w:val="4F81BD"/>
                <w:sz w:val="24"/>
                <w:szCs w:val="24"/>
              </w:rPr>
            </w:pPr>
            <w:r w:rsidRPr="00716855">
              <w:rPr>
                <w:rFonts w:ascii="Times New Roman" w:hAnsi="Times New Roman" w:cs="Times New Roman"/>
                <w:sz w:val="24"/>
                <w:szCs w:val="24"/>
              </w:rPr>
              <w:t>Zdroj: Štatistický úrad za rok 2017</w:t>
            </w:r>
          </w:p>
        </w:tc>
      </w:tr>
      <w:tr w:rsidR="00A77562" w:rsidTr="00A77562">
        <w:trPr>
          <w:trHeight w:val="320"/>
        </w:trPr>
        <w:tc>
          <w:tcPr>
            <w:tcW w:w="9212" w:type="dxa"/>
            <w:tcBorders>
              <w:bottom w:val="single" w:sz="4" w:space="0" w:color="000000"/>
            </w:tcBorders>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lastRenderedPageBreak/>
              <w:t>3.2 Vyhodnotenie konzultácií</w:t>
            </w:r>
          </w:p>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sz w:val="24"/>
                <w:szCs w:val="24"/>
              </w:rPr>
              <w:t xml:space="preserve">       - </w:t>
            </w:r>
            <w:r w:rsidRPr="00716855">
              <w:rPr>
                <w:rFonts w:ascii="Times New Roman" w:hAnsi="Times New Roman" w:cs="Times New Roman"/>
                <w:b/>
                <w:sz w:val="24"/>
                <w:szCs w:val="24"/>
              </w:rPr>
              <w:t>z toho MSP</w:t>
            </w:r>
          </w:p>
        </w:tc>
      </w:tr>
      <w:tr w:rsidR="00A77562" w:rsidTr="00A77562">
        <w:trPr>
          <w:trHeight w:val="540"/>
        </w:trPr>
        <w:tc>
          <w:tcPr>
            <w:tcW w:w="9212" w:type="dxa"/>
            <w:tcBorders>
              <w:bottom w:val="single" w:sz="4" w:space="0" w:color="000000"/>
            </w:tcBorders>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Uveďte, akou formou (verejné alebo cielené konzultácie a prečo) a s kým bol návrh konzultovaný.</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Ako dlho trvali konzultácie?</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 xml:space="preserve">Uveďte hlavné body konzultácií a výsledky konzultácií. </w:t>
            </w:r>
          </w:p>
        </w:tc>
      </w:tr>
      <w:tr w:rsidR="00A77562" w:rsidTr="00A77562">
        <w:trPr>
          <w:trHeight w:val="1440"/>
        </w:trPr>
        <w:tc>
          <w:tcPr>
            <w:tcW w:w="9212" w:type="dxa"/>
            <w:tcBorders>
              <w:bottom w:val="single" w:sz="4" w:space="0" w:color="000000"/>
            </w:tcBorders>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Návrh bol konzultovaný s jednotlivými zástupcami zdrojových registrov, partnermi projektu, bankovým sektorom, IT asociáciou, počas uplynulých mesiacov. Konzultácie boli uskutočnené osobne.</w:t>
            </w:r>
          </w:p>
          <w:p w:rsidR="00A77562" w:rsidRPr="00716855" w:rsidRDefault="00A77562" w:rsidP="00A77562">
            <w:pPr>
              <w:rPr>
                <w:rFonts w:ascii="Times New Roman" w:hAnsi="Times New Roman" w:cs="Times New Roman"/>
                <w:i/>
                <w:color w:val="4F81BD"/>
                <w:sz w:val="24"/>
                <w:szCs w:val="24"/>
              </w:rPr>
            </w:pPr>
          </w:p>
          <w:p w:rsidR="00A77562" w:rsidRPr="00716855" w:rsidRDefault="00A77562" w:rsidP="00A77562">
            <w:pPr>
              <w:rPr>
                <w:rFonts w:ascii="Times New Roman" w:hAnsi="Times New Roman" w:cs="Times New Roman"/>
                <w:i/>
                <w:color w:val="4F81BD"/>
                <w:sz w:val="24"/>
                <w:szCs w:val="24"/>
              </w:rPr>
            </w:pPr>
            <w:r w:rsidRPr="00716855">
              <w:rPr>
                <w:rFonts w:ascii="Times New Roman" w:hAnsi="Times New Roman" w:cs="Times New Roman"/>
                <w:i/>
                <w:color w:val="4F81BD"/>
                <w:sz w:val="24"/>
                <w:szCs w:val="24"/>
              </w:rPr>
              <w:t>Body konzultácií:</w:t>
            </w:r>
          </w:p>
          <w:p w:rsidR="00A77562" w:rsidRPr="00716855" w:rsidRDefault="00A77562" w:rsidP="00A77562">
            <w:pPr>
              <w:pStyle w:val="Odsekzoznamu"/>
              <w:numPr>
                <w:ilvl w:val="0"/>
                <w:numId w:val="19"/>
              </w:numPr>
              <w:rPr>
                <w:i/>
                <w:color w:val="4F81BD"/>
                <w:sz w:val="24"/>
                <w:szCs w:val="24"/>
              </w:rPr>
            </w:pPr>
            <w:r w:rsidRPr="00716855">
              <w:rPr>
                <w:i/>
                <w:color w:val="4F81BD"/>
                <w:sz w:val="24"/>
                <w:szCs w:val="24"/>
              </w:rPr>
              <w:t>Návrh technického riešenia</w:t>
            </w:r>
          </w:p>
          <w:p w:rsidR="00A77562" w:rsidRPr="00716855" w:rsidRDefault="00A77562" w:rsidP="00A77562">
            <w:pPr>
              <w:pStyle w:val="Odsekzoznamu"/>
              <w:numPr>
                <w:ilvl w:val="0"/>
                <w:numId w:val="19"/>
              </w:numPr>
              <w:rPr>
                <w:i/>
                <w:color w:val="4F81BD"/>
                <w:sz w:val="24"/>
                <w:szCs w:val="24"/>
              </w:rPr>
            </w:pPr>
            <w:r w:rsidRPr="00716855">
              <w:rPr>
                <w:i/>
                <w:color w:val="4F81BD"/>
                <w:sz w:val="24"/>
                <w:szCs w:val="24"/>
              </w:rPr>
              <w:t>Metodika</w:t>
            </w:r>
          </w:p>
          <w:p w:rsidR="00A77562" w:rsidRPr="00716855" w:rsidRDefault="00A77562" w:rsidP="00A77562">
            <w:pPr>
              <w:pStyle w:val="Odsekzoznamu"/>
              <w:numPr>
                <w:ilvl w:val="0"/>
                <w:numId w:val="19"/>
              </w:numPr>
              <w:rPr>
                <w:i/>
                <w:color w:val="4F81BD"/>
                <w:sz w:val="24"/>
                <w:szCs w:val="24"/>
              </w:rPr>
            </w:pPr>
            <w:r w:rsidRPr="00716855">
              <w:rPr>
                <w:i/>
                <w:color w:val="4F81BD"/>
                <w:sz w:val="24"/>
                <w:szCs w:val="24"/>
              </w:rPr>
              <w:t>Súčasná prax</w:t>
            </w:r>
          </w:p>
          <w:p w:rsidR="00A77562" w:rsidRPr="00716855" w:rsidRDefault="00A77562" w:rsidP="00A77562">
            <w:pPr>
              <w:pStyle w:val="Odsekzoznamu"/>
              <w:numPr>
                <w:ilvl w:val="0"/>
                <w:numId w:val="19"/>
              </w:numPr>
              <w:rPr>
                <w:i/>
                <w:color w:val="4F81BD"/>
                <w:sz w:val="24"/>
                <w:szCs w:val="24"/>
              </w:rPr>
            </w:pPr>
            <w:r w:rsidRPr="00716855">
              <w:rPr>
                <w:i/>
                <w:color w:val="4F81BD"/>
                <w:sz w:val="24"/>
                <w:szCs w:val="24"/>
              </w:rPr>
              <w:t>Budúce praktické aplikovanie zákona</w:t>
            </w:r>
          </w:p>
          <w:p w:rsidR="00A77562" w:rsidRPr="00716855" w:rsidRDefault="00A77562" w:rsidP="00A77562">
            <w:pPr>
              <w:ind w:left="360"/>
              <w:rPr>
                <w:rFonts w:ascii="Times New Roman" w:hAnsi="Times New Roman" w:cs="Times New Roman"/>
                <w:i/>
                <w:color w:val="4F81BD"/>
                <w:sz w:val="24"/>
                <w:szCs w:val="24"/>
              </w:rPr>
            </w:pPr>
          </w:p>
          <w:p w:rsidR="00A77562" w:rsidRPr="00716855" w:rsidRDefault="00A77562" w:rsidP="00A77562">
            <w:pPr>
              <w:rPr>
                <w:rFonts w:ascii="Times New Roman" w:hAnsi="Times New Roman" w:cs="Times New Roman"/>
                <w:i/>
                <w:color w:val="4F81BD"/>
                <w:sz w:val="24"/>
                <w:szCs w:val="24"/>
              </w:rPr>
            </w:pPr>
            <w:r w:rsidRPr="00716855">
              <w:rPr>
                <w:rFonts w:ascii="Times New Roman" w:hAnsi="Times New Roman" w:cs="Times New Roman"/>
                <w:i/>
                <w:color w:val="4F81BD"/>
                <w:sz w:val="24"/>
                <w:szCs w:val="24"/>
              </w:rPr>
              <w:t>Výsledok konzultácii bol pozitívny v hľadaní riešení a ich aplikácie</w:t>
            </w:r>
          </w:p>
        </w:tc>
      </w:tr>
      <w:tr w:rsidR="00A77562" w:rsidTr="00A77562">
        <w:tc>
          <w:tcPr>
            <w:tcW w:w="9212" w:type="dxa"/>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3.3 Náklady regulácie</w:t>
            </w:r>
          </w:p>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sz w:val="24"/>
                <w:szCs w:val="24"/>
              </w:rPr>
              <w:t xml:space="preserve">      - </w:t>
            </w:r>
            <w:r w:rsidRPr="00716855">
              <w:rPr>
                <w:rFonts w:ascii="Times New Roman" w:hAnsi="Times New Roman" w:cs="Times New Roman"/>
                <w:b/>
                <w:sz w:val="24"/>
                <w:szCs w:val="24"/>
              </w:rPr>
              <w:t>z toho MSP</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b/>
                <w:i/>
                <w:sz w:val="24"/>
                <w:szCs w:val="24"/>
              </w:rPr>
            </w:pPr>
            <w:r w:rsidRPr="00716855">
              <w:rPr>
                <w:rFonts w:ascii="Times New Roman" w:hAnsi="Times New Roman" w:cs="Times New Roman"/>
                <w:b/>
                <w:i/>
                <w:sz w:val="24"/>
                <w:szCs w:val="24"/>
              </w:rPr>
              <w:lastRenderedPageBreak/>
              <w:t>3.3.1 Priame finančné náklady</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i/>
                <w:color w:val="4F80BD"/>
                <w:sz w:val="24"/>
                <w:szCs w:val="24"/>
              </w:rPr>
            </w:pPr>
          </w:p>
          <w:p w:rsidR="00A77562" w:rsidRPr="00716855" w:rsidRDefault="00A77562" w:rsidP="00A77562">
            <w:pPr>
              <w:rPr>
                <w:rFonts w:ascii="Times New Roman" w:hAnsi="Times New Roman" w:cs="Times New Roman"/>
                <w:i/>
                <w:color w:val="4F80BD"/>
                <w:sz w:val="24"/>
                <w:szCs w:val="24"/>
              </w:rPr>
            </w:pPr>
            <w:r w:rsidRPr="00716855">
              <w:rPr>
                <w:rFonts w:ascii="Times New Roman" w:hAnsi="Times New Roman" w:cs="Times New Roman"/>
                <w:sz w:val="24"/>
                <w:szCs w:val="24"/>
              </w:rPr>
              <w:t xml:space="preserve">Návrhom dochádza k zníženiu finančných nákladov na správnych poplatkoch za získavané a následne predkladané výpisy definované v tabuľke č.2. Pri potvrdeniach nie sú vyberané správne poplatky. Tieto potvrdenia a výpisy budú k nahliadnutiu zamestnancom štátnej správy, na právne účely, bezodplatne, za právnickú osobu, elektronicky.   </w:t>
            </w:r>
          </w:p>
          <w:p w:rsidR="00A77562" w:rsidRPr="00716855" w:rsidRDefault="00A77562" w:rsidP="00A77562">
            <w:pPr>
              <w:rPr>
                <w:rFonts w:ascii="Times New Roman" w:hAnsi="Times New Roman" w:cs="Times New Roman"/>
                <w:i/>
                <w:color w:val="4F81BD"/>
                <w:sz w:val="24"/>
                <w:szCs w:val="24"/>
              </w:rPr>
            </w:pPr>
          </w:p>
          <w:p w:rsidR="00A77562" w:rsidRPr="00716855" w:rsidRDefault="00A77562" w:rsidP="00A77562">
            <w:pPr>
              <w:rPr>
                <w:rFonts w:ascii="Times New Roman" w:hAnsi="Times New Roman" w:cs="Times New Roman"/>
                <w:i/>
                <w:color w:val="4F81BD"/>
                <w:sz w:val="24"/>
                <w:szCs w:val="24"/>
              </w:rPr>
            </w:pPr>
            <w:r w:rsidRPr="00716855">
              <w:rPr>
                <w:rFonts w:ascii="Times New Roman" w:hAnsi="Times New Roman" w:cs="Times New Roman"/>
                <w:b/>
                <w:sz w:val="24"/>
                <w:szCs w:val="24"/>
              </w:rPr>
              <w:t>Tabuľka č.2</w:t>
            </w:r>
          </w:p>
          <w:tbl>
            <w:tblPr>
              <w:tblW w:w="907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725"/>
              <w:gridCol w:w="1140"/>
              <w:gridCol w:w="1500"/>
              <w:gridCol w:w="1710"/>
            </w:tblGrid>
            <w:tr w:rsidR="00A77562" w:rsidRPr="00716855" w:rsidTr="00A77562">
              <w:tc>
                <w:tcPr>
                  <w:tcW w:w="4725"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Správne poplatky nasledovne</w:t>
                  </w:r>
                </w:p>
              </w:tc>
              <w:tc>
                <w:tcPr>
                  <w:tcW w:w="1140" w:type="dxa"/>
                  <w:shd w:val="clear" w:color="auto" w:fill="B3B3B3"/>
                </w:tcPr>
                <w:p w:rsidR="00A77562" w:rsidRPr="00716855" w:rsidRDefault="00A77562" w:rsidP="00A77562">
                  <w:pPr>
                    <w:jc w:val="right"/>
                    <w:rPr>
                      <w:rFonts w:ascii="Times New Roman" w:hAnsi="Times New Roman" w:cs="Times New Roman"/>
                      <w:sz w:val="24"/>
                      <w:szCs w:val="24"/>
                    </w:rPr>
                  </w:pPr>
                  <w:r w:rsidRPr="00716855">
                    <w:rPr>
                      <w:rFonts w:ascii="Times New Roman" w:hAnsi="Times New Roman" w:cs="Times New Roman"/>
                      <w:sz w:val="24"/>
                      <w:szCs w:val="24"/>
                    </w:rPr>
                    <w:t>Správne poplatky/</w:t>
                  </w:r>
                  <w:r w:rsidRPr="00716855">
                    <w:rPr>
                      <w:rFonts w:ascii="Times New Roman" w:hAnsi="Times New Roman" w:cs="Times New Roman"/>
                      <w:sz w:val="24"/>
                      <w:szCs w:val="24"/>
                    </w:rPr>
                    <w:br/>
                    <w:t>Rok 2017</w:t>
                  </w:r>
                </w:p>
              </w:tc>
              <w:tc>
                <w:tcPr>
                  <w:tcW w:w="1500" w:type="dxa"/>
                  <w:shd w:val="clear" w:color="auto" w:fill="B3B3B3"/>
                </w:tcPr>
                <w:p w:rsidR="00A77562" w:rsidRPr="00716855" w:rsidRDefault="00A77562" w:rsidP="00A77562">
                  <w:pPr>
                    <w:jc w:val="right"/>
                    <w:rPr>
                      <w:rFonts w:ascii="Times New Roman" w:hAnsi="Times New Roman" w:cs="Times New Roman"/>
                      <w:sz w:val="24"/>
                      <w:szCs w:val="24"/>
                    </w:rPr>
                  </w:pPr>
                  <w:r w:rsidRPr="00716855">
                    <w:rPr>
                      <w:rFonts w:ascii="Times New Roman" w:hAnsi="Times New Roman" w:cs="Times New Roman"/>
                      <w:sz w:val="24"/>
                      <w:szCs w:val="24"/>
                    </w:rPr>
                    <w:t>Početnosť výpisov/</w:t>
                  </w:r>
                  <w:r w:rsidRPr="00716855">
                    <w:rPr>
                      <w:rFonts w:ascii="Times New Roman" w:hAnsi="Times New Roman" w:cs="Times New Roman"/>
                      <w:sz w:val="24"/>
                      <w:szCs w:val="24"/>
                    </w:rPr>
                    <w:br/>
                    <w:t>12 mes.</w:t>
                  </w:r>
                </w:p>
              </w:tc>
              <w:tc>
                <w:tcPr>
                  <w:tcW w:w="1710" w:type="dxa"/>
                  <w:shd w:val="clear" w:color="auto" w:fill="B3B3B3"/>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Celkom EUR</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návšteve školy</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480 000</w:t>
                  </w:r>
                </w:p>
              </w:tc>
              <w:tc>
                <w:tcPr>
                  <w:tcW w:w="171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nedoplatkoch na daniach</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40 000</w:t>
                  </w:r>
                </w:p>
              </w:tc>
              <w:tc>
                <w:tcPr>
                  <w:tcW w:w="171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r>
            <w:tr w:rsidR="00A77562" w:rsidRPr="00716855" w:rsidTr="00A77562">
              <w:trPr>
                <w:trHeight w:val="240"/>
              </w:trPr>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nedoplatkoch na zdravotnom poistení</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80 000</w:t>
                  </w:r>
                </w:p>
              </w:tc>
              <w:tc>
                <w:tcPr>
                  <w:tcW w:w="171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nedoplatkoch na sociálnom poistení</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32 000</w:t>
                  </w:r>
                </w:p>
              </w:tc>
              <w:tc>
                <w:tcPr>
                  <w:tcW w:w="171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Výpis z registra nadácií</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5</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150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77562" w:rsidRPr="00716855" w:rsidRDefault="00A77562" w:rsidP="00A77562">
                  <w:pPr>
                    <w:widowControl w:val="0"/>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750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Výpis z registra občianskych združení</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5</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4 100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77562" w:rsidRPr="00716855" w:rsidRDefault="00A77562" w:rsidP="00A77562">
                  <w:pPr>
                    <w:widowControl w:val="0"/>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20 500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Výpis z registra neinvestičných fondov</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5</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150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77562" w:rsidRPr="00716855" w:rsidRDefault="00A77562" w:rsidP="00A77562">
                  <w:pPr>
                    <w:widowControl w:val="0"/>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750</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Výpis z registra neziskových organizácií</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5</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1 185</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77562" w:rsidRPr="00716855" w:rsidRDefault="00A77562" w:rsidP="00A77562">
                  <w:pPr>
                    <w:widowControl w:val="0"/>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5 925</w:t>
                  </w:r>
                </w:p>
              </w:tc>
            </w:tr>
            <w:tr w:rsidR="00A77562" w:rsidRPr="00716855" w:rsidTr="00A77562">
              <w:tc>
                <w:tcPr>
                  <w:tcW w:w="47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A77562" w:rsidRPr="00716855" w:rsidRDefault="00A77562" w:rsidP="00A77562">
                  <w:pPr>
                    <w:widowControl w:val="0"/>
                    <w:rPr>
                      <w:rFonts w:ascii="Times New Roman" w:eastAsia="Arial" w:hAnsi="Times New Roman" w:cs="Times New Roman"/>
                      <w:sz w:val="24"/>
                      <w:szCs w:val="24"/>
                    </w:rPr>
                  </w:pPr>
                  <w:r w:rsidRPr="00716855">
                    <w:rPr>
                      <w:rFonts w:ascii="Times New Roman" w:eastAsia="Arial" w:hAnsi="Times New Roman" w:cs="Times New Roman"/>
                      <w:sz w:val="24"/>
                      <w:szCs w:val="24"/>
                    </w:rPr>
                    <w:t>Výpis z registra organizácií s medzinárodným prvkom</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5</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150</w:t>
                  </w:r>
                </w:p>
              </w:tc>
              <w:tc>
                <w:tcPr>
                  <w:tcW w:w="171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tcPr>
                <w:p w:rsidR="00A77562" w:rsidRPr="00716855" w:rsidRDefault="00A77562" w:rsidP="00A77562">
                  <w:pPr>
                    <w:widowControl w:val="0"/>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150</w:t>
                  </w:r>
                </w:p>
              </w:tc>
            </w:tr>
            <w:tr w:rsidR="00A77562" w:rsidRPr="00716855" w:rsidTr="00A77562">
              <w:tc>
                <w:tcPr>
                  <w:tcW w:w="4725" w:type="dxa"/>
                </w:tcPr>
                <w:p w:rsidR="00A77562" w:rsidRPr="00716855" w:rsidRDefault="00A77562" w:rsidP="00A77562">
                  <w:pPr>
                    <w:ind w:left="81"/>
                    <w:jc w:val="both"/>
                    <w:rPr>
                      <w:rFonts w:ascii="Times New Roman" w:hAnsi="Times New Roman" w:cs="Times New Roman"/>
                      <w:sz w:val="24"/>
                      <w:szCs w:val="24"/>
                    </w:rPr>
                  </w:pPr>
                  <w:r w:rsidRPr="00716855">
                    <w:rPr>
                      <w:rFonts w:ascii="Times New Roman" w:hAnsi="Times New Roman" w:cs="Times New Roman"/>
                      <w:sz w:val="24"/>
                      <w:szCs w:val="24"/>
                    </w:rPr>
                    <w:t>SPOLU</w:t>
                  </w:r>
                </w:p>
              </w:tc>
              <w:tc>
                <w:tcPr>
                  <w:tcW w:w="114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 xml:space="preserve"> </w:t>
                  </w:r>
                </w:p>
              </w:tc>
              <w:tc>
                <w:tcPr>
                  <w:tcW w:w="150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b/>
                      <w:sz w:val="24"/>
                      <w:szCs w:val="24"/>
                    </w:rPr>
                    <w:t>637 615</w:t>
                  </w:r>
                </w:p>
              </w:tc>
              <w:tc>
                <w:tcPr>
                  <w:tcW w:w="1710" w:type="dxa"/>
                </w:tcPr>
                <w:p w:rsidR="00A77562" w:rsidRPr="00716855" w:rsidRDefault="00A77562" w:rsidP="00A77562">
                  <w:pPr>
                    <w:numPr>
                      <w:ilvl w:val="0"/>
                      <w:numId w:val="13"/>
                    </w:numPr>
                    <w:spacing w:after="0" w:line="240" w:lineRule="auto"/>
                    <w:jc w:val="right"/>
                    <w:rPr>
                      <w:rFonts w:ascii="Times New Roman" w:hAnsi="Times New Roman" w:cs="Times New Roman"/>
                      <w:b/>
                      <w:sz w:val="24"/>
                      <w:szCs w:val="24"/>
                    </w:rPr>
                  </w:pPr>
                  <w:r w:rsidRPr="00716855">
                    <w:rPr>
                      <w:rFonts w:ascii="Times New Roman" w:hAnsi="Times New Roman" w:cs="Times New Roman"/>
                      <w:b/>
                      <w:sz w:val="24"/>
                      <w:szCs w:val="24"/>
                    </w:rPr>
                    <w:t>28 075</w:t>
                  </w:r>
                </w:p>
              </w:tc>
            </w:tr>
          </w:tbl>
          <w:p w:rsidR="00A77562" w:rsidRPr="00716855" w:rsidRDefault="00A77562" w:rsidP="00A77562">
            <w:pPr>
              <w:rPr>
                <w:rFonts w:ascii="Times New Roman" w:hAnsi="Times New Roman" w:cs="Times New Roman"/>
                <w:b/>
                <w:i/>
                <w:color w:val="E36C09"/>
                <w:sz w:val="24"/>
                <w:szCs w:val="24"/>
              </w:rPr>
            </w:pPr>
            <w:r w:rsidRPr="00716855">
              <w:rPr>
                <w:rFonts w:ascii="Times New Roman" w:hAnsi="Times New Roman" w:cs="Times New Roman"/>
                <w:i/>
                <w:sz w:val="24"/>
                <w:szCs w:val="24"/>
              </w:rPr>
              <w:t xml:space="preserve"> Zdroj: jednotlivé registre</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b/>
                <w:i/>
                <w:sz w:val="24"/>
                <w:szCs w:val="24"/>
              </w:rPr>
            </w:pPr>
            <w:r w:rsidRPr="00716855">
              <w:rPr>
                <w:rFonts w:ascii="Times New Roman" w:hAnsi="Times New Roman" w:cs="Times New Roman"/>
                <w:b/>
                <w:i/>
                <w:sz w:val="24"/>
                <w:szCs w:val="24"/>
              </w:rPr>
              <w:t>3.3.2 Nepriame finančné náklady</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lastRenderedPageBreak/>
              <w:t>Vyžaduje si predkladaný návrh dodatočné náklady na nákup tovarov alebo služieb? Zvyšuje predkladaný návrh náklady súvisiace so zamestnávaním? Ak áno, popíšte a vyčíslite ich. Uveďte tiež spôsob ich výpočtu.</w:t>
            </w:r>
          </w:p>
        </w:tc>
      </w:tr>
      <w:tr w:rsidR="00A77562" w:rsidTr="00A77562">
        <w:trPr>
          <w:trHeight w:val="3200"/>
        </w:trPr>
        <w:tc>
          <w:tcPr>
            <w:tcW w:w="9212" w:type="dxa"/>
            <w:tcBorders>
              <w:bottom w:val="single" w:sz="4" w:space="0" w:color="000000"/>
            </w:tcBorders>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lastRenderedPageBreak/>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rsidR="00A77562" w:rsidRPr="00716855" w:rsidRDefault="00A77562" w:rsidP="00A77562">
            <w:pPr>
              <w:rPr>
                <w:rFonts w:ascii="Times New Roman" w:hAnsi="Times New Roman" w:cs="Times New Roman"/>
                <w:i/>
                <w:color w:val="4F81BD"/>
                <w:sz w:val="24"/>
                <w:szCs w:val="24"/>
              </w:rPr>
            </w:pPr>
          </w:p>
          <w:p w:rsidR="00A77562" w:rsidRPr="00716855" w:rsidRDefault="00A77562" w:rsidP="00A77562">
            <w:pPr>
              <w:rPr>
                <w:rFonts w:ascii="Times New Roman" w:hAnsi="Times New Roman" w:cs="Times New Roman"/>
                <w:i/>
                <w:color w:val="4F81BD"/>
                <w:sz w:val="24"/>
                <w:szCs w:val="24"/>
              </w:rPr>
            </w:pPr>
            <w:r w:rsidRPr="00716855">
              <w:rPr>
                <w:rFonts w:ascii="Times New Roman" w:hAnsi="Times New Roman" w:cs="Times New Roman"/>
                <w:b/>
                <w:sz w:val="24"/>
                <w:szCs w:val="24"/>
              </w:rPr>
              <w:t>Tabuľka č.3</w:t>
            </w:r>
          </w:p>
          <w:tbl>
            <w:tblPr>
              <w:tblW w:w="895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4050"/>
              <w:gridCol w:w="1590"/>
              <w:gridCol w:w="1605"/>
              <w:gridCol w:w="1710"/>
            </w:tblGrid>
            <w:tr w:rsidR="00A77562" w:rsidRPr="00716855" w:rsidTr="00A77562">
              <w:trPr>
                <w:trHeight w:val="1640"/>
              </w:trPr>
              <w:tc>
                <w:tcPr>
                  <w:tcW w:w="405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Názov nákladu</w:t>
                  </w:r>
                </w:p>
              </w:tc>
              <w:tc>
                <w:tcPr>
                  <w:tcW w:w="159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Priemerná cena VDP a ODP</w:t>
                  </w:r>
                </w:p>
              </w:tc>
              <w:tc>
                <w:tcPr>
                  <w:tcW w:w="1605" w:type="dxa"/>
                  <w:shd w:val="clear" w:color="auto" w:fill="B3B3B3"/>
                </w:tcPr>
                <w:p w:rsidR="00A77562" w:rsidRPr="00716855" w:rsidRDefault="00A77562" w:rsidP="00A77562">
                  <w:pPr>
                    <w:ind w:left="108"/>
                    <w:rPr>
                      <w:rFonts w:ascii="Times New Roman" w:hAnsi="Times New Roman" w:cs="Times New Roman"/>
                      <w:sz w:val="24"/>
                      <w:szCs w:val="24"/>
                    </w:rPr>
                  </w:pPr>
                  <w:r w:rsidRPr="00716855">
                    <w:rPr>
                      <w:rFonts w:ascii="Times New Roman" w:hAnsi="Times New Roman" w:cs="Times New Roman"/>
                      <w:sz w:val="24"/>
                      <w:szCs w:val="24"/>
                    </w:rPr>
                    <w:t xml:space="preserve">Početnosť </w:t>
                  </w:r>
                </w:p>
              </w:tc>
              <w:tc>
                <w:tcPr>
                  <w:tcW w:w="171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Celkom v EUR</w:t>
                  </w:r>
                </w:p>
              </w:tc>
            </w:tr>
            <w:tr w:rsidR="00A77562" w:rsidRPr="00716855" w:rsidTr="00A77562">
              <w:trPr>
                <w:trHeight w:val="200"/>
              </w:trPr>
              <w:tc>
                <w:tcPr>
                  <w:tcW w:w="4050" w:type="dxa"/>
                </w:tcPr>
                <w:p w:rsidR="00A77562" w:rsidRPr="00716855" w:rsidRDefault="00A77562" w:rsidP="00A77562">
                  <w:pPr>
                    <w:ind w:left="81"/>
                    <w:jc w:val="both"/>
                    <w:rPr>
                      <w:rFonts w:ascii="Times New Roman" w:hAnsi="Times New Roman" w:cs="Times New Roman"/>
                      <w:sz w:val="24"/>
                      <w:szCs w:val="24"/>
                    </w:rPr>
                  </w:pPr>
                  <w:r w:rsidRPr="00716855">
                    <w:rPr>
                      <w:rFonts w:ascii="Times New Roman" w:hAnsi="Times New Roman" w:cs="Times New Roman"/>
                      <w:sz w:val="24"/>
                      <w:szCs w:val="24"/>
                    </w:rPr>
                    <w:t>Náklad na dopravu k miestu poskytovania služby</w:t>
                  </w:r>
                </w:p>
              </w:tc>
              <w:tc>
                <w:tcPr>
                  <w:tcW w:w="1590"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2,2 eur</w:t>
                  </w:r>
                </w:p>
              </w:tc>
              <w:tc>
                <w:tcPr>
                  <w:tcW w:w="1605" w:type="dxa"/>
                </w:tcPr>
                <w:p w:rsidR="00A77562" w:rsidRPr="00716855" w:rsidRDefault="00A77562" w:rsidP="00A77562">
                  <w:pPr>
                    <w:jc w:val="right"/>
                    <w:rPr>
                      <w:rFonts w:ascii="Times New Roman" w:hAnsi="Times New Roman" w:cs="Times New Roman"/>
                      <w:sz w:val="24"/>
                      <w:szCs w:val="24"/>
                    </w:rPr>
                  </w:pPr>
                  <w:r w:rsidRPr="00716855">
                    <w:rPr>
                      <w:rFonts w:ascii="Times New Roman" w:hAnsi="Times New Roman" w:cs="Times New Roman"/>
                      <w:sz w:val="24"/>
                      <w:szCs w:val="24"/>
                    </w:rPr>
                    <w:t>637 615</w:t>
                  </w:r>
                </w:p>
              </w:tc>
              <w:tc>
                <w:tcPr>
                  <w:tcW w:w="1710" w:type="dxa"/>
                </w:tcPr>
                <w:p w:rsidR="00A77562" w:rsidRPr="00716855" w:rsidRDefault="00A77562" w:rsidP="00A77562">
                  <w:pPr>
                    <w:ind w:left="108"/>
                    <w:jc w:val="right"/>
                    <w:rPr>
                      <w:rFonts w:ascii="Times New Roman" w:hAnsi="Times New Roman" w:cs="Times New Roman"/>
                      <w:b/>
                      <w:sz w:val="24"/>
                      <w:szCs w:val="24"/>
                    </w:rPr>
                  </w:pPr>
                  <w:r w:rsidRPr="00716855">
                    <w:rPr>
                      <w:rFonts w:ascii="Times New Roman" w:hAnsi="Times New Roman" w:cs="Times New Roman"/>
                      <w:b/>
                      <w:sz w:val="24"/>
                      <w:szCs w:val="24"/>
                    </w:rPr>
                    <w:t>- 1 402 753</w:t>
                  </w:r>
                </w:p>
              </w:tc>
            </w:tr>
          </w:tbl>
          <w:p w:rsidR="00A77562" w:rsidRPr="00716855" w:rsidRDefault="00A77562" w:rsidP="00A77562">
            <w:pPr>
              <w:rPr>
                <w:rFonts w:ascii="Times New Roman" w:hAnsi="Times New Roman" w:cs="Times New Roman"/>
                <w:b/>
                <w:i/>
                <w:sz w:val="24"/>
                <w:szCs w:val="24"/>
              </w:rPr>
            </w:pP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b/>
                <w:i/>
                <w:sz w:val="24"/>
                <w:szCs w:val="24"/>
              </w:rPr>
            </w:pPr>
            <w:r w:rsidRPr="00716855">
              <w:rPr>
                <w:rFonts w:ascii="Times New Roman" w:hAnsi="Times New Roman" w:cs="Times New Roman"/>
                <w:b/>
                <w:i/>
                <w:sz w:val="24"/>
                <w:szCs w:val="24"/>
              </w:rPr>
              <w:t>3.3.3 Administratívne náklady</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b/>
                <w:i/>
                <w:sz w:val="24"/>
                <w:szCs w:val="24"/>
              </w:rPr>
            </w:pPr>
          </w:p>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 xml:space="preserve">Návrhom dochádza k zmene formy predkladania potvrdení a výpisov definovaných v tabuľke č.2. V priemere trvá podnikateľovi získanie jedného výpisu 1 hodinu. Priemerná cena 1 hodiny práce podnikateľa v národnom hospodárstve sa pohybuje na úrovni 7,05 eur. Počas analyzovaného obdobia (12 mesiacov) si podnikatelia vyžiadali spomínané potvrdenia a výpisy 637 615 krát, čo je približne polovica z celkového objemu vyžiadaných výpisov.   </w:t>
            </w:r>
          </w:p>
          <w:p w:rsidR="00A77562" w:rsidRPr="00716855" w:rsidRDefault="00A77562" w:rsidP="00A77562">
            <w:pPr>
              <w:rPr>
                <w:rFonts w:ascii="Times New Roman" w:hAnsi="Times New Roman" w:cs="Times New Roman"/>
                <w:sz w:val="24"/>
                <w:szCs w:val="24"/>
              </w:rPr>
            </w:pPr>
          </w:p>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Úspora administratívnych nákladov na strane podnikateľov výpočet (Tabuľka č.4):</w:t>
            </w:r>
          </w:p>
          <w:p w:rsidR="00A77562" w:rsidRPr="00716855" w:rsidRDefault="00A77562" w:rsidP="00A77562">
            <w:pPr>
              <w:rPr>
                <w:rFonts w:ascii="Times New Roman" w:hAnsi="Times New Roman" w:cs="Times New Roman"/>
                <w:b/>
                <w:sz w:val="24"/>
                <w:szCs w:val="24"/>
              </w:rPr>
            </w:pPr>
          </w:p>
          <w:tbl>
            <w:tblPr>
              <w:tblW w:w="8955"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3930"/>
              <w:gridCol w:w="1575"/>
              <w:gridCol w:w="1530"/>
              <w:gridCol w:w="1920"/>
            </w:tblGrid>
            <w:tr w:rsidR="00A77562" w:rsidRPr="00716855" w:rsidTr="00A77562">
              <w:trPr>
                <w:trHeight w:val="1640"/>
              </w:trPr>
              <w:tc>
                <w:tcPr>
                  <w:tcW w:w="393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Správne poplatky nasledovne</w:t>
                  </w:r>
                </w:p>
              </w:tc>
              <w:tc>
                <w:tcPr>
                  <w:tcW w:w="1575"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 xml:space="preserve">Celková cena práce / priemerná mzda v NH </w:t>
                  </w:r>
                  <w:r w:rsidRPr="00716855">
                    <w:rPr>
                      <w:rFonts w:ascii="Times New Roman" w:hAnsi="Times New Roman" w:cs="Times New Roman"/>
                      <w:sz w:val="24"/>
                      <w:szCs w:val="24"/>
                    </w:rPr>
                    <w:lastRenderedPageBreak/>
                    <w:t>prepočítaná na 1 hod.</w:t>
                  </w:r>
                </w:p>
              </w:tc>
              <w:tc>
                <w:tcPr>
                  <w:tcW w:w="153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lastRenderedPageBreak/>
                    <w:t>Početnosť výpisov / podnikatelia</w:t>
                  </w:r>
                </w:p>
              </w:tc>
              <w:tc>
                <w:tcPr>
                  <w:tcW w:w="1920" w:type="dxa"/>
                  <w:shd w:val="clear" w:color="auto" w:fill="B3B3B3"/>
                </w:tcPr>
                <w:p w:rsidR="00A77562" w:rsidRPr="00716855" w:rsidRDefault="00A77562" w:rsidP="00A77562">
                  <w:pPr>
                    <w:ind w:left="108"/>
                    <w:jc w:val="both"/>
                    <w:rPr>
                      <w:rFonts w:ascii="Times New Roman" w:hAnsi="Times New Roman" w:cs="Times New Roman"/>
                      <w:sz w:val="24"/>
                      <w:szCs w:val="24"/>
                    </w:rPr>
                  </w:pPr>
                  <w:r w:rsidRPr="00716855">
                    <w:rPr>
                      <w:rFonts w:ascii="Times New Roman" w:hAnsi="Times New Roman" w:cs="Times New Roman"/>
                      <w:sz w:val="24"/>
                      <w:szCs w:val="24"/>
                    </w:rPr>
                    <w:t>Celkom v EUR</w:t>
                  </w:r>
                </w:p>
              </w:tc>
            </w:tr>
            <w:tr w:rsidR="00A77562" w:rsidRPr="00716855" w:rsidTr="00A77562">
              <w:tc>
                <w:tcPr>
                  <w:tcW w:w="3930" w:type="dxa"/>
                </w:tcPr>
                <w:p w:rsidR="00A77562" w:rsidRPr="00716855" w:rsidRDefault="00A77562" w:rsidP="00A77562">
                  <w:pPr>
                    <w:ind w:left="81"/>
                    <w:jc w:val="both"/>
                    <w:rPr>
                      <w:rFonts w:ascii="Times New Roman" w:hAnsi="Times New Roman" w:cs="Times New Roman"/>
                      <w:sz w:val="24"/>
                      <w:szCs w:val="24"/>
                    </w:rPr>
                  </w:pPr>
                  <w:r w:rsidRPr="00716855">
                    <w:rPr>
                      <w:rFonts w:ascii="Times New Roman" w:hAnsi="Times New Roman" w:cs="Times New Roman"/>
                      <w:sz w:val="24"/>
                      <w:szCs w:val="24"/>
                    </w:rPr>
                    <w:t>Administratívne náklady za 1 hodinu práce</w:t>
                  </w:r>
                </w:p>
              </w:tc>
              <w:tc>
                <w:tcPr>
                  <w:tcW w:w="1575" w:type="dxa"/>
                </w:tcPr>
                <w:p w:rsidR="00A77562" w:rsidRPr="00716855" w:rsidRDefault="00A77562" w:rsidP="00A77562">
                  <w:pPr>
                    <w:ind w:left="108"/>
                    <w:jc w:val="right"/>
                    <w:rPr>
                      <w:rFonts w:ascii="Times New Roman" w:hAnsi="Times New Roman" w:cs="Times New Roman"/>
                      <w:sz w:val="24"/>
                      <w:szCs w:val="24"/>
                    </w:rPr>
                  </w:pPr>
                  <w:r w:rsidRPr="00716855">
                    <w:rPr>
                      <w:rFonts w:ascii="Times New Roman" w:hAnsi="Times New Roman" w:cs="Times New Roman"/>
                      <w:sz w:val="24"/>
                      <w:szCs w:val="24"/>
                    </w:rPr>
                    <w:t>7,7 eur</w:t>
                  </w:r>
                </w:p>
              </w:tc>
              <w:tc>
                <w:tcPr>
                  <w:tcW w:w="1530" w:type="dxa"/>
                </w:tcPr>
                <w:p w:rsidR="00A77562" w:rsidRPr="00716855" w:rsidRDefault="00A77562" w:rsidP="00A77562">
                  <w:pPr>
                    <w:jc w:val="right"/>
                    <w:rPr>
                      <w:rFonts w:ascii="Times New Roman" w:hAnsi="Times New Roman" w:cs="Times New Roman"/>
                      <w:sz w:val="24"/>
                      <w:szCs w:val="24"/>
                    </w:rPr>
                  </w:pPr>
                  <w:r w:rsidRPr="00716855">
                    <w:rPr>
                      <w:rFonts w:ascii="Times New Roman" w:hAnsi="Times New Roman" w:cs="Times New Roman"/>
                      <w:sz w:val="24"/>
                      <w:szCs w:val="24"/>
                    </w:rPr>
                    <w:t>637 615</w:t>
                  </w:r>
                </w:p>
              </w:tc>
              <w:tc>
                <w:tcPr>
                  <w:tcW w:w="1920" w:type="dxa"/>
                </w:tcPr>
                <w:p w:rsidR="00A77562" w:rsidRPr="00716855" w:rsidRDefault="00A77562" w:rsidP="00A77562">
                  <w:pPr>
                    <w:numPr>
                      <w:ilvl w:val="0"/>
                      <w:numId w:val="12"/>
                    </w:numPr>
                    <w:pBdr>
                      <w:top w:val="nil"/>
                      <w:left w:val="nil"/>
                      <w:bottom w:val="nil"/>
                      <w:right w:val="nil"/>
                      <w:between w:val="nil"/>
                    </w:pBdr>
                    <w:spacing w:after="0" w:line="240" w:lineRule="auto"/>
                    <w:jc w:val="right"/>
                    <w:rPr>
                      <w:rFonts w:ascii="Times New Roman" w:eastAsia="Arial" w:hAnsi="Times New Roman" w:cs="Times New Roman"/>
                      <w:b/>
                      <w:sz w:val="24"/>
                      <w:szCs w:val="24"/>
                    </w:rPr>
                  </w:pPr>
                  <w:r w:rsidRPr="00716855">
                    <w:rPr>
                      <w:rFonts w:ascii="Times New Roman" w:hAnsi="Times New Roman" w:cs="Times New Roman"/>
                      <w:b/>
                      <w:sz w:val="24"/>
                      <w:szCs w:val="24"/>
                    </w:rPr>
                    <w:t>4 909 635,5</w:t>
                  </w:r>
                </w:p>
              </w:tc>
            </w:tr>
          </w:tbl>
          <w:p w:rsidR="00A77562" w:rsidRPr="00716855" w:rsidRDefault="00A77562" w:rsidP="00A77562">
            <w:pPr>
              <w:rPr>
                <w:rFonts w:ascii="Times New Roman" w:hAnsi="Times New Roman" w:cs="Times New Roman"/>
                <w:b/>
                <w:i/>
                <w:color w:val="E36C09"/>
                <w:sz w:val="24"/>
                <w:szCs w:val="24"/>
              </w:rPr>
            </w:pPr>
          </w:p>
          <w:p w:rsidR="00A77562" w:rsidRPr="00716855" w:rsidRDefault="00A77562" w:rsidP="00A77562">
            <w:pPr>
              <w:rPr>
                <w:rFonts w:ascii="Times New Roman" w:hAnsi="Times New Roman" w:cs="Times New Roman"/>
                <w:b/>
                <w:i/>
                <w:sz w:val="24"/>
                <w:szCs w:val="24"/>
              </w:rPr>
            </w:pPr>
          </w:p>
        </w:tc>
      </w:tr>
      <w:tr w:rsidR="00A77562" w:rsidTr="00A77562">
        <w:trPr>
          <w:trHeight w:val="2300"/>
        </w:trPr>
        <w:tc>
          <w:tcPr>
            <w:tcW w:w="9212" w:type="dxa"/>
            <w:tcBorders>
              <w:bottom w:val="single" w:sz="4" w:space="0" w:color="000000"/>
            </w:tcBorders>
          </w:tcPr>
          <w:p w:rsidR="00A77562" w:rsidRPr="00716855" w:rsidRDefault="00A77562" w:rsidP="00A77562">
            <w:pPr>
              <w:rPr>
                <w:rFonts w:ascii="Times New Roman" w:hAnsi="Times New Roman" w:cs="Times New Roman"/>
                <w:b/>
                <w:i/>
                <w:sz w:val="24"/>
                <w:szCs w:val="24"/>
              </w:rPr>
            </w:pPr>
            <w:r w:rsidRPr="00716855">
              <w:rPr>
                <w:rFonts w:ascii="Times New Roman" w:hAnsi="Times New Roman" w:cs="Times New Roman"/>
                <w:b/>
                <w:i/>
                <w:sz w:val="24"/>
                <w:szCs w:val="24"/>
              </w:rPr>
              <w:lastRenderedPageBreak/>
              <w:t>3.3.4 Súhrnná tabuľka nákladov regulácie</w:t>
            </w:r>
          </w:p>
          <w:p w:rsidR="00A77562" w:rsidRPr="00716855" w:rsidRDefault="00A77562" w:rsidP="00A77562">
            <w:pPr>
              <w:rPr>
                <w:rFonts w:ascii="Times New Roman" w:hAnsi="Times New Roman" w:cs="Times New Roman"/>
                <w:i/>
                <w:sz w:val="24"/>
                <w:szCs w:val="24"/>
              </w:rPr>
            </w:pPr>
          </w:p>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Náklady na jedného podnikateľa boli vypočítané podielom čiastkových úspor podľa kategórií a  celkovej úspory a počtom podnikateľov z tabuľky č.1</w:t>
            </w:r>
          </w:p>
          <w:p w:rsidR="00A77562" w:rsidRPr="00716855" w:rsidRDefault="00A77562" w:rsidP="00A77562">
            <w:pPr>
              <w:rPr>
                <w:rFonts w:ascii="Times New Roman" w:hAnsi="Times New Roman" w:cs="Times New Roman"/>
                <w:i/>
                <w:sz w:val="24"/>
                <w:szCs w:val="24"/>
              </w:rPr>
            </w:pPr>
          </w:p>
          <w:tbl>
            <w:tblPr>
              <w:tblW w:w="898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00" w:firstRow="0" w:lastRow="0" w:firstColumn="0" w:lastColumn="0" w:noHBand="0" w:noVBand="1"/>
            </w:tblPr>
            <w:tblGrid>
              <w:gridCol w:w="2993"/>
              <w:gridCol w:w="2994"/>
              <w:gridCol w:w="2994"/>
            </w:tblGrid>
            <w:tr w:rsidR="00A77562" w:rsidRPr="00716855" w:rsidTr="00A77562">
              <w:tc>
                <w:tcPr>
                  <w:tcW w:w="2993" w:type="dxa"/>
                </w:tcPr>
                <w:p w:rsidR="00A77562" w:rsidRPr="00716855" w:rsidRDefault="00A77562" w:rsidP="00A77562">
                  <w:pPr>
                    <w:rPr>
                      <w:rFonts w:ascii="Times New Roman" w:hAnsi="Times New Roman" w:cs="Times New Roman"/>
                      <w:i/>
                      <w:sz w:val="24"/>
                      <w:szCs w:val="24"/>
                    </w:rPr>
                  </w:pPr>
                </w:p>
              </w:tc>
              <w:tc>
                <w:tcPr>
                  <w:tcW w:w="2994" w:type="dxa"/>
                </w:tcPr>
                <w:p w:rsidR="00A77562" w:rsidRPr="00716855" w:rsidRDefault="00A77562" w:rsidP="00A77562">
                  <w:pPr>
                    <w:jc w:val="center"/>
                    <w:rPr>
                      <w:rFonts w:ascii="Times New Roman" w:hAnsi="Times New Roman" w:cs="Times New Roman"/>
                      <w:i/>
                      <w:sz w:val="24"/>
                      <w:szCs w:val="24"/>
                    </w:rPr>
                  </w:pPr>
                  <w:r w:rsidRPr="00716855">
                    <w:rPr>
                      <w:rFonts w:ascii="Times New Roman" w:hAnsi="Times New Roman" w:cs="Times New Roman"/>
                      <w:i/>
                      <w:sz w:val="24"/>
                      <w:szCs w:val="24"/>
                    </w:rPr>
                    <w:t>Náklady na 1 podnikateľa</w:t>
                  </w:r>
                </w:p>
              </w:tc>
              <w:tc>
                <w:tcPr>
                  <w:tcW w:w="2994" w:type="dxa"/>
                </w:tcPr>
                <w:p w:rsidR="00A77562" w:rsidRPr="00716855" w:rsidRDefault="00A77562" w:rsidP="00A77562">
                  <w:pPr>
                    <w:jc w:val="center"/>
                    <w:rPr>
                      <w:rFonts w:ascii="Times New Roman" w:hAnsi="Times New Roman" w:cs="Times New Roman"/>
                      <w:i/>
                      <w:sz w:val="24"/>
                      <w:szCs w:val="24"/>
                    </w:rPr>
                  </w:pPr>
                  <w:r w:rsidRPr="00716855">
                    <w:rPr>
                      <w:rFonts w:ascii="Times New Roman" w:hAnsi="Times New Roman" w:cs="Times New Roman"/>
                      <w:i/>
                      <w:sz w:val="24"/>
                      <w:szCs w:val="24"/>
                    </w:rPr>
                    <w:t>Náklady na celé podnikateľské prostredie</w:t>
                  </w:r>
                </w:p>
              </w:tc>
            </w:tr>
            <w:tr w:rsidR="00A77562" w:rsidRPr="00716855" w:rsidTr="00A77562">
              <w:tc>
                <w:tcPr>
                  <w:tcW w:w="2993" w:type="dxa"/>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Priame finančné náklady</w:t>
                  </w:r>
                </w:p>
              </w:tc>
              <w:tc>
                <w:tcPr>
                  <w:tcW w:w="2994" w:type="dxa"/>
                </w:tcPr>
                <w:p w:rsidR="00A77562" w:rsidRPr="00716855" w:rsidRDefault="00A77562" w:rsidP="00A77562">
                  <w:pPr>
                    <w:ind w:left="360"/>
                    <w:jc w:val="center"/>
                    <w:rPr>
                      <w:rFonts w:ascii="Times New Roman" w:hAnsi="Times New Roman" w:cs="Times New Roman"/>
                      <w:i/>
                      <w:sz w:val="24"/>
                      <w:szCs w:val="24"/>
                    </w:rPr>
                  </w:pPr>
                  <w:r w:rsidRPr="00716855">
                    <w:rPr>
                      <w:rFonts w:ascii="Times New Roman" w:hAnsi="Times New Roman" w:cs="Times New Roman"/>
                      <w:i/>
                      <w:sz w:val="24"/>
                      <w:szCs w:val="24"/>
                    </w:rPr>
                    <w:t>-0,05 eur</w:t>
                  </w:r>
                </w:p>
              </w:tc>
              <w:tc>
                <w:tcPr>
                  <w:tcW w:w="2994" w:type="dxa"/>
                </w:tcPr>
                <w:p w:rsidR="00A77562" w:rsidRPr="00716855" w:rsidRDefault="00A77562" w:rsidP="00A77562">
                  <w:pPr>
                    <w:ind w:left="720"/>
                    <w:jc w:val="right"/>
                    <w:rPr>
                      <w:rFonts w:ascii="Times New Roman" w:hAnsi="Times New Roman" w:cs="Times New Roman"/>
                      <w:i/>
                      <w:color w:val="000000"/>
                      <w:sz w:val="24"/>
                      <w:szCs w:val="24"/>
                    </w:rPr>
                  </w:pPr>
                  <w:r w:rsidRPr="00716855">
                    <w:rPr>
                      <w:rFonts w:ascii="Times New Roman" w:hAnsi="Times New Roman" w:cs="Times New Roman"/>
                      <w:i/>
                      <w:sz w:val="24"/>
                      <w:szCs w:val="24"/>
                    </w:rPr>
                    <w:t>- 28 075</w:t>
                  </w:r>
                </w:p>
              </w:tc>
            </w:tr>
            <w:tr w:rsidR="00A77562" w:rsidRPr="00716855" w:rsidTr="00A77562">
              <w:trPr>
                <w:trHeight w:val="220"/>
              </w:trPr>
              <w:tc>
                <w:tcPr>
                  <w:tcW w:w="2993" w:type="dxa"/>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Nepriame finančné náklady</w:t>
                  </w:r>
                </w:p>
              </w:tc>
              <w:tc>
                <w:tcPr>
                  <w:tcW w:w="2994" w:type="dxa"/>
                </w:tcPr>
                <w:p w:rsidR="00A77562" w:rsidRPr="00716855" w:rsidRDefault="00A77562" w:rsidP="00A77562">
                  <w:pPr>
                    <w:jc w:val="center"/>
                    <w:rPr>
                      <w:rFonts w:ascii="Times New Roman" w:hAnsi="Times New Roman" w:cs="Times New Roman"/>
                      <w:i/>
                      <w:sz w:val="24"/>
                      <w:szCs w:val="24"/>
                    </w:rPr>
                  </w:pPr>
                  <w:r w:rsidRPr="00716855">
                    <w:rPr>
                      <w:rFonts w:ascii="Times New Roman" w:hAnsi="Times New Roman" w:cs="Times New Roman"/>
                      <w:i/>
                      <w:sz w:val="24"/>
                      <w:szCs w:val="24"/>
                    </w:rPr>
                    <w:t>-2,35 eur</w:t>
                  </w:r>
                </w:p>
              </w:tc>
              <w:tc>
                <w:tcPr>
                  <w:tcW w:w="2994" w:type="dxa"/>
                </w:tcPr>
                <w:p w:rsidR="00A77562" w:rsidRPr="00716855" w:rsidRDefault="00A77562" w:rsidP="00A77562">
                  <w:pPr>
                    <w:ind w:left="720"/>
                    <w:jc w:val="right"/>
                    <w:rPr>
                      <w:rFonts w:ascii="Times New Roman" w:hAnsi="Times New Roman" w:cs="Times New Roman"/>
                      <w:i/>
                      <w:color w:val="000000"/>
                      <w:sz w:val="24"/>
                      <w:szCs w:val="24"/>
                    </w:rPr>
                  </w:pPr>
                  <w:r w:rsidRPr="00716855">
                    <w:rPr>
                      <w:rFonts w:ascii="Times New Roman" w:hAnsi="Times New Roman" w:cs="Times New Roman"/>
                      <w:i/>
                      <w:sz w:val="24"/>
                      <w:szCs w:val="24"/>
                    </w:rPr>
                    <w:t>- 1 402 753</w:t>
                  </w:r>
                </w:p>
              </w:tc>
            </w:tr>
            <w:tr w:rsidR="00A77562" w:rsidRPr="00716855" w:rsidTr="00A77562">
              <w:trPr>
                <w:trHeight w:val="240"/>
              </w:trPr>
              <w:tc>
                <w:tcPr>
                  <w:tcW w:w="2993" w:type="dxa"/>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Administratívne náklady</w:t>
                  </w:r>
                </w:p>
              </w:tc>
              <w:tc>
                <w:tcPr>
                  <w:tcW w:w="2994" w:type="dxa"/>
                </w:tcPr>
                <w:p w:rsidR="00A77562" w:rsidRPr="00716855" w:rsidRDefault="00A77562" w:rsidP="00A77562">
                  <w:pPr>
                    <w:jc w:val="center"/>
                    <w:rPr>
                      <w:rFonts w:ascii="Times New Roman" w:hAnsi="Times New Roman" w:cs="Times New Roman"/>
                      <w:i/>
                      <w:sz w:val="24"/>
                      <w:szCs w:val="24"/>
                    </w:rPr>
                  </w:pPr>
                  <w:r w:rsidRPr="00716855">
                    <w:rPr>
                      <w:rFonts w:ascii="Times New Roman" w:hAnsi="Times New Roman" w:cs="Times New Roman"/>
                      <w:i/>
                      <w:sz w:val="24"/>
                      <w:szCs w:val="24"/>
                    </w:rPr>
                    <w:t>-8,22 eur</w:t>
                  </w:r>
                </w:p>
              </w:tc>
              <w:tc>
                <w:tcPr>
                  <w:tcW w:w="2994" w:type="dxa"/>
                </w:tcPr>
                <w:p w:rsidR="00A77562" w:rsidRPr="00716855" w:rsidRDefault="00A77562" w:rsidP="00A77562">
                  <w:pPr>
                    <w:ind w:left="720"/>
                    <w:jc w:val="right"/>
                    <w:rPr>
                      <w:rFonts w:ascii="Times New Roman" w:hAnsi="Times New Roman" w:cs="Times New Roman"/>
                      <w:i/>
                      <w:color w:val="000000"/>
                      <w:sz w:val="24"/>
                      <w:szCs w:val="24"/>
                    </w:rPr>
                  </w:pPr>
                  <w:r w:rsidRPr="00716855">
                    <w:rPr>
                      <w:rFonts w:ascii="Times New Roman" w:hAnsi="Times New Roman" w:cs="Times New Roman"/>
                      <w:i/>
                      <w:sz w:val="24"/>
                      <w:szCs w:val="24"/>
                    </w:rPr>
                    <w:t>- 4 909 653,5</w:t>
                  </w:r>
                </w:p>
              </w:tc>
            </w:tr>
            <w:tr w:rsidR="00A77562" w:rsidRPr="00716855" w:rsidTr="00A77562">
              <w:trPr>
                <w:trHeight w:val="200"/>
              </w:trPr>
              <w:tc>
                <w:tcPr>
                  <w:tcW w:w="2993" w:type="dxa"/>
                </w:tcPr>
                <w:p w:rsidR="00A77562" w:rsidRPr="00716855" w:rsidRDefault="00A77562" w:rsidP="00A77562">
                  <w:pPr>
                    <w:rPr>
                      <w:rFonts w:ascii="Times New Roman" w:hAnsi="Times New Roman" w:cs="Times New Roman"/>
                      <w:b/>
                      <w:i/>
                      <w:sz w:val="24"/>
                      <w:szCs w:val="24"/>
                    </w:rPr>
                  </w:pPr>
                  <w:r w:rsidRPr="00716855">
                    <w:rPr>
                      <w:rFonts w:ascii="Times New Roman" w:hAnsi="Times New Roman" w:cs="Times New Roman"/>
                      <w:b/>
                      <w:i/>
                      <w:sz w:val="24"/>
                      <w:szCs w:val="24"/>
                    </w:rPr>
                    <w:t>Celkové náklady regulácie</w:t>
                  </w:r>
                </w:p>
              </w:tc>
              <w:tc>
                <w:tcPr>
                  <w:tcW w:w="2994" w:type="dxa"/>
                </w:tcPr>
                <w:p w:rsidR="00A77562" w:rsidRPr="00716855" w:rsidRDefault="00A77562" w:rsidP="00A77562">
                  <w:pPr>
                    <w:jc w:val="center"/>
                    <w:rPr>
                      <w:rFonts w:ascii="Times New Roman" w:hAnsi="Times New Roman" w:cs="Times New Roman"/>
                      <w:b/>
                      <w:i/>
                      <w:sz w:val="24"/>
                      <w:szCs w:val="24"/>
                    </w:rPr>
                  </w:pPr>
                  <w:r w:rsidRPr="00716855">
                    <w:rPr>
                      <w:rFonts w:ascii="Times New Roman" w:hAnsi="Times New Roman" w:cs="Times New Roman"/>
                      <w:b/>
                      <w:i/>
                      <w:sz w:val="24"/>
                      <w:szCs w:val="24"/>
                    </w:rPr>
                    <w:t>-10,62 eur</w:t>
                  </w:r>
                </w:p>
              </w:tc>
              <w:tc>
                <w:tcPr>
                  <w:tcW w:w="2994" w:type="dxa"/>
                </w:tcPr>
                <w:p w:rsidR="00A77562" w:rsidRPr="00716855" w:rsidRDefault="00A77562" w:rsidP="00A77562">
                  <w:pPr>
                    <w:ind w:left="1440"/>
                    <w:jc w:val="right"/>
                    <w:rPr>
                      <w:rFonts w:ascii="Times New Roman" w:hAnsi="Times New Roman" w:cs="Times New Roman"/>
                      <w:b/>
                      <w:i/>
                      <w:color w:val="000000"/>
                      <w:sz w:val="24"/>
                      <w:szCs w:val="24"/>
                    </w:rPr>
                  </w:pPr>
                  <w:r w:rsidRPr="00716855">
                    <w:rPr>
                      <w:rFonts w:ascii="Times New Roman" w:hAnsi="Times New Roman" w:cs="Times New Roman"/>
                      <w:b/>
                      <w:i/>
                      <w:sz w:val="24"/>
                      <w:szCs w:val="24"/>
                    </w:rPr>
                    <w:t>- 6 340 481,5</w:t>
                  </w:r>
                </w:p>
              </w:tc>
            </w:tr>
          </w:tbl>
          <w:p w:rsidR="00A77562" w:rsidRPr="00716855" w:rsidRDefault="00A77562" w:rsidP="00A77562">
            <w:pPr>
              <w:rPr>
                <w:rFonts w:ascii="Times New Roman" w:hAnsi="Times New Roman" w:cs="Times New Roman"/>
                <w:i/>
                <w:sz w:val="24"/>
                <w:szCs w:val="24"/>
              </w:rPr>
            </w:pPr>
          </w:p>
        </w:tc>
      </w:tr>
      <w:tr w:rsidR="00A77562" w:rsidTr="00A77562">
        <w:tc>
          <w:tcPr>
            <w:tcW w:w="9212" w:type="dxa"/>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3.4 Konkurencieschopnosť a správanie sa podnikov na trhu</w:t>
            </w:r>
          </w:p>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b/>
                <w:sz w:val="24"/>
                <w:szCs w:val="24"/>
              </w:rPr>
              <w:t xml:space="preserve">       </w:t>
            </w:r>
            <w:r w:rsidRPr="00716855">
              <w:rPr>
                <w:rFonts w:ascii="Times New Roman" w:hAnsi="Times New Roman" w:cs="Times New Roman"/>
                <w:sz w:val="24"/>
                <w:szCs w:val="24"/>
              </w:rPr>
              <w:t xml:space="preserve">- </w:t>
            </w:r>
            <w:r w:rsidRPr="00716855">
              <w:rPr>
                <w:rFonts w:ascii="Times New Roman" w:hAnsi="Times New Roman" w:cs="Times New Roman"/>
                <w:b/>
                <w:sz w:val="24"/>
                <w:szCs w:val="24"/>
              </w:rPr>
              <w:t>z toho MSP</w:t>
            </w:r>
          </w:p>
        </w:tc>
      </w:tr>
      <w:tr w:rsidR="00A77562" w:rsidTr="00A77562">
        <w:tc>
          <w:tcPr>
            <w:tcW w:w="9212" w:type="dxa"/>
            <w:tcBorders>
              <w:bottom w:val="single" w:sz="4" w:space="0" w:color="000000"/>
            </w:tcBorders>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Ako ovplyvní cenu alebo dostupnosť základných zdrojov (suroviny, mechanizmy, pracovná sila, energie atď.)?</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lastRenderedPageBreak/>
              <w:t>Ovplyvňuje prístup k financiám? Ak áno, ako?</w:t>
            </w:r>
          </w:p>
        </w:tc>
      </w:tr>
      <w:tr w:rsidR="00A77562" w:rsidTr="00A77562">
        <w:trPr>
          <w:trHeight w:val="1280"/>
        </w:trPr>
        <w:tc>
          <w:tcPr>
            <w:tcW w:w="9212" w:type="dxa"/>
            <w:tcBorders>
              <w:bottom w:val="single" w:sz="4" w:space="0" w:color="000000"/>
            </w:tcBorders>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lastRenderedPageBreak/>
              <w:t>Návrh nemá vplyv na konkurencieschopnosť a správanie sa podnikov na trhu.</w:t>
            </w:r>
          </w:p>
        </w:tc>
      </w:tr>
      <w:tr w:rsidR="00A77562" w:rsidTr="00A77562">
        <w:tc>
          <w:tcPr>
            <w:tcW w:w="9212" w:type="dxa"/>
            <w:shd w:val="clear" w:color="auto" w:fill="D9D9D9"/>
          </w:tcPr>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b/>
                <w:sz w:val="24"/>
                <w:szCs w:val="24"/>
              </w:rPr>
              <w:t xml:space="preserve">3.5 Inovácie </w:t>
            </w:r>
          </w:p>
          <w:p w:rsidR="00A77562" w:rsidRPr="00716855" w:rsidRDefault="00A77562" w:rsidP="00A77562">
            <w:pPr>
              <w:rPr>
                <w:rFonts w:ascii="Times New Roman" w:hAnsi="Times New Roman" w:cs="Times New Roman"/>
                <w:b/>
                <w:sz w:val="24"/>
                <w:szCs w:val="24"/>
              </w:rPr>
            </w:pPr>
            <w:r w:rsidRPr="00716855">
              <w:rPr>
                <w:rFonts w:ascii="Times New Roman" w:hAnsi="Times New Roman" w:cs="Times New Roman"/>
                <w:sz w:val="24"/>
                <w:szCs w:val="24"/>
              </w:rPr>
              <w:t xml:space="preserve">       - </w:t>
            </w:r>
            <w:r w:rsidRPr="00716855">
              <w:rPr>
                <w:rFonts w:ascii="Times New Roman" w:hAnsi="Times New Roman" w:cs="Times New Roman"/>
                <w:b/>
                <w:sz w:val="24"/>
                <w:szCs w:val="24"/>
              </w:rPr>
              <w:t>z toho MSP</w:t>
            </w:r>
          </w:p>
        </w:tc>
      </w:tr>
      <w:tr w:rsidR="00A77562" w:rsidTr="00A77562">
        <w:tc>
          <w:tcPr>
            <w:tcW w:w="9212" w:type="dxa"/>
          </w:tcPr>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Uveďte, ako podporuje navrhovaná zmena inovácie.</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Zjednodušuje uvedenie alebo rozšírenie nových výrobných metód, technológií a výrobkov na trh?</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Uveďte, ako vplýva navrhovaná zmena na jednotlivé práva duševného vlastníctva (napr. patenty, ochranné známky, autorské práva, vlastníctvo know-how).</w:t>
            </w:r>
          </w:p>
          <w:p w:rsidR="00A77562" w:rsidRPr="00716855" w:rsidRDefault="00A77562" w:rsidP="00A77562">
            <w:pPr>
              <w:rPr>
                <w:rFonts w:ascii="Times New Roman" w:hAnsi="Times New Roman" w:cs="Times New Roman"/>
                <w:i/>
                <w:sz w:val="24"/>
                <w:szCs w:val="24"/>
              </w:rPr>
            </w:pPr>
            <w:r w:rsidRPr="00716855">
              <w:rPr>
                <w:rFonts w:ascii="Times New Roman" w:hAnsi="Times New Roman" w:cs="Times New Roman"/>
                <w:i/>
                <w:sz w:val="24"/>
                <w:szCs w:val="24"/>
              </w:rPr>
              <w:t>Podporuje vyššiu efektivitu výroby/využívania zdrojov? Ak áno, ako?</w:t>
            </w:r>
          </w:p>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i/>
                <w:sz w:val="24"/>
                <w:szCs w:val="24"/>
              </w:rPr>
              <w:t>Vytvorí zmena nové pracovné miesta pre zamestnancov výskumu a vývoja v SR?</w:t>
            </w:r>
          </w:p>
        </w:tc>
      </w:tr>
      <w:tr w:rsidR="00A77562" w:rsidTr="00A77562">
        <w:trPr>
          <w:trHeight w:val="1740"/>
        </w:trPr>
        <w:tc>
          <w:tcPr>
            <w:tcW w:w="9212" w:type="dxa"/>
          </w:tcPr>
          <w:p w:rsidR="00A77562" w:rsidRPr="00716855" w:rsidRDefault="00A77562" w:rsidP="00A77562">
            <w:pPr>
              <w:rPr>
                <w:rFonts w:ascii="Times New Roman" w:hAnsi="Times New Roman" w:cs="Times New Roman"/>
                <w:sz w:val="24"/>
                <w:szCs w:val="24"/>
              </w:rPr>
            </w:pPr>
            <w:r w:rsidRPr="00716855">
              <w:rPr>
                <w:rFonts w:ascii="Times New Roman" w:hAnsi="Times New Roman" w:cs="Times New Roman"/>
                <w:sz w:val="24"/>
                <w:szCs w:val="24"/>
              </w:rPr>
              <w:t>Návrh nemá vplyv na inovácie.</w:t>
            </w:r>
          </w:p>
        </w:tc>
      </w:tr>
    </w:tbl>
    <w:p w:rsidR="00A77562" w:rsidRDefault="00A77562" w:rsidP="00A77562"/>
    <w:p w:rsidR="00A77562" w:rsidRDefault="00A77562"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A77562" w:rsidRDefault="00A77562" w:rsidP="00A77562"/>
    <w:tbl>
      <w:tblPr>
        <w:tblW w:w="937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1"/>
      </w:tblGrid>
      <w:tr w:rsidR="00716855" w:rsidRPr="00716855" w:rsidTr="008C1104">
        <w:trPr>
          <w:trHeight w:val="820"/>
        </w:trPr>
        <w:tc>
          <w:tcPr>
            <w:tcW w:w="9371" w:type="dxa"/>
            <w:shd w:val="clear" w:color="auto" w:fill="BFBFBF"/>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lastRenderedPageBreak/>
              <w:t>Analýza vplyvov na služby verejnej správy pre občana</w:t>
            </w:r>
          </w:p>
          <w:p w:rsidR="00716855" w:rsidRPr="00716855" w:rsidRDefault="00716855" w:rsidP="008C1104">
            <w:pPr>
              <w:rPr>
                <w:rFonts w:ascii="Times New Roman" w:hAnsi="Times New Roman" w:cs="Times New Roman"/>
                <w:b/>
                <w:i/>
                <w:sz w:val="24"/>
                <w:szCs w:val="24"/>
              </w:rPr>
            </w:pPr>
          </w:p>
        </w:tc>
      </w:tr>
      <w:tr w:rsidR="00716855" w:rsidRPr="00716855" w:rsidTr="008C1104">
        <w:trPr>
          <w:trHeight w:val="360"/>
        </w:trPr>
        <w:tc>
          <w:tcPr>
            <w:tcW w:w="9371"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 xml:space="preserve">7.1 Identifikácia služby verejnej správy, ktorá je dotknutá návrhom </w:t>
            </w:r>
          </w:p>
        </w:tc>
      </w:tr>
      <w:tr w:rsidR="00716855" w:rsidRPr="00716855" w:rsidTr="008C1104">
        <w:trPr>
          <w:trHeight w:val="30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b/>
                <w:sz w:val="24"/>
                <w:szCs w:val="24"/>
              </w:rPr>
              <w:t>7.1.1 Predpokladá predložený návrh zmenu existujúcej služby verejnej správy alebo vytvorenie novej služby?</w:t>
            </w:r>
            <w:r w:rsidRPr="00716855">
              <w:rPr>
                <w:rFonts w:ascii="Times New Roman" w:hAnsi="Times New Roman" w:cs="Times New Roman"/>
                <w:i/>
                <w:sz w:val="24"/>
                <w:szCs w:val="24"/>
              </w:rPr>
              <w:t xml:space="preserve"> </w:t>
            </w:r>
          </w:p>
        </w:tc>
      </w:tr>
      <w:tr w:rsidR="00716855" w:rsidRPr="00716855" w:rsidTr="008C1104">
        <w:trPr>
          <w:trHeight w:val="28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i/>
                <w:sz w:val="24"/>
                <w:szCs w:val="24"/>
              </w:rPr>
              <w:t xml:space="preserve">Zmena existujúcej služby (konkretizujte a popíšte) </w:t>
            </w:r>
          </w:p>
        </w:tc>
      </w:tr>
      <w:tr w:rsidR="00716855" w:rsidRPr="00716855" w:rsidTr="008C1104">
        <w:trPr>
          <w:trHeight w:val="64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 xml:space="preserve">Návrh predpokladá zmenu existujúcej služby verejnej správy. Dnes sa v zákonoch, vyhláškach, nariadeniach a metodických pokynoch vyskytuje požiadavka na predkladanie potvrdení definovaných v tabuľke č. 1, v listinnej forme, na právne účely. Tieto potvrdenia sú poskytované na určených miestach občanovi. Návrh predpokladá zmenu metodík a zákonov tak, aby si pomocou vhodného technického riešenia dokázali zamestnanci verejnej správy pozrieť potvrdenia na právne účely, či informácie, ktoré majú referenčný charakter, a teda sa považujú za úplné a správne, za občana, bezodplatne a elektronicky. </w:t>
            </w:r>
          </w:p>
        </w:tc>
      </w:tr>
      <w:tr w:rsidR="00716855" w:rsidRPr="00716855" w:rsidTr="008C1104">
        <w:trPr>
          <w:trHeight w:val="20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Nová služba (konkretizujte a popíšte)</w:t>
            </w:r>
          </w:p>
        </w:tc>
      </w:tr>
      <w:tr w:rsidR="00716855" w:rsidRPr="00716855" w:rsidTr="008C1104">
        <w:trPr>
          <w:trHeight w:val="58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w:t>
            </w:r>
          </w:p>
        </w:tc>
      </w:tr>
      <w:tr w:rsidR="00716855" w:rsidRPr="00716855" w:rsidTr="008C1104">
        <w:trPr>
          <w:trHeight w:val="24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7.1.2 Špecifikácia služby verejnej správy, ktorá je dotknutá návrhom</w:t>
            </w:r>
          </w:p>
        </w:tc>
      </w:tr>
      <w:tr w:rsidR="00716855" w:rsidRPr="00716855" w:rsidTr="008C1104">
        <w:trPr>
          <w:trHeight w:val="24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 xml:space="preserve">Názov služby </w:t>
            </w:r>
          </w:p>
        </w:tc>
      </w:tr>
      <w:tr w:rsidR="00716855" w:rsidRPr="00716855" w:rsidTr="008C1104">
        <w:trPr>
          <w:trHeight w:val="54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 xml:space="preserve">Získavanie potvrdení, výpisov alebo informácií na právne účely elektronicky zamestnancom verejnej správy za občana, na zákonom stanovený účel. </w:t>
            </w:r>
          </w:p>
        </w:tc>
      </w:tr>
      <w:tr w:rsidR="00716855" w:rsidRPr="00716855" w:rsidTr="008C1104">
        <w:trPr>
          <w:trHeight w:val="24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i/>
                <w:sz w:val="24"/>
                <w:szCs w:val="24"/>
              </w:rPr>
              <w:t>Platná právna úprava, na základe ktorej je služba poskytovaná (ak ide o zmenu existujúcej služby)</w:t>
            </w:r>
          </w:p>
        </w:tc>
      </w:tr>
      <w:tr w:rsidR="00716855" w:rsidRPr="00716855" w:rsidTr="008C1104">
        <w:trPr>
          <w:trHeight w:val="62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Služba je dnes poskytovaná:</w:t>
            </w:r>
          </w:p>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Potvrdenie o návšteve školy (zákon č. 245/2008 Z. z. o výchove a vzdelávaní (školský zákon) a o zmene a doplnení niektorých zákonov a zákon č. 131/2002 Z. z. o vysokých školách a o zmene a doplnení niektorých zákonov v znení neskorších predpisov)</w:t>
            </w:r>
          </w:p>
          <w:p w:rsidR="00716855" w:rsidRPr="00716855" w:rsidRDefault="00716855" w:rsidP="008C1104">
            <w:pPr>
              <w:spacing w:after="160"/>
              <w:rPr>
                <w:rFonts w:ascii="Times New Roman" w:hAnsi="Times New Roman" w:cs="Times New Roman"/>
                <w:color w:val="FF0000"/>
                <w:sz w:val="24"/>
                <w:szCs w:val="24"/>
              </w:rPr>
            </w:pPr>
            <w:r w:rsidRPr="00716855">
              <w:rPr>
                <w:rFonts w:ascii="Times New Roman" w:hAnsi="Times New Roman" w:cs="Times New Roman"/>
                <w:sz w:val="24"/>
                <w:szCs w:val="24"/>
              </w:rPr>
              <w:t>Potvrdenie o daňových nedoplatkoch (zákon č. 563/2009 Z. z. o správe daní (daňový poriadok) a o zmene a doplnení niektorých zákonov v znení neskorších predpisov)</w:t>
            </w:r>
            <w:r w:rsidRPr="00716855">
              <w:rPr>
                <w:rFonts w:ascii="Times New Roman" w:hAnsi="Times New Roman" w:cs="Times New Roman"/>
                <w:sz w:val="24"/>
                <w:szCs w:val="24"/>
              </w:rPr>
              <w:br/>
              <w:t>Potvrdenie o nedoplatkoch na zdravotnom poistení (zákon č. 581/2004 Z. z. o zdravotných poisťovniach, dohľade nad zdravotnou starostlivosťou a o zmene a doplnení niektorých zákonov v znení neskorších predpisov)</w:t>
            </w:r>
            <w:r w:rsidRPr="00716855">
              <w:rPr>
                <w:rFonts w:ascii="Times New Roman" w:hAnsi="Times New Roman" w:cs="Times New Roman"/>
                <w:sz w:val="24"/>
                <w:szCs w:val="24"/>
              </w:rPr>
              <w:br/>
              <w:t>Potvrdenie o nedoplatkoch na sociálnom poistení  (zákon č. 461/2003 Z. z. o sociálnom poistení v znení neskorších predpisov)</w:t>
            </w:r>
            <w:r w:rsidRPr="00716855">
              <w:rPr>
                <w:rFonts w:ascii="Times New Roman" w:hAnsi="Times New Roman" w:cs="Times New Roman"/>
                <w:sz w:val="24"/>
                <w:szCs w:val="24"/>
              </w:rPr>
              <w:br/>
            </w:r>
          </w:p>
        </w:tc>
      </w:tr>
      <w:tr w:rsidR="00716855" w:rsidRPr="00716855" w:rsidTr="008C1104">
        <w:trPr>
          <w:trHeight w:val="22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i/>
                <w:sz w:val="24"/>
                <w:szCs w:val="24"/>
              </w:rPr>
              <w:lastRenderedPageBreak/>
              <w:t xml:space="preserve">Subjekt, ktorý je na základe platnej právnej úpravy oprávnený službu poskytovať </w:t>
            </w:r>
          </w:p>
        </w:tc>
      </w:tr>
      <w:tr w:rsidR="00716855" w:rsidRPr="00716855" w:rsidTr="008C1104">
        <w:trPr>
          <w:trHeight w:val="58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Potvrdenia a výpisy definované v tabuľke č. sa poskytujú nasledovne:</w:t>
            </w:r>
          </w:p>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Potvrdenie o návšteve školy  - Príslušná škola</w:t>
            </w:r>
          </w:p>
          <w:p w:rsidR="00716855" w:rsidRPr="00716855" w:rsidRDefault="00716855" w:rsidP="008C1104">
            <w:pPr>
              <w:spacing w:after="160"/>
              <w:rPr>
                <w:rFonts w:ascii="Times New Roman" w:hAnsi="Times New Roman" w:cs="Times New Roman"/>
                <w:sz w:val="24"/>
                <w:szCs w:val="24"/>
              </w:rPr>
            </w:pPr>
            <w:bookmarkStart w:id="2" w:name="_8zoj83gyxft0" w:colFirst="0" w:colLast="0"/>
            <w:bookmarkEnd w:id="2"/>
            <w:r w:rsidRPr="00716855">
              <w:rPr>
                <w:rFonts w:ascii="Times New Roman" w:hAnsi="Times New Roman" w:cs="Times New Roman"/>
                <w:sz w:val="24"/>
                <w:szCs w:val="24"/>
              </w:rPr>
              <w:t>Potvrdenie o nedoplatkoch na zdravotnom poistení - Príslušná pobočka zdravotnej poisťovne</w:t>
            </w:r>
          </w:p>
          <w:p w:rsidR="00716855" w:rsidRPr="00716855" w:rsidRDefault="00716855" w:rsidP="008C1104">
            <w:pPr>
              <w:spacing w:after="160"/>
              <w:rPr>
                <w:rFonts w:ascii="Times New Roman" w:hAnsi="Times New Roman" w:cs="Times New Roman"/>
                <w:sz w:val="24"/>
                <w:szCs w:val="24"/>
              </w:rPr>
            </w:pPr>
            <w:bookmarkStart w:id="3" w:name="_l6kadxib1ncz" w:colFirst="0" w:colLast="0"/>
            <w:bookmarkEnd w:id="3"/>
            <w:r w:rsidRPr="00716855">
              <w:rPr>
                <w:rFonts w:ascii="Times New Roman" w:hAnsi="Times New Roman" w:cs="Times New Roman"/>
                <w:sz w:val="24"/>
                <w:szCs w:val="24"/>
              </w:rPr>
              <w:t>Potvrdenie o nedoplatkoch na sociálnom poistení - Príslušná pobočka sociálnej poisťovne</w:t>
            </w:r>
          </w:p>
          <w:p w:rsidR="00716855" w:rsidRPr="00716855" w:rsidRDefault="00716855" w:rsidP="008C1104">
            <w:pPr>
              <w:spacing w:after="160"/>
              <w:rPr>
                <w:rFonts w:ascii="Times New Roman" w:hAnsi="Times New Roman" w:cs="Times New Roman"/>
                <w:sz w:val="24"/>
                <w:szCs w:val="24"/>
              </w:rPr>
            </w:pPr>
            <w:bookmarkStart w:id="4" w:name="_qcwg6ifpso2z" w:colFirst="0" w:colLast="0"/>
            <w:bookmarkEnd w:id="4"/>
          </w:p>
        </w:tc>
      </w:tr>
      <w:tr w:rsidR="00716855" w:rsidRPr="00716855" w:rsidTr="008C1104">
        <w:trPr>
          <w:trHeight w:val="42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b/>
                <w:sz w:val="24"/>
                <w:szCs w:val="24"/>
              </w:rPr>
              <w:t xml:space="preserve">7.1.3 O aký vplyv na službu verejnej správy ide? </w:t>
            </w:r>
          </w:p>
        </w:tc>
      </w:tr>
      <w:tr w:rsidR="00716855" w:rsidRPr="00716855" w:rsidTr="008C1104">
        <w:trPr>
          <w:trHeight w:val="24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i/>
                <w:sz w:val="24"/>
                <w:szCs w:val="24"/>
              </w:rPr>
              <w:t xml:space="preserve">Priamy vplyv (popíšte) </w:t>
            </w:r>
          </w:p>
        </w:tc>
      </w:tr>
      <w:tr w:rsidR="00716855" w:rsidRPr="00716855" w:rsidTr="008C1104">
        <w:trPr>
          <w:trHeight w:val="540"/>
        </w:trPr>
        <w:tc>
          <w:tcPr>
            <w:tcW w:w="9371" w:type="dxa"/>
          </w:tcPr>
          <w:p w:rsidR="00716855" w:rsidRPr="00716855" w:rsidRDefault="00716855" w:rsidP="008C1104">
            <w:pPr>
              <w:spacing w:after="160"/>
              <w:rPr>
                <w:rFonts w:ascii="Times New Roman" w:hAnsi="Times New Roman" w:cs="Times New Roman"/>
                <w:i/>
                <w:color w:val="FF0000"/>
                <w:sz w:val="24"/>
                <w:szCs w:val="24"/>
              </w:rPr>
            </w:pPr>
            <w:r w:rsidRPr="00716855">
              <w:rPr>
                <w:rFonts w:ascii="Times New Roman" w:hAnsi="Times New Roman" w:cs="Times New Roman"/>
                <w:i/>
                <w:sz w:val="24"/>
                <w:szCs w:val="24"/>
              </w:rPr>
              <w:t>Meníme existujúcu službu návrhom novely zákona č. 177/2018 Z. z. o niektorých opatreniach na znižovanie administratívnej záťaže využívaním informačných systémov verejnej správy a o zmene a doplnení niektorých zákonov (zákon proti byrokracii) . Táto zmena má priamy dopad. Prostredníctvom návrhu novely zákona proti byrokracii meníme 43 zákonov. Týmito zmenami oslobodzujeme občana od povinnosti predkladať spomínané potvrdenia a výpisy z registrov v listinnej podobe.</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i/>
                <w:sz w:val="24"/>
                <w:szCs w:val="24"/>
              </w:rPr>
              <w:t xml:space="preserve">Nepriamy vplyv (popíšte) </w:t>
            </w:r>
          </w:p>
        </w:tc>
      </w:tr>
      <w:tr w:rsidR="00716855" w:rsidRPr="00716855" w:rsidTr="008C1104">
        <w:trPr>
          <w:trHeight w:val="600"/>
        </w:trPr>
        <w:tc>
          <w:tcPr>
            <w:tcW w:w="9371" w:type="dxa"/>
          </w:tcPr>
          <w:p w:rsidR="00716855" w:rsidRPr="00716855" w:rsidRDefault="00716855" w:rsidP="008C1104">
            <w:pPr>
              <w:rPr>
                <w:rFonts w:ascii="Times New Roman" w:hAnsi="Times New Roman" w:cs="Times New Roman"/>
                <w:b/>
                <w:i/>
                <w:sz w:val="24"/>
                <w:szCs w:val="24"/>
              </w:rPr>
            </w:pPr>
            <w:r w:rsidRPr="00716855">
              <w:rPr>
                <w:rFonts w:ascii="Times New Roman" w:hAnsi="Times New Roman" w:cs="Times New Roman"/>
                <w:b/>
                <w:i/>
                <w:sz w:val="24"/>
                <w:szCs w:val="24"/>
              </w:rPr>
              <w:t>-</w:t>
            </w:r>
          </w:p>
        </w:tc>
      </w:tr>
      <w:tr w:rsidR="00716855" w:rsidRPr="00716855" w:rsidTr="008C1104">
        <w:trPr>
          <w:trHeight w:val="20"/>
        </w:trPr>
        <w:tc>
          <w:tcPr>
            <w:tcW w:w="9371"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7.2 Vplyv služieb verejnej správy na občana</w:t>
            </w:r>
          </w:p>
        </w:tc>
      </w:tr>
      <w:tr w:rsidR="00716855" w:rsidRPr="00716855" w:rsidTr="008C1104">
        <w:trPr>
          <w:trHeight w:val="38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 xml:space="preserve">7.2.1 Náklady </w:t>
            </w:r>
          </w:p>
        </w:tc>
      </w:tr>
      <w:tr w:rsidR="00716855" w:rsidRPr="00716855" w:rsidTr="008C1104">
        <w:trPr>
          <w:trHeight w:val="22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i/>
                <w:sz w:val="24"/>
                <w:szCs w:val="24"/>
              </w:rPr>
              <w:t xml:space="preserve">Zníženie priamych finančných nákladov </w:t>
            </w:r>
          </w:p>
        </w:tc>
      </w:tr>
      <w:tr w:rsidR="00716855" w:rsidRPr="00716855" w:rsidTr="008C1104">
        <w:trPr>
          <w:trHeight w:val="58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Služba nepredpokladá zníženie priamych finančných nákladov, pretože tieto potvrdenia sú poskytované bezodplatne.</w:t>
            </w:r>
          </w:p>
          <w:p w:rsidR="00716855" w:rsidRPr="00716855" w:rsidRDefault="00716855" w:rsidP="008C1104">
            <w:pPr>
              <w:rPr>
                <w:rFonts w:ascii="Times New Roman" w:hAnsi="Times New Roman" w:cs="Times New Roman"/>
                <w:sz w:val="24"/>
                <w:szCs w:val="24"/>
              </w:rPr>
            </w:pPr>
          </w:p>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Tabuľka č. 1</w:t>
            </w:r>
          </w:p>
          <w:tbl>
            <w:tblPr>
              <w:tblW w:w="928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635"/>
              <w:gridCol w:w="1215"/>
              <w:gridCol w:w="1719"/>
              <w:gridCol w:w="1719"/>
            </w:tblGrid>
            <w:tr w:rsidR="00716855" w:rsidRPr="00716855" w:rsidTr="008C1104">
              <w:trPr>
                <w:trHeight w:val="540"/>
              </w:trPr>
              <w:tc>
                <w:tcPr>
                  <w:tcW w:w="4635"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Správne poplatky nasledovne</w:t>
                  </w:r>
                </w:p>
              </w:tc>
              <w:tc>
                <w:tcPr>
                  <w:tcW w:w="1215" w:type="dxa"/>
                  <w:shd w:val="clear" w:color="auto" w:fill="B3B3B3"/>
                </w:tcPr>
                <w:p w:rsidR="00716855" w:rsidRPr="00716855" w:rsidRDefault="00716855" w:rsidP="008C1104">
                  <w:pPr>
                    <w:ind w:left="108"/>
                    <w:rPr>
                      <w:rFonts w:ascii="Times New Roman" w:hAnsi="Times New Roman" w:cs="Times New Roman"/>
                      <w:sz w:val="24"/>
                      <w:szCs w:val="24"/>
                    </w:rPr>
                  </w:pPr>
                  <w:r w:rsidRPr="00716855">
                    <w:rPr>
                      <w:rFonts w:ascii="Times New Roman" w:eastAsia="Times New Roman" w:hAnsi="Times New Roman" w:cs="Times New Roman"/>
                      <w:sz w:val="24"/>
                      <w:szCs w:val="24"/>
                    </w:rPr>
                    <w:t>Rok 2017</w:t>
                  </w:r>
                </w:p>
              </w:tc>
              <w:tc>
                <w:tcPr>
                  <w:tcW w:w="1719"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Početnosť</w:t>
                  </w:r>
                </w:p>
              </w:tc>
              <w:tc>
                <w:tcPr>
                  <w:tcW w:w="1719"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Celkom EUR</w:t>
                  </w:r>
                </w:p>
              </w:tc>
            </w:tr>
            <w:tr w:rsidR="00716855" w:rsidRPr="00716855" w:rsidTr="008C1104">
              <w:trPr>
                <w:trHeight w:val="300"/>
              </w:trPr>
              <w:tc>
                <w:tcPr>
                  <w:tcW w:w="4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návšteve školy</w:t>
                  </w:r>
                </w:p>
              </w:tc>
              <w:tc>
                <w:tcPr>
                  <w:tcW w:w="1215"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hAnsi="Times New Roman" w:cs="Times New Roman"/>
                      <w:sz w:val="24"/>
                      <w:szCs w:val="24"/>
                    </w:rPr>
                    <w:t>0 eur</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720 000</w:t>
                  </w:r>
                </w:p>
              </w:tc>
              <w:tc>
                <w:tcPr>
                  <w:tcW w:w="1719"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hAnsi="Times New Roman" w:cs="Times New Roman"/>
                      <w:sz w:val="24"/>
                      <w:szCs w:val="24"/>
                    </w:rPr>
                    <w:t>0</w:t>
                  </w:r>
                </w:p>
              </w:tc>
            </w:tr>
            <w:tr w:rsidR="00716855" w:rsidRPr="00716855" w:rsidTr="008C1104">
              <w:trPr>
                <w:trHeight w:val="280"/>
              </w:trPr>
              <w:tc>
                <w:tcPr>
                  <w:tcW w:w="4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nedoplatkoch na zdravotnom poistení</w:t>
                  </w:r>
                </w:p>
              </w:tc>
              <w:tc>
                <w:tcPr>
                  <w:tcW w:w="1215"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 eur</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120 000</w:t>
                  </w:r>
                </w:p>
              </w:tc>
              <w:tc>
                <w:tcPr>
                  <w:tcW w:w="1719"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w:t>
                  </w:r>
                </w:p>
              </w:tc>
            </w:tr>
            <w:tr w:rsidR="00716855" w:rsidRPr="00716855" w:rsidTr="008C1104">
              <w:trPr>
                <w:trHeight w:val="300"/>
              </w:trPr>
              <w:tc>
                <w:tcPr>
                  <w:tcW w:w="4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rPr>
                      <w:rFonts w:ascii="Times New Roman" w:eastAsia="Arial" w:hAnsi="Times New Roman" w:cs="Times New Roman"/>
                      <w:sz w:val="24"/>
                      <w:szCs w:val="24"/>
                    </w:rPr>
                  </w:pPr>
                  <w:r w:rsidRPr="00716855">
                    <w:rPr>
                      <w:rFonts w:ascii="Times New Roman" w:eastAsia="Arial" w:hAnsi="Times New Roman" w:cs="Times New Roman"/>
                      <w:sz w:val="24"/>
                      <w:szCs w:val="24"/>
                    </w:rPr>
                    <w:lastRenderedPageBreak/>
                    <w:t>Potvrdenie o nedoplatkoch na sociálnom poistení</w:t>
                  </w:r>
                </w:p>
              </w:tc>
              <w:tc>
                <w:tcPr>
                  <w:tcW w:w="1215"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 eur</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48 000</w:t>
                  </w:r>
                </w:p>
              </w:tc>
              <w:tc>
                <w:tcPr>
                  <w:tcW w:w="1719"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w:t>
                  </w:r>
                </w:p>
              </w:tc>
            </w:tr>
            <w:tr w:rsidR="00716855" w:rsidRPr="00716855" w:rsidTr="008C1104">
              <w:trPr>
                <w:trHeight w:val="300"/>
              </w:trPr>
              <w:tc>
                <w:tcPr>
                  <w:tcW w:w="4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dávkach nemocenského poistenia</w:t>
                  </w:r>
                </w:p>
              </w:tc>
              <w:tc>
                <w:tcPr>
                  <w:tcW w:w="1215"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 eur</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262 000</w:t>
                  </w:r>
                </w:p>
              </w:tc>
              <w:tc>
                <w:tcPr>
                  <w:tcW w:w="1719"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w:t>
                  </w:r>
                </w:p>
              </w:tc>
            </w:tr>
            <w:tr w:rsidR="00716855" w:rsidRPr="00716855" w:rsidTr="008C1104">
              <w:trPr>
                <w:trHeight w:val="300"/>
              </w:trPr>
              <w:tc>
                <w:tcPr>
                  <w:tcW w:w="463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rPr>
                      <w:rFonts w:ascii="Times New Roman" w:eastAsia="Arial" w:hAnsi="Times New Roman" w:cs="Times New Roman"/>
                      <w:sz w:val="24"/>
                      <w:szCs w:val="24"/>
                    </w:rPr>
                  </w:pPr>
                  <w:r w:rsidRPr="00716855">
                    <w:rPr>
                      <w:rFonts w:ascii="Times New Roman" w:eastAsia="Arial" w:hAnsi="Times New Roman" w:cs="Times New Roman"/>
                      <w:sz w:val="24"/>
                      <w:szCs w:val="24"/>
                    </w:rPr>
                    <w:t>Potvrdenie o dôchodkových dávkach</w:t>
                  </w:r>
                </w:p>
              </w:tc>
              <w:tc>
                <w:tcPr>
                  <w:tcW w:w="1215"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 eur</w:t>
                  </w:r>
                </w:p>
              </w:tc>
              <w:tc>
                <w:tcPr>
                  <w:tcW w:w="1719"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716855" w:rsidRPr="00716855" w:rsidRDefault="00716855" w:rsidP="008C1104">
                  <w:pPr>
                    <w:jc w:val="right"/>
                    <w:rPr>
                      <w:rFonts w:ascii="Times New Roman" w:eastAsia="Arial" w:hAnsi="Times New Roman" w:cs="Times New Roman"/>
                      <w:sz w:val="24"/>
                      <w:szCs w:val="24"/>
                    </w:rPr>
                  </w:pPr>
                  <w:r w:rsidRPr="00716855">
                    <w:rPr>
                      <w:rFonts w:ascii="Times New Roman" w:eastAsia="Arial" w:hAnsi="Times New Roman" w:cs="Times New Roman"/>
                      <w:sz w:val="24"/>
                      <w:szCs w:val="24"/>
                    </w:rPr>
                    <w:t>125 647</w:t>
                  </w:r>
                </w:p>
              </w:tc>
              <w:tc>
                <w:tcPr>
                  <w:tcW w:w="1719" w:type="dxa"/>
                </w:tcPr>
                <w:p w:rsidR="00716855" w:rsidRPr="00716855" w:rsidRDefault="00716855" w:rsidP="008C1104">
                  <w:pPr>
                    <w:ind w:left="108"/>
                    <w:jc w:val="right"/>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0</w:t>
                  </w:r>
                </w:p>
              </w:tc>
            </w:tr>
            <w:tr w:rsidR="00716855" w:rsidRPr="00716855" w:rsidTr="008C1104">
              <w:trPr>
                <w:trHeight w:val="480"/>
              </w:trPr>
              <w:tc>
                <w:tcPr>
                  <w:tcW w:w="4635" w:type="dxa"/>
                </w:tcPr>
                <w:p w:rsidR="00716855" w:rsidRPr="00716855" w:rsidRDefault="00716855" w:rsidP="008C1104">
                  <w:pPr>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SPOLU</w:t>
                  </w:r>
                </w:p>
              </w:tc>
              <w:tc>
                <w:tcPr>
                  <w:tcW w:w="1215" w:type="dxa"/>
                </w:tcPr>
                <w:p w:rsidR="00716855" w:rsidRPr="00716855" w:rsidRDefault="00716855" w:rsidP="008C1104">
                  <w:pPr>
                    <w:ind w:left="108"/>
                    <w:jc w:val="right"/>
                    <w:rPr>
                      <w:rFonts w:ascii="Times New Roman" w:eastAsia="Times New Roman" w:hAnsi="Times New Roman" w:cs="Times New Roman"/>
                      <w:sz w:val="24"/>
                      <w:szCs w:val="24"/>
                    </w:rPr>
                  </w:pPr>
                </w:p>
              </w:tc>
              <w:tc>
                <w:tcPr>
                  <w:tcW w:w="1719" w:type="dxa"/>
                </w:tcPr>
                <w:p w:rsidR="00716855" w:rsidRPr="00716855" w:rsidRDefault="00716855" w:rsidP="008C1104">
                  <w:pPr>
                    <w:ind w:left="108"/>
                    <w:jc w:val="right"/>
                    <w:rPr>
                      <w:rFonts w:ascii="Times New Roman" w:eastAsia="Times New Roman" w:hAnsi="Times New Roman" w:cs="Times New Roman"/>
                      <w:b/>
                      <w:sz w:val="24"/>
                      <w:szCs w:val="24"/>
                    </w:rPr>
                  </w:pPr>
                  <w:r w:rsidRPr="00716855">
                    <w:rPr>
                      <w:rFonts w:ascii="Times New Roman" w:eastAsia="Times New Roman" w:hAnsi="Times New Roman" w:cs="Times New Roman"/>
                      <w:b/>
                      <w:sz w:val="24"/>
                      <w:szCs w:val="24"/>
                    </w:rPr>
                    <w:t>1 275 647</w:t>
                  </w:r>
                </w:p>
              </w:tc>
              <w:tc>
                <w:tcPr>
                  <w:tcW w:w="1719" w:type="dxa"/>
                </w:tcPr>
                <w:p w:rsidR="00716855" w:rsidRPr="00716855" w:rsidRDefault="00716855" w:rsidP="008C1104">
                  <w:pPr>
                    <w:ind w:left="108"/>
                    <w:jc w:val="right"/>
                    <w:rPr>
                      <w:rFonts w:ascii="Times New Roman" w:eastAsia="Times New Roman" w:hAnsi="Times New Roman" w:cs="Times New Roman"/>
                      <w:b/>
                      <w:sz w:val="24"/>
                      <w:szCs w:val="24"/>
                    </w:rPr>
                  </w:pPr>
                  <w:r w:rsidRPr="00716855">
                    <w:rPr>
                      <w:rFonts w:ascii="Times New Roman" w:eastAsia="Times New Roman" w:hAnsi="Times New Roman" w:cs="Times New Roman"/>
                      <w:b/>
                      <w:sz w:val="24"/>
                      <w:szCs w:val="24"/>
                    </w:rPr>
                    <w:t>0</w:t>
                  </w:r>
                </w:p>
              </w:tc>
            </w:tr>
          </w:tbl>
          <w:p w:rsidR="00716855" w:rsidRPr="00716855" w:rsidRDefault="00716855" w:rsidP="008C1104">
            <w:pPr>
              <w:rPr>
                <w:rFonts w:ascii="Times New Roman" w:hAnsi="Times New Roman" w:cs="Times New Roman"/>
                <w:sz w:val="24"/>
                <w:szCs w:val="24"/>
              </w:rPr>
            </w:pPr>
          </w:p>
        </w:tc>
      </w:tr>
      <w:tr w:rsidR="00716855" w:rsidRPr="00716855" w:rsidTr="008C1104">
        <w:trPr>
          <w:trHeight w:val="28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lastRenderedPageBreak/>
              <w:t>Zvýšenie priamych finančných nákladov</w:t>
            </w:r>
          </w:p>
        </w:tc>
      </w:tr>
      <w:tr w:rsidR="00716855" w:rsidRPr="00716855" w:rsidTr="008C1104">
        <w:trPr>
          <w:trHeight w:val="56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w:t>
            </w:r>
          </w:p>
        </w:tc>
      </w:tr>
      <w:tr w:rsidR="00716855" w:rsidRPr="00716855" w:rsidTr="008C1104">
        <w:trPr>
          <w:trHeight w:val="20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Zníženie nepriamych finančných nákladov</w:t>
            </w:r>
          </w:p>
        </w:tc>
      </w:tr>
      <w:tr w:rsidR="00716855" w:rsidRPr="00716855" w:rsidTr="008C1104">
        <w:trPr>
          <w:trHeight w:val="70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 xml:space="preserve">Zníženie nákladov na dopravu k miestu poskytovania služby. Vo výpočtoch dopravných nákladov sme vychádzali z kvalifikovaného odhadu priemerovaného nákladmi na prepravu pomocou osobného dopravného prostriedku (ODP) a nákladmi na prepravu verejným dopravným prostriedkom (VDP). </w:t>
            </w:r>
          </w:p>
          <w:p w:rsidR="00716855" w:rsidRPr="00716855" w:rsidRDefault="00716855" w:rsidP="008C1104">
            <w:pPr>
              <w:rPr>
                <w:rFonts w:ascii="Times New Roman" w:hAnsi="Times New Roman" w:cs="Times New Roman"/>
                <w:b/>
                <w:sz w:val="24"/>
                <w:szCs w:val="24"/>
              </w:rPr>
            </w:pPr>
          </w:p>
          <w:p w:rsidR="00716855" w:rsidRPr="00716855" w:rsidRDefault="00716855" w:rsidP="008C1104">
            <w:pPr>
              <w:rPr>
                <w:rFonts w:ascii="Times New Roman" w:hAnsi="Times New Roman" w:cs="Times New Roman"/>
                <w:color w:val="FF0000"/>
                <w:sz w:val="24"/>
                <w:szCs w:val="24"/>
              </w:rPr>
            </w:pPr>
            <w:r w:rsidRPr="00716855">
              <w:rPr>
                <w:rFonts w:ascii="Times New Roman" w:hAnsi="Times New Roman" w:cs="Times New Roman"/>
                <w:b/>
                <w:sz w:val="24"/>
                <w:szCs w:val="24"/>
              </w:rPr>
              <w:t>Tabuľka č. 2</w:t>
            </w:r>
          </w:p>
          <w:tbl>
            <w:tblPr>
              <w:tblW w:w="9351"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050"/>
              <w:gridCol w:w="1590"/>
              <w:gridCol w:w="1605"/>
              <w:gridCol w:w="2106"/>
            </w:tblGrid>
            <w:tr w:rsidR="00716855" w:rsidRPr="00716855" w:rsidTr="008C1104">
              <w:trPr>
                <w:trHeight w:val="1620"/>
              </w:trPr>
              <w:tc>
                <w:tcPr>
                  <w:tcW w:w="4050"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Názov nákladu</w:t>
                  </w:r>
                </w:p>
              </w:tc>
              <w:tc>
                <w:tcPr>
                  <w:tcW w:w="1590"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Priemerná cena VDP a ODP</w:t>
                  </w:r>
                </w:p>
              </w:tc>
              <w:tc>
                <w:tcPr>
                  <w:tcW w:w="1605"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 xml:space="preserve">Početnosť </w:t>
                  </w:r>
                </w:p>
              </w:tc>
              <w:tc>
                <w:tcPr>
                  <w:tcW w:w="2106" w:type="dxa"/>
                  <w:shd w:val="clear" w:color="auto" w:fill="B3B3B3"/>
                </w:tcPr>
                <w:p w:rsidR="00716855" w:rsidRPr="00716855" w:rsidRDefault="00716855" w:rsidP="008C1104">
                  <w:pPr>
                    <w:ind w:left="108"/>
                    <w:rPr>
                      <w:rFonts w:ascii="Times New Roman" w:eastAsia="Times New Roman" w:hAnsi="Times New Roman" w:cs="Times New Roman"/>
                      <w:sz w:val="24"/>
                      <w:szCs w:val="24"/>
                    </w:rPr>
                  </w:pPr>
                  <w:r w:rsidRPr="00716855">
                    <w:rPr>
                      <w:rFonts w:ascii="Times New Roman" w:eastAsia="Times New Roman" w:hAnsi="Times New Roman" w:cs="Times New Roman"/>
                      <w:sz w:val="24"/>
                      <w:szCs w:val="24"/>
                    </w:rPr>
                    <w:t>Celkom v EUR</w:t>
                  </w:r>
                </w:p>
              </w:tc>
            </w:tr>
            <w:tr w:rsidR="00716855" w:rsidRPr="00716855" w:rsidTr="008C1104">
              <w:trPr>
                <w:trHeight w:val="200"/>
              </w:trPr>
              <w:tc>
                <w:tcPr>
                  <w:tcW w:w="4050" w:type="dxa"/>
                </w:tcPr>
                <w:p w:rsidR="00716855" w:rsidRPr="00716855" w:rsidRDefault="00716855" w:rsidP="008C1104">
                  <w:pPr>
                    <w:ind w:left="81"/>
                    <w:rPr>
                      <w:rFonts w:ascii="Times New Roman" w:hAnsi="Times New Roman" w:cs="Times New Roman"/>
                      <w:sz w:val="24"/>
                      <w:szCs w:val="24"/>
                    </w:rPr>
                  </w:pPr>
                  <w:r w:rsidRPr="00716855">
                    <w:rPr>
                      <w:rFonts w:ascii="Times New Roman" w:hAnsi="Times New Roman" w:cs="Times New Roman"/>
                      <w:sz w:val="24"/>
                      <w:szCs w:val="24"/>
                    </w:rPr>
                    <w:t>Náklad na dopravu k miestu poskytovania služby</w:t>
                  </w:r>
                </w:p>
              </w:tc>
              <w:tc>
                <w:tcPr>
                  <w:tcW w:w="1590"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hAnsi="Times New Roman" w:cs="Times New Roman"/>
                      <w:sz w:val="24"/>
                      <w:szCs w:val="24"/>
                    </w:rPr>
                    <w:t>2,2 eur</w:t>
                  </w:r>
                </w:p>
              </w:tc>
              <w:tc>
                <w:tcPr>
                  <w:tcW w:w="1605"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eastAsia="Times New Roman" w:hAnsi="Times New Roman" w:cs="Times New Roman"/>
                      <w:sz w:val="24"/>
                      <w:szCs w:val="24"/>
                    </w:rPr>
                    <w:t>1 275 647</w:t>
                  </w:r>
                </w:p>
              </w:tc>
              <w:tc>
                <w:tcPr>
                  <w:tcW w:w="2106" w:type="dxa"/>
                </w:tcPr>
                <w:p w:rsidR="00716855" w:rsidRPr="00716855" w:rsidRDefault="00716855" w:rsidP="00716855">
                  <w:pPr>
                    <w:widowControl w:val="0"/>
                    <w:numPr>
                      <w:ilvl w:val="0"/>
                      <w:numId w:val="20"/>
                    </w:numPr>
                    <w:spacing w:after="0" w:line="240" w:lineRule="auto"/>
                    <w:jc w:val="right"/>
                    <w:rPr>
                      <w:rFonts w:ascii="Times New Roman" w:eastAsia="Arial" w:hAnsi="Times New Roman" w:cs="Times New Roman"/>
                      <w:b/>
                      <w:sz w:val="24"/>
                      <w:szCs w:val="24"/>
                    </w:rPr>
                  </w:pPr>
                  <w:r w:rsidRPr="00716855">
                    <w:rPr>
                      <w:rFonts w:ascii="Times New Roman" w:eastAsia="Arial" w:hAnsi="Times New Roman" w:cs="Times New Roman"/>
                      <w:b/>
                      <w:sz w:val="24"/>
                      <w:szCs w:val="24"/>
                    </w:rPr>
                    <w:t>2 806 423,4</w:t>
                  </w:r>
                </w:p>
              </w:tc>
            </w:tr>
          </w:tbl>
          <w:p w:rsidR="00716855" w:rsidRPr="00716855" w:rsidRDefault="00716855" w:rsidP="008C1104">
            <w:pPr>
              <w:rPr>
                <w:rFonts w:ascii="Times New Roman" w:hAnsi="Times New Roman" w:cs="Times New Roman"/>
                <w:i/>
                <w:color w:val="4472C4"/>
                <w:sz w:val="24"/>
                <w:szCs w:val="24"/>
              </w:rPr>
            </w:pPr>
          </w:p>
        </w:tc>
      </w:tr>
      <w:tr w:rsidR="00716855" w:rsidRPr="00716855" w:rsidTr="008C1104">
        <w:trPr>
          <w:trHeight w:val="38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Zvýšenie nepriamych finančných nákladov</w:t>
            </w:r>
          </w:p>
        </w:tc>
      </w:tr>
      <w:tr w:rsidR="00716855" w:rsidRPr="00716855" w:rsidTr="008C1104">
        <w:trPr>
          <w:trHeight w:val="80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w:t>
            </w:r>
          </w:p>
        </w:tc>
      </w:tr>
      <w:tr w:rsidR="00716855" w:rsidRPr="00716855" w:rsidTr="008C1104">
        <w:trPr>
          <w:trHeight w:val="38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b/>
                <w:sz w:val="24"/>
                <w:szCs w:val="24"/>
              </w:rPr>
              <w:t xml:space="preserve">7.2.2 Časový vplyv </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i/>
                <w:sz w:val="24"/>
                <w:szCs w:val="24"/>
              </w:rPr>
              <w:t>Zvýšenie času vybavenia požiadavky (popíšte)</w:t>
            </w:r>
          </w:p>
        </w:tc>
      </w:tr>
      <w:tr w:rsidR="00716855" w:rsidRPr="00716855" w:rsidTr="008C1104">
        <w:trPr>
          <w:trHeight w:val="70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i/>
                <w:sz w:val="24"/>
                <w:szCs w:val="24"/>
              </w:rPr>
              <w:t>Zníženie času  vybavenia požiadavky (popíšte)</w:t>
            </w:r>
          </w:p>
        </w:tc>
      </w:tr>
      <w:tr w:rsidR="00716855" w:rsidRPr="00716855" w:rsidTr="008C1104">
        <w:trPr>
          <w:trHeight w:val="72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Zníženie nepriamych finančných nákladov na vybavenie požiadavky – v porovnaní so súčasnosťou</w:t>
            </w:r>
          </w:p>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lastRenderedPageBreak/>
              <w:br/>
              <w:t>Vysvetlenie:</w:t>
            </w:r>
            <w:r w:rsidRPr="00716855">
              <w:rPr>
                <w:rFonts w:ascii="Times New Roman" w:hAnsi="Times New Roman" w:cs="Times New Roman"/>
                <w:sz w:val="24"/>
                <w:szCs w:val="24"/>
              </w:rPr>
              <w:br/>
              <w:t xml:space="preserve">Získanie jedného potvrdenia, či výpisu na právne účely trvá občanovi v priemere </w:t>
            </w:r>
            <w:r w:rsidRPr="00716855">
              <w:rPr>
                <w:rFonts w:ascii="Times New Roman" w:hAnsi="Times New Roman" w:cs="Times New Roman"/>
                <w:b/>
                <w:sz w:val="24"/>
                <w:szCs w:val="24"/>
              </w:rPr>
              <w:t>1 hodinu</w:t>
            </w:r>
            <w:r w:rsidRPr="00716855">
              <w:rPr>
                <w:rFonts w:ascii="Times New Roman" w:hAnsi="Times New Roman" w:cs="Times New Roman"/>
                <w:sz w:val="24"/>
                <w:szCs w:val="24"/>
              </w:rPr>
              <w:t xml:space="preserve">. V analyzovanom období za 12 mesiacov bolo vyžiadaných 1 275 647 potvrdení a občania tak strávili v priemere </w:t>
            </w:r>
            <w:r w:rsidRPr="00716855">
              <w:rPr>
                <w:rFonts w:ascii="Times New Roman" w:hAnsi="Times New Roman" w:cs="Times New Roman"/>
                <w:b/>
                <w:sz w:val="24"/>
                <w:szCs w:val="24"/>
              </w:rPr>
              <w:t>1 275 647 hodín</w:t>
            </w:r>
            <w:r w:rsidRPr="00716855">
              <w:rPr>
                <w:rFonts w:ascii="Times New Roman" w:hAnsi="Times New Roman" w:cs="Times New Roman"/>
                <w:sz w:val="24"/>
                <w:szCs w:val="24"/>
              </w:rPr>
              <w:t xml:space="preserve"> získavaním týchto potvrdení. V návrhu predpokladáme šetrenie celého času (1h) občanovi, nakoľko tieto potvrdenia bude za neho získavať priamo štátny zamestnanec, ako účastník konania, pre účely na to určené, bezodplatne.</w:t>
            </w:r>
          </w:p>
          <w:p w:rsidR="00716855" w:rsidRPr="00716855" w:rsidRDefault="00716855" w:rsidP="008C1104">
            <w:pPr>
              <w:rPr>
                <w:rFonts w:ascii="Times New Roman" w:hAnsi="Times New Roman" w:cs="Times New Roman"/>
                <w:sz w:val="24"/>
                <w:szCs w:val="24"/>
              </w:rPr>
            </w:pPr>
          </w:p>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b/>
                <w:sz w:val="24"/>
                <w:szCs w:val="24"/>
              </w:rPr>
              <w:t>Tabuľka č. 3</w:t>
            </w:r>
          </w:p>
          <w:tbl>
            <w:tblPr>
              <w:tblW w:w="9498"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4197"/>
              <w:gridCol w:w="1590"/>
              <w:gridCol w:w="1605"/>
              <w:gridCol w:w="2106"/>
            </w:tblGrid>
            <w:tr w:rsidR="00716855" w:rsidRPr="00716855" w:rsidTr="008C1104">
              <w:trPr>
                <w:trHeight w:val="1640"/>
              </w:trPr>
              <w:tc>
                <w:tcPr>
                  <w:tcW w:w="4197" w:type="dxa"/>
                  <w:shd w:val="clear" w:color="auto" w:fill="B3B3B3"/>
                </w:tcPr>
                <w:p w:rsidR="00716855" w:rsidRPr="00716855" w:rsidRDefault="00716855" w:rsidP="008C1104">
                  <w:pPr>
                    <w:ind w:left="108"/>
                    <w:rPr>
                      <w:rFonts w:ascii="Times New Roman" w:hAnsi="Times New Roman" w:cs="Times New Roman"/>
                      <w:sz w:val="24"/>
                      <w:szCs w:val="24"/>
                    </w:rPr>
                  </w:pPr>
                  <w:r w:rsidRPr="00716855">
                    <w:rPr>
                      <w:rFonts w:ascii="Times New Roman" w:hAnsi="Times New Roman" w:cs="Times New Roman"/>
                      <w:sz w:val="24"/>
                      <w:szCs w:val="24"/>
                    </w:rPr>
                    <w:t>Názov nákladu</w:t>
                  </w:r>
                </w:p>
              </w:tc>
              <w:tc>
                <w:tcPr>
                  <w:tcW w:w="1590" w:type="dxa"/>
                  <w:shd w:val="clear" w:color="auto" w:fill="B3B3B3"/>
                </w:tcPr>
                <w:p w:rsidR="00716855" w:rsidRPr="00716855" w:rsidRDefault="00716855" w:rsidP="008C1104">
                  <w:pPr>
                    <w:ind w:left="108"/>
                    <w:rPr>
                      <w:rFonts w:ascii="Times New Roman" w:hAnsi="Times New Roman" w:cs="Times New Roman"/>
                      <w:sz w:val="24"/>
                      <w:szCs w:val="24"/>
                    </w:rPr>
                  </w:pPr>
                  <w:r w:rsidRPr="00716855">
                    <w:rPr>
                      <w:rFonts w:ascii="Times New Roman" w:hAnsi="Times New Roman" w:cs="Times New Roman"/>
                      <w:sz w:val="24"/>
                      <w:szCs w:val="24"/>
                    </w:rPr>
                    <w:t>Celková cena práce / priemerná mzda v NH prepočítaná na 1 hod.</w:t>
                  </w:r>
                </w:p>
              </w:tc>
              <w:tc>
                <w:tcPr>
                  <w:tcW w:w="1605" w:type="dxa"/>
                  <w:shd w:val="clear" w:color="auto" w:fill="B3B3B3"/>
                </w:tcPr>
                <w:p w:rsidR="00716855" w:rsidRPr="00716855" w:rsidRDefault="00716855" w:rsidP="008C1104">
                  <w:pPr>
                    <w:ind w:left="108"/>
                    <w:rPr>
                      <w:rFonts w:ascii="Times New Roman" w:hAnsi="Times New Roman" w:cs="Times New Roman"/>
                      <w:sz w:val="24"/>
                      <w:szCs w:val="24"/>
                    </w:rPr>
                  </w:pPr>
                  <w:r w:rsidRPr="00716855">
                    <w:rPr>
                      <w:rFonts w:ascii="Times New Roman" w:hAnsi="Times New Roman" w:cs="Times New Roman"/>
                      <w:sz w:val="24"/>
                      <w:szCs w:val="24"/>
                    </w:rPr>
                    <w:t>Početnosť výpisov / podnikatelia</w:t>
                  </w:r>
                </w:p>
              </w:tc>
              <w:tc>
                <w:tcPr>
                  <w:tcW w:w="2106" w:type="dxa"/>
                  <w:shd w:val="clear" w:color="auto" w:fill="B3B3B3"/>
                </w:tcPr>
                <w:p w:rsidR="00716855" w:rsidRPr="00716855" w:rsidRDefault="00716855" w:rsidP="008C1104">
                  <w:pPr>
                    <w:ind w:left="108"/>
                    <w:rPr>
                      <w:rFonts w:ascii="Times New Roman" w:hAnsi="Times New Roman" w:cs="Times New Roman"/>
                      <w:sz w:val="24"/>
                      <w:szCs w:val="24"/>
                    </w:rPr>
                  </w:pPr>
                  <w:r w:rsidRPr="00716855">
                    <w:rPr>
                      <w:rFonts w:ascii="Times New Roman" w:hAnsi="Times New Roman" w:cs="Times New Roman"/>
                      <w:sz w:val="24"/>
                      <w:szCs w:val="24"/>
                    </w:rPr>
                    <w:t>Celkom v EUR</w:t>
                  </w:r>
                </w:p>
              </w:tc>
            </w:tr>
            <w:tr w:rsidR="00716855" w:rsidRPr="00716855" w:rsidTr="008C1104">
              <w:trPr>
                <w:trHeight w:val="200"/>
              </w:trPr>
              <w:tc>
                <w:tcPr>
                  <w:tcW w:w="4197" w:type="dxa"/>
                </w:tcPr>
                <w:p w:rsidR="00716855" w:rsidRPr="00716855" w:rsidRDefault="00716855" w:rsidP="008C1104">
                  <w:pPr>
                    <w:ind w:left="81"/>
                    <w:rPr>
                      <w:rFonts w:ascii="Times New Roman" w:hAnsi="Times New Roman" w:cs="Times New Roman"/>
                      <w:sz w:val="24"/>
                      <w:szCs w:val="24"/>
                    </w:rPr>
                  </w:pPr>
                  <w:r w:rsidRPr="00716855">
                    <w:rPr>
                      <w:rFonts w:ascii="Times New Roman" w:hAnsi="Times New Roman" w:cs="Times New Roman"/>
                      <w:sz w:val="24"/>
                      <w:szCs w:val="24"/>
                    </w:rPr>
                    <w:t>Administratívne náklady za 1 hodinu práce</w:t>
                  </w:r>
                </w:p>
              </w:tc>
              <w:tc>
                <w:tcPr>
                  <w:tcW w:w="1590"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hAnsi="Times New Roman" w:cs="Times New Roman"/>
                      <w:sz w:val="24"/>
                      <w:szCs w:val="24"/>
                    </w:rPr>
                    <w:t>7,7 eur</w:t>
                  </w:r>
                </w:p>
              </w:tc>
              <w:tc>
                <w:tcPr>
                  <w:tcW w:w="1605" w:type="dxa"/>
                </w:tcPr>
                <w:p w:rsidR="00716855" w:rsidRPr="00716855" w:rsidRDefault="00716855" w:rsidP="008C1104">
                  <w:pPr>
                    <w:ind w:left="108"/>
                    <w:jc w:val="right"/>
                    <w:rPr>
                      <w:rFonts w:ascii="Times New Roman" w:hAnsi="Times New Roman" w:cs="Times New Roman"/>
                      <w:sz w:val="24"/>
                      <w:szCs w:val="24"/>
                    </w:rPr>
                  </w:pPr>
                  <w:r w:rsidRPr="00716855">
                    <w:rPr>
                      <w:rFonts w:ascii="Times New Roman" w:eastAsia="Times New Roman" w:hAnsi="Times New Roman" w:cs="Times New Roman"/>
                      <w:sz w:val="24"/>
                      <w:szCs w:val="24"/>
                    </w:rPr>
                    <w:t>1 275 647</w:t>
                  </w:r>
                </w:p>
              </w:tc>
              <w:tc>
                <w:tcPr>
                  <w:tcW w:w="2106" w:type="dxa"/>
                </w:tcPr>
                <w:p w:rsidR="00716855" w:rsidRPr="00716855" w:rsidRDefault="00716855" w:rsidP="00716855">
                  <w:pPr>
                    <w:widowControl w:val="0"/>
                    <w:numPr>
                      <w:ilvl w:val="0"/>
                      <w:numId w:val="21"/>
                    </w:numPr>
                    <w:spacing w:after="0" w:line="240" w:lineRule="auto"/>
                    <w:rPr>
                      <w:rFonts w:ascii="Times New Roman" w:eastAsia="Arial" w:hAnsi="Times New Roman" w:cs="Times New Roman"/>
                      <w:b/>
                      <w:sz w:val="24"/>
                      <w:szCs w:val="24"/>
                    </w:rPr>
                  </w:pPr>
                  <w:r w:rsidRPr="00716855">
                    <w:rPr>
                      <w:rFonts w:ascii="Times New Roman" w:eastAsia="Arial" w:hAnsi="Times New Roman" w:cs="Times New Roman"/>
                      <w:b/>
                      <w:sz w:val="24"/>
                      <w:szCs w:val="24"/>
                    </w:rPr>
                    <w:t>9 822 481,9</w:t>
                  </w:r>
                </w:p>
              </w:tc>
            </w:tr>
          </w:tbl>
          <w:p w:rsidR="00716855" w:rsidRPr="00716855" w:rsidRDefault="00716855" w:rsidP="008C1104">
            <w:pPr>
              <w:rPr>
                <w:rFonts w:ascii="Times New Roman" w:hAnsi="Times New Roman" w:cs="Times New Roman"/>
                <w:sz w:val="24"/>
                <w:szCs w:val="24"/>
              </w:rPr>
            </w:pPr>
          </w:p>
        </w:tc>
      </w:tr>
      <w:tr w:rsidR="00716855" w:rsidRPr="00716855" w:rsidTr="008C1104">
        <w:trPr>
          <w:trHeight w:val="42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lastRenderedPageBreak/>
              <w:t xml:space="preserve">7.2.3 Ktorá skupina občanov bude predloženým návrhom ovplyvnená? </w:t>
            </w:r>
          </w:p>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Špecifikujte skupinu občanov, ktorá bude návrhom ovplyvnená (napr. držitelia vodičských oprávnení). Aká je  veľkosť tejto skupiny?</w:t>
            </w:r>
          </w:p>
        </w:tc>
      </w:tr>
      <w:tr w:rsidR="00716855" w:rsidRPr="00716855" w:rsidTr="008C1104">
        <w:trPr>
          <w:trHeight w:val="72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 xml:space="preserve">Predloženým návrhom bude ovplyvnená široká skupina občanov.  </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b/>
                <w:sz w:val="24"/>
                <w:szCs w:val="24"/>
              </w:rPr>
              <w:t xml:space="preserve">7.2.4 Vyplývajú z návrhu pre občana pri vybavení svojej požiadavky nové povinnosti alebo zanikajú už existujúce povinnosti?  </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 xml:space="preserve">Nové povinnosti (identifikujte) </w:t>
            </w:r>
          </w:p>
        </w:tc>
      </w:tr>
      <w:tr w:rsidR="00716855" w:rsidRPr="00716855" w:rsidTr="008C1104">
        <w:trPr>
          <w:trHeight w:val="72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Zanikajúce povinnosti (identifikujte)</w:t>
            </w:r>
          </w:p>
        </w:tc>
      </w:tr>
      <w:tr w:rsidR="00716855" w:rsidRPr="00716855" w:rsidTr="008C1104">
        <w:trPr>
          <w:trHeight w:val="600"/>
        </w:trPr>
        <w:tc>
          <w:tcPr>
            <w:tcW w:w="9371" w:type="dxa"/>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sz w:val="24"/>
                <w:szCs w:val="24"/>
              </w:rPr>
              <w:t>Občanovi zaniká povinnosť predkladať potvrdenia definované v tabuľke č. 1  na právne účely v procese správneho alebo iného konania, kde sa toto potvrdenie zákonne požaduje.</w:t>
            </w:r>
          </w:p>
        </w:tc>
      </w:tr>
      <w:tr w:rsidR="00716855" w:rsidRPr="00716855" w:rsidTr="008C1104">
        <w:trPr>
          <w:trHeight w:val="20"/>
        </w:trPr>
        <w:tc>
          <w:tcPr>
            <w:tcW w:w="9371" w:type="dxa"/>
            <w:shd w:val="clear" w:color="auto" w:fill="BFBFBF"/>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7.3 Vplyv na procesy služieb vo verejnej správe</w:t>
            </w:r>
          </w:p>
        </w:tc>
      </w:tr>
      <w:tr w:rsidR="00716855" w:rsidRPr="00716855" w:rsidTr="008C1104">
        <w:trPr>
          <w:trHeight w:val="380"/>
        </w:trPr>
        <w:tc>
          <w:tcPr>
            <w:tcW w:w="9371" w:type="dxa"/>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 xml:space="preserve">7.3.1 Ktoré sú dotknuté subjekty verejnej správy? </w:t>
            </w:r>
          </w:p>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 xml:space="preserve">Ktoré subjekty verejnej správy sú účastné procesu poskytnutia služby? </w:t>
            </w:r>
          </w:p>
        </w:tc>
      </w:tr>
      <w:tr w:rsidR="00716855" w:rsidRPr="00716855" w:rsidTr="008C1104">
        <w:trPr>
          <w:trHeight w:val="72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lastRenderedPageBreak/>
              <w:t>Dotknuté sú všetky orgány verejnej moci bližšie špecifikované v návrhu.</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b/>
                <w:sz w:val="24"/>
                <w:szCs w:val="24"/>
              </w:rPr>
              <w:t xml:space="preserve">7.3.2 Vyplývajú z návrhu pre orgán verejnej správy pri vybavení požiadavky nové povinnosti alebo zanikajú už existujúce povinnosti?  </w:t>
            </w:r>
            <w:r w:rsidRPr="00716855">
              <w:rPr>
                <w:rFonts w:ascii="Times New Roman" w:hAnsi="Times New Roman" w:cs="Times New Roman"/>
                <w:sz w:val="24"/>
                <w:szCs w:val="24"/>
              </w:rPr>
              <w:t xml:space="preserve"> </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Nové povinnosti (identifikujte)</w:t>
            </w:r>
          </w:p>
        </w:tc>
      </w:tr>
      <w:tr w:rsidR="00716855" w:rsidRPr="00716855" w:rsidTr="008C1104">
        <w:trPr>
          <w:trHeight w:val="66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Orgánu verejnej správy pribudne povinnosť získavať potvrdenia, výpisy, či informácie na právne účely v procese správneho alebo iného konania, kde sa tieto zákonne požadujú, za občana, a to elektronicky.</w:t>
            </w:r>
          </w:p>
        </w:tc>
      </w:tr>
      <w:tr w:rsidR="00716855" w:rsidRPr="00716855" w:rsidTr="008C1104">
        <w:trPr>
          <w:trHeight w:val="20"/>
        </w:trPr>
        <w:tc>
          <w:tcPr>
            <w:tcW w:w="9371" w:type="dxa"/>
          </w:tcPr>
          <w:p w:rsidR="00716855" w:rsidRPr="00716855" w:rsidRDefault="00716855" w:rsidP="008C1104">
            <w:pPr>
              <w:rPr>
                <w:rFonts w:ascii="Times New Roman" w:hAnsi="Times New Roman" w:cs="Times New Roman"/>
                <w:i/>
                <w:sz w:val="24"/>
                <w:szCs w:val="24"/>
              </w:rPr>
            </w:pPr>
            <w:r w:rsidRPr="00716855">
              <w:rPr>
                <w:rFonts w:ascii="Times New Roman" w:hAnsi="Times New Roman" w:cs="Times New Roman"/>
                <w:i/>
                <w:sz w:val="24"/>
                <w:szCs w:val="24"/>
              </w:rPr>
              <w:t>Zanikajúce povinnosti (identifikujte)</w:t>
            </w:r>
          </w:p>
        </w:tc>
      </w:tr>
      <w:tr w:rsidR="00716855" w:rsidRPr="00716855" w:rsidTr="008C1104">
        <w:trPr>
          <w:trHeight w:val="840"/>
        </w:trPr>
        <w:tc>
          <w:tcPr>
            <w:tcW w:w="9371" w:type="dxa"/>
          </w:tcPr>
          <w:p w:rsidR="00716855" w:rsidRPr="00716855" w:rsidRDefault="00716855" w:rsidP="008C1104">
            <w:pPr>
              <w:spacing w:after="160"/>
              <w:rPr>
                <w:rFonts w:ascii="Times New Roman" w:hAnsi="Times New Roman" w:cs="Times New Roman"/>
                <w:sz w:val="24"/>
                <w:szCs w:val="24"/>
              </w:rPr>
            </w:pPr>
            <w:r w:rsidRPr="00716855">
              <w:rPr>
                <w:rFonts w:ascii="Times New Roman" w:hAnsi="Times New Roman" w:cs="Times New Roman"/>
                <w:sz w:val="24"/>
                <w:szCs w:val="24"/>
              </w:rPr>
              <w:t>Orgánu verejnej správy zanikne povinnosť žiadať potvrdenia definované v tabuľke č. 1 na právne účely v procese správneho alebo iného konania, kde sa tento výpis zákonne požaduje v listinnej forme.</w:t>
            </w:r>
          </w:p>
        </w:tc>
      </w:tr>
    </w:tbl>
    <w:p w:rsidR="00716855" w:rsidRPr="00716855" w:rsidRDefault="00716855" w:rsidP="00716855">
      <w:pPr>
        <w:jc w:val="center"/>
        <w:rPr>
          <w:rFonts w:ascii="Times New Roman" w:hAnsi="Times New Roman" w:cs="Times New Roman"/>
          <w:b/>
          <w:color w:val="000000"/>
          <w:sz w:val="24"/>
          <w:szCs w:val="24"/>
        </w:rPr>
      </w:pPr>
    </w:p>
    <w:p w:rsidR="00A77562" w:rsidRDefault="00A77562"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p w:rsidR="009751A8" w:rsidRDefault="009751A8" w:rsidP="00A77562"/>
    <w:tbl>
      <w:tblPr>
        <w:tblW w:w="937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56"/>
        <w:gridCol w:w="1162"/>
        <w:gridCol w:w="1560"/>
        <w:gridCol w:w="708"/>
        <w:gridCol w:w="993"/>
        <w:gridCol w:w="992"/>
      </w:tblGrid>
      <w:tr w:rsidR="00716855" w:rsidTr="008C1104">
        <w:trPr>
          <w:trHeight w:val="20"/>
        </w:trPr>
        <w:tc>
          <w:tcPr>
            <w:tcW w:w="9371" w:type="dxa"/>
            <w:gridSpan w:val="6"/>
            <w:shd w:val="clear" w:color="auto" w:fill="BFBFBF"/>
            <w:vAlign w:val="center"/>
          </w:tcPr>
          <w:p w:rsidR="00716855" w:rsidRPr="00716855" w:rsidRDefault="00716855" w:rsidP="008C1104">
            <w:pPr>
              <w:jc w:val="center"/>
              <w:rPr>
                <w:rFonts w:ascii="Times New Roman" w:hAnsi="Times New Roman" w:cs="Times New Roman"/>
                <w:b/>
                <w:sz w:val="28"/>
                <w:szCs w:val="28"/>
              </w:rPr>
            </w:pPr>
            <w:r w:rsidRPr="00716855">
              <w:rPr>
                <w:rFonts w:ascii="Times New Roman" w:hAnsi="Times New Roman" w:cs="Times New Roman"/>
                <w:b/>
                <w:sz w:val="28"/>
                <w:szCs w:val="28"/>
              </w:rPr>
              <w:lastRenderedPageBreak/>
              <w:t>Analýza vplyvov na informatizáciu spoločnosti</w:t>
            </w:r>
          </w:p>
          <w:p w:rsidR="00716855" w:rsidRPr="00716855" w:rsidRDefault="00716855" w:rsidP="008C1104">
            <w:pPr>
              <w:jc w:val="center"/>
              <w:rPr>
                <w:rFonts w:ascii="Times New Roman" w:hAnsi="Times New Roman" w:cs="Times New Roman"/>
                <w:b/>
                <w:i/>
                <w:sz w:val="2"/>
                <w:szCs w:val="2"/>
              </w:rPr>
            </w:pPr>
            <w:r w:rsidRPr="00716855">
              <w:rPr>
                <w:rFonts w:ascii="Times New Roman" w:hAnsi="Times New Roman" w:cs="Times New Roman"/>
                <w:b/>
                <w:sz w:val="24"/>
                <w:szCs w:val="24"/>
              </w:rPr>
              <w:t>Budovanie základných pilierov informatizácie</w:t>
            </w:r>
          </w:p>
        </w:tc>
      </w:tr>
      <w:tr w:rsidR="00716855" w:rsidTr="008C1104">
        <w:trPr>
          <w:trHeight w:val="680"/>
        </w:trPr>
        <w:tc>
          <w:tcPr>
            <w:tcW w:w="3956"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Obsah</w:t>
            </w:r>
          </w:p>
        </w:tc>
        <w:tc>
          <w:tcPr>
            <w:tcW w:w="1162"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A – nová služba</w:t>
            </w:r>
          </w:p>
          <w:p w:rsidR="00716855" w:rsidRPr="00716855" w:rsidRDefault="00716855" w:rsidP="008C1104">
            <w:pPr>
              <w:jc w:val="center"/>
              <w:rPr>
                <w:rFonts w:ascii="Times New Roman" w:hAnsi="Times New Roman" w:cs="Times New Roman"/>
                <w:i/>
                <w:sz w:val="24"/>
                <w:szCs w:val="24"/>
              </w:rPr>
            </w:pPr>
            <w:r w:rsidRPr="00716855">
              <w:rPr>
                <w:rFonts w:ascii="Times New Roman" w:hAnsi="Times New Roman" w:cs="Times New Roman"/>
                <w:b/>
                <w:sz w:val="24"/>
                <w:szCs w:val="24"/>
              </w:rPr>
              <w:t>B – zmena služby</w:t>
            </w:r>
          </w:p>
        </w:tc>
        <w:tc>
          <w:tcPr>
            <w:tcW w:w="1560" w:type="dxa"/>
            <w:shd w:val="clear" w:color="auto" w:fill="C0C0C0"/>
            <w:vAlign w:val="center"/>
          </w:tcPr>
          <w:p w:rsidR="00716855" w:rsidRPr="00716855" w:rsidRDefault="00716855" w:rsidP="008C1104">
            <w:pPr>
              <w:jc w:val="center"/>
              <w:rPr>
                <w:rFonts w:ascii="Times New Roman" w:hAnsi="Times New Roman" w:cs="Times New Roman"/>
                <w:i/>
                <w:sz w:val="24"/>
                <w:szCs w:val="24"/>
              </w:rPr>
            </w:pPr>
          </w:p>
          <w:p w:rsidR="00716855" w:rsidRPr="00716855" w:rsidRDefault="00716855" w:rsidP="008C1104">
            <w:pPr>
              <w:jc w:val="center"/>
              <w:rPr>
                <w:rFonts w:ascii="Times New Roman" w:hAnsi="Times New Roman" w:cs="Times New Roman"/>
                <w:sz w:val="24"/>
                <w:szCs w:val="24"/>
              </w:rPr>
            </w:pPr>
            <w:r w:rsidRPr="00716855">
              <w:rPr>
                <w:rFonts w:ascii="Times New Roman" w:hAnsi="Times New Roman" w:cs="Times New Roman"/>
                <w:b/>
                <w:sz w:val="24"/>
                <w:szCs w:val="24"/>
              </w:rPr>
              <w:t>Kód služby</w:t>
            </w:r>
          </w:p>
        </w:tc>
        <w:tc>
          <w:tcPr>
            <w:tcW w:w="1701" w:type="dxa"/>
            <w:gridSpan w:val="2"/>
            <w:shd w:val="clear" w:color="auto" w:fill="C0C0C0"/>
            <w:vAlign w:val="center"/>
          </w:tcPr>
          <w:p w:rsidR="00716855" w:rsidRPr="00716855" w:rsidRDefault="00716855" w:rsidP="008C1104">
            <w:pPr>
              <w:jc w:val="center"/>
              <w:rPr>
                <w:rFonts w:ascii="Times New Roman" w:hAnsi="Times New Roman" w:cs="Times New Roman"/>
                <w:b/>
                <w:sz w:val="24"/>
                <w:szCs w:val="24"/>
              </w:rPr>
            </w:pPr>
          </w:p>
          <w:p w:rsidR="00716855" w:rsidRPr="00716855" w:rsidRDefault="00716855" w:rsidP="008C1104">
            <w:pPr>
              <w:jc w:val="center"/>
              <w:rPr>
                <w:rFonts w:ascii="Times New Roman" w:hAnsi="Times New Roman" w:cs="Times New Roman"/>
                <w:i/>
                <w:sz w:val="24"/>
                <w:szCs w:val="24"/>
              </w:rPr>
            </w:pPr>
            <w:r w:rsidRPr="00716855">
              <w:rPr>
                <w:rFonts w:ascii="Times New Roman" w:hAnsi="Times New Roman" w:cs="Times New Roman"/>
                <w:b/>
                <w:sz w:val="24"/>
                <w:szCs w:val="24"/>
              </w:rPr>
              <w:t>Názov služby</w:t>
            </w:r>
          </w:p>
        </w:tc>
        <w:tc>
          <w:tcPr>
            <w:tcW w:w="992"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Úroveň elektronizácie služby</w:t>
            </w:r>
          </w:p>
          <w:p w:rsidR="00716855" w:rsidRPr="00716855" w:rsidRDefault="00716855" w:rsidP="008C1104">
            <w:pPr>
              <w:jc w:val="center"/>
              <w:rPr>
                <w:rFonts w:ascii="Times New Roman" w:hAnsi="Times New Roman" w:cs="Times New Roman"/>
                <w:i/>
                <w:sz w:val="24"/>
                <w:szCs w:val="24"/>
              </w:rPr>
            </w:pPr>
            <w:r w:rsidRPr="00716855">
              <w:rPr>
                <w:rFonts w:ascii="Times New Roman" w:hAnsi="Times New Roman" w:cs="Times New Roman"/>
                <w:b/>
                <w:sz w:val="24"/>
                <w:szCs w:val="24"/>
              </w:rPr>
              <w:t>(0 až 5)</w:t>
            </w:r>
          </w:p>
        </w:tc>
      </w:tr>
      <w:tr w:rsidR="00716855" w:rsidTr="008C1104">
        <w:trPr>
          <w:trHeight w:val="20"/>
        </w:trPr>
        <w:tc>
          <w:tcPr>
            <w:tcW w:w="3956" w:type="dxa"/>
          </w:tcPr>
          <w:p w:rsidR="00716855" w:rsidRPr="00716855" w:rsidRDefault="00716855" w:rsidP="008C1104">
            <w:pPr>
              <w:jc w:val="both"/>
              <w:rPr>
                <w:rFonts w:ascii="Times New Roman" w:hAnsi="Times New Roman" w:cs="Times New Roman"/>
              </w:rPr>
            </w:pPr>
            <w:r w:rsidRPr="00716855">
              <w:rPr>
                <w:rFonts w:ascii="Times New Roman" w:hAnsi="Times New Roman" w:cs="Times New Roman"/>
                <w:b/>
              </w:rPr>
              <w:t>6.1.</w:t>
            </w:r>
            <w:r w:rsidRPr="00716855">
              <w:rPr>
                <w:rFonts w:ascii="Times New Roman" w:hAnsi="Times New Roman" w:cs="Times New Roman"/>
              </w:rPr>
              <w:t xml:space="preserve"> Predpokladá predložený návrh zmenu existujúcich elektronických služieb verejnej správy alebo vytvorenie nových služieb?</w:t>
            </w:r>
          </w:p>
          <w:p w:rsidR="00716855" w:rsidRPr="00716855" w:rsidRDefault="00716855" w:rsidP="008C1104">
            <w:pPr>
              <w:jc w:val="both"/>
              <w:rPr>
                <w:rFonts w:ascii="Times New Roman" w:hAnsi="Times New Roman" w:cs="Times New Roman"/>
                <w:b/>
              </w:rPr>
            </w:pPr>
            <w:r w:rsidRPr="00716855">
              <w:rPr>
                <w:rFonts w:ascii="Times New Roman" w:hAnsi="Times New Roman" w:cs="Times New Roman"/>
                <w:i/>
              </w:rPr>
              <w:t>(Ak áno, uveďte zmenu služby alebo vytvorenie novej služby, ďalej  jej kód, názov a úroveň elektronizácie podľa katalógu eGovernment služieb, ktorý je vedený v centrálnom metainformačnom systéme verejnej správy.)</w:t>
            </w:r>
            <w:r w:rsidRPr="00716855">
              <w:rPr>
                <w:rFonts w:ascii="Times New Roman" w:hAnsi="Times New Roman" w:cs="Times New Roman"/>
              </w:rPr>
              <w:t xml:space="preserve"> </w:t>
            </w:r>
          </w:p>
        </w:tc>
        <w:tc>
          <w:tcPr>
            <w:tcW w:w="1162" w:type="dxa"/>
          </w:tcPr>
          <w:p w:rsidR="00716855" w:rsidRPr="00716855" w:rsidRDefault="00716855" w:rsidP="008C1104">
            <w:pPr>
              <w:jc w:val="center"/>
              <w:rPr>
                <w:rFonts w:ascii="Times New Roman" w:hAnsi="Times New Roman" w:cs="Times New Roman"/>
                <w:b/>
                <w:color w:val="000000"/>
              </w:rPr>
            </w:pPr>
            <w:r w:rsidRPr="00716855">
              <w:rPr>
                <w:rFonts w:ascii="Times New Roman" w:hAnsi="Times New Roman" w:cs="Times New Roman"/>
                <w:b/>
                <w:color w:val="000000"/>
              </w:rPr>
              <w:t>B</w:t>
            </w:r>
          </w:p>
        </w:tc>
        <w:tc>
          <w:tcPr>
            <w:tcW w:w="1560" w:type="dxa"/>
          </w:tcPr>
          <w:p w:rsidR="00716855" w:rsidRPr="00716855" w:rsidRDefault="00716855" w:rsidP="008C1104">
            <w:pPr>
              <w:jc w:val="center"/>
              <w:rPr>
                <w:rFonts w:ascii="Times New Roman" w:hAnsi="Times New Roman" w:cs="Times New Roman"/>
                <w:color w:val="000000"/>
              </w:rPr>
            </w:pPr>
            <w:r w:rsidRPr="00716855">
              <w:rPr>
                <w:rFonts w:ascii="Times New Roman" w:hAnsi="Times New Roman" w:cs="Times New Roman"/>
                <w:color w:val="000000"/>
              </w:rPr>
              <w:t>as_53835</w:t>
            </w:r>
          </w:p>
        </w:tc>
        <w:tc>
          <w:tcPr>
            <w:tcW w:w="1701" w:type="dxa"/>
            <w:gridSpan w:val="2"/>
          </w:tcPr>
          <w:p w:rsidR="00716855" w:rsidRPr="00716855" w:rsidRDefault="00716855" w:rsidP="008C1104">
            <w:pPr>
              <w:jc w:val="both"/>
              <w:rPr>
                <w:rFonts w:ascii="Times New Roman" w:hAnsi="Times New Roman" w:cs="Times New Roman"/>
                <w:color w:val="000000"/>
              </w:rPr>
            </w:pPr>
            <w:r w:rsidRPr="00716855">
              <w:rPr>
                <w:rFonts w:ascii="Times New Roman" w:hAnsi="Times New Roman" w:cs="Times New Roman"/>
                <w:color w:val="000000"/>
              </w:rPr>
              <w:t>Získavanie údajov z iných systémov prostredníctvom integrácie</w:t>
            </w:r>
          </w:p>
          <w:p w:rsidR="00716855" w:rsidRPr="00716855" w:rsidRDefault="00716855" w:rsidP="008C1104">
            <w:pPr>
              <w:ind w:left="-225"/>
              <w:jc w:val="both"/>
              <w:rPr>
                <w:rFonts w:ascii="Times New Roman" w:hAnsi="Times New Roman" w:cs="Times New Roman"/>
                <w:color w:val="000000"/>
              </w:rPr>
            </w:pPr>
          </w:p>
        </w:tc>
        <w:tc>
          <w:tcPr>
            <w:tcW w:w="992" w:type="dxa"/>
          </w:tcPr>
          <w:p w:rsidR="00716855" w:rsidRPr="00716855" w:rsidRDefault="00716855" w:rsidP="008C1104">
            <w:pPr>
              <w:rPr>
                <w:rFonts w:ascii="Times New Roman" w:hAnsi="Times New Roman" w:cs="Times New Roman"/>
                <w:b/>
                <w:i/>
                <w:color w:val="000000"/>
              </w:rPr>
            </w:pPr>
          </w:p>
          <w:p w:rsidR="00716855" w:rsidRPr="00716855" w:rsidRDefault="00716855" w:rsidP="008C1104">
            <w:pPr>
              <w:jc w:val="center"/>
              <w:rPr>
                <w:rFonts w:ascii="Times New Roman" w:hAnsi="Times New Roman" w:cs="Times New Roman"/>
                <w:b/>
                <w:color w:val="000000"/>
              </w:rPr>
            </w:pPr>
          </w:p>
          <w:p w:rsidR="00716855" w:rsidRPr="00716855" w:rsidRDefault="00716855" w:rsidP="008C1104">
            <w:pPr>
              <w:jc w:val="center"/>
              <w:rPr>
                <w:rFonts w:ascii="Times New Roman" w:hAnsi="Times New Roman" w:cs="Times New Roman"/>
                <w:b/>
                <w:color w:val="000000"/>
              </w:rPr>
            </w:pPr>
            <w:r w:rsidRPr="00716855">
              <w:rPr>
                <w:rFonts w:ascii="Times New Roman" w:hAnsi="Times New Roman" w:cs="Times New Roman"/>
                <w:b/>
                <w:color w:val="000000"/>
              </w:rPr>
              <w:t>5</w:t>
            </w:r>
          </w:p>
        </w:tc>
      </w:tr>
      <w:tr w:rsidR="00716855" w:rsidTr="008C1104">
        <w:trPr>
          <w:trHeight w:val="20"/>
        </w:trPr>
        <w:tc>
          <w:tcPr>
            <w:tcW w:w="3956"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Infraštruktúra</w:t>
            </w:r>
          </w:p>
        </w:tc>
        <w:tc>
          <w:tcPr>
            <w:tcW w:w="1162"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A – nový systém</w:t>
            </w:r>
          </w:p>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B – zmena systému</w:t>
            </w:r>
          </w:p>
        </w:tc>
        <w:tc>
          <w:tcPr>
            <w:tcW w:w="1560" w:type="dxa"/>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Kód systému</w:t>
            </w:r>
          </w:p>
        </w:tc>
        <w:tc>
          <w:tcPr>
            <w:tcW w:w="2693" w:type="dxa"/>
            <w:gridSpan w:val="3"/>
            <w:shd w:val="clear" w:color="auto" w:fill="C0C0C0"/>
            <w:vAlign w:val="center"/>
          </w:tcPr>
          <w:p w:rsidR="00716855" w:rsidRPr="00716855" w:rsidRDefault="00716855" w:rsidP="008C1104">
            <w:pPr>
              <w:jc w:val="center"/>
              <w:rPr>
                <w:rFonts w:ascii="Times New Roman" w:hAnsi="Times New Roman" w:cs="Times New Roman"/>
                <w:b/>
                <w:sz w:val="24"/>
                <w:szCs w:val="24"/>
              </w:rPr>
            </w:pPr>
            <w:r w:rsidRPr="00716855">
              <w:rPr>
                <w:rFonts w:ascii="Times New Roman" w:hAnsi="Times New Roman" w:cs="Times New Roman"/>
                <w:b/>
                <w:sz w:val="24"/>
                <w:szCs w:val="24"/>
              </w:rPr>
              <w:t>Názov systému</w:t>
            </w:r>
          </w:p>
        </w:tc>
      </w:tr>
      <w:tr w:rsidR="00716855" w:rsidTr="008C1104">
        <w:trPr>
          <w:trHeight w:val="20"/>
        </w:trPr>
        <w:tc>
          <w:tcPr>
            <w:tcW w:w="3956" w:type="dxa"/>
          </w:tcPr>
          <w:p w:rsidR="00716855" w:rsidRPr="00716855" w:rsidRDefault="00716855" w:rsidP="008C1104">
            <w:pPr>
              <w:jc w:val="both"/>
              <w:rPr>
                <w:rFonts w:ascii="Times New Roman" w:hAnsi="Times New Roman" w:cs="Times New Roman"/>
              </w:rPr>
            </w:pPr>
            <w:r w:rsidRPr="00716855">
              <w:rPr>
                <w:rFonts w:ascii="Times New Roman" w:hAnsi="Times New Roman" w:cs="Times New Roman"/>
                <w:b/>
              </w:rPr>
              <w:t>6.2.</w:t>
            </w:r>
            <w:r w:rsidRPr="00716855">
              <w:rPr>
                <w:rFonts w:ascii="Times New Roman" w:hAnsi="Times New Roman" w:cs="Times New Roman"/>
              </w:rPr>
              <w:t xml:space="preserve"> Predpokladá predložený návrh zmenu existujúceho alebo vytvorenie nového informačného systému verejnej správy?</w:t>
            </w:r>
          </w:p>
          <w:p w:rsidR="00716855" w:rsidRPr="00716855" w:rsidRDefault="00716855" w:rsidP="008C1104">
            <w:pPr>
              <w:jc w:val="both"/>
              <w:rPr>
                <w:rFonts w:ascii="Times New Roman" w:hAnsi="Times New Roman" w:cs="Times New Roman"/>
                <w:sz w:val="24"/>
                <w:szCs w:val="24"/>
              </w:rPr>
            </w:pPr>
            <w:r w:rsidRPr="00716855">
              <w:rPr>
                <w:rFonts w:ascii="Times New Roman" w:hAnsi="Times New Roman" w:cs="Times New Roman"/>
                <w:i/>
              </w:rPr>
              <w:t>(Ak áno, uveďte zmenu systému alebo vytvorenie nového systému, ďalej jeho kód a názov z centrálneho metainformačného systému verejnej správy.)</w:t>
            </w: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B</w:t>
            </w:r>
          </w:p>
        </w:tc>
        <w:tc>
          <w:tcPr>
            <w:tcW w:w="1560" w:type="dxa"/>
          </w:tcPr>
          <w:p w:rsidR="00716855" w:rsidRPr="00716855" w:rsidRDefault="00716855" w:rsidP="008C1104">
            <w:pPr>
              <w:jc w:val="center"/>
              <w:rPr>
                <w:rFonts w:ascii="Times New Roman" w:hAnsi="Times New Roman" w:cs="Times New Roman"/>
              </w:rPr>
            </w:pPr>
            <w:r w:rsidRPr="00716855">
              <w:rPr>
                <w:rFonts w:ascii="Times New Roman" w:hAnsi="Times New Roman" w:cs="Times New Roman"/>
                <w:color w:val="333333"/>
              </w:rPr>
              <w:t>isvs_5836</w:t>
            </w:r>
          </w:p>
          <w:p w:rsidR="00716855" w:rsidRPr="00716855" w:rsidRDefault="00716855" w:rsidP="008C1104">
            <w:pPr>
              <w:rPr>
                <w:rFonts w:ascii="Times New Roman" w:hAnsi="Times New Roman" w:cs="Times New Roman"/>
                <w:i/>
                <w:sz w:val="24"/>
                <w:szCs w:val="24"/>
              </w:rPr>
            </w:pPr>
          </w:p>
        </w:tc>
        <w:tc>
          <w:tcPr>
            <w:tcW w:w="2693" w:type="dxa"/>
            <w:gridSpan w:val="3"/>
          </w:tcPr>
          <w:p w:rsidR="00716855" w:rsidRPr="00716855" w:rsidRDefault="00716855" w:rsidP="008C1104">
            <w:pPr>
              <w:rPr>
                <w:rFonts w:ascii="Times New Roman" w:hAnsi="Times New Roman" w:cs="Times New Roman"/>
              </w:rPr>
            </w:pPr>
            <w:r w:rsidRPr="00716855">
              <w:rPr>
                <w:rFonts w:ascii="Times New Roman" w:hAnsi="Times New Roman" w:cs="Times New Roman"/>
                <w:color w:val="333333"/>
              </w:rPr>
              <w:t xml:space="preserve">IS CSRÚ - Informačný systém </w:t>
            </w:r>
            <w:r w:rsidRPr="00716855">
              <w:rPr>
                <w:rFonts w:ascii="Times New Roman" w:hAnsi="Times New Roman" w:cs="Times New Roman"/>
              </w:rPr>
              <w:br/>
            </w:r>
            <w:r w:rsidRPr="00716855">
              <w:rPr>
                <w:rFonts w:ascii="Times New Roman" w:hAnsi="Times New Roman" w:cs="Times New Roman"/>
                <w:color w:val="333333"/>
              </w:rPr>
              <w:t xml:space="preserve">centrálnej správy </w:t>
            </w:r>
            <w:r w:rsidRPr="00716855">
              <w:rPr>
                <w:rFonts w:ascii="Times New Roman" w:hAnsi="Times New Roman" w:cs="Times New Roman"/>
              </w:rPr>
              <w:br/>
            </w:r>
            <w:r w:rsidRPr="00716855">
              <w:rPr>
                <w:rFonts w:ascii="Times New Roman" w:hAnsi="Times New Roman" w:cs="Times New Roman"/>
                <w:color w:val="333333"/>
              </w:rPr>
              <w:t xml:space="preserve">referenčných údajov </w:t>
            </w:r>
            <w:r w:rsidRPr="00716855">
              <w:rPr>
                <w:rFonts w:ascii="Times New Roman" w:hAnsi="Times New Roman" w:cs="Times New Roman"/>
              </w:rPr>
              <w:br/>
            </w:r>
            <w:r w:rsidRPr="00716855">
              <w:rPr>
                <w:rFonts w:ascii="Times New Roman" w:hAnsi="Times New Roman" w:cs="Times New Roman"/>
                <w:color w:val="333333"/>
              </w:rPr>
              <w:t>verejnej správy</w:t>
            </w:r>
          </w:p>
          <w:p w:rsidR="00716855" w:rsidRPr="00716855" w:rsidRDefault="00716855" w:rsidP="008C1104">
            <w:pPr>
              <w:rPr>
                <w:rFonts w:ascii="Times New Roman" w:hAnsi="Times New Roman" w:cs="Times New Roman"/>
                <w:i/>
                <w:sz w:val="24"/>
                <w:szCs w:val="24"/>
              </w:rPr>
            </w:pPr>
          </w:p>
        </w:tc>
      </w:tr>
      <w:tr w:rsidR="00716855" w:rsidTr="008C1104">
        <w:trPr>
          <w:trHeight w:val="20"/>
        </w:trPr>
        <w:tc>
          <w:tcPr>
            <w:tcW w:w="3956" w:type="dxa"/>
          </w:tcPr>
          <w:p w:rsidR="00716855" w:rsidRPr="00716855" w:rsidRDefault="00716855" w:rsidP="008C1104">
            <w:pPr>
              <w:rPr>
                <w:rFonts w:ascii="Times New Roman" w:hAnsi="Times New Roman" w:cs="Times New Roman"/>
                <w:b/>
              </w:rPr>
            </w:pP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B</w:t>
            </w:r>
          </w:p>
        </w:tc>
        <w:tc>
          <w:tcPr>
            <w:tcW w:w="1560" w:type="dxa"/>
          </w:tcPr>
          <w:p w:rsidR="00716855" w:rsidRPr="00716855" w:rsidRDefault="00716855" w:rsidP="008C1104">
            <w:pPr>
              <w:jc w:val="center"/>
              <w:rPr>
                <w:rFonts w:ascii="Times New Roman" w:hAnsi="Times New Roman" w:cs="Times New Roman"/>
              </w:rPr>
            </w:pPr>
            <w:r w:rsidRPr="00716855">
              <w:rPr>
                <w:rFonts w:ascii="Times New Roman" w:hAnsi="Times New Roman" w:cs="Times New Roman"/>
                <w:color w:val="333333"/>
              </w:rPr>
              <w:t>isvs_8213</w:t>
            </w:r>
          </w:p>
        </w:tc>
        <w:tc>
          <w:tcPr>
            <w:tcW w:w="2693" w:type="dxa"/>
            <w:gridSpan w:val="3"/>
          </w:tcPr>
          <w:p w:rsidR="00716855" w:rsidRPr="00716855" w:rsidRDefault="00716855" w:rsidP="008C1104">
            <w:pPr>
              <w:rPr>
                <w:rFonts w:ascii="Times New Roman" w:hAnsi="Times New Roman" w:cs="Times New Roman"/>
              </w:rPr>
            </w:pPr>
            <w:r w:rsidRPr="00716855">
              <w:rPr>
                <w:rFonts w:ascii="Times New Roman" w:hAnsi="Times New Roman" w:cs="Times New Roman"/>
                <w:color w:val="333333"/>
              </w:rPr>
              <w:t xml:space="preserve">IS JVP - Informačný systém Jednotného výberu poistného </w:t>
            </w:r>
          </w:p>
        </w:tc>
      </w:tr>
      <w:tr w:rsidR="00716855" w:rsidTr="008C1104">
        <w:trPr>
          <w:trHeight w:val="20"/>
        </w:trPr>
        <w:tc>
          <w:tcPr>
            <w:tcW w:w="3956" w:type="dxa"/>
          </w:tcPr>
          <w:p w:rsidR="00716855" w:rsidRPr="00716855" w:rsidRDefault="00716855" w:rsidP="008C1104">
            <w:pPr>
              <w:rPr>
                <w:rFonts w:ascii="Times New Roman" w:hAnsi="Times New Roman" w:cs="Times New Roman"/>
                <w:b/>
              </w:rPr>
            </w:pP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B</w:t>
            </w:r>
          </w:p>
        </w:tc>
        <w:tc>
          <w:tcPr>
            <w:tcW w:w="1560" w:type="dxa"/>
          </w:tcPr>
          <w:p w:rsidR="00716855" w:rsidRPr="00716855" w:rsidRDefault="00716855" w:rsidP="008C1104">
            <w:pPr>
              <w:pBdr>
                <w:top w:val="nil"/>
                <w:left w:val="nil"/>
                <w:bottom w:val="nil"/>
                <w:right w:val="nil"/>
                <w:between w:val="nil"/>
              </w:pBdr>
              <w:jc w:val="center"/>
              <w:rPr>
                <w:rFonts w:ascii="Times New Roman" w:hAnsi="Times New Roman" w:cs="Times New Roman"/>
                <w:color w:val="333333"/>
              </w:rPr>
            </w:pPr>
            <w:r w:rsidRPr="00716855">
              <w:rPr>
                <w:rFonts w:ascii="Times New Roman" w:hAnsi="Times New Roman" w:cs="Times New Roman"/>
                <w:color w:val="333333"/>
              </w:rPr>
              <w:t>isvs_6092</w:t>
            </w:r>
          </w:p>
        </w:tc>
        <w:tc>
          <w:tcPr>
            <w:tcW w:w="2693" w:type="dxa"/>
            <w:gridSpan w:val="3"/>
          </w:tcPr>
          <w:p w:rsidR="00716855" w:rsidRPr="00716855" w:rsidRDefault="00716855" w:rsidP="008C1104">
            <w:pPr>
              <w:rPr>
                <w:rFonts w:ascii="Times New Roman" w:hAnsi="Times New Roman" w:cs="Times New Roman"/>
              </w:rPr>
            </w:pPr>
            <w:r w:rsidRPr="00716855">
              <w:rPr>
                <w:rFonts w:ascii="Times New Roman" w:hAnsi="Times New Roman" w:cs="Times New Roman"/>
                <w:color w:val="333333"/>
              </w:rPr>
              <w:t>RIS - Rezortný informačný systém</w:t>
            </w:r>
          </w:p>
        </w:tc>
      </w:tr>
      <w:tr w:rsidR="00716855" w:rsidTr="008C1104">
        <w:trPr>
          <w:trHeight w:val="20"/>
        </w:trPr>
        <w:tc>
          <w:tcPr>
            <w:tcW w:w="3956" w:type="dxa"/>
          </w:tcPr>
          <w:p w:rsidR="00716855" w:rsidRPr="00716855" w:rsidRDefault="00716855" w:rsidP="008C1104">
            <w:pPr>
              <w:rPr>
                <w:rFonts w:ascii="Times New Roman" w:hAnsi="Times New Roman" w:cs="Times New Roman"/>
                <w:b/>
              </w:rPr>
            </w:pP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B</w:t>
            </w:r>
          </w:p>
        </w:tc>
        <w:tc>
          <w:tcPr>
            <w:tcW w:w="1560" w:type="dxa"/>
          </w:tcPr>
          <w:p w:rsidR="00716855" w:rsidRPr="00716855" w:rsidRDefault="00716855" w:rsidP="008C1104">
            <w:pPr>
              <w:jc w:val="center"/>
              <w:rPr>
                <w:rFonts w:ascii="Times New Roman" w:hAnsi="Times New Roman" w:cs="Times New Roman"/>
                <w:color w:val="333333"/>
              </w:rPr>
            </w:pPr>
            <w:r w:rsidRPr="00716855">
              <w:rPr>
                <w:rFonts w:ascii="Times New Roman" w:hAnsi="Times New Roman" w:cs="Times New Roman"/>
                <w:color w:val="333333"/>
              </w:rPr>
              <w:t>isvs_6391</w:t>
            </w:r>
          </w:p>
        </w:tc>
        <w:tc>
          <w:tcPr>
            <w:tcW w:w="2693" w:type="dxa"/>
            <w:gridSpan w:val="3"/>
          </w:tcPr>
          <w:p w:rsidR="00716855" w:rsidRPr="00716855" w:rsidRDefault="00716855" w:rsidP="008C1104">
            <w:pPr>
              <w:rPr>
                <w:rFonts w:ascii="Times New Roman" w:hAnsi="Times New Roman" w:cs="Times New Roman"/>
                <w:sz w:val="24"/>
                <w:szCs w:val="24"/>
              </w:rPr>
            </w:pPr>
            <w:r w:rsidRPr="00716855">
              <w:rPr>
                <w:rFonts w:ascii="Times New Roman" w:hAnsi="Times New Roman" w:cs="Times New Roman"/>
                <w:color w:val="333333"/>
              </w:rPr>
              <w:t>Dátové centrum obcí a miest (DCOM)</w:t>
            </w:r>
          </w:p>
        </w:tc>
      </w:tr>
      <w:tr w:rsidR="00716855" w:rsidTr="008C1104">
        <w:trPr>
          <w:trHeight w:val="20"/>
        </w:trPr>
        <w:tc>
          <w:tcPr>
            <w:tcW w:w="3956" w:type="dxa"/>
          </w:tcPr>
          <w:p w:rsidR="00716855" w:rsidRPr="00716855" w:rsidRDefault="00716855" w:rsidP="008C1104">
            <w:pPr>
              <w:rPr>
                <w:rFonts w:ascii="Times New Roman" w:hAnsi="Times New Roman" w:cs="Times New Roman"/>
                <w:b/>
              </w:rPr>
            </w:pP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B</w:t>
            </w:r>
          </w:p>
        </w:tc>
        <w:tc>
          <w:tcPr>
            <w:tcW w:w="1560" w:type="dxa"/>
          </w:tcPr>
          <w:p w:rsidR="00716855" w:rsidRPr="00716855" w:rsidRDefault="00716855" w:rsidP="008C1104">
            <w:pPr>
              <w:jc w:val="center"/>
              <w:rPr>
                <w:rFonts w:ascii="Times New Roman" w:hAnsi="Times New Roman" w:cs="Times New Roman"/>
                <w:color w:val="333333"/>
              </w:rPr>
            </w:pPr>
            <w:r w:rsidRPr="00716855">
              <w:rPr>
                <w:rFonts w:ascii="Times New Roman" w:hAnsi="Times New Roman" w:cs="Times New Roman"/>
                <w:color w:val="333333"/>
              </w:rPr>
              <w:t>isvs_8375</w:t>
            </w:r>
          </w:p>
        </w:tc>
        <w:tc>
          <w:tcPr>
            <w:tcW w:w="2693" w:type="dxa"/>
            <w:gridSpan w:val="3"/>
          </w:tcPr>
          <w:p w:rsidR="00716855" w:rsidRPr="00716855" w:rsidRDefault="00716855" w:rsidP="008C1104">
            <w:pPr>
              <w:rPr>
                <w:rFonts w:ascii="Times New Roman" w:hAnsi="Times New Roman" w:cs="Times New Roman"/>
                <w:color w:val="333333"/>
              </w:rPr>
            </w:pPr>
            <w:r w:rsidRPr="00716855">
              <w:rPr>
                <w:rFonts w:ascii="Times New Roman" w:hAnsi="Times New Roman" w:cs="Times New Roman"/>
                <w:color w:val="333333"/>
              </w:rPr>
              <w:t>IS FS – Centrálny register finančnej správy (CRFS)</w:t>
            </w:r>
          </w:p>
        </w:tc>
      </w:tr>
      <w:tr w:rsidR="00716855" w:rsidTr="008C1104">
        <w:trPr>
          <w:trHeight w:val="20"/>
        </w:trPr>
        <w:tc>
          <w:tcPr>
            <w:tcW w:w="3956" w:type="dxa"/>
            <w:shd w:val="clear" w:color="auto" w:fill="BFBFBF"/>
            <w:vAlign w:val="center"/>
          </w:tcPr>
          <w:p w:rsidR="00716855" w:rsidRPr="00716855" w:rsidRDefault="00716855" w:rsidP="008C1104">
            <w:pPr>
              <w:ind w:hanging="55"/>
              <w:jc w:val="center"/>
              <w:rPr>
                <w:rFonts w:ascii="Times New Roman" w:hAnsi="Times New Roman" w:cs="Times New Roman"/>
                <w:b/>
                <w:sz w:val="24"/>
                <w:szCs w:val="24"/>
              </w:rPr>
            </w:pPr>
            <w:r w:rsidRPr="00716855">
              <w:rPr>
                <w:rFonts w:ascii="Times New Roman" w:hAnsi="Times New Roman" w:cs="Times New Roman"/>
                <w:b/>
                <w:sz w:val="24"/>
                <w:szCs w:val="24"/>
              </w:rPr>
              <w:t>Financovanie procesu informatizácie</w:t>
            </w:r>
          </w:p>
        </w:tc>
        <w:tc>
          <w:tcPr>
            <w:tcW w:w="1162" w:type="dxa"/>
            <w:shd w:val="clear" w:color="auto" w:fill="BFBFBF"/>
            <w:vAlign w:val="center"/>
          </w:tcPr>
          <w:p w:rsidR="00716855" w:rsidRPr="00716855" w:rsidRDefault="00716855" w:rsidP="008C1104">
            <w:pPr>
              <w:jc w:val="center"/>
              <w:rPr>
                <w:rFonts w:ascii="Times New Roman" w:hAnsi="Times New Roman" w:cs="Times New Roman"/>
                <w:b/>
                <w:i/>
                <w:sz w:val="24"/>
                <w:szCs w:val="24"/>
              </w:rPr>
            </w:pPr>
            <w:r w:rsidRPr="00716855">
              <w:rPr>
                <w:rFonts w:ascii="Times New Roman" w:hAnsi="Times New Roman" w:cs="Times New Roman"/>
                <w:b/>
                <w:sz w:val="24"/>
                <w:szCs w:val="24"/>
              </w:rPr>
              <w:t>Rezortná úroveň</w:t>
            </w:r>
          </w:p>
        </w:tc>
        <w:tc>
          <w:tcPr>
            <w:tcW w:w="2268" w:type="dxa"/>
            <w:gridSpan w:val="2"/>
            <w:shd w:val="clear" w:color="auto" w:fill="BFBFBF"/>
            <w:vAlign w:val="center"/>
          </w:tcPr>
          <w:p w:rsidR="00716855" w:rsidRPr="00716855" w:rsidRDefault="00716855" w:rsidP="008C1104">
            <w:pPr>
              <w:jc w:val="center"/>
              <w:rPr>
                <w:rFonts w:ascii="Times New Roman" w:hAnsi="Times New Roman" w:cs="Times New Roman"/>
                <w:b/>
                <w:i/>
                <w:sz w:val="24"/>
                <w:szCs w:val="24"/>
              </w:rPr>
            </w:pPr>
            <w:r w:rsidRPr="00716855">
              <w:rPr>
                <w:rFonts w:ascii="Times New Roman" w:hAnsi="Times New Roman" w:cs="Times New Roman"/>
                <w:b/>
                <w:sz w:val="24"/>
                <w:szCs w:val="24"/>
              </w:rPr>
              <w:t>Nadrezortná úroveň</w:t>
            </w:r>
          </w:p>
          <w:p w:rsidR="00716855" w:rsidRPr="00716855" w:rsidRDefault="00716855" w:rsidP="008C1104">
            <w:pPr>
              <w:jc w:val="center"/>
              <w:rPr>
                <w:rFonts w:ascii="Times New Roman" w:hAnsi="Times New Roman" w:cs="Times New Roman"/>
                <w:b/>
                <w:sz w:val="24"/>
                <w:szCs w:val="24"/>
              </w:rPr>
            </w:pPr>
          </w:p>
        </w:tc>
        <w:tc>
          <w:tcPr>
            <w:tcW w:w="1985" w:type="dxa"/>
            <w:gridSpan w:val="2"/>
            <w:shd w:val="clear" w:color="auto" w:fill="BFBFBF"/>
            <w:vAlign w:val="center"/>
          </w:tcPr>
          <w:p w:rsidR="00716855" w:rsidRPr="00716855" w:rsidRDefault="00716855" w:rsidP="008C1104">
            <w:pPr>
              <w:rPr>
                <w:rFonts w:ascii="Times New Roman" w:hAnsi="Times New Roman" w:cs="Times New Roman"/>
                <w:b/>
                <w:sz w:val="24"/>
                <w:szCs w:val="24"/>
              </w:rPr>
            </w:pPr>
            <w:r w:rsidRPr="00716855">
              <w:rPr>
                <w:rFonts w:ascii="Times New Roman" w:hAnsi="Times New Roman" w:cs="Times New Roman"/>
                <w:b/>
                <w:sz w:val="24"/>
                <w:szCs w:val="24"/>
              </w:rPr>
              <w:t>A - z prostriedkov EÚ   B - z ďalších zdrojov financovania</w:t>
            </w:r>
          </w:p>
        </w:tc>
      </w:tr>
      <w:tr w:rsidR="00716855" w:rsidTr="008C1104">
        <w:trPr>
          <w:trHeight w:val="20"/>
        </w:trPr>
        <w:tc>
          <w:tcPr>
            <w:tcW w:w="3956" w:type="dxa"/>
          </w:tcPr>
          <w:p w:rsidR="00716855" w:rsidRPr="00716855" w:rsidRDefault="00716855" w:rsidP="008C1104">
            <w:pPr>
              <w:jc w:val="both"/>
              <w:rPr>
                <w:rFonts w:ascii="Times New Roman" w:hAnsi="Times New Roman" w:cs="Times New Roman"/>
              </w:rPr>
            </w:pPr>
            <w:r w:rsidRPr="00716855">
              <w:rPr>
                <w:rFonts w:ascii="Times New Roman" w:hAnsi="Times New Roman" w:cs="Times New Roman"/>
                <w:b/>
              </w:rPr>
              <w:t>6.3.</w:t>
            </w:r>
            <w:r w:rsidRPr="00716855">
              <w:rPr>
                <w:rFonts w:ascii="Times New Roman" w:hAnsi="Times New Roman" w:cs="Times New Roman"/>
              </w:rPr>
              <w:t xml:space="preserve"> Vyžaduje si proces informatizácie  finančné investície?</w:t>
            </w:r>
          </w:p>
          <w:p w:rsidR="00716855" w:rsidRPr="00716855" w:rsidRDefault="00716855" w:rsidP="008C1104">
            <w:pPr>
              <w:jc w:val="both"/>
              <w:rPr>
                <w:rFonts w:ascii="Times New Roman" w:hAnsi="Times New Roman" w:cs="Times New Roman"/>
                <w:sz w:val="24"/>
                <w:szCs w:val="24"/>
              </w:rPr>
            </w:pPr>
            <w:r w:rsidRPr="00716855">
              <w:rPr>
                <w:rFonts w:ascii="Times New Roman" w:hAnsi="Times New Roman" w:cs="Times New Roman"/>
                <w:i/>
              </w:rPr>
              <w:t>(Uveďte príslušnú úroveň financovania a kvantifikáciu finančných výdavkov uveďte  v analýze vplyvov na rozpočet verejnej správy.)</w:t>
            </w:r>
          </w:p>
        </w:tc>
        <w:tc>
          <w:tcPr>
            <w:tcW w:w="1162" w:type="dxa"/>
          </w:tcPr>
          <w:p w:rsidR="00716855" w:rsidRPr="00716855" w:rsidRDefault="00716855" w:rsidP="008C1104">
            <w:pPr>
              <w:jc w:val="center"/>
              <w:rPr>
                <w:rFonts w:ascii="Times New Roman" w:hAnsi="Times New Roman" w:cs="Times New Roman"/>
                <w:b/>
              </w:rPr>
            </w:pPr>
            <w:r w:rsidRPr="00716855">
              <w:rPr>
                <w:rFonts w:ascii="Times New Roman" w:hAnsi="Times New Roman" w:cs="Times New Roman"/>
                <w:b/>
              </w:rPr>
              <w:t>X</w:t>
            </w:r>
          </w:p>
        </w:tc>
        <w:tc>
          <w:tcPr>
            <w:tcW w:w="2268" w:type="dxa"/>
            <w:gridSpan w:val="2"/>
          </w:tcPr>
          <w:p w:rsidR="00716855" w:rsidRPr="00716855" w:rsidRDefault="00716855" w:rsidP="008C1104">
            <w:pPr>
              <w:rPr>
                <w:rFonts w:ascii="Times New Roman" w:hAnsi="Times New Roman" w:cs="Times New Roman"/>
                <w:i/>
                <w:sz w:val="24"/>
                <w:szCs w:val="24"/>
              </w:rPr>
            </w:pPr>
          </w:p>
        </w:tc>
        <w:tc>
          <w:tcPr>
            <w:tcW w:w="1985" w:type="dxa"/>
            <w:gridSpan w:val="2"/>
          </w:tcPr>
          <w:p w:rsidR="00716855" w:rsidRPr="00716855" w:rsidRDefault="00716855" w:rsidP="008C1104">
            <w:pPr>
              <w:rPr>
                <w:rFonts w:ascii="Times New Roman" w:hAnsi="Times New Roman" w:cs="Times New Roman"/>
                <w:i/>
                <w:sz w:val="24"/>
                <w:szCs w:val="24"/>
              </w:rPr>
            </w:pPr>
          </w:p>
        </w:tc>
      </w:tr>
    </w:tbl>
    <w:p w:rsidR="00716855" w:rsidRDefault="00716855" w:rsidP="00716855">
      <w:pPr>
        <w:rPr>
          <w:b/>
          <w:sz w:val="24"/>
          <w:szCs w:val="24"/>
        </w:rPr>
      </w:pPr>
    </w:p>
    <w:p w:rsidR="00A77562" w:rsidRDefault="00A77562" w:rsidP="00A77562"/>
    <w:p w:rsidR="00A77562" w:rsidRDefault="00A77562" w:rsidP="00A77562"/>
    <w:p w:rsidR="00A77562" w:rsidRDefault="00A77562" w:rsidP="00A77562"/>
    <w:p w:rsidR="00A77562" w:rsidRDefault="00A77562" w:rsidP="00A77562"/>
    <w:p w:rsidR="00A77562" w:rsidRPr="009751A8" w:rsidRDefault="00A77562" w:rsidP="009751A8">
      <w:pPr>
        <w:rPr>
          <w:b/>
          <w:sz w:val="24"/>
          <w:szCs w:val="24"/>
        </w:rPr>
      </w:pPr>
      <w:r>
        <w:br w:type="page"/>
      </w:r>
    </w:p>
    <w:p w:rsidR="00A77562" w:rsidRDefault="00A77562" w:rsidP="00A77562">
      <w:pPr>
        <w:pStyle w:val="Default"/>
        <w:ind w:left="360"/>
        <w:jc w:val="center"/>
        <w:rPr>
          <w:b/>
          <w:bCs/>
        </w:rPr>
      </w:pPr>
    </w:p>
    <w:p w:rsidR="00A77562" w:rsidRDefault="00A77562" w:rsidP="00A77562">
      <w:pPr>
        <w:pStyle w:val="Default"/>
        <w:ind w:left="360"/>
        <w:jc w:val="center"/>
      </w:pPr>
      <w:r>
        <w:rPr>
          <w:b/>
          <w:bCs/>
        </w:rPr>
        <w:t>DOLOŽKA ZLUČITEĽNOSTI</w:t>
      </w:r>
    </w:p>
    <w:p w:rsidR="00A77562" w:rsidRPr="0004506B" w:rsidRDefault="00A77562" w:rsidP="00A77562">
      <w:pPr>
        <w:pStyle w:val="Default"/>
        <w:ind w:left="426"/>
        <w:jc w:val="center"/>
        <w:rPr>
          <w:b/>
          <w:bCs/>
        </w:rPr>
      </w:pPr>
      <w:r>
        <w:rPr>
          <w:b/>
          <w:bCs/>
        </w:rPr>
        <w:t>návrhu zákona s právom Európskej únie</w:t>
      </w:r>
    </w:p>
    <w:p w:rsidR="00A77562" w:rsidRDefault="00A77562" w:rsidP="00A77562">
      <w:pPr>
        <w:pStyle w:val="Default"/>
        <w:ind w:firstLine="426"/>
      </w:pPr>
    </w:p>
    <w:p w:rsidR="00A77562" w:rsidRDefault="00A77562" w:rsidP="00A77562">
      <w:pPr>
        <w:pStyle w:val="Default"/>
        <w:ind w:left="2410" w:hanging="2410"/>
      </w:pPr>
      <w:r>
        <w:t xml:space="preserve">1. </w:t>
      </w:r>
      <w:r>
        <w:rPr>
          <w:b/>
        </w:rPr>
        <w:t>Navrhovateľ zákona</w:t>
      </w:r>
      <w:r>
        <w:t xml:space="preserve">: </w:t>
      </w:r>
      <w:r>
        <w:rPr>
          <w:i/>
        </w:rPr>
        <w:t xml:space="preserve">Úrad podpredsedu vlády </w:t>
      </w:r>
      <w:r w:rsidRPr="00CB0B9B">
        <w:rPr>
          <w:i/>
        </w:rPr>
        <w:t>Slovenskej republiky</w:t>
      </w:r>
      <w:r>
        <w:rPr>
          <w:i/>
        </w:rPr>
        <w:t xml:space="preserve"> pre investície a informatizáciu</w:t>
      </w:r>
    </w:p>
    <w:p w:rsidR="00A77562" w:rsidRDefault="00A77562" w:rsidP="00A77562">
      <w:pPr>
        <w:pStyle w:val="Default"/>
        <w:ind w:firstLine="426"/>
      </w:pPr>
    </w:p>
    <w:p w:rsidR="00A77562" w:rsidRPr="00B614A4" w:rsidRDefault="00A77562" w:rsidP="00A77562">
      <w:pPr>
        <w:pStyle w:val="Default"/>
        <w:ind w:left="2694" w:hanging="2694"/>
        <w:jc w:val="both"/>
        <w:rPr>
          <w:i/>
          <w:color w:val="FF0000"/>
        </w:rPr>
      </w:pPr>
      <w:r>
        <w:t xml:space="preserve">2. </w:t>
      </w:r>
      <w:r>
        <w:rPr>
          <w:b/>
        </w:rPr>
        <w:t>Názov návrhu zákona</w:t>
      </w:r>
      <w:r>
        <w:t>: Z</w:t>
      </w:r>
      <w:r>
        <w:rPr>
          <w:i/>
        </w:rPr>
        <w:t>ákon</w:t>
      </w:r>
      <w:r w:rsidRPr="00B614A4">
        <w:rPr>
          <w:i/>
        </w:rPr>
        <w:t xml:space="preserve">, ktorým </w:t>
      </w:r>
      <w:r w:rsidRPr="007C764C">
        <w:rPr>
          <w:i/>
        </w:rPr>
        <w:t>sa</w:t>
      </w:r>
      <w:r>
        <w:rPr>
          <w:i/>
        </w:rPr>
        <w:t xml:space="preserve"> mení a</w:t>
      </w:r>
      <w:r w:rsidRPr="007C764C">
        <w:rPr>
          <w:i/>
        </w:rPr>
        <w:t xml:space="preserve"> dopĺňa zákon č. 177/2018 Z. z. o niektorých opatreniach na znižovanie administratívnej záťaže využívaním informačných systémov verejnej správy a o zmene a doplnení niektorých zákonov (zákon proti byrokracii) a ktorým sa menia a dopĺňajú niektoré zákony</w:t>
      </w:r>
      <w:r>
        <w:rPr>
          <w:i/>
        </w:rPr>
        <w:t>.</w:t>
      </w:r>
    </w:p>
    <w:p w:rsidR="00A77562" w:rsidRPr="00B614A4" w:rsidRDefault="00A77562" w:rsidP="00A77562">
      <w:pPr>
        <w:pStyle w:val="Default"/>
        <w:ind w:firstLine="426"/>
        <w:rPr>
          <w:i/>
        </w:rPr>
      </w:pPr>
    </w:p>
    <w:p w:rsidR="00A77562" w:rsidRDefault="00A77562" w:rsidP="00A77562">
      <w:pPr>
        <w:pStyle w:val="Default"/>
      </w:pPr>
      <w:r>
        <w:t xml:space="preserve">3. </w:t>
      </w:r>
      <w:r>
        <w:rPr>
          <w:b/>
          <w:bCs/>
        </w:rPr>
        <w:t>Predmet návrhu zákona nie je upravený v práve Európskej únie.</w:t>
      </w:r>
      <w:r>
        <w:t xml:space="preserve"> </w:t>
      </w:r>
    </w:p>
    <w:p w:rsidR="00A77562" w:rsidRPr="00CB0B9B" w:rsidRDefault="00A77562" w:rsidP="00A77562">
      <w:pPr>
        <w:pStyle w:val="Default"/>
        <w:ind w:left="1276"/>
        <w:jc w:val="both"/>
        <w:rPr>
          <w:i/>
        </w:rPr>
      </w:pPr>
      <w:r w:rsidRPr="00CB0B9B">
        <w:rPr>
          <w:i/>
        </w:rPr>
        <w:t xml:space="preserve"> </w:t>
      </w:r>
    </w:p>
    <w:p w:rsidR="00A77562" w:rsidRPr="00CB0B9B" w:rsidRDefault="00A77562" w:rsidP="00A77562">
      <w:pPr>
        <w:pStyle w:val="Default"/>
        <w:ind w:left="567"/>
        <w:jc w:val="both"/>
        <w:rPr>
          <w:i/>
        </w:rPr>
      </w:pPr>
    </w:p>
    <w:p w:rsidR="00A77562" w:rsidRPr="00A77562" w:rsidRDefault="00A77562" w:rsidP="00A77562">
      <w:pPr>
        <w:jc w:val="both"/>
        <w:rPr>
          <w:rFonts w:ascii="Times New Roman" w:hAnsi="Times New Roman" w:cs="Times New Roman"/>
          <w:b/>
          <w:sz w:val="24"/>
          <w:szCs w:val="24"/>
        </w:rPr>
      </w:pPr>
      <w:r w:rsidRPr="00A77562">
        <w:rPr>
          <w:rFonts w:ascii="Times New Roman" w:hAnsi="Times New Roman" w:cs="Times New Roman"/>
          <w:b/>
          <w:sz w:val="24"/>
          <w:szCs w:val="24"/>
        </w:rPr>
        <w:t>Vzhľadom na vnútroštátny charakter navrhovaného právneho predpisu je bezpredmetné vyjadrovať sa k bodom 4. a 5. doložky zlučiteľnosti.</w:t>
      </w: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9751A8" w:rsidRDefault="009751A8" w:rsidP="0094163C">
      <w:pPr>
        <w:jc w:val="both"/>
        <w:rPr>
          <w:rFonts w:ascii="Times New Roman" w:hAnsi="Times New Roman" w:cs="Times New Roman"/>
          <w:sz w:val="24"/>
          <w:szCs w:val="24"/>
        </w:rPr>
      </w:pPr>
    </w:p>
    <w:p w:rsidR="00A77562" w:rsidRDefault="00A77562" w:rsidP="0094163C">
      <w:pPr>
        <w:jc w:val="both"/>
        <w:rPr>
          <w:rFonts w:ascii="Times New Roman" w:hAnsi="Times New Roman" w:cs="Times New Roman"/>
          <w:sz w:val="24"/>
          <w:szCs w:val="24"/>
        </w:rPr>
      </w:pPr>
    </w:p>
    <w:p w:rsidR="00642A57" w:rsidRDefault="00642A57" w:rsidP="00642A57">
      <w:pPr>
        <w:spacing w:after="0" w:line="240" w:lineRule="auto"/>
        <w:jc w:val="center"/>
        <w:rPr>
          <w:rFonts w:ascii="Times New Roman" w:hAnsi="Times New Roman"/>
          <w:b/>
          <w:caps/>
          <w:color w:val="000000"/>
          <w:spacing w:val="30"/>
          <w:sz w:val="25"/>
          <w:szCs w:val="25"/>
          <w:lang w:eastAsia="sk-SK"/>
        </w:rPr>
      </w:pPr>
      <w:r w:rsidRPr="007D23C5">
        <w:rPr>
          <w:rFonts w:ascii="Times New Roman" w:hAnsi="Times New Roman"/>
          <w:b/>
          <w:caps/>
          <w:color w:val="000000"/>
          <w:spacing w:val="30"/>
          <w:sz w:val="25"/>
          <w:szCs w:val="25"/>
          <w:lang w:eastAsia="sk-SK"/>
        </w:rPr>
        <w:lastRenderedPageBreak/>
        <w:t>Dôvodová správa</w:t>
      </w:r>
    </w:p>
    <w:p w:rsidR="00716855" w:rsidRPr="00716855" w:rsidRDefault="00716855" w:rsidP="00716855">
      <w:pPr>
        <w:jc w:val="both"/>
        <w:rPr>
          <w:rFonts w:ascii="Times New Roman" w:hAnsi="Times New Roman" w:cs="Times New Roman"/>
          <w:b/>
          <w:sz w:val="24"/>
          <w:szCs w:val="24"/>
        </w:rPr>
      </w:pPr>
      <w:r w:rsidRPr="00716855">
        <w:rPr>
          <w:rFonts w:ascii="Times New Roman" w:hAnsi="Times New Roman" w:cs="Times New Roman"/>
          <w:b/>
          <w:sz w:val="24"/>
          <w:szCs w:val="24"/>
        </w:rPr>
        <w:t xml:space="preserve">B. Osobitná časť    </w:t>
      </w: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Čl. I</w:t>
      </w: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bodu 1 a 5</w:t>
      </w:r>
    </w:p>
    <w:p w:rsidR="00716855" w:rsidRPr="00716855" w:rsidRDefault="00716855" w:rsidP="00716855">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zohľadňuje rozšírenie pôsobnosti zákona o poskytovanie údajov na účel preukázania splnenia podmienky podľa osobitných predpisov teda skutočností či fyzická osoba alebo právnická osoba má alebo nemá nedoplatok na zdravotnom poistení. Tieto údaje sú obsiahnuté v informačných systémoch zdravotných poisťovní, ktoré však nie sú informačnými systémami verejnej správy.</w:t>
      </w: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bodu 2</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Podľa aktuálneho znenia § 1 ods. 1 druhej vety zákona proti byrokracii údaje a výpisy získané z informačných systémov verejnej správy sa považujú za skutočnosti všeobecne známe, okrem údajov a výpisov z registra trestov vzhľadom na ich povahu a citlivosť. Vzhľadom na skutočnosť, že predkladanou novelou zákona proti byrokracii sa rozširuje okruh údajov resp. informačných systémov, z ktorých si budú orgány verejnej moci údaje poskytovať i o ďalšie údaje, ktoré sú svojou povahou citlivé alebo sú napríklad predmetom daňového tajomstva, je potrebné rozšíriť okruh uvedenej výnimky. Avšak údaje získavané z informačných systémov Finančnej správy, Sociálnej poisťovne a zdravotných poisťovní a postupom času i z ďalších evidencií, o ktoré sa plánuje v ďalších etapách zákon proti byrokracii rozširovať, sa ako vhodnejšie javí vyprecizovanie druhej vety § 1 ods. 1 zákona proti byrokracii, tak aby rovnako ako v aktuálnom znení šlo o notoriety, teda skutočnosti známe, ale podľa výkladu už nie o „všeobecne známe skutočnosti“ (teda známe z bežného života), ale o skutočnosti „známe orgánom verejnej moci z ich úradnej činnosti“ (teda úradne známe). Takto formulovaná druhá veta § 1 ods. 1 zákona proti byrokracii zároveň spĺňa požiadavky ochrany osobných údajov ustanovené zákonom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w:t>
      </w:r>
    </w:p>
    <w:p w:rsidR="00716855" w:rsidRPr="00716855" w:rsidRDefault="00716855" w:rsidP="00B33D5E">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bodu 3 a 4</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Rozširuje sa taxatívny výpočet informačných systémov verejnej správy na účely zákona proti byrokracii, z ktorých údaje, výpisy a potvrdenia už fyzické osoby a právnické osoby nebudú povinné preukazovať prostredníctvom dokladov v listinnej podobe. Ide o informačný systém finančnej správy v časti týkajúcej sa daňových nedoplatkov t. j. nedoplatkov evidovaných daňovým úradom aj colným úradom v úhrne, informačný systém Sociálnej poisťovne v časti týkajúcej sa evidencie nedoplatkov na poistnom na sociálne poistenie a na príspevkoch na starobné dôchodkové sporenie, informačné systémy zdravotných poisťovní v časti týkajúcej sa nedoplatkov na verejnom zdravotnom poistení a údaje z centrálneho registra detí, žiakov a poslucháčov a centrálneho registra študentov.</w:t>
      </w:r>
    </w:p>
    <w:p w:rsidR="00716855" w:rsidRPr="00716855" w:rsidRDefault="00716855" w:rsidP="00B33D5E">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bodu 6</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 nadväznosti na novelizačné body 1 a 5.</w:t>
      </w:r>
    </w:p>
    <w:p w:rsidR="00716855" w:rsidRDefault="00716855" w:rsidP="00B33D5E">
      <w:pPr>
        <w:spacing w:after="0"/>
        <w:jc w:val="both"/>
        <w:rPr>
          <w:rFonts w:ascii="Times New Roman" w:hAnsi="Times New Roman" w:cs="Times New Roman"/>
          <w:b/>
          <w:sz w:val="24"/>
          <w:szCs w:val="24"/>
        </w:rPr>
      </w:pPr>
    </w:p>
    <w:p w:rsidR="00716855" w:rsidRPr="00716855" w:rsidRDefault="00716855" w:rsidP="00B33D5E">
      <w:pPr>
        <w:spacing w:after="0"/>
        <w:jc w:val="both"/>
        <w:rPr>
          <w:rFonts w:ascii="Times New Roman" w:hAnsi="Times New Roman" w:cs="Times New Roman"/>
          <w:b/>
          <w:sz w:val="24"/>
          <w:szCs w:val="24"/>
        </w:rPr>
      </w:pPr>
      <w:r w:rsidRPr="00716855">
        <w:rPr>
          <w:rFonts w:ascii="Times New Roman" w:hAnsi="Times New Roman" w:cs="Times New Roman"/>
          <w:b/>
          <w:sz w:val="24"/>
          <w:szCs w:val="24"/>
        </w:rPr>
        <w:t xml:space="preserve">K Čl. II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 xml:space="preserve">Navrhovanou zmenou sa upravuje postup pri preukazovaní bezúhonnosti kandidáta na člena bankovej rady a zároveň sa ustanovuje postup, akým si Národná banka Slovenska vyžiada výpis z registra trestov na účel overenia bezúhonnosti kandidáta na člena bankovej rady. </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Čl. III</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1</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ustanovenia vypúšťa povinnosť žiadateľa o udelenie štátneho občianstva Slovenskej republiky dokladať k žiadosti o udelenie štátneho občianstva Slovenskej republiky ako povinnú prílohu potvrdenie daňového úradu, colného úradu, potvrdenie zdravotnej poisťovne o zaplatení poistného na verejné zdravotné poistenie, potvrdenie zamestnávateľa o zaplatení dane z príjmov a o zaplatení poistného na verejné zdravotné poistenie, sociálne poistenie a starobné dôchodkové sporenie a potvrdenie o štúdiu. Všetky uvedené doklady si Ministerstvo vnútra Slovenskej republiky  získa na základe údajov uvedených v žiadosti o udelenie štátneho občianstva Slovenskej republiky prostredníctvom informačných systémov alebo portálu. </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bodom 2 a 3</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 povinnosť dokladať k žiadosti o udelenie štátneho občianstva Slovenskej republiky maloletému dieťaťu do 14 rokov potvrdenie o návšteve školy, ak navštevuje školu so sídlom na území Slovenskej republiky ako aj potvrdenie zdravotnej poisťovne o zaplatení poistného na verejné zdravotné poistenie za dieťa a dĺžke trvania poistného vzťahu.</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4</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navrhovanej úpravy je vypustenie povinnosti žiadateľa o prepustenie zo štátneho zväzku Slovenskej republiky dokladať k žiadosti potvrdenie, že žiadateľ nemá nedoplatky voči daňovému úradu, colnému úradu , Sociálnej poisťovni a zdravotným poisťovniam.</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5</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Ustanovuje sa postup, akým okresný úrad v sídle kraja získa výpis z registra trestov.</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6 a 7</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Úprava ustanovenia v súvislosti s ustanovením § 9 ods. 15 zákona a § 14 ods. 1 zákona, kde je možná aj elektronická komunikácia.</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čl. IV</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bodom 1 a 2</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vypúšťa povinnosť dokladať potvrdenie o návšteve školy žiaka alebo študenta školy so sídlom na území Slovenskej republiky z dôvodu odpustenia správneho poplatku pri podaní žiadosti na vydanie súhlasu na prieskum a výskum osobitne chránených častí prírody a krajiny  a za podanie žiadosti na činnosť súvisiacu s vykonávaním výskumu a prieskumu a s vykonávaním výskumno-vývojovej činnosti. Žiadateľ na účel odpustenia správneho poplatku poskytne údaje potrebné na overenie statusu žiaka alebo študenta. Taktiež sa upravuje terminológia vedecko-vývojovej činnosti v súlade so zákonom č. 172/2005 Z. z. o organizácii štátnej podpory výskumu a vývoja a o doplnení zákona č. 575/2001 Z. z. o organizácii a činnosti vlády a organizácii ústrednej štátnej správy v znení neskorších predpisov. </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Čl. V </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lastRenderedPageBreak/>
        <w:t>K bodu 1</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upravuje postup pri preukazovaní bezúhonnosti členov orgánov neziskových organizácií. Zároveň sa upravuje postup preukazovania bezúhonnosti tým, že osoba predloží iba údaje potrebné na vyžiadanie výpisu z registra trestov a upravuje sa postup, akým colný úrad získa výpis z registra trestov.</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bodu 2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ustanovuje povinnosť riaditeľa neziskovej organizácie preukazovať bezúhonnosť výpisom z registra trestov, nie straším ako tri mesiace. </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Čl. VI </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1, 3 a 6</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ustanovuje zákonnú podmienku pre udelenie licencie na vysielanie televíznej programovej služby, licencie na vysielanie rozhlasovej programovej služby a pre registráciu retransmisie. Žiadateľ nesmie mať nedoplatky voči daňovému úradu alebo voči colnému úradu, nedoplatky voči Sociálnej poisťovni a zdravotným poisťovniam. Splnenie týchto podmienok overí rada pre vysielanie a retransmisiu prostredníctvom informačných systémov alebo portálu. </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bodom 2 a 4</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vypúšťa povinnosť žiadateľa o licenciu na vysielanie televíznej programovej služby, žiadateľa o licenciu na vysielanie rozhlasovej programovej služby a žiadateľa o registráciu retransmisie dokladať k žiadostiam ako povinnú prílohu potvrdenie o  nedoplatkoch voči daňovému úradu alebo colnému úradu, nedoplatkoch na zdravotnom poistení, nedoplatkoch na sociálnom poistení a potvrdenie o nedoplatkoch na príspevku do fondu zamestnanosti. </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5</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Legislatívno-technická úprava vnútorných odkazov. </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Čl. VII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Upravuje sa postup pri preukazovaní bezúhonnosti kandidátov na verejného ochrancu práv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tak, že kandidát predloží iba údaje potrebné na vyžiadanie výpisu z registra trestov. Zároveň sa upravuje postup, akým Národná rada Slovenskej republiky získa výpis z registra trestov.</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čl. VIII</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bodom 1, 3 a 4</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vnútorných odkazov.</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bodu 2</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Upravuje sa sprístupňovanie údajov z Centrálneho registra študentov pre orgány verejnej moci na účely overenia statusu študenta podľa osobitných predpisov. Ministerstvo školstva, vedy, výskumu a športu Slovenskej republiky ako správca a prevádzkovateľ Centrálneho registra študentov poskytne orgánom verejnej moci údaje o študentovi v rozsahu meno a priezvisko vrátane titulov, dátum narodenia, názov vysokej školy a fakulty, na ktorej študuje,</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formu štúdia,  informáciu o prerušení alebo o skončení štúdia na účel overenia statusu študenta.</w:t>
      </w:r>
    </w:p>
    <w:p w:rsidR="00716855" w:rsidRPr="00716855" w:rsidRDefault="00716855" w:rsidP="00B33D5E">
      <w:pPr>
        <w:spacing w:after="0"/>
        <w:jc w:val="both"/>
        <w:rPr>
          <w:rFonts w:ascii="Times New Roman" w:hAnsi="Times New Roman" w:cs="Times New Roman"/>
          <w:sz w:val="24"/>
          <w:szCs w:val="24"/>
        </w:rPr>
      </w:pP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Údaje z Centrálneho registra študentov sú poskytované v kvalite zákona č. 131/2002 Z. z. o vysokých školách a o zmene a doplnení niektorých zákonov v znení neskorších predpisov. Zdrojovými registrami Centrálneho registra študentov a sú jednotlivé školské registre, ktoré poskytujú údaje do centrálnych registrov na mesačnej báze a aktualizujú ich. Nakoľko Centrálny register študentov nespĺňa náležitosti § 51 zákona č. 305/2013 Z. z. o elektronickej podobe výkonu pôsobnosti orgánov verejnej moci a o zmene a doplnení niektorých zákonov (zákon o e-Governmente) v znení neskorších predpisov údaje, ktoré budú z neho poskytované na začiatku akademického roka budú platné k poslednej aktualizácii údajov v  Centrálnom registri študentov.</w:t>
      </w:r>
      <w:r w:rsidR="00DA6860">
        <w:rPr>
          <w:rFonts w:ascii="Times New Roman" w:hAnsi="Times New Roman" w:cs="Times New Roman"/>
          <w:sz w:val="24"/>
          <w:szCs w:val="24"/>
        </w:rPr>
        <w:t xml:space="preserve"> </w:t>
      </w:r>
      <w:r w:rsidRPr="00716855">
        <w:rPr>
          <w:rFonts w:ascii="Times New Roman" w:hAnsi="Times New Roman" w:cs="Times New Roman"/>
          <w:sz w:val="24"/>
          <w:szCs w:val="24"/>
        </w:rPr>
        <w:t>Potvrdenie v listinnej podobe v prípade nedostupnosti údajov cez OverSi bude toto potvrdenie vydávať škola ako správca zdrojového registra študentov danej školy.</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Čl. IX</w:t>
      </w: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bodu 1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Ustanovuje sa zákonná podmienka pre žiadateľa o poskytnutie štátnej záruky. Žiadateľ nesmie mať nedoplatky voči daňovému úradu, colnému úradu, Sociálnej poisťovni a zdravotným poisťovniam. Splnenie týchto podmienok overí ústredný orgán štátnej správy, v ktorého vecnej pôsobnosti je vyhlásený rozvojový program, ktorého sa úver alebo emisia dlhopisov týka, prostredníctvom informačných systémov alebo portálu. </w:t>
      </w:r>
    </w:p>
    <w:p w:rsidR="00716855" w:rsidRPr="00B33D5E" w:rsidRDefault="00B33D5E" w:rsidP="00B33D5E">
      <w:pPr>
        <w:spacing w:after="0"/>
        <w:jc w:val="both"/>
        <w:rPr>
          <w:rFonts w:ascii="Times New Roman" w:hAnsi="Times New Roman" w:cs="Times New Roman"/>
          <w:b/>
          <w:sz w:val="24"/>
          <w:szCs w:val="24"/>
        </w:rPr>
      </w:pPr>
      <w:r>
        <w:rPr>
          <w:rFonts w:ascii="Times New Roman" w:hAnsi="Times New Roman" w:cs="Times New Roman"/>
          <w:b/>
          <w:sz w:val="24"/>
          <w:szCs w:val="24"/>
        </w:rPr>
        <w:t>K bodu</w:t>
      </w:r>
      <w:r w:rsidR="00716855" w:rsidRPr="00B33D5E">
        <w:rPr>
          <w:rFonts w:ascii="Times New Roman" w:hAnsi="Times New Roman" w:cs="Times New Roman"/>
          <w:b/>
          <w:sz w:val="24"/>
          <w:szCs w:val="24"/>
        </w:rPr>
        <w:t xml:space="preserve"> 2 </w:t>
      </w:r>
    </w:p>
    <w:p w:rsidR="00716855" w:rsidRPr="00716855" w:rsidRDefault="00716855" w:rsidP="00B33D5E">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navrhovanej úpravy je zrušenie predkladania povinnej prílohy k žiadosti o poskytnutie štátnej záruky. Právnická osoba navrhovanou úpravou nebude povinná dokladať k žiadosti o poskytnutie štátnej záruky potvrdenia Sociálnej poisťovne, zdravotných poisťovní a potvrdenie daňového úradu, že nemá voči nim evidované nedoplatky. Ministerstvo financií Slovenskej republiky si tieto skutočnosti overí na základe údajov uvedených v žiadosti o poskytnutie štátnej záruky prostredníctvom informačných systémov alebo portálu.</w:t>
      </w:r>
    </w:p>
    <w:p w:rsidR="00716855" w:rsidRPr="00716855" w:rsidRDefault="00716855" w:rsidP="00B33D5E">
      <w:pPr>
        <w:spacing w:after="0"/>
        <w:jc w:val="both"/>
        <w:rPr>
          <w:rFonts w:ascii="Times New Roman" w:hAnsi="Times New Roman" w:cs="Times New Roman"/>
          <w:sz w:val="24"/>
          <w:szCs w:val="24"/>
        </w:rPr>
      </w:pPr>
    </w:p>
    <w:p w:rsidR="00716855" w:rsidRPr="00B33D5E" w:rsidRDefault="00716855" w:rsidP="00B33D5E">
      <w:pPr>
        <w:spacing w:after="0"/>
        <w:jc w:val="both"/>
        <w:rPr>
          <w:rFonts w:ascii="Times New Roman" w:hAnsi="Times New Roman" w:cs="Times New Roman"/>
          <w:b/>
          <w:sz w:val="24"/>
          <w:szCs w:val="24"/>
        </w:rPr>
      </w:pPr>
      <w:r w:rsidRPr="00B33D5E">
        <w:rPr>
          <w:rFonts w:ascii="Times New Roman" w:hAnsi="Times New Roman" w:cs="Times New Roman"/>
          <w:b/>
          <w:sz w:val="24"/>
          <w:szCs w:val="24"/>
        </w:rPr>
        <w:t xml:space="preserve">K Čl. X </w:t>
      </w:r>
    </w:p>
    <w:p w:rsidR="00716855" w:rsidRPr="00B33D5E" w:rsidRDefault="00716855" w:rsidP="002D516D">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odstráni nesúlad § 45 ods. 8 a § 72 ods. 2 vo vzťahu k § 44 ods. 7 zákona č. 543/2002 Z. z. o ochrane prírody a krajiny v znení zákona č. 177/2018 Z. z. V súčasnosti podľa § 44 ods. 7 zákona č. 543/2002 Z. z. o ochrane prírody a krajiny v znení zákona č. 177/2018 Z. z. len Ministerstvo životného prostredia SR ako jediný orgán ochrany prírody je oprávnené si vyžiadať výpis z registra trestov od Generálnej prokuratúry Slovenskej republiky. Okresné úrady a okresné úrady v sídle kraja sú orgánmi ochrany prírody, ktoré nevyhnutne potrebujú pre výkon kompetencií podľa § 45 ods. 8 a § 72 ods. 2 zákona č. 543/2002 Z. z. o ochrane prírody a krajiny vyžiadať si výpis z registra trestov od Generálnej prokuratúry Slovenskej republiky.</w:t>
      </w:r>
    </w:p>
    <w:p w:rsidR="00716855" w:rsidRPr="00716855" w:rsidRDefault="00716855" w:rsidP="002D516D">
      <w:pPr>
        <w:spacing w:after="0"/>
        <w:jc w:val="both"/>
        <w:rPr>
          <w:rFonts w:ascii="Times New Roman" w:hAnsi="Times New Roman" w:cs="Times New Roman"/>
          <w:sz w:val="24"/>
          <w:szCs w:val="24"/>
        </w:rPr>
      </w:pPr>
    </w:p>
    <w:p w:rsidR="00716855" w:rsidRPr="00B33D5E" w:rsidRDefault="00716855" w:rsidP="002D516D">
      <w:pPr>
        <w:spacing w:after="0"/>
        <w:jc w:val="both"/>
        <w:rPr>
          <w:rFonts w:ascii="Times New Roman" w:hAnsi="Times New Roman" w:cs="Times New Roman"/>
          <w:b/>
          <w:sz w:val="24"/>
          <w:szCs w:val="24"/>
        </w:rPr>
      </w:pPr>
      <w:r w:rsidRPr="00B33D5E">
        <w:rPr>
          <w:rFonts w:ascii="Times New Roman" w:hAnsi="Times New Roman" w:cs="Times New Roman"/>
          <w:b/>
          <w:sz w:val="24"/>
          <w:szCs w:val="24"/>
        </w:rPr>
        <w:t>K Čl. XI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Upravuje sa postup pri preukazovaní bezúhonnosti kandidátov na členov orgánov Ústavu pamäti národa tak, že kandidáti predložia iba údaje potrebné na vyžiadanie výpisu z registra trestov. Zároveň sa upravuje postup, akým navrhovatelia členov správnej rady a dozornej rady Ústavu pamäti národa získajú výpis z registra trestov.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Čl. XII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ustanovuje povinnosť Sociálnej poisťovne poskytnúť údaje o evidovaných nedoplatkoch na poistnom na sociálne poistenie orgánom verejnej moci na účely preukázania skutočnosti ustanovenej osobitným predpisom, bez súhlasu dotknutých osôb, ktorých sa údaje priamo týkajú.</w:t>
      </w:r>
      <w:r w:rsidR="00DA6860">
        <w:rPr>
          <w:rFonts w:ascii="Times New Roman" w:hAnsi="Times New Roman" w:cs="Times New Roman"/>
          <w:sz w:val="24"/>
          <w:szCs w:val="24"/>
        </w:rPr>
        <w:t xml:space="preserve"> </w:t>
      </w:r>
      <w:r w:rsidRPr="00716855">
        <w:rPr>
          <w:rFonts w:ascii="Times New Roman" w:hAnsi="Times New Roman" w:cs="Times New Roman"/>
          <w:sz w:val="24"/>
          <w:szCs w:val="24"/>
        </w:rPr>
        <w:t xml:space="preserve">Zároveň sa navrhuje v kontexte zjednocovania pojmológie zaviesť definíciu nedoplatku na poistnom na sociálne poistenie.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Taktiež sa navrhovanou definíciou zavádza fikcia nedoplatku v prípade, ak povinnou osobou neboli predložené všetky mesačné výkazy poistného, t. j. v prípade, ak nie je splnená povinnosť podľa § 223 ods. 1 písm. f)  alebo § 228 ods. 1  zákona o sociálnom poistení, kým sa nepreukáže opak.</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XIII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1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daňovník, ktorý podáva daňové priznanie a uplatňuje daňový bonus podľa § 33 zákona č. 595/2003 Z. z. o dani z príjmov v znení neskorších predpisov, nebude musieť predkladať potvrdenie o návšteve školy svojho dieťaťa ani potvrdenie príslušného úradu o poberaní prídavku na vyživované dieťa, ak dieťa žijúce s daňovníkom v domácnosti sa sústavne pripravuje na povolanie štúdiom. Povinnosť predkladania potvrdenia o návšteve školy zostane zachovaná u tých daňovníkov, ktorých deti študujú na školách nevykazujúcich údaje do predmetného registra (napr. školy v zahraničí).</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ruší povinnosť zamestnanca dokladať  zamestnávateľovi, ktorý spĺňa požiadavku zákona proti byrokracii, potvrdenie o návšteve školy dieťaťa, ktoré navštevuje školu so sídlom na území Slovenskej republiky na účel preukázania nároku na daňový bonus.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Vypúšťa sa povinnosť prijímateľa podielu zaplatenej dane uvedeného vo vyhlásení o poukázaní podielu zaplatenej dane preukazovať notárovi potvrdením zo Sociálnej poisťovne a zdravotných poisťovní, že nemá nedoplatky na povinnom poistnom. Notár si tieto skutočnosti overí prostredníctvom informačných systémov alebo portálu.</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XIV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bol obci na účel vedenia evidencie detí a žiakov vo veku plnenia povinnej školskej dochádzky poskytnutý prístup do Centrálneho registra detí, žiakov a poslucháčov, ktorého správcom a prevádzkovateľom je Ministerstvo školstva, vedy výskumu a športu Slovenskej republiky.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Zjednocuje sa terminológia daňových nedoplatkov a nedoplatkov na sociálnom a zdravotnom poistení, ktorá je v jednotlivých osobitných predpisoch formulovaná rozdielne.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3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vypúšťa povinnosť pre zriaďovateľov škôl a školských zariadení, ktorí majú sídlo na území Slovenskej republiky preukazovať potvrdením, že nemajú nedoplatky voči daňovému úradu, colnému úradu, Sociálnej poisťovni alebo zdravotným poisťovniam. </w:t>
      </w:r>
      <w:r w:rsidRPr="00716855">
        <w:rPr>
          <w:rFonts w:ascii="Times New Roman" w:hAnsi="Times New Roman" w:cs="Times New Roman"/>
          <w:sz w:val="24"/>
          <w:szCs w:val="24"/>
        </w:rPr>
        <w:lastRenderedPageBreak/>
        <w:t>Ministerstvo školstva vedy, výskumu a športu Slovenskej republiky si tieto skutočnosti overí prostredníctvom informačných systémov alebo portálu.</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zjednocuje terminológia nedoplatkov voči daňovému úradu, colnému úradu a nedoplatkov na sociálnom a zdravotnom poistení, ktorá je v jednotlivých osobitných predpisoch formulovaná rozdielne.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bodom 1, 6, 8, 10, 13 a 15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zjednocuje terminológia nedoplatkov na sociálnom poistení, zdravotnom poistení a nedoplatkov na povinných príspevkoch na starobné dôchodkové sporenie, ktoré sú v jednotlivých osobitných predpisoch formulované rozdielne. Zároveň sa aktualizuje poznámka pod čiarou.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3, 4, 9, 11, 12 a 14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upravuje postup pri preukazovaní bezúhonnosti tým, že osoba predloží iba údaje potrebné na vyžiadanie výpisu z registra trestov.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 5 a 7</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Navrhuje sa, aby žiadateľ o registráciu na vydanie povolenia na prevádzkovanie daňového skladu neprikladal k žiadosti potvrdenie Sociálnej poisťovne a zdravotných poisťovní, že nemá nedoplatky na povinných odvodoch poistného a na povinných príspevkoch na starobné dôchodkové sporenie. Taktiež sa vypúšťa povinnosť pre žiadateľa dokladať k žiadosti čestné vyhlásenie, že  osoby, ktoré boli personálne prepojené alebo majetkovo prepojené so žiadateľom a osoby, ktoré zanikli a boli personálne prepojené alebo majetkovo prepojené so žiadateľom v priebehu desiatich rokov pred podaním žiadosti, nemajú nedoplatky voči colnému a daňovému úradu.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16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Ustanovuje sa postup, akým colný úrad získa výpis z registra trestov.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XVII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4, 6, 10, 12 a 14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upravuje postup pri preukazovaní bezúhonnosti. Upravuje sa postup preukazovania bezúhonnosti tým, že osoba predloží iba údaje potrebné na vyžiadanie výpisu z registra trestov a upravuje sa postup, akým colný úrad získa výpis z registra trestov.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3, 8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Cieľom navrhovanej úpravy je, aby žiadateľ o registráciu na vydanie povolenia na prevádzkovanie daňového skladu neprikladal k žiadosti potvrdenie Sociálnej poisťovne a zdravotných poisťovní, že nemá nedoplatky na povinných odvodoch poistného a na povinných príspevkoch na starobné dôchodkové sporenie. Taktiež sa vypúšťa povinnosť pre žiadateľa prikladať k žiadosti čestné vyhlásenie, že  osoby, ktoré boli personálne prepojené alebo majetkovo prepojené so žiadateľom a osoby, ktoré zanikli a boli personálne prepojené alebo majetkovo prepojené so žiadateľom v priebehu desiatich rokov pred podaním žiadosti, nemajú nedoplatky voči colnému a daňovému úradu.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bodom 2, 5, 7, 9, 11 a 13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zjednocuje terminológia nedoplatkov voči daňovému úradu, colnému úradu, nedoplatkov na sociálnom poistení, zdravotnom poistení a nedoplatkov na povinných príspevkoch na starobné dôchodkové sporenie, ktoré sú v jednotlivých osobitných predpisoch formulované rozdielne.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XVIII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zjednodušenie administratívnych postupov pri preukazovaní bezúhonnosti na účely colných predpisov. Účelom poskytovania výpisu z registra trestov je najmä posúdenie splnenia kritérií na udelenie statusu SHS (čl. 39 Colného kódexu Únie). Zároveň colné predpisy splnenie kritéria podľa čl. 39 písm. a) Colného kódexu Únie vyžadujú aj v konaní o udelenie povolenia na poskytnutie celkovej záruky (čl. 95 ods. 1 písm. b) Colného kódexu Únie), konaní o povoleniach uvedených v čl. 233 ods. 4 Colného kódexu Únie, konaní o udelenie povolenia pravidelne umiestňovať tovar do colného režimu na základe zjednodušeného colného vyhlásenia (čl. 145 ods. 1 písm. a) delegovaného nariadenia (EÚ) 2015/2446) a konaní o udelenie povolenia podať colné vyhlásenie formou zápisu do evidencie deklaranta (čl. 150 ods. 1 delegovaného nariadenia (EÚ) 2015/2446).</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XIX</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Precizovanie textu v súvislosti so zmenou prílohy č. 3 zákona č. 215/2004 Z. z. o ochrane utajovaných skutočností a o zmene a doplnení niektorých zákonov v znení neskorších predpisov.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Prax v uvedenej oblasti ukázala, že môže dochádzať k mylným interpretáciám ustanovenia, ktoré sa precizuje v záujme právnej stability.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obsahová zmena príloh zákona nadväzuje na znižovanie administratívnej záťaže navrhovaných osôb a podnikateľov, ako aj na poznatky vyplývajúce z aplikačnej praxe. Zjednodušením príloh sa sleduje cieľ pružnejšie reagovať na potreby praxe a súčasne nadviazať na zjednodušenie a urýchlenie komunikačných procesov medzi orgánmi verejnej moci a občanmi pri získavaní informácií potrebných v súvislosti s vykonávaním bezpečnostných previerok navrhovaných osôb a podnikateľov.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vnútorných odkazov.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zjednocuje terminológia nedoplatkov na sociálnom poistení, zdravotnom poistení a nedoplatkov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 xml:space="preserve">Vypúšťa sa povinnosť pre žiadateľov o dotáciu predkladať potvrdenie o daňových a colných nedoplatkoch.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zrušiť povinnosť dokladať k žiadosti o dotáciu potvrdenie Sociálnej poisťovne a zdravotných poisťovní o nedoplatkoch na povinnom poistnom a povinných príspevkoch na starobné dôchodkové sporenie.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 a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Legislatívno-technická úprava vzhľadom na vypustenie ustanovenia.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rozširuje oprávnenie zdravotných poisťovní poskytovať v súlade so zákonom č. 177/2018 Z. z. o niektorých opatreniach na znižovanie administratívnej záťaže využívaním informačných systémov verejnej správy (zákon proti byrokracii) orgánom verejnej moci na účel podľa osobitných predpisov informáciu o pohľadávkach voči platiteľom poistného. Zároveň sa zavádza fikcia že poistenec alebo platiteľ má nedoplatky, v prípade ak poistenec neoznámi, že je samoplatiteľ alebo samostatne zárobkovo činnou osobou alebo ak si zamestnávateľ nesplní povinnosť vykazovať preddavky a teda nie je možné vyhodnotiť, či poistenec alebo platiteľ má alebo nemá pohľadávku po splatnosti.</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XXIII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zjednocuje terminológia daňových nedoplatkov a nedoplatkov na sociálnom a zdravotnom poistení a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zmenou sa upravuje postup pri preukazovaní bezúhonnosti tým, že osoba poskytne iba údaje potrebné na vyžiadanie výpisu z registra trestov. Zároveň sa upravuje postup akým si Ministerstvo zdravotníctva Slovenskej republiky ako overujúci podmienku bezúhonnosti vyžiada výpis z registra trestov.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XXIV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Navrhuje sa aby, obec neustanovovala vo všeobecne záväznom nariadení povinnosť poplatníka predkladať potvrdenia o návšteve školy žiaka alebo študenta navštevujúceho školu, ktorá má sídlo na území Slovenskej republiky, na účel  zníženie poplatku alebo odpustenie poplatku. Poplatník poskytne obci údaje v rozsahu meno, priezvisko a rodné číslo alebo dátum narodenia žiaka alebo študenta potrebné na overenie statusu študenta. Obec si prostredníctvom informačného systému, ku ktorému má zriadený prístup overí tieto skutočnosti. </w:t>
      </w:r>
    </w:p>
    <w:p w:rsidR="00716855" w:rsidRPr="002D516D" w:rsidRDefault="00716855" w:rsidP="002D516D">
      <w:pPr>
        <w:spacing w:after="0"/>
        <w:jc w:val="both"/>
        <w:rPr>
          <w:rFonts w:ascii="Times New Roman" w:hAnsi="Times New Roman" w:cs="Times New Roman"/>
          <w:b/>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 xml:space="preserve">Navrhovanou úpravou sa vypúšťa povinnosť pre žiadateľa o udelenie licencie na prevádzkovanie bezpečnostnej služby predkladať Ministerstvu vnútra SR a krajskému riaditeľstvu Policajného zboru ako prílohu k žiadosti potvrdenie Sociálnej poisťovne.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Legislatívno-technická úprava vnútorných odkazov.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Úprava súvisiaca zavedením zákona proti byrokracii do praxe.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zjednocuje terminológiu daňových nedoplatkov colných nedoplatkov, nedoplatkov na sociálnom a zdravotnom poistení a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ustanovuje povinnosť Rady overovať údaje obsiahnuté v informačných systémoch.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XXVII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až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K rozsiahlej úprave zákona o registri trestov sa pristupuje z dôvodu reakcie na skutočnosti vyplývajúce z aplikačnej praxe po nadobudnutí účinnosti zákona proti byrokracii, kedy vyvstala najmä potreba vyprecizovania a jednoznačného oddelenia spôsobu overovania správnosti údajov a stotožňovania fyzických osôb a právnických osôb pri osobnom vyžiadaní si výpisu z registra trestov a pri vyžiadaní si výpisu z registra trestov elektronicky prostredníctvom elektronickej komunikácie orgánmi verejnej moci za fyzickú osobu a právnickú osobu.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7 a 8</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Doplnenie a zosúladenie ustanovenia z dôvodu overovania podmienky bezúhonnosti alebo spoľahlivosť kandidátov na členov disciplinárnych senátov Kanceláriou Národnej rady SR a MSSR v nadväznosti na zákon o sudcoch a prísediacich – predloženie návrhu kandidátov na členov disciplinárnych senátov do databázy, ktorí musia spĺňať podmienku bezúhonnosti, ktorá sa preukazuje odpisom registra trestov.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XXVIII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Úprava ustanovenia má za cieľ zrušenie povinnosti žiadateľa o náhradné výživné dokladať k žiadosti potvrdenie o návšteve školy, ak žiak alebo študent navštevuje školu so sídlom na území Slovenskej republiky.</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XXIX</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 3 a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Legislatívno-technická úprava vnútorných odkazov.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Upravuje sa sprístupňovanie údajov z Centrálneho registra detí, žiakov a poslucháčov pre orgány verejnej moci na účely overenia statusu žiaka alebo študenta podľa osobitných predpisov. Ministerstvom školstva, vedy, výskumu a športu Slovenskej republiky ako správca </w:t>
      </w:r>
      <w:r w:rsidRPr="00716855">
        <w:rPr>
          <w:rFonts w:ascii="Times New Roman" w:hAnsi="Times New Roman" w:cs="Times New Roman"/>
          <w:sz w:val="24"/>
          <w:szCs w:val="24"/>
        </w:rPr>
        <w:lastRenderedPageBreak/>
        <w:t>a prevádzkovateľ  Centrálneho registra detí, žiakov a poslucháčov orgánom poskytne orgánom verejnej moci údaje o študentovi v rozsahu meno, priezvisko, dátum narodenia, typ školy a formu štúdia.</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Údaje z Centrálneho registra detí, žiakov a poslucháčov sú poskytované v kvalite podľa zákona č. 245/2008 Z. z. o výchove a vzdelávaní (školský zákon) a o zmene a doplnení niektorých zákonov v znení neskorších. Zdrojovými registrami Centrálneho registra detí, žiakov a poslucháčov  sú jednotlivé školské registre, ktoré poskytujú údaje do centrálnych registrov na mesačnej báze a aktualizujú ich. Nakoľko Centrálny registra detí, žiakov a poslucháčov nespĺňa náležitosti § 51 zákona č. 305/2013 Z. z. o elektronickej podobe výkonu pôsobnosti orgánov verejnej moci a o zmene a doplnení niektorých zákonov (zákon o e-Governmente) v znení neskorších predpisov údaje, ktoré budú poskytované z Centrálneho registra detí, žiakov a poslucháčov na začiatku akademického roka budú platné k poslednej aktualizácii údajov vedenej v  Centrálnom registri detí, žiakov a poslucháčov. Potvrdenie v listinnej podobe v prípade nedostupnosti údajov cez OverSi bude toto potvrdenie vydávať škola ako správca zdrojového registra študentov danej školy.</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Upravuje sa postup preukazovania bezúhonnosti v prípade, ak zamestnávateľ spĺňa podmienku zákona proti byrokracii tak, že osoba poskytne iba údaje potrebné na vyžiadanie výpisu z registra trestov. Zároveň sa ustanovuje povinnosť predkladania výpisu z registra trestov tým zamestnávateľom, ktorí nespĺňajú podmienku zákona proti byrokracii. Dopĺňa sa postup zamestnávateľa, ktorý spĺňa požiadavku zákona proti byrokracii, akým si vyžiada výpis z registra trestov.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zjednocuje terminológiu daňových nedoplatkov colných nedoplatkov, nedoplatkov na sociálnom a zdravotnom poistení a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4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Navrhuje sa vypustenie povinnosti predkladania potvrdení o daňových nedoplatkoch, nedoplatkoch na sociálnom a zdravotnom poistení a na povinných príspevkoch na starobné dôchodkové sporenie ako povinných príloh k žiadosti o poskytnutie dotácie. </w:t>
      </w:r>
    </w:p>
    <w:p w:rsidR="00716855" w:rsidRPr="002D516D" w:rsidRDefault="00716855" w:rsidP="002D516D">
      <w:pPr>
        <w:spacing w:after="0"/>
        <w:jc w:val="both"/>
        <w:rPr>
          <w:rFonts w:ascii="Times New Roman" w:hAnsi="Times New Roman" w:cs="Times New Roman"/>
          <w:b/>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Navrhovaným ustanovením sa ustanovujú podmienky pre zápis do registra poskytovateľov sociálnych služieb.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V navrhovanom novelizačnom bode sa vypúšťajú povinné prílohy k žiadosti o zápis do registra poskytovateľov sociálnych služieb a to potvrdenia daňového úradu, Sociálnej poisťovne a zdravotných poisťovní, že žiadateľ nemá nedoplatky na poistnom na sociálne poistenie, nedoplatky na povinných príspevkoch na starobné dôchodkové sporenie, nedoplatky na zdravotnom poistení a daňové nedoplatky.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Legislatívna úprava súvisiaca s vyžiadaním výpisu listu vlastníctva.</w:t>
      </w:r>
    </w:p>
    <w:p w:rsidR="00716855" w:rsidRPr="002D516D" w:rsidRDefault="002D516D" w:rsidP="002D516D">
      <w:pPr>
        <w:spacing w:after="0"/>
        <w:jc w:val="both"/>
        <w:rPr>
          <w:rFonts w:ascii="Times New Roman" w:hAnsi="Times New Roman" w:cs="Times New Roman"/>
          <w:b/>
          <w:sz w:val="24"/>
          <w:szCs w:val="24"/>
        </w:rPr>
      </w:pPr>
      <w:r>
        <w:rPr>
          <w:rFonts w:ascii="Times New Roman" w:hAnsi="Times New Roman" w:cs="Times New Roman"/>
          <w:b/>
          <w:sz w:val="24"/>
          <w:szCs w:val="24"/>
        </w:rPr>
        <w:t>K bodom 4 až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7, 10 a 12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ustanovení zjednocuje terminológiu nedoplatkov na sociálnom poistení, zdravotnom poistení a nedoplatkov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8</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vypúšťajú povinné prílohy k žiadosti o finančný príspevok dokladať potvrdenia daňového úradu, Sociálnej poisťovne a zdravotných poisťovní, že žiadateľ nemá nedoplatky na poistnom na sociálne poistenie, nedoplatky na povinných príspevkoch na starobné dôchodkové sporenie, nedoplatky na zdravotnom poistení a daňové nedoplatky.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9</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Úprava je navrhovaná v záujme jednoznačnosti interpretácie ustanovenia. Existencia evidovaných splatných nedoplatkov na daniach a odvodoch bude právnou prekážkou vyplatenia finančného príspevku podľa § 71 ods. 6 a 7, § 78a a 78aa na prvý až štvrtý štvrťrok (teda aj na prvý štvrťrok príslušného rozpočtového roku). Do doby splnenia tejto podmienky neexistencie evidovaných splatných nedoplatkov sa vyplatenie tohto finančného príspevku pozastaví. Súčasné znenie uvádzacej vety so slovami „nasledujúci štvrťrok“ spôsobuje, že aj napriek evidovaným nedoplatkom a ďalším skutočnostiam, môže byť finančný príspevok vyplatený aj v prvom štvrťroku príslušného rozpočtového roka a jeho vyplatenie môže byť pozastavené až na druhý až štvrtý (t. j. „nasledujúci“) štvrťrok. Navrhovaným vypustením slov sa zabezpečí, že vyplatenie finančného príspevok sa pozastaví aj v prvom štvrťroku rozpočtového roka, ak nebudú splnené zákonom ustanovené podmienky (vrátane neexistencie evidovaných splatných nedoplatkov na daniach a odvodoch).</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Úprava je navrhovaná v záujme jednoznačnosti interpretácie ustanovenia. Existencia evidovaných splatných nedoplatkov na daniach a odvodoch bude právnou prekážkou vyplatenia finančného príspevku podľa § 71 ods. 6 a 7, § 78a a 78aa na prvý až štvrtý štvrťrok (teda aj na prvý štvrťrok príslušného rozpočtového roku). Do doby splnenia tejto podmienky neexistencie evidovaných splatných nedoplatkov sa vyplatenie tohto finančného príspevku pozastaví. Súčasné znenie uvádzacej vety so slovami „nasledujúci štvrťrok“ spôsobuje, že aj napriek evidovaným nedoplatkom a ďalším skutočnostiam, môže byť finančný príspevok vyplatený aj v prvom štvrťroku príslušného rozpočtového roka a jeho vyplatenie môže byť pozastavené až na druhý až štvrtý (t. j. „nasledujúci“) štvrťrok. Navrhovaným vypustením slov sa zabezpečí, že vyplatenie finančného príspevok sa pozastaví aj v prvom štvrťroku rozpočtového roka, ak nebudú splnené zákonom ustanovené podmienky (vrátane neexistencie evidovaných splatných nedoplatkov na daniach a odvodoch).</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13 a 14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Ide o zosúladenie ustanovení zákona č. 448/2008 Z. z. o sociálnych službách a o zmene a doplnení zákona č. 455/1991 Zb. o živnostenskom podnikaní (živnostenský zákon) v znení neskorších predpisov (ďalej len „zákon o sociálnych službách“) na zavedenie legitimity Ministerstvu práce, sociálnych vecí a rodiny Slovenskej republiky (ďalej len „ministerstvo“) a vyššiemu územnému celku, ako príslušným  orgánom verejnej moci, na účely nimi vedených </w:t>
      </w:r>
      <w:r w:rsidRPr="00716855">
        <w:rPr>
          <w:rFonts w:ascii="Times New Roman" w:hAnsi="Times New Roman" w:cs="Times New Roman"/>
          <w:sz w:val="24"/>
          <w:szCs w:val="24"/>
        </w:rPr>
        <w:lastRenderedPageBreak/>
        <w:t>konaní podľa zákona o sociálnych službách, žiadať o výpis z registra trestov Generálnu prokuratúru Slovenskej republiky v elektronickej podobe prostredníctvom elektronickej komunikácie tak, ako to predpokladá  Čl. XXVII  predkladaného návrhu zákona.</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Odôvodnenosť uplatnenia tejto pripomienky vychádza aj z interpretačnej a aplikačnej praxe ministerstva, ktoré je podľa § 79 ods. 1 písm. g) druhého bodu zákona o sociálnych službách správnym orgánom v konaniach o udelení alebo neudelení akreditácie na odbornú činnosť, o zmene akreditácie na odbornú činnosť, o predĺžení platnosti akreditácie na odbornú činnosť a o odňatí akreditácie na odbornú činnosť. Ministerstvo ako ústredný orgán štátnej správy Slovenskej republiky pri poskytovaní sociálnych služieb, podľa § 79 ods. 1 písm. l) zákona o sociálnych službách žiada o vydanie výpisu z registra trestov na účely overenia splnenia podmienky bezúhonnosti osôb podľa § 88 ods. 2 písm. c) zákona o sociálnych službách.</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Jednou z podstatných náležitostí žiadosti o udelenie akreditácie na odbornú činnosť podľa § 88 ods. 2 písm. c) zákona o sociálnych službách s účinnosťou od 1.1.2019 sú údaje potrebné podľa osobitného predpisu na vyžiadanie výpisu z registra trestov</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1. osoby, ktorá žiada o udelenie akreditácie na odbornú činnosť, a fyzickej osoby, ktorá je štatutárnym zástupcom právnickej osoby, ktorá žiada o udelenie akreditácie na odbornú činnosť,</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2. zodpovedného zástupcu za vykonávanie odbornej činnosti,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3.fyzickej osoby, ktorá bude odbornú činnosť priamo vykonávať.</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2, 3 a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Legislatívna úprava vyplývajúca z aplikačnej praxe zákona proti byrokracii.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Cieľom navrhovanej úpravy je vypustenie povinnosti prikladať k žiadosti o podporu audiovizuálnej kultúry doklad o zriadení mimovládnych neziskových organizácii.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Navrhuje sa aby splnenie podmienok overoval Audiovizuálny fond.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Zmenou ustanovenia sa zjednocuje terminológia daňových nedoplatkov, nedoplatkov na sociálnom poistení, zdravotnom poistení a nedoplatkov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XXXIV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1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ustanovenia má za cieľ zjednotenie terminológie daňových a colných nedoplatkov, nedoplatkov na sociálnom poistení, zdravotnom poistení a nedoplatkov na povinných príspevkoch na starobné dôchodkové sporenie, ktoré sú v jednotlivých osobitných predpisoch formulované rôzne.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Navrhuje sa vypustenie povinnosti dokladania potvrdení o nedoplatkoch na daniach, na cle, na poistnom na sociálne poistenie a zdravotné poistenie a nedoplatkoch na príspevku na starobné dôchodkové sporenie.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Precizovanie textu ustanovenia  z hľadiska lepšej zrozumiteľnosti.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Zosúladenie so zákonom č. 180/2013 Z. z. o organizácii miestnej štátnej správy a o zmene a doplnení niektorých zákonov, ktorý zrušil zákon č. 515/2003 Z. z. o krajských úradoch a obvodných úradoch a o zmene a doplnení niektorých zákonov v znení neskorších predpisov.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Ustanovuje sa podmienka pre poskytnutie stimulov. Žiadateľ o stimuly nemôže mať daňové nedoplatky, nedoplatky na sociálnom a zdravotnom poistení a nedoplatky na povinných príspevkoch na starobné dôchodkové sporenie.  Ministerstvo školstva vedy, výskumu a športu Slovenskej republiky si tieto skutočnosti overí prostredníctvom informačných systémov alebo portálu.</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2 a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zmena ustanovenia má za cieľ zrušenie obligatórnej povinnosti predkladať ministerstvu k žiadosti o poskytnutie stimulov potvrdenia daňového úradu, Sociálnej poisťovne a zdravotných poisťovní, že žiadateľ nemá nedoplatky na poistnom na sociálne poistenie, nedoplatky na povinných príspevkoch na starobné dôchodkové sporenie, nedoplatky na zdravotnom poistení a daňové nedoplatky.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daňové nedoplatky na účely tohto zákona nezahŕňájú pod pojem nevysporiadané finančné vzťahy k štátnemu rozpočtu.</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na preukázanie dôveryhodnosti žiadateľa v súlade so zákonom č. 177/2018 Z. z. o niektorých opatreniach na znižovanie administratívnej záťaže využívaním informačných systémov verejnej správy a o zmene a doplnení niektorých zákonov (zákon proti byrokracii) a o zmene a doplnení niektorých zákonov (ďalej len „zákon proti byrokracii“) sa predkladali údaje o týchto osobách potrebné na vyžiadanie výpisu z registra trestov prostredníctvom elektronickej komunikácie s informačným systémom Generálnej prokuratúry Slovenskej republiky.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na preukázanie dôveryhodnosti členov štatutárneho orgánu žiadateľa, členov dozorného orgánu žiadateľa a odborného garanta sa v súlade so zákonom proti byrokracii predkladali údaje o týchto osobách potrebné na vyžiadanie výpisu z registra trestov prostredníctvom elektronickej komunikácie s informačným systémom Generálnej prokuratúry Slovenskej republiky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sa na preukázanie dôveryhodnosti žiadateľa a odborného garanta, v prípade ak ho žiadateľ - fyzická osoba určila, v súlade so zákonom proti byrokracii predkladali údaje o týchto osobách potrebné na vyžiadanie výpisu z registra trestov prostredníctvom elektronickej komunikácie s informačným systémom Generálnej prokuratúry Slovenskej republiky.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na preukázanie dôveryhodnosti členov štatutárneho orgánu žiadateľa, členov dozorného orgánu žiadateľa a odborného garanta sa v súlade so zákonom proti byrokracii predkladali doklady potrebné na overovanie údajov a vyhľadávanie osôb v registri trestov.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Údaje o žiadateľovi, ktorým je právnická osoba vrátane zahraničných právnických osôb, sú upravené v novo navrhnutom písmene c) v odseku 6 zákona č. 186/2009 o finančnom sprostredkovaní a finančnom poradenstve a o zmene a doplnení niektorých zákonov v znení neskorších predpisov (ďalej len „zákon o finančnom sprostredkovaní”).</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aby na preukázanie dôveryhodnosti žiadateľa, a odborného garanta žiadateľa, ak je určený, sa v súlade so zákonom proti byrokracii predkladali doklady potrebné na overovanie údajov a vyhľadávanie osôb v registri trestov.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7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Podľa § 22a ods. 4 písm. a) a ods. 14 písm. c) zákona o finančnom sprostredkovaní môže byť poskytovateľom osobitného finančného vzdelávania aj fyzická osoba ako aj zahraničné právnické osoby. Z uvedeného dôvodu by bezúhonnosť resp. dôveryhodnosť mali preukazovať aj tieto osoby.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8</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Podľa § 23 ods. 3 písm. b) a c) zákona o finančnom sprostredkovaní dôveryhodnosť preukazujú podriadené subjekty navrhovateľovi ku dňu podania návrhu na zápis do príslušného zoznamu v príslušnom podregistri podľa § 13 zákona o finančnom sprostredkovaní, resp. zamestnanec finančného agenta alebo finančného poradcu ku dňu začatia vykonávania činnosti, ktorej obsahom je finančné sprostredkovanie alebo finančné poradenstvo, finančnému agentovi alebo finančnému poradcovi.”</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XXXVII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navrhovanej úpravy je zjednotenie terminológie nedoplatkov na sociálnom poistení, zdravotnom poistení a nedoplatkov na povinných príspevkoch na starobné dôchodkové sporenie, ktoré sú v jednotlivých osobitných predpisoch formulované rozdielne.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XXXVIII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Navrhované znenie zjednocuje terminológiu nedoplatkov na sociálnom poistení, zdravotnom poistení a nedoplatkov na povinných príspevkoch na starobné dôchodkové sporenie, ktoré sú v jednotlivých osobitných predpisoch formulované rôzne.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vnútorných odkazov.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XXXIX</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upravuje oprávnenie správcu dane poskytnúť údaje o stave účtu ( daňových nedoplatkoch) daňového subjektu pre orgány verejnej moci, ktoré sú potrebné pri výkone úradnej činnosti podľa osobitných predpisov.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Čl. XL</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Navrhované znenie ruší povinnosť dokladať k žiadosti o poskytnutí dotácie na podporu cestovného ruchu potvrdenie daňového úradu, Sociálnej poisťovne a zdravotných poisťovní, že žiadateľ nemá daňové nedoplatky, nedoplatky na poistnom na sociálne poistenie, nedoplatky na povinných príspevkoch na starobné dôchodkové sporenie a nedoplatky na zdravotnom poistení.</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Zjednotenie terminológie daňových nedoplatkov, nedoplatkov na sociálnom poistení, zdravotnom poistení a nedoplatkov na povinných príspevkoch na starobné dôchodkové sporenie.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V navrhovanej právnej úprave sa ustanovujú podmienky pre poskytnutie dotácie na kompenzáciu strát spôsobených nepriaznivou poveternostnou udalosťou, ktorú možno prirovnať k prírodnej katastrofe, prírodnou katastrofou alebo mimoriadnou udalosťou. Žiadateľ nesmie mať daňové nedoplatky, nedoplatky na poistnom na sociálne poistenie a na príspevkoch na povinné starobné dôchodkové sporenie a nedoplatky na zdravotnom poistení. Pôdohospodárska platobná agentúra si splnenie týchto podmienok overí prostredníctvom informačných systémov alebo portálu.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navrhovanej zmeny je vypustenie povinností pre žiadateľov o poskytovanie dotácie prikladať k žiadosti  potvrdenie daňového úradu, Sociálnej poisťovne a zdravotných poisťovní, že žiadateľ nemá daňové nedoplatky, nedoplatky na poistnom na sociálne poistenie, nedoplatky na povinných príspevkoch na starobné dôchodkové sporenie a nedoplatky na zdravotnom poistení.</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XLII</w:t>
      </w:r>
      <w:r w:rsidRPr="002D516D">
        <w:rPr>
          <w:rFonts w:ascii="Times New Roman" w:hAnsi="Times New Roman" w:cs="Times New Roman"/>
          <w:b/>
          <w:sz w:val="24"/>
          <w:szCs w:val="24"/>
        </w:rPr>
        <w:tab/>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má za cieľ vypustiť povinnosť dokladať k žiadosti o poskytnutie dotácie výpis z registra mimovládnych a neziskových organizácií. Ponecháva sa povinnosť predkladať doklad, ktorý identifikuje štatutárny orgán žiadateľa, ak údaje nie je možné získať z informačných systémov, nakoľko je nevyhnutné si overiť štatutára príjemcu dotácie, jeho právomoc a oprávnenosť vstupovať do zmluvných vzťahov a prijímať záväzky.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má za cieľ vypustiť povinnosť dokladať k žiadosti o poskytnutie dotácie výpis o zriadení mimovládnych neziskových organizácii. Ponecháva sa povinnosť predkladať doklad, ktorý identifikuje štatutárny orgán žiadateľa, ak údaje nie je možné získať z informačných systémov, nakoľko je nevyhnutné si overiť štatutára príjemcu dotácie, jeho právomoc a oprávnenosť vstupovať do zmluvných vzťahov a prijímať záväzky.</w:t>
      </w:r>
    </w:p>
    <w:p w:rsidR="002D516D" w:rsidRDefault="002D516D" w:rsidP="002D516D">
      <w:pPr>
        <w:spacing w:after="0"/>
        <w:jc w:val="both"/>
        <w:rPr>
          <w:rFonts w:ascii="Times New Roman" w:hAnsi="Times New Roman" w:cs="Times New Roman"/>
          <w:b/>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XLIV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 a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 xml:space="preserve">Navrhovanou úpravou sa vypúšťa povinnosť poskytnúť údaje štatutárneho zástupcu žiadateľa potrebné na vyžiadanie výpisu z registra trestov.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vypúšťa povinnosť predkladať výpis z registra mimovládnych organizácií a výpis z obchodného registra. Ponecháva sa povinnosť predkladať doklad, ktorý identifikuje štatutárny orgán žiadateľa, ak údaje nie je možné získať z informačných systémov, nakoľko je nevyhnutné si overiť štatutára príjemcu dotácie, jeho právomoc a oprávnenosť vstupovať do zmluvných vzťahov a prijímať záväzky.</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XLV</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 povinnosť pre žiadateľov o poskytovanie dotácie na spracovanie územnoplánovacej dokumentácie obcí prikladať k žiadosti  potvrdenie daňového úradu, Sociálnej poisťovne a zdravotných poisťovní, že žiadateľ teda obec nemá daňové nedoplatky, nedoplatky na poistnom na sociálne poistenie, nedoplatky na povinných príspevkoch na starobné dôchodkové sporenie a nedoplatky na zdravotnom poistení.</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Legislatívna úprava vyplývajúca z aplikačnej praxe zákona proti byrokracii.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Vypúšťa sa podmienka poskytovania súhlasu so spracovaním údajov na účel vyžiadania výpisu z registra trestov, nakoľko sú naplnené požiadavky zákona č. 18/2018 Z. z. o ochrane osobných údajov a predmetný súhlas je nadbytočný.</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3 až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súvisiaca so zavedením legislatívnych skratiek v § 3 ods. 6 zákona.</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XLVII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až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Ustanovuje sa podmienka pre vydanie povolenia na obchodovanie s výrobkami obranného priemyslu a na sprostredkovateľskú činnosť aby žiadateľ nemal daňové nedoplatky, nedoplatky na poistnom na sociálne poistenie a na príspevkoch na povinné starobné dôchodkové sporenie a nedoplatky na zdravotnom poistení. Ministerstvo hospodárstva Slovenskej republiky si splnenie týchto podmienok overí prostredníctvom informačných systémov alebo portálu.</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vypustiť povinnosť dokladať k žiadosti  o vydanie povolenia na obchodovanie s výrobkami obranného priemyslu a na sprostredkovateľskú činnosť potvrdenia  daňového úradu, Sociálnej poisťovne a zdravotných poisťovní, že žiadateľ nemá daňové nedoplatky, nedoplatky na poistnom na sociálne poistenie, nedoplatky na povinných príspevkoch na starobné dôchodkové sporenie a nedoplatky na zdravotnom poistení.</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XLVIII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Cieľom navrhovanej úpravy je zjednotenie terminológie daňových nedoplatkov, colných nedoplatkov, nedoplatkov na sociálnom poistení, zdravotnom poistení a nedoplatkov na </w:t>
      </w:r>
      <w:r w:rsidRPr="00716855">
        <w:rPr>
          <w:rFonts w:ascii="Times New Roman" w:hAnsi="Times New Roman" w:cs="Times New Roman"/>
          <w:sz w:val="24"/>
          <w:szCs w:val="24"/>
        </w:rPr>
        <w:lastRenderedPageBreak/>
        <w:t>povinných príspevkoch na starobné dôchodkové sporenie, ktoré sú v jednotlivých osobitných predpisoch formulované rôzne.</w:t>
      </w:r>
    </w:p>
    <w:p w:rsidR="002D516D" w:rsidRDefault="002D516D" w:rsidP="002D516D">
      <w:pPr>
        <w:spacing w:after="0"/>
        <w:jc w:val="both"/>
        <w:rPr>
          <w:rFonts w:ascii="Times New Roman" w:hAnsi="Times New Roman" w:cs="Times New Roman"/>
          <w:b/>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XLIX</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3, 7, 11, 13, 15, 18 a 21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sa upravuje postup pri preukazovaní bezúhonnosti. Upravuje sa postup preukazovania bezúhonnosti tým, že osoba predloží iba údaje potrebné na vyžiadanie výpisu z registra trestov a upravuje sa postup, akým colný úrad získa výpis z registra trestov. Zároveň sa v § 9 ods. 3 vypúšťa povinnosť žiadateľa o zaradenie do evidencie užívateľských podnikov neprikladať k žiadosti čestné vyhlásenie, že nemá nedoplatky na povinných odvodoch poistného a na povinných príspevkoch na starobné dôchodkové sporenie. Taktiež sa vypúšťa povinnosť pre žiadateľa prikladať k žiadosti čestné vyhlásenie, že  osoby, ktoré boli personálne prepojené alebo majetkovo prepojené so žiadateľom a osoby, ktoré zanikli a boli personálne prepojené alebo majetkovo prepojené so žiadateľom v priebehu desiatich rokov pred podaním žiadosti, nemajú nedoplatky voči colnému úradu ani daňovému úradu.</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bodom 2, 5, 8, 10, 12, 14, 17, 19 a 20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ustanovení má za cieľ zjednotiť terminológiu nedoplatkov na sociálnom poistení, zdravotnom poistení a nedoplatkov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4 a 9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ustanovuje, aby žiadateľ o registráciu a vydanie povolenia na prevádzkovanie daňového skladu neprikladal k žiadosti potvrdenie, že nemá nedoplatky voči Sociálnej poisťovni na povinných odvodoch poistného a na povinných príspevkoch na starobné dôchodkové sporenie a nedoplatky na zdravotnom poistení. Taktiež sa vypúšťa povinnosť pre žiadateľa prikladať k žiadosti čestné vyhlásenie, že  osoby, ktoré boli personálne prepojené alebo majetkovo prepojené so žiadateľom a osoby, ktoré zanikli a boli personálne prepojené alebo majetkovo prepojené so žiadateľom v priebehu desiatich rokov pred podaním žiadosti, nemajú nedoplatky voči colnému úradu ani daňovému úradu.</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vnútorných odkazov.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návrhu je, aby žiadateľ o vydanie osvedčenia o registrácii na prevádzkovanie liehovarníckeho závodu a na pestovateľské pálenie ovocia neprikladal k žiadosti potvrdenie, že nemá nedoplatky na sociálnom poistení,  na povinných príspevkoch na starobné dôchodkové sporenie a nedoplatky na zdravotnom poistení. Taktiež sa vypúšťa povinnosť pre žiadateľa prikladať k žiadosti čestné vyhlásenie, že  osoby, ktoré boli personálne prepojené alebo majetkovo prepojené so žiadateľom a osoby, ktoré zanikli a boli personálne prepojené alebo majetkovo prepojené so žiadateľom v priebehu desiatich rokov pred podaním žiadosti, nemajú nedoplatky voči colnému úradu ani daňovému úradu.</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vyplývajúca z aplikačnej praxe zákona proti byrokracii.</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 xml:space="preserve">Navrhuje sa vypustenie povinnosti pre študentov, ktorí sú občanmi Slovenskej republiky a žiadajú Fond na podporu vzdelávania o pôžičku, aby k žiadosti dokladali potvrdenie o návšteve školy, ktorá má sídlo na území Slovenskej republiky.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má za cieľ vypustiť povinnosť prikladať k žiadosti o poskytnutie dotácie doklad o zriadení mimovládnych neziskových organizácii. Ponecháva sa povinnosť predkladať doklad, ktorý identifikuje štatutárny orgán žiadateľa, ak údaje nie je možné získať z informačných systémov, nakoľko je nevyhnutné si overiť štatutára príjemcu dotácie, jeho právomoc a oprávnenosť vstupovať do zmluvných vzťahov a prijímať záväzky. Terminologické zosúladenie § 10 ods. 5 písm. c) (súčasné písmeno d)) s § 10 ods. 1 písm. b) a ods. 2 písm. c).</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2 a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zmenou ustanovenia sa vypúšťa povinnosť žiadateľa o dotáciu preukazovať vlastnícke právo k stavbe dokladaním výpisu z listu vlastníctva. Vlastník stavby poskytne iba údaje, potrebné na vyžiadanie výpisu z listu vlastníctva. Ponecháva sa ustanovenie o predkladaní dokladu, ktorý preukazuje iné právo k stavbe, ak žiadateľ nie je vlastníkom stavby.</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LIII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Zmenou ustanovenia sa navrhuje zjednotiť terminológiu daňových nedoplatkov,  nedoplatkov na sociálnom poistení, zdravotnom poistení a nedoplatkov na povinných príspevkoch na starobné dôchodkové sporenie, ktoré sú v jednotlivých osobitných predpisoch formulované rozdielne.</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2 a 3</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Vypúšťa sa povinnosť pre správcu bytového domu preukazovať potvrdením, že žiadateľ o podporu nemá daňové nedoplatky, nedoplatky na zdravotné poistenie, sociálne poistenie a nedoplatky na povinné príspevky na starobné dôchodkové sporenie. Splnenie týchto podmienok si overí Štátny fond na podporu bývania prostredníctvom informačných systémov alebo portálu.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Navrhuje sa prechodné ustanovenie vzhľadom na zmenu preukazovania splnenia všeobecných podmienok podpory v priebehu procesu podávania žiadostí.</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LIV</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Legislatívna úprava súvisiaca so zavedením zákona proti byrokracii do praxe.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LV</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Navrhovaná úprava má za cieľ zjednotiť terminológiu daňových nedoplatkov,  nedoplatkov na sociálnom poistení, zdravotnom poistení a nedoplatkov na povinných príspevkoch na starobné dôchodkové sporenie, ktoré sú v jednotlivých osobitných predpisoch formulované rôzne. Zároveň sa ustanovuje, že finančnú spôsobilosť žiadateľa, ktorý má sídlo na území Slovenskej republiky overuje Ministerstvo dopravy a výstavby Slovenskej republiky.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lastRenderedPageBreak/>
        <w:t>K Čl. LVI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2, 4 a 7</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vyplývajúca z aplikačnej praxe zákona proti byrokracii.</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3 a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Zjednocuje sa terminológia daňových nedoplatkov,  nedoplatkov na sociálnom poistení, zdravotnom poistení a nedoplatkov na povinných príspevkoch na starobné dôchodkové sporenie, ktoré sú v jednotlivých osobitných predpisoch formulované rozdielne.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6 a 8</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 povinnosť pre žiadateľov o poskytovanie finančného príspevku na podporu umenia prikladať k žiadosti  potvrdenie daňového úradu, Sociálnej poisťovne a zdravotných poisťovní, že žiadateľ nemá daňové nedoplatky, nedoplatky na poistnom na sociálne poistenie, nedoplatky na povinných príspevkoch na starobné dôchodkové sporenie a nedoplatky na zdravotnom poistení. Tieto skutočnosti si overí Fond na podporu umenia prostredníctvom informačných systémov alebo portálu.</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LVII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Legislatívna úprava súvisiaca so zavedením zákona proti byrokracii do praxe.</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LVIII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má za cieľ zjednotiť terminológiu nedoplatkov na sociálnom poistení, zdravotnom poistení a nedoplatkov na povinných príspevkoch na starobné dôchodkové sporenie, ktoré sú v jednotlivých osobitných predpisoch formulované rôzne.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LIX</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1</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Zjednocuje sa terminológia daňových nedoplatkov, nedoplatkov na sociálnom poistení, zdravotnom poistení a nedoplatkov na povinných príspevkoch na starobné dôchodkové sporenie, ktoré sú v jednotlivých osobitných predpisoch formulované rozdielne.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Vzhľadom na rozšírenie okruhu podmienok účasti týkajúcich sa osobného postavenia je potrebné rozšíriť aj okruh potvrdení, ktorými sa bude uvedená podmienka preukazovať.</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3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Cieľom navrhovanej úpravy má byť určenie účelu vyžiadania elektronického výpisu z registra trestov ako aj vyšpecifikovanie subjektov (orgánov verejnej moci), ktoré sú oprávnené ho vyžiadať. Navrhovaným znením revidujeme okruh subjektov, ktorí sú povinní vyžiadať výpis z registra trestov prostredníctvom elektronickej komunikácie od Generálnej prokuratúry Slovenskej republiky.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vyplýva zo skutočnosti, že agenda súvisiaca s overovaním splnenia podmienky bezúhonnosti pri fyzickej osobe, ktorá má byť členom rady, patrí do kompetencie Úradu vlády Slovenskej republiky.</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5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Cieľom navrhovanej úpravy má byť určenie účelu vyžiadania elektronického výpisu z registra trestov ako aj vyšpecifikovanie Úradu pre verejné obstarávanie ako orgánu verejnej moci, ktorý je povinný vyžadovať výpis z registra trestov prostredníctvom elektronickej komunikácie od Generálnej prokuratúry Slovenskej republiky.</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w:t>
      </w:r>
    </w:p>
    <w:p w:rsid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Cieľom navrhovanej úpravy je vypustenie povinnosti žiadateľov o zápis do zoznamu subjektov alternatívneho riešenia sporov dokladať Ministerstvu hospodárstva Slovenskej republiky kópiu zápisu o zriadení mimovládnych neziskových organizácií.</w:t>
      </w:r>
    </w:p>
    <w:p w:rsidR="002D516D" w:rsidRPr="00716855" w:rsidRDefault="002D516D"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Navrhovaná úprava má za cieľ zjednotiť terminológiu daňových nedoplatkov, nedoplatkov na sociálnom poistení, zdravotnom poistení a nedoplatkov na povinných príspevkoch na starobné dôchodkové sporenie, ktoré sú v jednotlivých osobitných predpisoch formulované rozdielne.</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LXII</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vypúšťa povinnosť štatutárneho orgánu sponzora dokladať k zmluve o sponzorstve čestné vyhlásenie, že nemá evidované nedoplatky na zdravotné poistenie, sociálne poistenie a nedoplatky na povinné príspevky na starobné dôchodkové sporenie.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LXIII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bodom 1 až 3 a 5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Legislatívno-technická úprava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vyplývajúca z aplikačnej praxe zákona proti byrokracii.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4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Legislatívno-technická úprava vnútorných odkazov.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6</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zjednocuje terminológia daňových nedoplatkov,  nedoplatkov na sociálnom poistení, zdravotnom poistení a nedoplatkov na povinných príspevkoch na starobné dôchodkové sporenie, ktoré sú v jednotlivých osobitných predpisoch formulované rozdielne.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8 a 9</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 povinnosť pre žiadateľov o poskytovanie finančného príspevku na podporu umenia prikladať k žiadosti  potvrdenie daňového úradu, Sociálnej poisťovne a zdravotných poisťovní, že žiadateľ nemá daňové nedoplatky, nedoplatky na poistnom na sociálne poistenie, nedoplatky na povinných príspevkoch na starobné dôchodkové sporenie a nedoplatky na zdravotnom poistení. Tieto podmienky overuje Fond na podporu kultúry národnostných menšín.</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LXIV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Upravuje sa postup pri preukazovaní bezúhonnosti tak, že predseda a podpredseda Úradu na ochranu osobných údajov poskytnú iba údaje potrebné na vyžiadanie výpisu z registra trestov. Zároveň sa upravuje postup, akým Kancelária Národnej rady Slovenskej republiky a Úrad na </w:t>
      </w:r>
      <w:r w:rsidRPr="00716855">
        <w:rPr>
          <w:rFonts w:ascii="Times New Roman" w:hAnsi="Times New Roman" w:cs="Times New Roman"/>
          <w:sz w:val="24"/>
          <w:szCs w:val="24"/>
        </w:rPr>
        <w:lastRenderedPageBreak/>
        <w:t>ochranu osobných údajov ako navrhovatelia kandidátov na predsedu a podpredsedu úradu získajú výpis z registra trestov.</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LXV</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zjednocuje terminológia daňových nedoplatkov, colných nedoplatkov, nedoplatkov na sociálnom poistení, zdravotnom poistení a nedoplatkov na povinných príspevkoch na starobné dôchodkové sporenie, ktoré sú v jednotlivých osobitných predpisoch formulované rozdielne.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LXVI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bodom 1 až 4</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Slovensko doposiaľ nevyužilo v plnej miere benefity, ktoré priamo riadené programy Európskej únie členským štátom ponúkajú a je stále slabým prijímateľom tohto typu pomoci. Vzhľadom k týmto dôvodom je cieľom Úradu podpredsedu vlády SR pre investície a informatizáciu vytvoriť také prostredie, ktoré by stimulovalo a napomáhalo slovenským subjektom zapojiť sa do takto financovaných medzinárodných projektov.  Zmena sa týka jednak explicitného doplnenia účelu dotácie (dofinancovanie projektov),  možnosti financovať aj personálne náklady, ktoré tvoria veľkú časť projektov v oblasti informatizácie a digitálnych zručností  a zmiernenia podmienok poskytovania dotácií, kedy žiadateľ nemusí mať spolufinancovanie vo výške 5%.</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vypúšťa povinnosť žiadateľa o poskytnutie dotácie dokladať k žiadosti čestné vyhlásenie, že nemá daňové nedoplatky, nedoplatky na poistnom na sociálne poistenie, nedoplatky na povinných príspevkoch na starobné dôchodkové sporenie a nedoplatky na zdravotnom poistení. </w:t>
      </w:r>
    </w:p>
    <w:p w:rsidR="00716855" w:rsidRPr="00716855" w:rsidRDefault="00716855" w:rsidP="002D516D">
      <w:pPr>
        <w:spacing w:after="0"/>
        <w:jc w:val="both"/>
        <w:rPr>
          <w:rFonts w:ascii="Times New Roman" w:hAnsi="Times New Roman" w:cs="Times New Roman"/>
          <w:sz w:val="24"/>
          <w:szCs w:val="24"/>
        </w:rPr>
      </w:pP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Čl. LXVII</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 xml:space="preserve">K bodu 1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Navrhovanou úpravou sa zjednocuje terminológia daňových nedoplatkov, colných nedoplatkov, nedoplatkov na sociálnom poistení, zdravotnom poistení a nedoplatkov na povinných príspevkoch na starobné dôchodkové sporenie, ktoré sú v jednotlivých osobitných predpisoch formulované rozdielne. </w:t>
      </w:r>
    </w:p>
    <w:p w:rsidR="00716855" w:rsidRPr="002D516D" w:rsidRDefault="00716855" w:rsidP="002D516D">
      <w:pPr>
        <w:spacing w:after="0"/>
        <w:jc w:val="both"/>
        <w:rPr>
          <w:rFonts w:ascii="Times New Roman" w:hAnsi="Times New Roman" w:cs="Times New Roman"/>
          <w:b/>
          <w:sz w:val="24"/>
          <w:szCs w:val="24"/>
        </w:rPr>
      </w:pPr>
      <w:r w:rsidRPr="002D516D">
        <w:rPr>
          <w:rFonts w:ascii="Times New Roman" w:hAnsi="Times New Roman" w:cs="Times New Roman"/>
          <w:b/>
          <w:sz w:val="24"/>
          <w:szCs w:val="24"/>
        </w:rPr>
        <w:t>K bodu 2</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Navrhovanou úpravou sa vypúšťa povinnosť pre žiadateľov o poskytovanie finančného príspevku z Národného jadrového fondu preukazovať, že nemá daňové nedoplatky, nedoplatky na poistnom na sociálne poistenie, nedoplatky na povinných príspevkoch na starobné dôchodkové sporenie a nedoplatky na zdravotnom poistení potvrdeniami daňového úradu, Sociálnej poisťovne a zdravotných poisťovní. Navrhuje sa, aby tieto podmienky overoval Národný jadrový fond.</w:t>
      </w:r>
    </w:p>
    <w:p w:rsidR="002D516D" w:rsidRDefault="002D516D" w:rsidP="00716855">
      <w:pPr>
        <w:spacing w:after="0"/>
        <w:jc w:val="both"/>
        <w:rPr>
          <w:rFonts w:ascii="Times New Roman" w:hAnsi="Times New Roman" w:cs="Times New Roman"/>
          <w:b/>
          <w:sz w:val="24"/>
          <w:szCs w:val="24"/>
        </w:rPr>
      </w:pP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Čl. LXVIII</w:t>
      </w: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 xml:space="preserve">K bodu 1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lastRenderedPageBreak/>
        <w:t>Navrhovaná úprava má za cieľ zjednotiť terminológiu daňových nedoplatkov, nedoplatkov na sociálnom poistení, zdravotnom poistení a nedoplatkov na povinných príspevkoch na starobné dôchodkové sporenie, ktoré sú v jednotlivých osobitných predpisoch formulované rozdielne.</w:t>
      </w:r>
    </w:p>
    <w:p w:rsidR="00716855" w:rsidRPr="00716855" w:rsidRDefault="00716855" w:rsidP="002D516D">
      <w:pPr>
        <w:spacing w:after="0"/>
        <w:jc w:val="both"/>
        <w:rPr>
          <w:rFonts w:ascii="Times New Roman" w:hAnsi="Times New Roman" w:cs="Times New Roman"/>
          <w:b/>
          <w:sz w:val="24"/>
          <w:szCs w:val="24"/>
        </w:rPr>
      </w:pPr>
      <w:r w:rsidRPr="00716855">
        <w:rPr>
          <w:rFonts w:ascii="Times New Roman" w:hAnsi="Times New Roman" w:cs="Times New Roman"/>
          <w:b/>
          <w:sz w:val="24"/>
          <w:szCs w:val="24"/>
        </w:rPr>
        <w:t xml:space="preserve">K bodom 2 a 3 </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Vypúšťa sa podmienka poskytovania súhlasu so spracovaním údajov na účel vyžiadania výpisu z registra trestov, nakoľko sú naplnené požiadavky zákona č. 18/2018 Z. z. o ochrane osobných údajov a predmetný súhlas je nadbytočný.</w:t>
      </w:r>
    </w:p>
    <w:p w:rsidR="00716855" w:rsidRPr="00716855" w:rsidRDefault="00716855" w:rsidP="002D516D">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bodu 4 a 5</w:t>
      </w:r>
    </w:p>
    <w:p w:rsidR="00716855" w:rsidRP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 xml:space="preserve"> Navrhovanou úpravou sa vypúšťa povinnosť žiadateľa o udelenie individuálnej licencie dokladať k žiadosti potvrdenie, že nemá daňové nedoplatky, nedoplatky na poistnom na sociálne poistenie, nedoplatky na povinných príspevkoch na starobné dôchodkové sporenie a nedoplatky na zdravotnom poistení. Ponecháva sa povinnosť dokladovania obdobných potvrdení zo zahraničia. Splnenie podmienok žiadateľa so sídlom na území Slovenskej republiky overuje Úrad pre reguláciu hazardných hier. </w:t>
      </w:r>
    </w:p>
    <w:p w:rsidR="00716855" w:rsidRPr="00716855" w:rsidRDefault="00716855" w:rsidP="00716855">
      <w:pPr>
        <w:spacing w:after="0"/>
        <w:jc w:val="both"/>
        <w:rPr>
          <w:rFonts w:ascii="Times New Roman" w:hAnsi="Times New Roman" w:cs="Times New Roman"/>
          <w:b/>
          <w:sz w:val="24"/>
          <w:szCs w:val="24"/>
        </w:rPr>
      </w:pPr>
      <w:r w:rsidRPr="00716855">
        <w:rPr>
          <w:rFonts w:ascii="Times New Roman" w:hAnsi="Times New Roman" w:cs="Times New Roman"/>
          <w:b/>
          <w:sz w:val="24"/>
          <w:szCs w:val="24"/>
        </w:rPr>
        <w:t xml:space="preserve">K bodu 6 </w:t>
      </w:r>
    </w:p>
    <w:p w:rsidR="00716855" w:rsidRDefault="00716855" w:rsidP="002D516D">
      <w:pPr>
        <w:spacing w:after="0"/>
        <w:jc w:val="both"/>
        <w:rPr>
          <w:rFonts w:ascii="Times New Roman" w:hAnsi="Times New Roman" w:cs="Times New Roman"/>
          <w:sz w:val="24"/>
          <w:szCs w:val="24"/>
        </w:rPr>
      </w:pPr>
      <w:r w:rsidRPr="00716855">
        <w:rPr>
          <w:rFonts w:ascii="Times New Roman" w:hAnsi="Times New Roman" w:cs="Times New Roman"/>
          <w:sz w:val="24"/>
          <w:szCs w:val="24"/>
        </w:rPr>
        <w:t>Upravuje postup, akým Úrad pre reguláciu hazardných hier a Ministerstvo financií Slovenskej republiky získajú výpis z registra trestov.</w:t>
      </w:r>
    </w:p>
    <w:p w:rsidR="002D516D" w:rsidRPr="00716855" w:rsidRDefault="002D516D" w:rsidP="002D516D">
      <w:pPr>
        <w:spacing w:after="0"/>
        <w:jc w:val="both"/>
        <w:rPr>
          <w:rFonts w:ascii="Times New Roman" w:hAnsi="Times New Roman" w:cs="Times New Roman"/>
          <w:sz w:val="24"/>
          <w:szCs w:val="24"/>
        </w:rPr>
      </w:pPr>
    </w:p>
    <w:p w:rsidR="00716855" w:rsidRPr="00716855" w:rsidRDefault="00716855" w:rsidP="002D516D">
      <w:pPr>
        <w:spacing w:after="0"/>
        <w:jc w:val="both"/>
        <w:rPr>
          <w:rFonts w:ascii="Times New Roman" w:hAnsi="Times New Roman" w:cs="Times New Roman"/>
          <w:b/>
          <w:sz w:val="24"/>
          <w:szCs w:val="24"/>
        </w:rPr>
      </w:pPr>
      <w:r w:rsidRPr="00716855">
        <w:rPr>
          <w:rFonts w:ascii="Times New Roman" w:hAnsi="Times New Roman" w:cs="Times New Roman"/>
          <w:b/>
          <w:sz w:val="24"/>
          <w:szCs w:val="24"/>
        </w:rPr>
        <w:t>K Čl. LXIX</w:t>
      </w:r>
    </w:p>
    <w:p w:rsidR="00A77562" w:rsidRDefault="00716855" w:rsidP="00716855">
      <w:pPr>
        <w:jc w:val="both"/>
        <w:rPr>
          <w:rFonts w:ascii="Times New Roman" w:hAnsi="Times New Roman" w:cs="Times New Roman"/>
          <w:sz w:val="24"/>
          <w:szCs w:val="24"/>
        </w:rPr>
      </w:pPr>
      <w:r w:rsidRPr="00716855">
        <w:rPr>
          <w:rFonts w:ascii="Times New Roman" w:hAnsi="Times New Roman" w:cs="Times New Roman"/>
          <w:sz w:val="24"/>
          <w:szCs w:val="24"/>
        </w:rPr>
        <w:t>Navrhuje sa aby zákon nadobudol účinnosť v časti týkajúcej sa dokladania potvrdení o návšteve školy, výpisov z registra mimovládnych organizácií a úprav reagujúcich na aplikačnú prax 1. septembra 2019. V časti zrušenia povinnosti predkladania potvrdení o daňových nedoplatkoch, nedoplatkoch na sociálnom poistení, nedoplatkoch na povinných príspevkoch na starobné dôchodkové sporenie a nedoplatkoch na zdravotnom poistení z dôvodu prispôsobenia jednotlivých informačných systémov sa navrhuje účinnosť zákona 1. decembra 2019.</w:t>
      </w:r>
    </w:p>
    <w:p w:rsidR="00DA6860" w:rsidRPr="00DA6860" w:rsidRDefault="00DA6860" w:rsidP="00DA6860">
      <w:pPr>
        <w:jc w:val="both"/>
        <w:rPr>
          <w:rFonts w:ascii="Times New Roman" w:hAnsi="Times New Roman" w:cs="Times New Roman"/>
          <w:sz w:val="24"/>
          <w:szCs w:val="24"/>
        </w:rPr>
      </w:pPr>
      <w:r>
        <w:rPr>
          <w:rFonts w:ascii="Times New Roman" w:hAnsi="Times New Roman" w:cs="Times New Roman"/>
          <w:sz w:val="24"/>
          <w:szCs w:val="24"/>
        </w:rPr>
        <w:t>Bratislava 17. apríla 2019</w:t>
      </w:r>
    </w:p>
    <w:p w:rsidR="00DA6860" w:rsidRDefault="00DA6860" w:rsidP="00DA6860">
      <w:pPr>
        <w:spacing w:after="0"/>
        <w:jc w:val="center"/>
        <w:rPr>
          <w:rFonts w:ascii="Times New Roman" w:hAnsi="Times New Roman" w:cs="Times New Roman"/>
          <w:sz w:val="24"/>
          <w:szCs w:val="24"/>
        </w:rPr>
      </w:pPr>
    </w:p>
    <w:p w:rsidR="00DA6860" w:rsidRDefault="00DA6860" w:rsidP="00DA6860">
      <w:pPr>
        <w:spacing w:after="0"/>
        <w:jc w:val="center"/>
        <w:rPr>
          <w:rFonts w:ascii="Times New Roman" w:hAnsi="Times New Roman" w:cs="Times New Roman"/>
          <w:sz w:val="24"/>
          <w:szCs w:val="24"/>
        </w:rPr>
      </w:pPr>
    </w:p>
    <w:p w:rsidR="00093013" w:rsidRDefault="00093013" w:rsidP="00DA6860">
      <w:pPr>
        <w:spacing w:after="0"/>
        <w:jc w:val="center"/>
        <w:rPr>
          <w:rFonts w:ascii="Times New Roman" w:hAnsi="Times New Roman" w:cs="Times New Roman"/>
          <w:sz w:val="24"/>
          <w:szCs w:val="24"/>
        </w:rPr>
      </w:pPr>
    </w:p>
    <w:p w:rsidR="00093013" w:rsidRDefault="00093013" w:rsidP="00DA6860">
      <w:pPr>
        <w:spacing w:after="0"/>
        <w:jc w:val="center"/>
        <w:rPr>
          <w:rFonts w:ascii="Times New Roman" w:hAnsi="Times New Roman" w:cs="Times New Roman"/>
          <w:sz w:val="24"/>
          <w:szCs w:val="24"/>
        </w:rPr>
      </w:pPr>
    </w:p>
    <w:p w:rsidR="00DA6860" w:rsidRPr="00DA6860" w:rsidRDefault="005005D6" w:rsidP="00DA686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Peter Pellegrini </w:t>
      </w:r>
      <w:r w:rsidR="008C1104">
        <w:rPr>
          <w:rFonts w:ascii="Times New Roman" w:hAnsi="Times New Roman" w:cs="Times New Roman"/>
          <w:b/>
          <w:sz w:val="24"/>
          <w:szCs w:val="24"/>
        </w:rPr>
        <w:t>v. r.</w:t>
      </w:r>
    </w:p>
    <w:p w:rsidR="00DA6860" w:rsidRPr="00DA6860" w:rsidRDefault="00DA6860" w:rsidP="00DA6860">
      <w:pPr>
        <w:spacing w:after="0"/>
        <w:jc w:val="center"/>
        <w:rPr>
          <w:rFonts w:ascii="Times New Roman" w:hAnsi="Times New Roman" w:cs="Times New Roman"/>
          <w:sz w:val="24"/>
          <w:szCs w:val="24"/>
        </w:rPr>
      </w:pPr>
      <w:r w:rsidRPr="00DA6860">
        <w:rPr>
          <w:rFonts w:ascii="Times New Roman" w:hAnsi="Times New Roman" w:cs="Times New Roman"/>
          <w:sz w:val="24"/>
          <w:szCs w:val="24"/>
        </w:rPr>
        <w:t>predseda vlády</w:t>
      </w:r>
    </w:p>
    <w:p w:rsidR="00DA6860" w:rsidRPr="00DA6860" w:rsidRDefault="00DA6860" w:rsidP="00DA6860">
      <w:pPr>
        <w:spacing w:after="0"/>
        <w:jc w:val="center"/>
        <w:rPr>
          <w:rFonts w:ascii="Times New Roman" w:hAnsi="Times New Roman" w:cs="Times New Roman"/>
          <w:sz w:val="24"/>
          <w:szCs w:val="24"/>
        </w:rPr>
      </w:pPr>
      <w:r w:rsidRPr="00DA6860">
        <w:rPr>
          <w:rFonts w:ascii="Times New Roman" w:hAnsi="Times New Roman" w:cs="Times New Roman"/>
          <w:sz w:val="24"/>
          <w:szCs w:val="24"/>
        </w:rPr>
        <w:t>Slovenskej republiky</w:t>
      </w:r>
    </w:p>
    <w:p w:rsidR="00DA6860" w:rsidRPr="00DA6860" w:rsidRDefault="00DA6860" w:rsidP="00DA6860">
      <w:pPr>
        <w:spacing w:after="0"/>
        <w:jc w:val="both"/>
        <w:rPr>
          <w:rFonts w:ascii="Times New Roman" w:hAnsi="Times New Roman" w:cs="Times New Roman"/>
          <w:sz w:val="24"/>
          <w:szCs w:val="24"/>
        </w:rPr>
      </w:pPr>
    </w:p>
    <w:p w:rsidR="00DA6860" w:rsidRPr="00DA6860" w:rsidRDefault="00DA6860" w:rsidP="00DA6860">
      <w:pPr>
        <w:spacing w:after="0"/>
        <w:jc w:val="both"/>
        <w:rPr>
          <w:rFonts w:ascii="Times New Roman" w:hAnsi="Times New Roman" w:cs="Times New Roman"/>
          <w:sz w:val="24"/>
          <w:szCs w:val="24"/>
        </w:rPr>
      </w:pPr>
    </w:p>
    <w:p w:rsidR="00DA6860" w:rsidRDefault="00DA6860" w:rsidP="00DA6860">
      <w:pPr>
        <w:spacing w:after="0"/>
        <w:jc w:val="both"/>
        <w:rPr>
          <w:rFonts w:ascii="Times New Roman" w:hAnsi="Times New Roman" w:cs="Times New Roman"/>
          <w:sz w:val="24"/>
          <w:szCs w:val="24"/>
        </w:rPr>
      </w:pPr>
    </w:p>
    <w:p w:rsidR="00093013" w:rsidRDefault="00093013" w:rsidP="00DA6860">
      <w:pPr>
        <w:spacing w:after="0"/>
        <w:jc w:val="both"/>
        <w:rPr>
          <w:rFonts w:ascii="Times New Roman" w:hAnsi="Times New Roman" w:cs="Times New Roman"/>
          <w:sz w:val="24"/>
          <w:szCs w:val="24"/>
        </w:rPr>
      </w:pPr>
    </w:p>
    <w:p w:rsidR="00093013" w:rsidRPr="00DA6860" w:rsidRDefault="00093013" w:rsidP="00DA6860">
      <w:pPr>
        <w:spacing w:after="0"/>
        <w:jc w:val="both"/>
        <w:rPr>
          <w:rFonts w:ascii="Times New Roman" w:hAnsi="Times New Roman" w:cs="Times New Roman"/>
          <w:sz w:val="24"/>
          <w:szCs w:val="24"/>
        </w:rPr>
      </w:pPr>
    </w:p>
    <w:p w:rsidR="00DA6860" w:rsidRPr="00DA6860" w:rsidRDefault="005005D6" w:rsidP="00DA6860">
      <w:pPr>
        <w:spacing w:after="0"/>
        <w:jc w:val="center"/>
        <w:rPr>
          <w:rFonts w:ascii="Times New Roman" w:hAnsi="Times New Roman" w:cs="Times New Roman"/>
          <w:b/>
          <w:sz w:val="24"/>
          <w:szCs w:val="24"/>
        </w:rPr>
      </w:pPr>
      <w:r>
        <w:rPr>
          <w:rFonts w:ascii="Times New Roman" w:hAnsi="Times New Roman" w:cs="Times New Roman"/>
          <w:b/>
          <w:sz w:val="24"/>
          <w:szCs w:val="24"/>
        </w:rPr>
        <w:t>Richard Raši</w:t>
      </w:r>
      <w:r w:rsidR="008C1104">
        <w:rPr>
          <w:rFonts w:ascii="Times New Roman" w:hAnsi="Times New Roman" w:cs="Times New Roman"/>
          <w:b/>
          <w:sz w:val="24"/>
          <w:szCs w:val="24"/>
        </w:rPr>
        <w:t xml:space="preserve"> v. r.</w:t>
      </w:r>
      <w:bookmarkStart w:id="5" w:name="_GoBack"/>
      <w:bookmarkEnd w:id="5"/>
    </w:p>
    <w:p w:rsidR="00DA6860" w:rsidRPr="00DA6860" w:rsidRDefault="00DA6860" w:rsidP="00DA6860">
      <w:pPr>
        <w:spacing w:after="0"/>
        <w:jc w:val="center"/>
        <w:rPr>
          <w:rFonts w:ascii="Times New Roman" w:hAnsi="Times New Roman" w:cs="Times New Roman"/>
          <w:sz w:val="24"/>
          <w:szCs w:val="24"/>
        </w:rPr>
      </w:pPr>
      <w:r w:rsidRPr="00DA6860">
        <w:rPr>
          <w:rFonts w:ascii="Times New Roman" w:hAnsi="Times New Roman" w:cs="Times New Roman"/>
          <w:sz w:val="24"/>
          <w:szCs w:val="24"/>
        </w:rPr>
        <w:t>podpredseda vlády</w:t>
      </w:r>
    </w:p>
    <w:p w:rsidR="00DA6860" w:rsidRPr="00DA6860" w:rsidRDefault="00DA6860" w:rsidP="00DA6860">
      <w:pPr>
        <w:spacing w:after="0"/>
        <w:jc w:val="center"/>
        <w:rPr>
          <w:rFonts w:ascii="Times New Roman" w:hAnsi="Times New Roman" w:cs="Times New Roman"/>
          <w:sz w:val="24"/>
          <w:szCs w:val="24"/>
        </w:rPr>
      </w:pPr>
      <w:r w:rsidRPr="00DA6860">
        <w:rPr>
          <w:rFonts w:ascii="Times New Roman" w:hAnsi="Times New Roman" w:cs="Times New Roman"/>
          <w:sz w:val="24"/>
          <w:szCs w:val="24"/>
        </w:rPr>
        <w:t>Slovenskej republiky</w:t>
      </w:r>
    </w:p>
    <w:p w:rsidR="00A77562" w:rsidRPr="004B4D26" w:rsidRDefault="00DA6860" w:rsidP="00DA6860">
      <w:pPr>
        <w:spacing w:after="0"/>
        <w:jc w:val="center"/>
        <w:rPr>
          <w:rFonts w:ascii="Times New Roman" w:hAnsi="Times New Roman" w:cs="Times New Roman"/>
          <w:sz w:val="24"/>
          <w:szCs w:val="24"/>
        </w:rPr>
      </w:pPr>
      <w:r w:rsidRPr="00DA6860">
        <w:rPr>
          <w:rFonts w:ascii="Times New Roman" w:hAnsi="Times New Roman" w:cs="Times New Roman"/>
          <w:sz w:val="24"/>
          <w:szCs w:val="24"/>
        </w:rPr>
        <w:t>pre investície a informatizác</w:t>
      </w:r>
      <w:r>
        <w:rPr>
          <w:rFonts w:ascii="Times New Roman" w:hAnsi="Times New Roman" w:cs="Times New Roman"/>
          <w:sz w:val="24"/>
          <w:szCs w:val="24"/>
        </w:rPr>
        <w:t>iu</w:t>
      </w:r>
    </w:p>
    <w:sectPr w:rsidR="00A77562" w:rsidRPr="004B4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4A" w:rsidRDefault="00F4534A">
      <w:pPr>
        <w:spacing w:after="0" w:line="240" w:lineRule="auto"/>
      </w:pPr>
      <w:r>
        <w:separator/>
      </w:r>
    </w:p>
  </w:endnote>
  <w:endnote w:type="continuationSeparator" w:id="0">
    <w:p w:rsidR="00F4534A" w:rsidRDefault="00F4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Quattrocento San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8C1104" w:rsidRDefault="008C1104">
    <w:pPr>
      <w:pBdr>
        <w:top w:val="nil"/>
        <w:left w:val="nil"/>
        <w:bottom w:val="nil"/>
        <w:right w:val="nil"/>
        <w:between w:val="nil"/>
      </w:pBdr>
      <w:tabs>
        <w:tab w:val="center" w:pos="4536"/>
        <w:tab w:val="right" w:pos="9072"/>
      </w:tabs>
      <w:spacing w:after="0" w:line="240" w:lineRule="auto"/>
      <w:ind w:right="360"/>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837624"/>
      <w:docPartObj>
        <w:docPartGallery w:val="Page Numbers (Bottom of Page)"/>
        <w:docPartUnique/>
      </w:docPartObj>
    </w:sdtPr>
    <w:sdtEndPr>
      <w:rPr>
        <w:rFonts w:ascii="Times New Roman" w:hAnsi="Times New Roman" w:cs="Times New Roman"/>
      </w:rPr>
    </w:sdtEndPr>
    <w:sdtContent>
      <w:p w:rsidR="008C1104" w:rsidRPr="00DA6860" w:rsidRDefault="008C1104">
        <w:pPr>
          <w:pStyle w:val="Pta"/>
          <w:jc w:val="center"/>
          <w:rPr>
            <w:rFonts w:ascii="Times New Roman" w:hAnsi="Times New Roman" w:cs="Times New Roman"/>
          </w:rPr>
        </w:pPr>
        <w:r w:rsidRPr="00DA6860">
          <w:rPr>
            <w:rFonts w:ascii="Times New Roman" w:hAnsi="Times New Roman" w:cs="Times New Roman"/>
          </w:rPr>
          <w:fldChar w:fldCharType="begin"/>
        </w:r>
        <w:r w:rsidRPr="00DA6860">
          <w:rPr>
            <w:rFonts w:ascii="Times New Roman" w:hAnsi="Times New Roman" w:cs="Times New Roman"/>
          </w:rPr>
          <w:instrText>PAGE   \* MERGEFORMAT</w:instrText>
        </w:r>
        <w:r w:rsidRPr="00DA6860">
          <w:rPr>
            <w:rFonts w:ascii="Times New Roman" w:hAnsi="Times New Roman" w:cs="Times New Roman"/>
          </w:rPr>
          <w:fldChar w:fldCharType="separate"/>
        </w:r>
        <w:r w:rsidR="00FF7751">
          <w:rPr>
            <w:rFonts w:ascii="Times New Roman" w:hAnsi="Times New Roman" w:cs="Times New Roman"/>
          </w:rPr>
          <w:t>55</w:t>
        </w:r>
        <w:r w:rsidRPr="00DA6860">
          <w:rPr>
            <w:rFonts w:ascii="Times New Roman" w:hAnsi="Times New Roman" w:cs="Times New Roman"/>
          </w:rPr>
          <w:fldChar w:fldCharType="end"/>
        </w:r>
      </w:p>
    </w:sdtContent>
  </w:sdt>
  <w:p w:rsidR="008C1104" w:rsidRDefault="008C1104">
    <w:pPr>
      <w:pBdr>
        <w:top w:val="nil"/>
        <w:left w:val="nil"/>
        <w:bottom w:val="nil"/>
        <w:right w:val="nil"/>
        <w:between w:val="nil"/>
      </w:pBdr>
      <w:tabs>
        <w:tab w:val="center" w:pos="4536"/>
        <w:tab w:val="right" w:pos="9072"/>
      </w:tabs>
      <w:spacing w:after="0" w:line="240" w:lineRule="auto"/>
      <w:ind w:right="360"/>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8C1104" w:rsidRDefault="008C110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4A" w:rsidRDefault="00F4534A">
      <w:pPr>
        <w:spacing w:after="0" w:line="240" w:lineRule="auto"/>
      </w:pPr>
      <w:r>
        <w:separator/>
      </w:r>
    </w:p>
  </w:footnote>
  <w:footnote w:type="continuationSeparator" w:id="0">
    <w:p w:rsidR="00F4534A" w:rsidRDefault="00F4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Príloha č. 2</w:t>
    </w:r>
  </w:p>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04" w:rsidRDefault="008C110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154"/>
    <w:multiLevelType w:val="hybridMultilevel"/>
    <w:tmpl w:val="9438B426"/>
    <w:lvl w:ilvl="0" w:tplc="27A06C6A">
      <w:start w:val="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2B5A4C"/>
    <w:multiLevelType w:val="multilevel"/>
    <w:tmpl w:val="ACDE5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D8283C"/>
    <w:multiLevelType w:val="multilevel"/>
    <w:tmpl w:val="7E2A89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B9A3A1A"/>
    <w:multiLevelType w:val="multilevel"/>
    <w:tmpl w:val="9050B9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026D0C"/>
    <w:multiLevelType w:val="multilevel"/>
    <w:tmpl w:val="82C64FB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126DD7"/>
    <w:multiLevelType w:val="multilevel"/>
    <w:tmpl w:val="4CA23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253E75"/>
    <w:multiLevelType w:val="multilevel"/>
    <w:tmpl w:val="AA8C3B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A57F7E"/>
    <w:multiLevelType w:val="multilevel"/>
    <w:tmpl w:val="AB4C3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0F17E6"/>
    <w:multiLevelType w:val="multilevel"/>
    <w:tmpl w:val="EA6A7EBA"/>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 w15:restartNumberingAfterBreak="0">
    <w:nsid w:val="21C82FF7"/>
    <w:multiLevelType w:val="multilevel"/>
    <w:tmpl w:val="AB30BD2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00735FF"/>
    <w:multiLevelType w:val="multilevel"/>
    <w:tmpl w:val="66DC5F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015082"/>
    <w:multiLevelType w:val="multilevel"/>
    <w:tmpl w:val="C7F0D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5441D5B"/>
    <w:multiLevelType w:val="multilevel"/>
    <w:tmpl w:val="CD46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E6E84"/>
    <w:multiLevelType w:val="multilevel"/>
    <w:tmpl w:val="2ABCC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C2247A"/>
    <w:multiLevelType w:val="multilevel"/>
    <w:tmpl w:val="18223C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8991147"/>
    <w:multiLevelType w:val="multilevel"/>
    <w:tmpl w:val="FAA2AB68"/>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6DF10771"/>
    <w:multiLevelType w:val="multilevel"/>
    <w:tmpl w:val="2FF2E0A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5353BC3"/>
    <w:multiLevelType w:val="multilevel"/>
    <w:tmpl w:val="CAD850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E1001E"/>
    <w:multiLevelType w:val="multilevel"/>
    <w:tmpl w:val="3A621DE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9" w15:restartNumberingAfterBreak="0">
    <w:nsid w:val="795E6116"/>
    <w:multiLevelType w:val="multilevel"/>
    <w:tmpl w:val="AABEB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2C325A"/>
    <w:multiLevelType w:val="multilevel"/>
    <w:tmpl w:val="ADF8B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3"/>
  </w:num>
  <w:num w:numId="3">
    <w:abstractNumId w:val="19"/>
  </w:num>
  <w:num w:numId="4">
    <w:abstractNumId w:val="17"/>
  </w:num>
  <w:num w:numId="5">
    <w:abstractNumId w:val="14"/>
  </w:num>
  <w:num w:numId="6">
    <w:abstractNumId w:val="16"/>
  </w:num>
  <w:num w:numId="7">
    <w:abstractNumId w:val="13"/>
  </w:num>
  <w:num w:numId="8">
    <w:abstractNumId w:val="6"/>
  </w:num>
  <w:num w:numId="9">
    <w:abstractNumId w:val="10"/>
  </w:num>
  <w:num w:numId="10">
    <w:abstractNumId w:val="20"/>
  </w:num>
  <w:num w:numId="11">
    <w:abstractNumId w:val="4"/>
  </w:num>
  <w:num w:numId="12">
    <w:abstractNumId w:val="7"/>
  </w:num>
  <w:num w:numId="13">
    <w:abstractNumId w:val="1"/>
  </w:num>
  <w:num w:numId="14">
    <w:abstractNumId w:val="8"/>
  </w:num>
  <w:num w:numId="15">
    <w:abstractNumId w:val="2"/>
  </w:num>
  <w:num w:numId="16">
    <w:abstractNumId w:val="18"/>
  </w:num>
  <w:num w:numId="17">
    <w:abstractNumId w:val="15"/>
  </w:num>
  <w:num w:numId="18">
    <w:abstractNumId w:val="9"/>
  </w:num>
  <w:num w:numId="19">
    <w:abstractNumId w:val="0"/>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571"/>
    <w:rsid w:val="00093013"/>
    <w:rsid w:val="000A3DAF"/>
    <w:rsid w:val="000A553F"/>
    <w:rsid w:val="000D1ABA"/>
    <w:rsid w:val="000E0571"/>
    <w:rsid w:val="002D516D"/>
    <w:rsid w:val="002F5F05"/>
    <w:rsid w:val="003128D2"/>
    <w:rsid w:val="003820D7"/>
    <w:rsid w:val="003A3802"/>
    <w:rsid w:val="004B4D26"/>
    <w:rsid w:val="005005D6"/>
    <w:rsid w:val="00581D40"/>
    <w:rsid w:val="005A3105"/>
    <w:rsid w:val="00642A57"/>
    <w:rsid w:val="006801A6"/>
    <w:rsid w:val="00716855"/>
    <w:rsid w:val="007338F7"/>
    <w:rsid w:val="00755E29"/>
    <w:rsid w:val="0079091D"/>
    <w:rsid w:val="007E1866"/>
    <w:rsid w:val="007E56D6"/>
    <w:rsid w:val="00815C59"/>
    <w:rsid w:val="00867793"/>
    <w:rsid w:val="008C1104"/>
    <w:rsid w:val="00925F5A"/>
    <w:rsid w:val="0094163C"/>
    <w:rsid w:val="009751A8"/>
    <w:rsid w:val="00991A7B"/>
    <w:rsid w:val="00A1149B"/>
    <w:rsid w:val="00A77562"/>
    <w:rsid w:val="00B27ABF"/>
    <w:rsid w:val="00B33D5E"/>
    <w:rsid w:val="00B6321E"/>
    <w:rsid w:val="00B93415"/>
    <w:rsid w:val="00BB3DA7"/>
    <w:rsid w:val="00C30BEB"/>
    <w:rsid w:val="00C7460E"/>
    <w:rsid w:val="00C816E8"/>
    <w:rsid w:val="00CA2758"/>
    <w:rsid w:val="00D53075"/>
    <w:rsid w:val="00D66A64"/>
    <w:rsid w:val="00DA6860"/>
    <w:rsid w:val="00DD405B"/>
    <w:rsid w:val="00E31AF3"/>
    <w:rsid w:val="00EB55D8"/>
    <w:rsid w:val="00F06B8B"/>
    <w:rsid w:val="00F21701"/>
    <w:rsid w:val="00F4534A"/>
    <w:rsid w:val="00FF77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BD3C"/>
  <w15:chartTrackingRefBased/>
  <w15:docId w15:val="{FB1A43BE-6FA7-4E51-AFBA-7539C044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6A64"/>
    <w:pPr>
      <w:spacing w:after="200" w:line="276" w:lineRule="auto"/>
    </w:pPr>
    <w:rPr>
      <w:rFonts w:asciiTheme="minorHAnsi" w:eastAsiaTheme="minorEastAsia" w:hAnsiTheme="minorHAnsi" w:cstheme="minorBidi"/>
      <w:noProof/>
      <w:sz w:val="22"/>
      <w:szCs w:val="22"/>
    </w:rPr>
  </w:style>
  <w:style w:type="paragraph" w:styleId="Nadpis1">
    <w:name w:val="heading 1"/>
    <w:basedOn w:val="Normlny"/>
    <w:next w:val="Normlny"/>
    <w:link w:val="Nadpis1Char"/>
    <w:uiPriority w:val="9"/>
    <w:qFormat/>
    <w:rsid w:val="00A77562"/>
    <w:pPr>
      <w:keepNext/>
      <w:keepLines/>
      <w:spacing w:before="480" w:after="120"/>
      <w:outlineLvl w:val="0"/>
    </w:pPr>
    <w:rPr>
      <w:rFonts w:ascii="Calibri" w:eastAsia="Calibri" w:hAnsi="Calibri" w:cs="Calibri"/>
      <w:b/>
      <w:noProof w:val="0"/>
      <w:sz w:val="48"/>
      <w:szCs w:val="48"/>
      <w:lang w:eastAsia="sk-SK"/>
    </w:rPr>
  </w:style>
  <w:style w:type="paragraph" w:styleId="Nadpis2">
    <w:name w:val="heading 2"/>
    <w:basedOn w:val="Normlny"/>
    <w:next w:val="Normlny"/>
    <w:link w:val="Nadpis2Char"/>
    <w:uiPriority w:val="9"/>
    <w:semiHidden/>
    <w:unhideWhenUsed/>
    <w:qFormat/>
    <w:rsid w:val="00A77562"/>
    <w:pPr>
      <w:keepNext/>
      <w:keepLines/>
      <w:spacing w:before="360" w:after="80"/>
      <w:outlineLvl w:val="1"/>
    </w:pPr>
    <w:rPr>
      <w:rFonts w:ascii="Calibri" w:eastAsia="Calibri" w:hAnsi="Calibri" w:cs="Calibri"/>
      <w:b/>
      <w:noProof w:val="0"/>
      <w:sz w:val="36"/>
      <w:szCs w:val="36"/>
      <w:lang w:eastAsia="sk-SK"/>
    </w:rPr>
  </w:style>
  <w:style w:type="paragraph" w:styleId="Nadpis3">
    <w:name w:val="heading 3"/>
    <w:basedOn w:val="Normlny"/>
    <w:next w:val="Normlny"/>
    <w:link w:val="Nadpis3Char"/>
    <w:uiPriority w:val="9"/>
    <w:qFormat/>
    <w:rsid w:val="00CA2758"/>
    <w:pPr>
      <w:keepNext/>
      <w:tabs>
        <w:tab w:val="center" w:pos="4513"/>
      </w:tabs>
      <w:suppressAutoHyphens/>
      <w:autoSpaceDE w:val="0"/>
      <w:autoSpaceDN w:val="0"/>
      <w:jc w:val="both"/>
      <w:outlineLvl w:val="2"/>
    </w:pPr>
    <w:rPr>
      <w:rFonts w:ascii="Courier New" w:eastAsia="Times New Roman" w:hAnsi="Courier New" w:cs="Courier New"/>
      <w:b/>
      <w:bCs/>
      <w:spacing w:val="-3"/>
    </w:rPr>
  </w:style>
  <w:style w:type="paragraph" w:styleId="Nadpis4">
    <w:name w:val="heading 4"/>
    <w:basedOn w:val="Normlny"/>
    <w:next w:val="Normlny"/>
    <w:link w:val="Nadpis4Char"/>
    <w:uiPriority w:val="9"/>
    <w:semiHidden/>
    <w:unhideWhenUsed/>
    <w:qFormat/>
    <w:rsid w:val="00A77562"/>
    <w:pPr>
      <w:keepNext/>
      <w:keepLines/>
      <w:spacing w:before="240" w:after="40"/>
      <w:outlineLvl w:val="3"/>
    </w:pPr>
    <w:rPr>
      <w:rFonts w:ascii="Calibri" w:eastAsia="Calibri" w:hAnsi="Calibri" w:cs="Calibri"/>
      <w:b/>
      <w:noProof w:val="0"/>
      <w:sz w:val="24"/>
      <w:szCs w:val="24"/>
      <w:lang w:eastAsia="sk-SK"/>
    </w:rPr>
  </w:style>
  <w:style w:type="paragraph" w:styleId="Nadpis5">
    <w:name w:val="heading 5"/>
    <w:basedOn w:val="Normlny"/>
    <w:next w:val="Normlny"/>
    <w:link w:val="Nadpis5Char"/>
    <w:uiPriority w:val="9"/>
    <w:semiHidden/>
    <w:unhideWhenUsed/>
    <w:qFormat/>
    <w:rsid w:val="00A77562"/>
    <w:pPr>
      <w:keepNext/>
      <w:keepLines/>
      <w:spacing w:before="220" w:after="40"/>
      <w:outlineLvl w:val="4"/>
    </w:pPr>
    <w:rPr>
      <w:rFonts w:ascii="Calibri" w:eastAsia="Calibri" w:hAnsi="Calibri" w:cs="Calibri"/>
      <w:b/>
      <w:noProof w:val="0"/>
      <w:lang w:eastAsia="sk-SK"/>
    </w:rPr>
  </w:style>
  <w:style w:type="paragraph" w:styleId="Nadpis6">
    <w:name w:val="heading 6"/>
    <w:basedOn w:val="Normlny"/>
    <w:next w:val="Normlny"/>
    <w:link w:val="Nadpis6Char"/>
    <w:uiPriority w:val="9"/>
    <w:semiHidden/>
    <w:unhideWhenUsed/>
    <w:qFormat/>
    <w:rsid w:val="00A77562"/>
    <w:pPr>
      <w:keepNext/>
      <w:keepLines/>
      <w:spacing w:before="200" w:after="40"/>
      <w:outlineLvl w:val="5"/>
    </w:pPr>
    <w:rPr>
      <w:rFonts w:ascii="Calibri" w:eastAsia="Calibri" w:hAnsi="Calibri" w:cs="Calibri"/>
      <w:b/>
      <w:noProof w:val="0"/>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CA2758"/>
    <w:rPr>
      <w:rFonts w:ascii="Courier New" w:eastAsia="Times New Roman" w:hAnsi="Courier New" w:cs="Courier New"/>
      <w:b/>
      <w:bCs/>
      <w:spacing w:val="-3"/>
      <w:sz w:val="22"/>
      <w:szCs w:val="22"/>
      <w:lang w:eastAsia="sk-SK"/>
    </w:rPr>
  </w:style>
  <w:style w:type="paragraph" w:styleId="Hlavika">
    <w:name w:val="header"/>
    <w:basedOn w:val="Normlny"/>
    <w:link w:val="HlavikaChar"/>
    <w:rsid w:val="00CA2758"/>
    <w:pPr>
      <w:tabs>
        <w:tab w:val="center" w:pos="4536"/>
        <w:tab w:val="right" w:pos="9072"/>
      </w:tabs>
      <w:autoSpaceDE w:val="0"/>
      <w:autoSpaceDN w:val="0"/>
    </w:pPr>
    <w:rPr>
      <w:rFonts w:ascii="Courier New" w:eastAsia="Times New Roman" w:hAnsi="Courier New" w:cs="Courier New"/>
      <w:szCs w:val="24"/>
    </w:rPr>
  </w:style>
  <w:style w:type="character" w:customStyle="1" w:styleId="HlavikaChar">
    <w:name w:val="Hlavička Char"/>
    <w:basedOn w:val="Predvolenpsmoodseku"/>
    <w:link w:val="Hlavika"/>
    <w:rsid w:val="00CA2758"/>
    <w:rPr>
      <w:rFonts w:ascii="Courier New" w:eastAsia="Times New Roman" w:hAnsi="Courier New" w:cs="Courier New"/>
      <w:sz w:val="24"/>
      <w:szCs w:val="24"/>
      <w:lang w:eastAsia="sk-SK"/>
    </w:rPr>
  </w:style>
  <w:style w:type="paragraph" w:styleId="Pta">
    <w:name w:val="footer"/>
    <w:basedOn w:val="Normlny"/>
    <w:link w:val="PtaChar"/>
    <w:uiPriority w:val="99"/>
    <w:rsid w:val="00CA2758"/>
    <w:pPr>
      <w:tabs>
        <w:tab w:val="center" w:pos="4536"/>
        <w:tab w:val="right" w:pos="9072"/>
      </w:tabs>
      <w:autoSpaceDE w:val="0"/>
      <w:autoSpaceDN w:val="0"/>
    </w:pPr>
    <w:rPr>
      <w:rFonts w:ascii="Courier New" w:eastAsia="Times New Roman" w:hAnsi="Courier New" w:cs="Courier New"/>
      <w:szCs w:val="24"/>
    </w:rPr>
  </w:style>
  <w:style w:type="character" w:customStyle="1" w:styleId="PtaChar">
    <w:name w:val="Päta Char"/>
    <w:basedOn w:val="Predvolenpsmoodseku"/>
    <w:link w:val="Pta"/>
    <w:uiPriority w:val="99"/>
    <w:rsid w:val="00CA2758"/>
    <w:rPr>
      <w:rFonts w:ascii="Courier New" w:eastAsia="Times New Roman" w:hAnsi="Courier New" w:cs="Courier New"/>
      <w:sz w:val="24"/>
      <w:szCs w:val="24"/>
      <w:lang w:eastAsia="sk-SK"/>
    </w:rPr>
  </w:style>
  <w:style w:type="character" w:styleId="slostrany">
    <w:name w:val="page number"/>
    <w:basedOn w:val="Predvolenpsmoodseku"/>
    <w:rsid w:val="00CA2758"/>
  </w:style>
  <w:style w:type="paragraph" w:styleId="Normlnywebov">
    <w:name w:val="Normal (Web)"/>
    <w:basedOn w:val="Normlny"/>
    <w:uiPriority w:val="99"/>
    <w:unhideWhenUsed/>
    <w:rsid w:val="00D66A64"/>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Siln">
    <w:name w:val="Strong"/>
    <w:uiPriority w:val="22"/>
    <w:qFormat/>
    <w:rsid w:val="00A77562"/>
    <w:rPr>
      <w:b/>
      <w:bCs/>
    </w:rPr>
  </w:style>
  <w:style w:type="paragraph" w:customStyle="1" w:styleId="Default">
    <w:name w:val="Default"/>
    <w:rsid w:val="00A77562"/>
    <w:pPr>
      <w:autoSpaceDE w:val="0"/>
      <w:autoSpaceDN w:val="0"/>
      <w:adjustRightInd w:val="0"/>
    </w:pPr>
    <w:rPr>
      <w:rFonts w:eastAsiaTheme="minorHAnsi"/>
      <w:color w:val="000000"/>
      <w:szCs w:val="24"/>
    </w:rPr>
  </w:style>
  <w:style w:type="character" w:customStyle="1" w:styleId="Nadpis1Char">
    <w:name w:val="Nadpis 1 Char"/>
    <w:basedOn w:val="Predvolenpsmoodseku"/>
    <w:link w:val="Nadpis1"/>
    <w:uiPriority w:val="9"/>
    <w:rsid w:val="00A77562"/>
    <w:rPr>
      <w:rFonts w:ascii="Calibri" w:hAnsi="Calibri" w:cs="Calibri"/>
      <w:b/>
      <w:sz w:val="48"/>
      <w:szCs w:val="48"/>
      <w:lang w:eastAsia="sk-SK"/>
    </w:rPr>
  </w:style>
  <w:style w:type="character" w:customStyle="1" w:styleId="Nadpis2Char">
    <w:name w:val="Nadpis 2 Char"/>
    <w:basedOn w:val="Predvolenpsmoodseku"/>
    <w:link w:val="Nadpis2"/>
    <w:uiPriority w:val="9"/>
    <w:semiHidden/>
    <w:rsid w:val="00A77562"/>
    <w:rPr>
      <w:rFonts w:ascii="Calibri" w:hAnsi="Calibri" w:cs="Calibri"/>
      <w:b/>
      <w:sz w:val="36"/>
      <w:szCs w:val="36"/>
      <w:lang w:eastAsia="sk-SK"/>
    </w:rPr>
  </w:style>
  <w:style w:type="character" w:customStyle="1" w:styleId="Nadpis4Char">
    <w:name w:val="Nadpis 4 Char"/>
    <w:basedOn w:val="Predvolenpsmoodseku"/>
    <w:link w:val="Nadpis4"/>
    <w:uiPriority w:val="9"/>
    <w:semiHidden/>
    <w:rsid w:val="00A77562"/>
    <w:rPr>
      <w:rFonts w:ascii="Calibri" w:hAnsi="Calibri" w:cs="Calibri"/>
      <w:b/>
      <w:szCs w:val="24"/>
      <w:lang w:eastAsia="sk-SK"/>
    </w:rPr>
  </w:style>
  <w:style w:type="character" w:customStyle="1" w:styleId="Nadpis5Char">
    <w:name w:val="Nadpis 5 Char"/>
    <w:basedOn w:val="Predvolenpsmoodseku"/>
    <w:link w:val="Nadpis5"/>
    <w:uiPriority w:val="9"/>
    <w:semiHidden/>
    <w:rsid w:val="00A77562"/>
    <w:rPr>
      <w:rFonts w:ascii="Calibri" w:hAnsi="Calibri" w:cs="Calibri"/>
      <w:b/>
      <w:sz w:val="22"/>
      <w:szCs w:val="22"/>
      <w:lang w:eastAsia="sk-SK"/>
    </w:rPr>
  </w:style>
  <w:style w:type="character" w:customStyle="1" w:styleId="Nadpis6Char">
    <w:name w:val="Nadpis 6 Char"/>
    <w:basedOn w:val="Predvolenpsmoodseku"/>
    <w:link w:val="Nadpis6"/>
    <w:uiPriority w:val="9"/>
    <w:semiHidden/>
    <w:rsid w:val="00A77562"/>
    <w:rPr>
      <w:rFonts w:ascii="Calibri" w:hAnsi="Calibri" w:cs="Calibri"/>
      <w:b/>
      <w:sz w:val="20"/>
      <w:lang w:eastAsia="sk-SK"/>
    </w:rPr>
  </w:style>
  <w:style w:type="table" w:customStyle="1" w:styleId="TableNormal">
    <w:name w:val="Table Normal"/>
    <w:rsid w:val="00A77562"/>
    <w:pPr>
      <w:spacing w:after="200" w:line="276" w:lineRule="auto"/>
    </w:pPr>
    <w:rPr>
      <w:rFonts w:ascii="Calibri" w:hAnsi="Calibri" w:cs="Calibri"/>
      <w:sz w:val="22"/>
      <w:szCs w:val="22"/>
      <w:lang w:eastAsia="sk-SK"/>
    </w:rPr>
    <w:tblPr>
      <w:tblCellMar>
        <w:top w:w="0" w:type="dxa"/>
        <w:left w:w="0" w:type="dxa"/>
        <w:bottom w:w="0" w:type="dxa"/>
        <w:right w:w="0" w:type="dxa"/>
      </w:tblCellMar>
    </w:tblPr>
  </w:style>
  <w:style w:type="paragraph" w:styleId="Nzov">
    <w:name w:val="Title"/>
    <w:basedOn w:val="Normlny"/>
    <w:next w:val="Normlny"/>
    <w:link w:val="NzovChar"/>
    <w:uiPriority w:val="10"/>
    <w:qFormat/>
    <w:rsid w:val="00A77562"/>
    <w:pPr>
      <w:keepNext/>
      <w:keepLines/>
      <w:spacing w:before="480" w:after="120"/>
    </w:pPr>
    <w:rPr>
      <w:rFonts w:ascii="Calibri" w:eastAsia="Calibri" w:hAnsi="Calibri" w:cs="Calibri"/>
      <w:b/>
      <w:noProof w:val="0"/>
      <w:sz w:val="72"/>
      <w:szCs w:val="72"/>
      <w:lang w:eastAsia="sk-SK"/>
    </w:rPr>
  </w:style>
  <w:style w:type="character" w:customStyle="1" w:styleId="NzovChar">
    <w:name w:val="Názov Char"/>
    <w:basedOn w:val="Predvolenpsmoodseku"/>
    <w:link w:val="Nzov"/>
    <w:uiPriority w:val="10"/>
    <w:rsid w:val="00A77562"/>
    <w:rPr>
      <w:rFonts w:ascii="Calibri" w:hAnsi="Calibri" w:cs="Calibri"/>
      <w:b/>
      <w:sz w:val="72"/>
      <w:szCs w:val="72"/>
      <w:lang w:eastAsia="sk-SK"/>
    </w:rPr>
  </w:style>
  <w:style w:type="paragraph" w:styleId="Podtitul">
    <w:name w:val="Subtitle"/>
    <w:basedOn w:val="Normlny"/>
    <w:next w:val="Normlny"/>
    <w:link w:val="PodtitulChar"/>
    <w:uiPriority w:val="11"/>
    <w:qFormat/>
    <w:rsid w:val="00A77562"/>
    <w:pPr>
      <w:keepNext/>
      <w:keepLines/>
      <w:spacing w:before="360" w:after="80"/>
    </w:pPr>
    <w:rPr>
      <w:rFonts w:ascii="Georgia" w:eastAsia="Georgia" w:hAnsi="Georgia" w:cs="Georgia"/>
      <w:i/>
      <w:noProof w:val="0"/>
      <w:color w:val="666666"/>
      <w:sz w:val="48"/>
      <w:szCs w:val="48"/>
      <w:lang w:eastAsia="sk-SK"/>
    </w:rPr>
  </w:style>
  <w:style w:type="character" w:customStyle="1" w:styleId="PodtitulChar">
    <w:name w:val="Podtitul Char"/>
    <w:basedOn w:val="Predvolenpsmoodseku"/>
    <w:link w:val="Podtitul"/>
    <w:uiPriority w:val="11"/>
    <w:rsid w:val="00A77562"/>
    <w:rPr>
      <w:rFonts w:ascii="Georgia" w:eastAsia="Georgia" w:hAnsi="Georgia" w:cs="Georgia"/>
      <w:i/>
      <w:color w:val="666666"/>
      <w:sz w:val="48"/>
      <w:szCs w:val="48"/>
      <w:lang w:eastAsia="sk-SK"/>
    </w:rPr>
  </w:style>
  <w:style w:type="table" w:styleId="Mriekatabuky">
    <w:name w:val="Table Grid"/>
    <w:basedOn w:val="Normlnatabuka"/>
    <w:uiPriority w:val="39"/>
    <w:rsid w:val="00A77562"/>
    <w:rPr>
      <w:rFonts w:ascii="Calibri" w:hAnsi="Calibri" w:cs="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A77562"/>
    <w:pPr>
      <w:spacing w:after="0" w:line="240" w:lineRule="auto"/>
      <w:ind w:left="720"/>
      <w:contextualSpacing/>
    </w:pPr>
    <w:rPr>
      <w:rFonts w:ascii="Times New Roman" w:eastAsia="Times New Roman" w:hAnsi="Times New Roman" w:cs="Times New Roman"/>
      <w:noProof w:val="0"/>
      <w:sz w:val="20"/>
      <w:szCs w:val="20"/>
      <w:lang w:eastAsia="sk-SK"/>
    </w:rPr>
  </w:style>
  <w:style w:type="paragraph" w:styleId="Textbubliny">
    <w:name w:val="Balloon Text"/>
    <w:basedOn w:val="Normlny"/>
    <w:link w:val="TextbublinyChar"/>
    <w:uiPriority w:val="99"/>
    <w:semiHidden/>
    <w:unhideWhenUsed/>
    <w:rsid w:val="008C11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C1104"/>
    <w:rPr>
      <w:rFonts w:ascii="Segoe UI" w:eastAsiaTheme="minorEastAsia"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14586</Words>
  <Characters>83142</Characters>
  <Application>Microsoft Office Word</Application>
  <DocSecurity>0</DocSecurity>
  <Lines>692</Lines>
  <Paragraphs>195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Roško</dc:creator>
  <cp:keywords/>
  <dc:description/>
  <cp:lastModifiedBy>Michal Roško</cp:lastModifiedBy>
  <cp:revision>15</cp:revision>
  <cp:lastPrinted>2019-04-23T13:34:00Z</cp:lastPrinted>
  <dcterms:created xsi:type="dcterms:W3CDTF">2019-04-17T07:57:00Z</dcterms:created>
  <dcterms:modified xsi:type="dcterms:W3CDTF">2019-04-23T13:35:00Z</dcterms:modified>
</cp:coreProperties>
</file>