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F24" w:rsidRPr="00BC2EF1" w:rsidRDefault="00ED7F24" w:rsidP="00ED7F24">
      <w:pPr>
        <w:jc w:val="center"/>
        <w:rPr>
          <w:b/>
        </w:rPr>
      </w:pPr>
      <w:r w:rsidRPr="00BC2EF1">
        <w:rPr>
          <w:b/>
        </w:rPr>
        <w:t>N Á V R H</w:t>
      </w:r>
    </w:p>
    <w:p w:rsidR="00ED7F24" w:rsidRPr="00BC2EF1" w:rsidRDefault="00ED7F24" w:rsidP="00ED7F24">
      <w:pPr>
        <w:jc w:val="center"/>
        <w:rPr>
          <w:b/>
        </w:rPr>
      </w:pPr>
    </w:p>
    <w:p w:rsidR="00ED7F24" w:rsidRPr="00BC2EF1" w:rsidRDefault="00ED7F24" w:rsidP="00ED7F24">
      <w:pPr>
        <w:jc w:val="center"/>
        <w:rPr>
          <w:b/>
        </w:rPr>
      </w:pPr>
      <w:r w:rsidRPr="00BC2EF1">
        <w:rPr>
          <w:b/>
        </w:rPr>
        <w:t>OPATRENIE</w:t>
      </w:r>
    </w:p>
    <w:p w:rsidR="00ED7F24" w:rsidRDefault="00ED7F24" w:rsidP="00ED7F24">
      <w:pPr>
        <w:jc w:val="center"/>
        <w:rPr>
          <w:b/>
        </w:rPr>
      </w:pPr>
      <w:r w:rsidRPr="00BC2EF1">
        <w:rPr>
          <w:b/>
        </w:rPr>
        <w:t>Ministerstva práce, sociálnych vecí a rodiny Slovenskej republiky</w:t>
      </w:r>
    </w:p>
    <w:p w:rsidR="00C40CEE" w:rsidRDefault="00C40CEE" w:rsidP="00ED7F24">
      <w:pPr>
        <w:jc w:val="center"/>
        <w:rPr>
          <w:b/>
        </w:rPr>
      </w:pPr>
    </w:p>
    <w:p w:rsidR="004063E6" w:rsidRDefault="004063E6" w:rsidP="00ED7F24">
      <w:pPr>
        <w:jc w:val="center"/>
        <w:rPr>
          <w:b/>
        </w:rPr>
      </w:pPr>
      <w:r w:rsidRPr="00BC2EF1">
        <w:rPr>
          <w:b/>
        </w:rPr>
        <w:t>z ...201</w:t>
      </w:r>
      <w:r w:rsidR="008B30D8">
        <w:rPr>
          <w:b/>
        </w:rPr>
        <w:t>9</w:t>
      </w:r>
      <w:r w:rsidRPr="00BC2EF1">
        <w:rPr>
          <w:b/>
        </w:rPr>
        <w:t>,</w:t>
      </w:r>
    </w:p>
    <w:p w:rsidR="00C40CEE" w:rsidRPr="00BC2EF1" w:rsidRDefault="00C40CEE" w:rsidP="00ED7F24">
      <w:pPr>
        <w:jc w:val="center"/>
        <w:rPr>
          <w:b/>
        </w:rPr>
      </w:pPr>
    </w:p>
    <w:p w:rsidR="00F9055F" w:rsidRPr="00BC2EF1" w:rsidRDefault="004063E6" w:rsidP="00BC2EF1">
      <w:pPr>
        <w:jc w:val="center"/>
        <w:rPr>
          <w:b/>
        </w:rPr>
      </w:pPr>
      <w:r w:rsidRPr="00BC2EF1">
        <w:rPr>
          <w:b/>
        </w:rPr>
        <w:t xml:space="preserve">ktorým sa ustanovuje obsah, štruktúra, forma, podmienky a spôsob </w:t>
      </w:r>
      <w:r w:rsidR="00FA16AD">
        <w:rPr>
          <w:b/>
        </w:rPr>
        <w:t xml:space="preserve">priebežnej </w:t>
      </w:r>
      <w:r w:rsidRPr="00BC2EF1">
        <w:rPr>
          <w:b/>
        </w:rPr>
        <w:t>aktualizácie a lehoty na zverejnenie</w:t>
      </w:r>
      <w:r w:rsidR="00ED7F24" w:rsidRPr="00BC2EF1">
        <w:rPr>
          <w:b/>
        </w:rPr>
        <w:t> kľúčových informáci</w:t>
      </w:r>
      <w:r w:rsidRPr="00BC2EF1">
        <w:rPr>
          <w:b/>
        </w:rPr>
        <w:t xml:space="preserve">í o </w:t>
      </w:r>
      <w:r w:rsidR="00ED7F24" w:rsidRPr="00BC2EF1">
        <w:rPr>
          <w:b/>
        </w:rPr>
        <w:t>dôchodkov</w:t>
      </w:r>
      <w:r w:rsidRPr="00BC2EF1">
        <w:rPr>
          <w:b/>
        </w:rPr>
        <w:t>om</w:t>
      </w:r>
      <w:r w:rsidR="00ED7F24" w:rsidRPr="00BC2EF1">
        <w:rPr>
          <w:b/>
        </w:rPr>
        <w:t xml:space="preserve"> fond</w:t>
      </w:r>
      <w:r w:rsidRPr="00BC2EF1">
        <w:rPr>
          <w:b/>
        </w:rPr>
        <w:t>e</w:t>
      </w:r>
    </w:p>
    <w:p w:rsidR="00ED7F24" w:rsidRPr="00BC2EF1" w:rsidRDefault="00ED7F24" w:rsidP="00ED7F24">
      <w:pPr>
        <w:jc w:val="center"/>
      </w:pPr>
      <w:bookmarkStart w:id="0" w:name="_GoBack"/>
      <w:bookmarkEnd w:id="0"/>
    </w:p>
    <w:p w:rsidR="00ED7F24" w:rsidRPr="00BC2EF1" w:rsidRDefault="00ED7F24" w:rsidP="00ED7F24">
      <w:pPr>
        <w:jc w:val="both"/>
      </w:pPr>
    </w:p>
    <w:p w:rsidR="00541607" w:rsidRPr="00BC2EF1" w:rsidRDefault="00ED7F24" w:rsidP="00EA6916">
      <w:pPr>
        <w:jc w:val="both"/>
      </w:pPr>
      <w:r w:rsidRPr="00BC2EF1">
        <w:tab/>
        <w:t xml:space="preserve">Ministerstvo práce, sociálnych vecí a rodiny Slovenskej republiky </w:t>
      </w:r>
      <w:r w:rsidR="003B48AC" w:rsidRPr="00BC2EF1">
        <w:t xml:space="preserve">po dohode s Národnou bankou Slovenska </w:t>
      </w:r>
      <w:r w:rsidRPr="00BC2EF1">
        <w:t xml:space="preserve">podľa § </w:t>
      </w:r>
      <w:r w:rsidR="008B30D8">
        <w:t>106</w:t>
      </w:r>
      <w:r w:rsidRPr="00BC2EF1">
        <w:t xml:space="preserve"> ods. 1 zákona č. </w:t>
      </w:r>
      <w:r w:rsidR="008B30D8">
        <w:t>43</w:t>
      </w:r>
      <w:r w:rsidRPr="00BC2EF1">
        <w:t xml:space="preserve">/2004 Z. z. o </w:t>
      </w:r>
      <w:r w:rsidR="008B30D8">
        <w:t>starobnom</w:t>
      </w:r>
      <w:r w:rsidRPr="00BC2EF1">
        <w:t xml:space="preserve"> dôchodkovom sporení a o zmene a doplnení niektorých zákonov v znení zákona č. </w:t>
      </w:r>
      <w:r w:rsidR="00B00BFA">
        <w:t>....</w:t>
      </w:r>
      <w:r w:rsidR="008B30D8">
        <w:t>/2019</w:t>
      </w:r>
      <w:r w:rsidRPr="00BC2EF1">
        <w:t xml:space="preserve"> </w:t>
      </w:r>
      <w:r w:rsidR="00305619">
        <w:t xml:space="preserve">  </w:t>
      </w:r>
      <w:r w:rsidRPr="00BC2EF1">
        <w:t>Z. z. ustanovuje:</w:t>
      </w:r>
    </w:p>
    <w:p w:rsidR="00EA6916" w:rsidRPr="00BC2EF1" w:rsidRDefault="00EA6916" w:rsidP="00EA6916">
      <w:pPr>
        <w:jc w:val="both"/>
      </w:pPr>
    </w:p>
    <w:p w:rsidR="00EA6916" w:rsidRPr="00BC2EF1" w:rsidRDefault="00EA6916" w:rsidP="0038094A">
      <w:pPr>
        <w:jc w:val="center"/>
        <w:rPr>
          <w:b/>
        </w:rPr>
      </w:pPr>
      <w:r w:rsidRPr="00BC2EF1">
        <w:rPr>
          <w:b/>
        </w:rPr>
        <w:t>§ 1</w:t>
      </w:r>
    </w:p>
    <w:p w:rsidR="00EA6916" w:rsidRPr="00BC2EF1" w:rsidRDefault="00EA6916" w:rsidP="0038094A">
      <w:pPr>
        <w:jc w:val="center"/>
        <w:rPr>
          <w:b/>
        </w:rPr>
      </w:pPr>
      <w:r w:rsidRPr="00BC2EF1">
        <w:rPr>
          <w:b/>
        </w:rPr>
        <w:t xml:space="preserve">Kľúčové informácie </w:t>
      </w:r>
      <w:r w:rsidR="008B30D8">
        <w:rPr>
          <w:b/>
        </w:rPr>
        <w:t>o</w:t>
      </w:r>
      <w:r w:rsidRPr="00BC2EF1">
        <w:rPr>
          <w:b/>
        </w:rPr>
        <w:t xml:space="preserve"> dôchodkov</w:t>
      </w:r>
      <w:r w:rsidR="008C5FA9">
        <w:rPr>
          <w:b/>
        </w:rPr>
        <w:t>om</w:t>
      </w:r>
      <w:r w:rsidRPr="00BC2EF1">
        <w:rPr>
          <w:b/>
        </w:rPr>
        <w:t xml:space="preserve"> fond</w:t>
      </w:r>
      <w:r w:rsidR="008C5FA9">
        <w:rPr>
          <w:b/>
        </w:rPr>
        <w:t>e</w:t>
      </w:r>
    </w:p>
    <w:p w:rsidR="00756C79" w:rsidRPr="00BC2EF1" w:rsidRDefault="00756C79" w:rsidP="006D1F08">
      <w:pPr>
        <w:ind w:left="708"/>
        <w:jc w:val="both"/>
      </w:pPr>
    </w:p>
    <w:p w:rsidR="00756C79" w:rsidRDefault="00756C79" w:rsidP="0038094A">
      <w:pPr>
        <w:numPr>
          <w:ilvl w:val="0"/>
          <w:numId w:val="3"/>
        </w:numPr>
        <w:tabs>
          <w:tab w:val="clear" w:pos="1803"/>
          <w:tab w:val="num" w:pos="0"/>
        </w:tabs>
        <w:ind w:left="0" w:firstLine="708"/>
        <w:jc w:val="both"/>
      </w:pPr>
      <w:r w:rsidRPr="00BC2EF1">
        <w:t>Kľúčové informácie</w:t>
      </w:r>
      <w:r w:rsidR="008B30D8">
        <w:t xml:space="preserve"> o</w:t>
      </w:r>
      <w:r w:rsidR="00FA16AD">
        <w:t xml:space="preserve"> dôchodkovom fonde (ďalej len „kľúčové informácie“)</w:t>
      </w:r>
      <w:r w:rsidRPr="00BC2EF1">
        <w:t xml:space="preserve"> </w:t>
      </w:r>
      <w:r w:rsidR="00BD5136" w:rsidRPr="00BC2EF1">
        <w:t xml:space="preserve">sa poskytujú </w:t>
      </w:r>
      <w:r w:rsidR="00FA16AD">
        <w:t xml:space="preserve">listinne a elektronicky na webovom sídle </w:t>
      </w:r>
      <w:r w:rsidR="00BD5136" w:rsidRPr="00BC2EF1">
        <w:t>dôchodkovej</w:t>
      </w:r>
      <w:r w:rsidR="008B30D8">
        <w:t xml:space="preserve"> správcovskej</w:t>
      </w:r>
      <w:r w:rsidR="00BD5136" w:rsidRPr="00BC2EF1">
        <w:t xml:space="preserve"> spoločnosti. </w:t>
      </w:r>
    </w:p>
    <w:p w:rsidR="00713B70" w:rsidRDefault="00713B70">
      <w:pPr>
        <w:pStyle w:val="Odsekzoznamu"/>
      </w:pPr>
    </w:p>
    <w:p w:rsidR="00274382" w:rsidRPr="00BC2EF1" w:rsidRDefault="00FA16AD" w:rsidP="0038094A">
      <w:pPr>
        <w:numPr>
          <w:ilvl w:val="0"/>
          <w:numId w:val="3"/>
        </w:numPr>
        <w:tabs>
          <w:tab w:val="clear" w:pos="1803"/>
          <w:tab w:val="num" w:pos="0"/>
        </w:tabs>
        <w:ind w:left="0" w:firstLine="708"/>
        <w:jc w:val="both"/>
      </w:pPr>
      <w:r>
        <w:t xml:space="preserve">Obsah a štruktúra kľúčových informácií </w:t>
      </w:r>
      <w:r w:rsidR="00610426">
        <w:t>sú uvedené</w:t>
      </w:r>
      <w:r>
        <w:t xml:space="preserve"> vo vzore, ktorý je </w:t>
      </w:r>
      <w:r w:rsidR="00444DBF">
        <w:br/>
      </w:r>
      <w:r>
        <w:t>prílohou č. 1</w:t>
      </w:r>
      <w:r w:rsidR="00444DBF">
        <w:t>.</w:t>
      </w:r>
      <w:r>
        <w:t xml:space="preserve"> </w:t>
      </w:r>
      <w:r w:rsidR="00444DBF">
        <w:t>V</w:t>
      </w:r>
      <w:r w:rsidR="00523167" w:rsidRPr="00523167">
        <w:t>ýpoč</w:t>
      </w:r>
      <w:r w:rsidR="00444DBF">
        <w:t>et</w:t>
      </w:r>
      <w:r w:rsidR="00523167" w:rsidRPr="00523167">
        <w:t xml:space="preserve"> syntetického ukazovateľa rizika je uvedený v prílohe č. 2.</w:t>
      </w:r>
    </w:p>
    <w:p w:rsidR="00BD5136" w:rsidRPr="00BC2EF1" w:rsidRDefault="00BD5136" w:rsidP="00BD5136">
      <w:pPr>
        <w:pStyle w:val="Odsekzoznamu"/>
      </w:pPr>
    </w:p>
    <w:p w:rsidR="002E2170" w:rsidRPr="00BC2EF1" w:rsidRDefault="0051258A" w:rsidP="0051258A">
      <w:pPr>
        <w:jc w:val="center"/>
        <w:rPr>
          <w:b/>
        </w:rPr>
      </w:pPr>
      <w:r w:rsidRPr="00BC2EF1">
        <w:rPr>
          <w:b/>
        </w:rPr>
        <w:t xml:space="preserve">§ </w:t>
      </w:r>
      <w:r w:rsidR="00532BE9">
        <w:rPr>
          <w:b/>
        </w:rPr>
        <w:t>2</w:t>
      </w:r>
    </w:p>
    <w:p w:rsidR="0051258A" w:rsidRPr="00BC2EF1" w:rsidRDefault="00F54617" w:rsidP="0051258A">
      <w:pPr>
        <w:jc w:val="center"/>
        <w:rPr>
          <w:b/>
        </w:rPr>
      </w:pPr>
      <w:r>
        <w:rPr>
          <w:b/>
        </w:rPr>
        <w:t>Informácia o v</w:t>
      </w:r>
      <w:r w:rsidR="0051258A" w:rsidRPr="00BC2EF1">
        <w:rPr>
          <w:b/>
        </w:rPr>
        <w:t>ýkonnos</w:t>
      </w:r>
      <w:r>
        <w:rPr>
          <w:b/>
        </w:rPr>
        <w:t>ti</w:t>
      </w:r>
      <w:r w:rsidR="0051258A" w:rsidRPr="00BC2EF1">
        <w:rPr>
          <w:b/>
        </w:rPr>
        <w:t xml:space="preserve"> dôchodkového fondu</w:t>
      </w:r>
    </w:p>
    <w:p w:rsidR="00D46657" w:rsidRPr="00BC2EF1" w:rsidRDefault="00D46657" w:rsidP="002118A8">
      <w:pPr>
        <w:rPr>
          <w:b/>
        </w:rPr>
      </w:pPr>
    </w:p>
    <w:p w:rsidR="00825036" w:rsidRPr="001E1952" w:rsidRDefault="00F54617" w:rsidP="007B5859">
      <w:pPr>
        <w:numPr>
          <w:ilvl w:val="0"/>
          <w:numId w:val="5"/>
        </w:numPr>
        <w:tabs>
          <w:tab w:val="clear" w:pos="1803"/>
        </w:tabs>
        <w:ind w:left="0" w:firstLine="708"/>
        <w:jc w:val="both"/>
        <w:rPr>
          <w:b/>
        </w:rPr>
      </w:pPr>
      <w:r>
        <w:t xml:space="preserve">Informácia o výkonnosti </w:t>
      </w:r>
      <w:r w:rsidR="0051258A" w:rsidRPr="00BC2EF1">
        <w:t>dôchodkového fondu obsahuje údaje o </w:t>
      </w:r>
      <w:r w:rsidR="009552EE" w:rsidRPr="00BC2EF1">
        <w:t>nominálnej</w:t>
      </w:r>
      <w:r w:rsidR="009A1492" w:rsidRPr="00BC2EF1">
        <w:t xml:space="preserve"> </w:t>
      </w:r>
      <w:r w:rsidR="0051258A" w:rsidRPr="00BC2EF1">
        <w:t>výkonnosti dôchodkového</w:t>
      </w:r>
      <w:r w:rsidR="009552EE" w:rsidRPr="00BC2EF1">
        <w:t xml:space="preserve"> fondu</w:t>
      </w:r>
      <w:r w:rsidR="0051258A" w:rsidRPr="00BC2EF1">
        <w:t xml:space="preserve"> </w:t>
      </w:r>
      <w:r w:rsidR="00BB26F8" w:rsidRPr="00BC2EF1">
        <w:t>bez poplatkov a nákladov</w:t>
      </w:r>
      <w:r w:rsidR="0051258A" w:rsidRPr="00BC2EF1">
        <w:t xml:space="preserve"> za </w:t>
      </w:r>
      <w:r w:rsidR="009868DC">
        <w:t xml:space="preserve">obdobie </w:t>
      </w:r>
      <w:r w:rsidR="0051258A" w:rsidRPr="00BC2EF1">
        <w:t>posledných des</w:t>
      </w:r>
      <w:r w:rsidR="009868DC">
        <w:t>iatich</w:t>
      </w:r>
      <w:r w:rsidR="0051258A" w:rsidRPr="00BC2EF1">
        <w:t xml:space="preserve"> rokov</w:t>
      </w:r>
      <w:r w:rsidR="00013332" w:rsidRPr="00BC2EF1">
        <w:t>,</w:t>
      </w:r>
      <w:r w:rsidR="0051258A" w:rsidRPr="00BC2EF1">
        <w:t xml:space="preserve"> a to prostredníctvom stĺpcového diagramu.</w:t>
      </w:r>
      <w:r w:rsidR="00B90775" w:rsidRPr="00BC2EF1">
        <w:t xml:space="preserve"> </w:t>
      </w:r>
      <w:r w:rsidR="006506B9" w:rsidRPr="00BC2EF1">
        <w:t xml:space="preserve">Ak od vzniku dôchodkového fondu uplynulo menej ako </w:t>
      </w:r>
      <w:r w:rsidR="00FF345C">
        <w:t>desať</w:t>
      </w:r>
      <w:r w:rsidR="00FF345C" w:rsidRPr="00BC2EF1">
        <w:t xml:space="preserve"> </w:t>
      </w:r>
      <w:r w:rsidR="006506B9" w:rsidRPr="00BC2EF1">
        <w:t xml:space="preserve">rokov, použijú sa údaje </w:t>
      </w:r>
      <w:r w:rsidR="009868DC">
        <w:t xml:space="preserve">za obdobie </w:t>
      </w:r>
      <w:r w:rsidR="006506B9" w:rsidRPr="00BC2EF1">
        <w:t>od vzniku dôchodkového fondu</w:t>
      </w:r>
      <w:r w:rsidR="006B0397">
        <w:t>.</w:t>
      </w:r>
      <w:r w:rsidR="006506B9" w:rsidRPr="00BC2EF1">
        <w:t xml:space="preserve"> </w:t>
      </w:r>
      <w:r w:rsidR="006B2C5B">
        <w:t>Súčasťou s</w:t>
      </w:r>
      <w:r w:rsidR="006D714E" w:rsidRPr="00BC2EF1">
        <w:t>tĺpcov</w:t>
      </w:r>
      <w:r w:rsidR="006B2C5B">
        <w:t>ého</w:t>
      </w:r>
      <w:r w:rsidR="006D714E" w:rsidRPr="00BC2EF1">
        <w:t xml:space="preserve"> diagram</w:t>
      </w:r>
      <w:r w:rsidR="006B2C5B">
        <w:t>u</w:t>
      </w:r>
      <w:r w:rsidR="006D714E" w:rsidRPr="00BC2EF1">
        <w:t xml:space="preserve"> </w:t>
      </w:r>
      <w:r w:rsidR="006B2C5B">
        <w:t xml:space="preserve">je </w:t>
      </w:r>
      <w:r w:rsidR="009868DC">
        <w:t xml:space="preserve">aj </w:t>
      </w:r>
      <w:r w:rsidR="006B2C5B">
        <w:t>stĺpec</w:t>
      </w:r>
      <w:r w:rsidR="006D714E" w:rsidRPr="00BC2EF1">
        <w:t>, ktorý zobrazuje</w:t>
      </w:r>
      <w:r w:rsidR="009552EE" w:rsidRPr="00BC2EF1">
        <w:t xml:space="preserve"> </w:t>
      </w:r>
      <w:r w:rsidR="00406B93" w:rsidRPr="00BC2EF1">
        <w:t xml:space="preserve">geometrický </w:t>
      </w:r>
      <w:r w:rsidR="006D714E" w:rsidRPr="00BC2EF1">
        <w:t>priemer</w:t>
      </w:r>
      <w:r w:rsidR="009552EE" w:rsidRPr="00BC2EF1">
        <w:t xml:space="preserve"> nomináln</w:t>
      </w:r>
      <w:r w:rsidR="006D714E" w:rsidRPr="00BC2EF1">
        <w:t>ej</w:t>
      </w:r>
      <w:r w:rsidR="009552EE" w:rsidRPr="00BC2EF1">
        <w:t xml:space="preserve"> výkonnos</w:t>
      </w:r>
      <w:r w:rsidR="006D714E" w:rsidRPr="00BC2EF1">
        <w:t>ti</w:t>
      </w:r>
      <w:r w:rsidR="009552EE" w:rsidRPr="00BC2EF1">
        <w:t xml:space="preserve"> </w:t>
      </w:r>
      <w:r w:rsidR="00013332" w:rsidRPr="00BC2EF1">
        <w:t xml:space="preserve">dôchodkového </w:t>
      </w:r>
      <w:r w:rsidR="009552EE" w:rsidRPr="00BC2EF1">
        <w:t>fondu</w:t>
      </w:r>
      <w:r w:rsidR="00406B93" w:rsidRPr="00BC2EF1">
        <w:t xml:space="preserve"> bez poplatkov a nákladov</w:t>
      </w:r>
      <w:r w:rsidR="009552EE" w:rsidRPr="00BC2EF1">
        <w:t xml:space="preserve"> za sledované obdobie.</w:t>
      </w:r>
      <w:r w:rsidR="00B90775" w:rsidRPr="00BC2EF1">
        <w:t xml:space="preserve"> </w:t>
      </w:r>
      <w:r w:rsidR="006B2C5B">
        <w:t>Informácia o výkonnosti</w:t>
      </w:r>
      <w:r w:rsidR="00B90775" w:rsidRPr="00BC2EF1">
        <w:t xml:space="preserve"> dôchodkového fondu </w:t>
      </w:r>
      <w:r w:rsidR="006B2C5B">
        <w:t>obsahuje</w:t>
      </w:r>
      <w:r w:rsidR="006B2C5B" w:rsidRPr="00BC2EF1">
        <w:t xml:space="preserve"> </w:t>
      </w:r>
      <w:r w:rsidR="00B90775" w:rsidRPr="00BC2EF1">
        <w:t>aj údaj o priemernej inflácii</w:t>
      </w:r>
      <w:r w:rsidR="00B33ABC" w:rsidRPr="00BC2EF1">
        <w:t xml:space="preserve"> meranej indexom spotrebiteľských cien</w:t>
      </w:r>
      <w:r w:rsidR="009552EE" w:rsidRPr="00BC2EF1">
        <w:t xml:space="preserve"> </w:t>
      </w:r>
      <w:r w:rsidR="00B90775" w:rsidRPr="00BC2EF1">
        <w:t>za sledované obdobie</w:t>
      </w:r>
      <w:r w:rsidR="00873544" w:rsidRPr="00BC2EF1">
        <w:t>, ktor</w:t>
      </w:r>
      <w:r w:rsidR="003B48AC" w:rsidRPr="00BC2EF1">
        <w:t>ý</w:t>
      </w:r>
      <w:r w:rsidR="00873544" w:rsidRPr="00BC2EF1">
        <w:t xml:space="preserve"> sa vypočíta ako </w:t>
      </w:r>
      <w:r w:rsidR="006506B9" w:rsidRPr="00BC2EF1">
        <w:t xml:space="preserve">geometrický </w:t>
      </w:r>
      <w:r w:rsidR="00873544" w:rsidRPr="00BC2EF1">
        <w:t xml:space="preserve">priemer ročných údajov o inflácii zverejňovaných Štatistickým úradom </w:t>
      </w:r>
      <w:r w:rsidR="00013332" w:rsidRPr="00BC2EF1">
        <w:t xml:space="preserve">Slovenskej republiky </w:t>
      </w:r>
      <w:r w:rsidR="009552EE" w:rsidRPr="00BC2EF1">
        <w:t xml:space="preserve">a zobrazí sa prostredníctvom čiarového </w:t>
      </w:r>
      <w:r w:rsidR="00545B1B" w:rsidRPr="00BC2EF1">
        <w:t>grafu</w:t>
      </w:r>
      <w:r w:rsidR="00B90775" w:rsidRPr="00BC2EF1">
        <w:t>.</w:t>
      </w:r>
      <w:r w:rsidR="0060567C" w:rsidRPr="00BC2EF1">
        <w:t xml:space="preserve"> </w:t>
      </w:r>
    </w:p>
    <w:p w:rsidR="00CF569F" w:rsidRDefault="00CF569F">
      <w:pPr>
        <w:ind w:left="708"/>
        <w:jc w:val="both"/>
      </w:pPr>
    </w:p>
    <w:p w:rsidR="004D0355" w:rsidRPr="00BC2EF1" w:rsidRDefault="00523167" w:rsidP="004D0355">
      <w:pPr>
        <w:numPr>
          <w:ilvl w:val="0"/>
          <w:numId w:val="5"/>
        </w:numPr>
        <w:tabs>
          <w:tab w:val="clear" w:pos="1803"/>
        </w:tabs>
        <w:ind w:left="0" w:firstLine="708"/>
        <w:jc w:val="both"/>
      </w:pPr>
      <w:r w:rsidRPr="00523167">
        <w:t>Informácia o výkonnosti dôchodkového fondu</w:t>
      </w:r>
      <w:r w:rsidR="009411A0" w:rsidRPr="00BC2EF1">
        <w:t xml:space="preserve"> </w:t>
      </w:r>
      <w:r w:rsidR="004D0355" w:rsidRPr="00BC2EF1">
        <w:t>neobsahuj</w:t>
      </w:r>
      <w:r w:rsidR="009411A0">
        <w:t>e</w:t>
      </w:r>
      <w:r w:rsidR="004D0355" w:rsidRPr="00BC2EF1">
        <w:t xml:space="preserve"> </w:t>
      </w:r>
      <w:r w:rsidR="00444DBF">
        <w:t>údaje</w:t>
      </w:r>
      <w:r w:rsidR="004D0355" w:rsidRPr="00BC2EF1">
        <w:t xml:space="preserve"> za časť aktuálneho kalendárneho roka.</w:t>
      </w:r>
    </w:p>
    <w:p w:rsidR="004D0355" w:rsidRDefault="004D0355" w:rsidP="004D0355">
      <w:pPr>
        <w:jc w:val="both"/>
        <w:rPr>
          <w:b/>
        </w:rPr>
      </w:pPr>
    </w:p>
    <w:p w:rsidR="00610426" w:rsidRDefault="00610426" w:rsidP="00532BE9">
      <w:pPr>
        <w:jc w:val="center"/>
        <w:rPr>
          <w:b/>
        </w:rPr>
      </w:pPr>
    </w:p>
    <w:p w:rsidR="00532BE9" w:rsidRPr="00BC2EF1" w:rsidRDefault="0045376A" w:rsidP="00532BE9">
      <w:pPr>
        <w:jc w:val="center"/>
        <w:rPr>
          <w:b/>
        </w:rPr>
      </w:pPr>
      <w:r w:rsidRPr="00BC2EF1">
        <w:rPr>
          <w:b/>
        </w:rPr>
        <w:t xml:space="preserve">§ </w:t>
      </w:r>
      <w:r w:rsidR="00532BE9">
        <w:rPr>
          <w:b/>
        </w:rPr>
        <w:t>3</w:t>
      </w:r>
    </w:p>
    <w:p w:rsidR="0045376A" w:rsidRPr="00BC2EF1" w:rsidRDefault="008A7AE3" w:rsidP="0045376A">
      <w:pPr>
        <w:jc w:val="center"/>
        <w:rPr>
          <w:b/>
        </w:rPr>
      </w:pPr>
      <w:r w:rsidRPr="00D02A3C">
        <w:rPr>
          <w:b/>
        </w:rPr>
        <w:t>Aktualizácia a z</w:t>
      </w:r>
      <w:r w:rsidR="00DC7107" w:rsidRPr="00D02A3C">
        <w:rPr>
          <w:b/>
        </w:rPr>
        <w:t>verejňovanie</w:t>
      </w:r>
      <w:r w:rsidR="006B2C5B" w:rsidRPr="00D02A3C">
        <w:rPr>
          <w:b/>
        </w:rPr>
        <w:t xml:space="preserve"> kľúčových informácií</w:t>
      </w:r>
    </w:p>
    <w:p w:rsidR="0045376A" w:rsidRPr="00BC2EF1" w:rsidRDefault="0045376A" w:rsidP="0045376A">
      <w:pPr>
        <w:jc w:val="center"/>
        <w:rPr>
          <w:b/>
        </w:rPr>
      </w:pPr>
    </w:p>
    <w:p w:rsidR="0045376A" w:rsidRPr="00BC2EF1" w:rsidRDefault="004175A9" w:rsidP="0045376A">
      <w:pPr>
        <w:numPr>
          <w:ilvl w:val="0"/>
          <w:numId w:val="12"/>
        </w:numPr>
        <w:ind w:left="0" w:firstLine="709"/>
        <w:jc w:val="both"/>
      </w:pPr>
      <w:r w:rsidRPr="00BC2EF1">
        <w:t>Aktualizácia kľúčových informácií</w:t>
      </w:r>
      <w:r w:rsidR="005564B5" w:rsidRPr="00BC2EF1">
        <w:t xml:space="preserve"> </w:t>
      </w:r>
      <w:r w:rsidR="0045376A" w:rsidRPr="00BC2EF1">
        <w:t xml:space="preserve">sa uskutočňuje </w:t>
      </w:r>
      <w:r w:rsidR="0016744C" w:rsidRPr="00BC2EF1">
        <w:t xml:space="preserve">vždy </w:t>
      </w:r>
      <w:r w:rsidR="00634344" w:rsidRPr="00BC2EF1">
        <w:t>po</w:t>
      </w:r>
      <w:r w:rsidR="00EE36D9" w:rsidRPr="00BC2EF1">
        <w:t xml:space="preserve"> </w:t>
      </w:r>
      <w:r w:rsidR="00634344" w:rsidRPr="00BC2EF1">
        <w:t xml:space="preserve">zmene </w:t>
      </w:r>
      <w:r w:rsidR="00DC7107">
        <w:t>akýchkoľvek údajov, ktoré sú obsahom kľúčových informácií.</w:t>
      </w:r>
    </w:p>
    <w:p w:rsidR="0045376A" w:rsidRPr="00BC2EF1" w:rsidRDefault="0045376A" w:rsidP="0045376A">
      <w:pPr>
        <w:pStyle w:val="Odsekzoznamu"/>
      </w:pPr>
    </w:p>
    <w:p w:rsidR="0045376A" w:rsidRPr="00BC2EF1" w:rsidRDefault="00E96FD9" w:rsidP="0045376A">
      <w:pPr>
        <w:numPr>
          <w:ilvl w:val="0"/>
          <w:numId w:val="12"/>
        </w:numPr>
        <w:ind w:left="0" w:firstLine="709"/>
        <w:jc w:val="both"/>
      </w:pPr>
      <w:r w:rsidRPr="00BC2EF1">
        <w:t>Aktualizované k</w:t>
      </w:r>
      <w:r w:rsidR="0045376A" w:rsidRPr="00BC2EF1">
        <w:t>ľúčové informácie</w:t>
      </w:r>
      <w:r w:rsidR="005564B5" w:rsidRPr="00BC2EF1">
        <w:t xml:space="preserve"> </w:t>
      </w:r>
      <w:r w:rsidR="00444DBF">
        <w:t>sa zverej</w:t>
      </w:r>
      <w:r w:rsidR="00BE06DD">
        <w:t>nia</w:t>
      </w:r>
      <w:r w:rsidR="009411A0" w:rsidRPr="00BC2EF1">
        <w:t xml:space="preserve"> </w:t>
      </w:r>
      <w:r w:rsidR="00634344" w:rsidRPr="00BC2EF1">
        <w:t>bez zbytočného odkladu</w:t>
      </w:r>
      <w:r w:rsidR="006B2C5B">
        <w:t>.</w:t>
      </w:r>
    </w:p>
    <w:p w:rsidR="0045376A" w:rsidRPr="00BC2EF1" w:rsidRDefault="0045376A" w:rsidP="0045376A">
      <w:pPr>
        <w:pStyle w:val="Odsekzoznamu"/>
      </w:pPr>
    </w:p>
    <w:p w:rsidR="0045376A" w:rsidRPr="00BC2EF1" w:rsidRDefault="0045376A" w:rsidP="0045376A">
      <w:pPr>
        <w:jc w:val="center"/>
        <w:rPr>
          <w:b/>
        </w:rPr>
      </w:pPr>
      <w:r w:rsidRPr="00BC2EF1">
        <w:rPr>
          <w:b/>
        </w:rPr>
        <w:t xml:space="preserve">§ </w:t>
      </w:r>
      <w:r w:rsidR="00532BE9">
        <w:rPr>
          <w:b/>
        </w:rPr>
        <w:t>4</w:t>
      </w:r>
    </w:p>
    <w:p w:rsidR="0045376A" w:rsidRPr="00BC2EF1" w:rsidRDefault="0045376A" w:rsidP="0045376A">
      <w:pPr>
        <w:jc w:val="both"/>
      </w:pPr>
      <w:r w:rsidRPr="00BC2EF1">
        <w:t xml:space="preserve"> </w:t>
      </w:r>
    </w:p>
    <w:p w:rsidR="0045376A" w:rsidRPr="00BC2EF1" w:rsidRDefault="0045376A" w:rsidP="0045376A">
      <w:pPr>
        <w:jc w:val="both"/>
      </w:pPr>
      <w:r w:rsidRPr="00BC2EF1">
        <w:tab/>
      </w:r>
      <w:r w:rsidR="0080433F" w:rsidRPr="00C15025">
        <w:t>Toto opatrenie nadobúda účinnosť 1.</w:t>
      </w:r>
      <w:r w:rsidR="00BA51B8">
        <w:t>januára</w:t>
      </w:r>
      <w:r w:rsidR="006B0397">
        <w:t xml:space="preserve"> 2021</w:t>
      </w:r>
      <w:r w:rsidR="0080433F" w:rsidRPr="00C15025">
        <w:t>.</w:t>
      </w:r>
    </w:p>
    <w:p w:rsidR="0045376A" w:rsidRPr="00BC2EF1" w:rsidRDefault="0045376A" w:rsidP="0045376A">
      <w:pPr>
        <w:jc w:val="both"/>
      </w:pPr>
    </w:p>
    <w:p w:rsidR="0045376A" w:rsidRPr="00BC2EF1" w:rsidRDefault="0045376A" w:rsidP="0045376A">
      <w:pPr>
        <w:jc w:val="both"/>
      </w:pPr>
    </w:p>
    <w:p w:rsidR="0045376A" w:rsidRPr="00BC2EF1" w:rsidRDefault="0045376A" w:rsidP="0045376A">
      <w:pPr>
        <w:jc w:val="both"/>
      </w:pPr>
    </w:p>
    <w:p w:rsidR="0045376A" w:rsidRPr="00BC2EF1" w:rsidRDefault="0021760D" w:rsidP="0045376A">
      <w:pPr>
        <w:ind w:left="360"/>
        <w:jc w:val="center"/>
        <w:rPr>
          <w:b/>
        </w:rPr>
      </w:pPr>
      <w:r>
        <w:rPr>
          <w:b/>
        </w:rPr>
        <w:t xml:space="preserve"> </w:t>
      </w:r>
    </w:p>
    <w:p w:rsidR="0045376A" w:rsidRPr="00BC2EF1" w:rsidRDefault="0045376A" w:rsidP="0045376A"/>
    <w:p w:rsidR="00E15F29" w:rsidRPr="00BC2EF1" w:rsidRDefault="00E15F29" w:rsidP="00E15F29">
      <w:pPr>
        <w:jc w:val="right"/>
      </w:pPr>
    </w:p>
    <w:p w:rsidR="00026297" w:rsidRDefault="00026297" w:rsidP="00026297">
      <w:pPr>
        <w:spacing w:after="200" w:line="276" w:lineRule="auto"/>
        <w:sectPr w:rsidR="00026297" w:rsidSect="00026297"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026297" w:rsidRDefault="00026297" w:rsidP="00026297">
      <w:pPr>
        <w:jc w:val="right"/>
        <w:rPr>
          <w:b/>
        </w:rPr>
      </w:pPr>
      <w:r w:rsidRPr="00026297">
        <w:rPr>
          <w:b/>
        </w:rPr>
        <w:t xml:space="preserve"> </w:t>
      </w:r>
      <w:r w:rsidRPr="00BC2EF1">
        <w:rPr>
          <w:b/>
        </w:rPr>
        <w:t>Príloha č.</w:t>
      </w:r>
      <w:r>
        <w:rPr>
          <w:b/>
        </w:rPr>
        <w:t xml:space="preserve"> 1</w:t>
      </w:r>
      <w:r w:rsidRPr="00BC2EF1">
        <w:rPr>
          <w:b/>
        </w:rPr>
        <w:t xml:space="preserve"> k</w:t>
      </w:r>
      <w:r>
        <w:rPr>
          <w:b/>
        </w:rPr>
        <w:t> </w:t>
      </w:r>
      <w:r w:rsidRPr="00BC2EF1">
        <w:rPr>
          <w:b/>
        </w:rPr>
        <w:t>opatreniu</w:t>
      </w:r>
      <w:r>
        <w:rPr>
          <w:b/>
        </w:rPr>
        <w:t xml:space="preserve"> č</w:t>
      </w:r>
      <w:r w:rsidRPr="00BC2EF1">
        <w:rPr>
          <w:b/>
        </w:rPr>
        <w:t>.</w:t>
      </w:r>
      <w:r>
        <w:rPr>
          <w:b/>
        </w:rPr>
        <w:t xml:space="preserve"> </w:t>
      </w:r>
      <w:r w:rsidRPr="00BC2EF1">
        <w:rPr>
          <w:b/>
        </w:rPr>
        <w:t>.../201</w:t>
      </w:r>
      <w:r w:rsidR="00FE71DD">
        <w:rPr>
          <w:b/>
        </w:rPr>
        <w:t>9</w:t>
      </w:r>
      <w:r w:rsidRPr="00BC2EF1">
        <w:rPr>
          <w:b/>
        </w:rPr>
        <w:t xml:space="preserve"> Z. z.</w:t>
      </w:r>
    </w:p>
    <w:p w:rsidR="009E7B86" w:rsidRDefault="009E7B86" w:rsidP="00026297">
      <w:pPr>
        <w:jc w:val="right"/>
        <w:rPr>
          <w:b/>
        </w:rPr>
      </w:pPr>
    </w:p>
    <w:p w:rsidR="009E7B86" w:rsidRPr="00BC2EF1" w:rsidRDefault="009E7B86" w:rsidP="00026297">
      <w:pPr>
        <w:jc w:val="right"/>
        <w:rPr>
          <w:b/>
        </w:rPr>
      </w:pPr>
    </w:p>
    <w:p w:rsidR="00AA5F31" w:rsidRDefault="00026297" w:rsidP="00AA5F31">
      <w:pPr>
        <w:spacing w:after="200" w:line="276" w:lineRule="auto"/>
        <w:jc w:val="center"/>
      </w:pPr>
      <w:r w:rsidRPr="00026297">
        <w:t>Vzor</w:t>
      </w:r>
      <w:r w:rsidR="00DC7107" w:rsidRPr="00DC7107"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E7B86" w:rsidTr="009E7B86">
        <w:trPr>
          <w:trHeight w:val="619"/>
        </w:trPr>
        <w:tc>
          <w:tcPr>
            <w:tcW w:w="9212" w:type="dxa"/>
          </w:tcPr>
          <w:p w:rsidR="009E7B86" w:rsidRPr="00180D41" w:rsidRDefault="009E7B86" w:rsidP="00325CC3">
            <w:pPr>
              <w:jc w:val="center"/>
              <w:rPr>
                <w:b/>
              </w:rPr>
            </w:pPr>
            <w:r>
              <w:rPr>
                <w:b/>
              </w:rPr>
              <w:t>KĽÚČOVÉ INFORMÁCIE O DÔCHODKOVOM FONDE</w:t>
            </w:r>
          </w:p>
        </w:tc>
      </w:tr>
      <w:tr w:rsidR="009E7B86" w:rsidTr="00325CC3">
        <w:trPr>
          <w:trHeight w:val="359"/>
        </w:trPr>
        <w:tc>
          <w:tcPr>
            <w:tcW w:w="9212" w:type="dxa"/>
          </w:tcPr>
          <w:p w:rsidR="009E7B86" w:rsidRPr="00665F75" w:rsidRDefault="009E7B86" w:rsidP="00325CC3">
            <w:pPr>
              <w:jc w:val="center"/>
            </w:pPr>
            <w:r w:rsidRPr="00665F75">
              <w:t>Tento dokument nie je propagačný materiál !</w:t>
            </w:r>
          </w:p>
        </w:tc>
      </w:tr>
      <w:tr w:rsidR="009E7B86" w:rsidTr="00325CC3">
        <w:trPr>
          <w:trHeight w:val="380"/>
        </w:trPr>
        <w:tc>
          <w:tcPr>
            <w:tcW w:w="9212" w:type="dxa"/>
          </w:tcPr>
          <w:p w:rsidR="009E7B86" w:rsidRPr="003F7A19" w:rsidRDefault="009E7B86" w:rsidP="00FE71DD">
            <w:pPr>
              <w:jc w:val="center"/>
            </w:pPr>
            <w:r>
              <w:t xml:space="preserve">NÁZOV DÔCHODKOVEJ SPRÁVCOVSKEJ SPOLOČNOSTI </w:t>
            </w:r>
            <w:r w:rsidR="00FE71DD">
              <w:rPr>
                <w:vertAlign w:val="superscript"/>
              </w:rPr>
              <w:t>a</w:t>
            </w:r>
            <w:r>
              <w:t>)</w:t>
            </w:r>
          </w:p>
        </w:tc>
      </w:tr>
      <w:tr w:rsidR="009E7B86" w:rsidTr="00325CC3">
        <w:trPr>
          <w:trHeight w:val="380"/>
        </w:trPr>
        <w:tc>
          <w:tcPr>
            <w:tcW w:w="9212" w:type="dxa"/>
          </w:tcPr>
          <w:p w:rsidR="009E7B86" w:rsidRPr="003F7A19" w:rsidRDefault="009E7B86" w:rsidP="00FE71DD">
            <w:pPr>
              <w:jc w:val="center"/>
            </w:pPr>
            <w:r>
              <w:t>NÁZOV DÔCHODKOVÉHO FONDU</w:t>
            </w:r>
            <w:r w:rsidR="00FE71DD">
              <w:t xml:space="preserve"> </w:t>
            </w:r>
            <w:r w:rsidR="00FE71DD">
              <w:rPr>
                <w:vertAlign w:val="superscript"/>
              </w:rPr>
              <w:t>b</w:t>
            </w:r>
            <w:r>
              <w:t>)</w:t>
            </w:r>
          </w:p>
        </w:tc>
      </w:tr>
      <w:tr w:rsidR="009E7B86" w:rsidTr="00325CC3">
        <w:trPr>
          <w:trHeight w:val="359"/>
        </w:trPr>
        <w:tc>
          <w:tcPr>
            <w:tcW w:w="9212" w:type="dxa"/>
          </w:tcPr>
          <w:p w:rsidR="009E7B86" w:rsidRPr="003F7A19" w:rsidRDefault="009E7B86" w:rsidP="00325CC3">
            <w:pPr>
              <w:jc w:val="center"/>
              <w:rPr>
                <w:b/>
              </w:rPr>
            </w:pPr>
            <w:r w:rsidRPr="003F7A19">
              <w:rPr>
                <w:b/>
              </w:rPr>
              <w:t>ÚVODNÉ VYHLÁSENIE</w:t>
            </w:r>
          </w:p>
        </w:tc>
      </w:tr>
      <w:tr w:rsidR="009E7B86" w:rsidTr="00325CC3">
        <w:trPr>
          <w:trHeight w:val="1238"/>
        </w:trPr>
        <w:tc>
          <w:tcPr>
            <w:tcW w:w="9212" w:type="dxa"/>
          </w:tcPr>
          <w:p w:rsidR="009E7B86" w:rsidRDefault="009E7B86" w:rsidP="00325CC3">
            <w:pPr>
              <w:jc w:val="both"/>
            </w:pPr>
            <w:r>
              <w:t xml:space="preserve">Dôchodkové sporenie má za cieľ zvýšiť váš budúci dôchodok v starobe. Vaše úspory na dôchodok sú zhodnocované na finančných trhoch, pričom výnos alebo prípadnú stratu znáša sporiteľ. Podrobnejšie informácie nájdete najmä v štatúte fondu, v správe o hospodárení s majetkom fondu a v ďalších dokumentoch, ktoré sú uverejnené na internetovej stránke našej spoločnosti.  </w:t>
            </w:r>
          </w:p>
        </w:tc>
      </w:tr>
      <w:tr w:rsidR="009E7B86" w:rsidTr="00325CC3">
        <w:trPr>
          <w:trHeight w:val="380"/>
        </w:trPr>
        <w:tc>
          <w:tcPr>
            <w:tcW w:w="9212" w:type="dxa"/>
          </w:tcPr>
          <w:p w:rsidR="009E7B86" w:rsidRPr="003F7A19" w:rsidRDefault="009E7B86" w:rsidP="00FE71DD">
            <w:pPr>
              <w:jc w:val="center"/>
            </w:pPr>
            <w:r>
              <w:rPr>
                <w:b/>
              </w:rPr>
              <w:t xml:space="preserve">Investičným cieľom </w:t>
            </w:r>
            <w:r>
              <w:t>dôchodkového fondu je</w:t>
            </w:r>
            <w:r w:rsidR="00FE71DD">
              <w:t xml:space="preserve"> </w:t>
            </w:r>
            <w:r w:rsidR="00FE71DD">
              <w:rPr>
                <w:vertAlign w:val="superscript"/>
              </w:rPr>
              <w:t>c</w:t>
            </w:r>
            <w:r>
              <w:t>)</w:t>
            </w:r>
          </w:p>
        </w:tc>
      </w:tr>
      <w:tr w:rsidR="009E7B86" w:rsidTr="00325CC3">
        <w:trPr>
          <w:trHeight w:val="380"/>
        </w:trPr>
        <w:tc>
          <w:tcPr>
            <w:tcW w:w="9212" w:type="dxa"/>
          </w:tcPr>
          <w:p w:rsidR="009E7B86" w:rsidRPr="002A4C58" w:rsidRDefault="009E7B86" w:rsidP="00325CC3">
            <w:pPr>
              <w:jc w:val="center"/>
              <w:rPr>
                <w:b/>
              </w:rPr>
            </w:pPr>
            <w:r w:rsidRPr="002A4C58">
              <w:rPr>
                <w:b/>
              </w:rPr>
              <w:t>PROFIL MOŽNÉHO VÝNOSU A RIZIKA VO FONDE</w:t>
            </w:r>
          </w:p>
        </w:tc>
      </w:tr>
      <w:tr w:rsidR="009E7B86" w:rsidTr="00325CC3">
        <w:trPr>
          <w:trHeight w:val="359"/>
        </w:trPr>
        <w:tc>
          <w:tcPr>
            <w:tcW w:w="9212" w:type="dxa"/>
          </w:tcPr>
          <w:p w:rsidR="009E7B86" w:rsidRPr="002A4C58" w:rsidRDefault="009E7B86" w:rsidP="00325CC3">
            <w:r>
              <w:t>Investovanie do tohto dôchodkového fondu je vhodné najmä pre osoby vo veku od ... do ... rokov</w:t>
            </w:r>
            <w:r w:rsidR="00FE71DD">
              <w:t xml:space="preserve"> </w:t>
            </w:r>
            <w:r w:rsidR="00FE71DD">
              <w:rPr>
                <w:vertAlign w:val="superscript"/>
              </w:rPr>
              <w:t>d</w:t>
            </w:r>
            <w:r>
              <w:t>)</w:t>
            </w:r>
          </w:p>
        </w:tc>
      </w:tr>
      <w:tr w:rsidR="009E7B86" w:rsidTr="00FE71DD">
        <w:trPr>
          <w:trHeight w:val="1703"/>
        </w:trPr>
        <w:tc>
          <w:tcPr>
            <w:tcW w:w="9212" w:type="dxa"/>
          </w:tcPr>
          <w:p w:rsidR="009E7B86" w:rsidRDefault="009E7B86" w:rsidP="00325CC3">
            <w:r>
              <w:t xml:space="preserve">Nižšie riziko                                                                                                  Vyššie riziko                                     </w:t>
            </w:r>
          </w:p>
          <w:p w:rsidR="009E7B86" w:rsidRDefault="009E7B86" w:rsidP="00325CC3">
            <w:pPr>
              <w:tabs>
                <w:tab w:val="left" w:pos="7755"/>
              </w:tabs>
            </w:pPr>
            <w:r>
              <w:t xml:space="preserve">Typicky nižšie výnosy                                                                   Typicky vyššie výnosy                               </w:t>
            </w:r>
          </w:p>
          <w:p w:rsidR="009E7B86" w:rsidRDefault="009E7B86" w:rsidP="00325CC3">
            <w:pPr>
              <w:tabs>
                <w:tab w:val="left" w:pos="7755"/>
              </w:tabs>
            </w:pPr>
          </w:p>
          <w:p w:rsidR="009E7B86" w:rsidRDefault="009E7B86" w:rsidP="00325CC3">
            <w:pPr>
              <w:tabs>
                <w:tab w:val="left" w:pos="7755"/>
              </w:tabs>
            </w:pPr>
          </w:p>
          <w:p w:rsidR="009E7B86" w:rsidRPr="004C774F" w:rsidRDefault="009E7B86" w:rsidP="00FE71DD">
            <w:pPr>
              <w:jc w:val="center"/>
            </w:pPr>
            <w:r w:rsidRPr="004C774F">
              <w:rPr>
                <w:sz w:val="32"/>
                <w:szCs w:val="32"/>
                <w:bdr w:val="single" w:sz="4" w:space="0" w:color="auto"/>
              </w:rPr>
              <w:t xml:space="preserve">1    </w:t>
            </w:r>
            <w:r>
              <w:rPr>
                <w:sz w:val="32"/>
                <w:szCs w:val="32"/>
                <w:bdr w:val="single" w:sz="4" w:space="0" w:color="auto"/>
              </w:rPr>
              <w:t xml:space="preserve"> </w:t>
            </w:r>
            <w:r w:rsidRPr="004C774F">
              <w:rPr>
                <w:sz w:val="32"/>
                <w:szCs w:val="32"/>
                <w:bdr w:val="single" w:sz="4" w:space="0" w:color="auto"/>
              </w:rPr>
              <w:t xml:space="preserve">  </w:t>
            </w:r>
            <w:r w:rsidRPr="004C774F">
              <w:rPr>
                <w:sz w:val="32"/>
                <w:szCs w:val="32"/>
              </w:rPr>
              <w:t xml:space="preserve"> </w:t>
            </w:r>
            <w:r w:rsidRPr="004C774F">
              <w:rPr>
                <w:sz w:val="32"/>
                <w:szCs w:val="32"/>
                <w:bdr w:val="single" w:sz="4" w:space="0" w:color="auto"/>
              </w:rPr>
              <w:t xml:space="preserve">2       </w:t>
            </w:r>
            <w:r w:rsidRPr="004C774F">
              <w:rPr>
                <w:sz w:val="32"/>
                <w:szCs w:val="32"/>
              </w:rPr>
              <w:t xml:space="preserve"> </w:t>
            </w:r>
            <w:r w:rsidRPr="004C774F">
              <w:rPr>
                <w:sz w:val="32"/>
                <w:szCs w:val="32"/>
                <w:bdr w:val="single" w:sz="4" w:space="0" w:color="auto"/>
              </w:rPr>
              <w:t xml:space="preserve">3       </w:t>
            </w:r>
            <w:r w:rsidRPr="004C774F">
              <w:rPr>
                <w:sz w:val="32"/>
                <w:szCs w:val="32"/>
              </w:rPr>
              <w:t xml:space="preserve"> </w:t>
            </w:r>
            <w:r w:rsidRPr="004C774F">
              <w:rPr>
                <w:sz w:val="32"/>
                <w:szCs w:val="32"/>
                <w:bdr w:val="single" w:sz="4" w:space="0" w:color="auto"/>
              </w:rPr>
              <w:t xml:space="preserve">4       </w:t>
            </w:r>
            <w:r w:rsidRPr="004C774F">
              <w:rPr>
                <w:sz w:val="32"/>
                <w:szCs w:val="32"/>
              </w:rPr>
              <w:t xml:space="preserve"> </w:t>
            </w:r>
            <w:r w:rsidRPr="004C774F">
              <w:rPr>
                <w:sz w:val="32"/>
                <w:szCs w:val="32"/>
                <w:bdr w:val="single" w:sz="4" w:space="0" w:color="auto"/>
              </w:rPr>
              <w:t xml:space="preserve">5      </w:t>
            </w:r>
            <w:r w:rsidRPr="004C774F">
              <w:rPr>
                <w:sz w:val="32"/>
                <w:szCs w:val="32"/>
              </w:rPr>
              <w:t xml:space="preserve"> </w:t>
            </w:r>
            <w:r w:rsidRPr="004C774F">
              <w:rPr>
                <w:sz w:val="32"/>
                <w:szCs w:val="32"/>
                <w:bdr w:val="single" w:sz="4" w:space="0" w:color="auto"/>
              </w:rPr>
              <w:t xml:space="preserve">6      </w:t>
            </w:r>
            <w:r w:rsidRPr="004C774F">
              <w:rPr>
                <w:sz w:val="32"/>
                <w:szCs w:val="32"/>
              </w:rPr>
              <w:t xml:space="preserve"> </w:t>
            </w:r>
            <w:r w:rsidRPr="004C774F">
              <w:rPr>
                <w:sz w:val="32"/>
                <w:szCs w:val="32"/>
                <w:bdr w:val="single" w:sz="4" w:space="0" w:color="auto"/>
              </w:rPr>
              <w:t>7</w:t>
            </w:r>
            <w:r w:rsidRPr="004C774F">
              <w:rPr>
                <w:color w:val="FFFFFF" w:themeColor="background1"/>
                <w:sz w:val="32"/>
                <w:szCs w:val="32"/>
                <w:bdr w:val="single" w:sz="4" w:space="0" w:color="auto"/>
              </w:rPr>
              <w:t>sad</w:t>
            </w:r>
            <w:r>
              <w:rPr>
                <w:color w:val="FFFFFF" w:themeColor="background1"/>
                <w:sz w:val="32"/>
                <w:szCs w:val="32"/>
                <w:bdr w:val="single" w:sz="4" w:space="0" w:color="auto"/>
              </w:rPr>
              <w:t xml:space="preserve"> </w:t>
            </w:r>
            <w:r>
              <w:rPr>
                <w:bdr w:val="single" w:sz="4" w:space="0" w:color="auto"/>
                <w:vertAlign w:val="superscript"/>
              </w:rPr>
              <w:t xml:space="preserve"> </w:t>
            </w:r>
            <w:r>
              <w:rPr>
                <w:vertAlign w:val="superscript"/>
              </w:rPr>
              <w:t xml:space="preserve">  </w:t>
            </w:r>
            <w:r w:rsidR="00FE71DD">
              <w:rPr>
                <w:vertAlign w:val="superscript"/>
              </w:rPr>
              <w:t>e</w:t>
            </w:r>
            <w:r>
              <w:t>)</w:t>
            </w:r>
          </w:p>
        </w:tc>
      </w:tr>
      <w:tr w:rsidR="009E7B86" w:rsidTr="00FE71DD">
        <w:trPr>
          <w:trHeight w:val="693"/>
        </w:trPr>
        <w:tc>
          <w:tcPr>
            <w:tcW w:w="9212" w:type="dxa"/>
          </w:tcPr>
          <w:p w:rsidR="009E7B86" w:rsidRPr="00C53BF8" w:rsidRDefault="009E7B86" w:rsidP="00325CC3">
            <w:pPr>
              <w:rPr>
                <w:sz w:val="18"/>
                <w:szCs w:val="18"/>
              </w:rPr>
            </w:pPr>
            <w:r w:rsidRPr="00C53BF8">
              <w:rPr>
                <w:sz w:val="18"/>
                <w:szCs w:val="18"/>
              </w:rPr>
              <w:t>Ukazovateľ rizika nezohľadňuje všetky riziká, ktorým je dôchodkový fond vystavený (zoznam všetkých rizík je uvedený v štatúte dôchodkového fondu</w:t>
            </w:r>
            <w:r>
              <w:rPr>
                <w:sz w:val="18"/>
                <w:szCs w:val="18"/>
              </w:rPr>
              <w:t xml:space="preserve">). </w:t>
            </w:r>
          </w:p>
        </w:tc>
      </w:tr>
      <w:tr w:rsidR="009E7B86" w:rsidTr="00FE71DD">
        <w:trPr>
          <w:trHeight w:val="577"/>
        </w:trPr>
        <w:tc>
          <w:tcPr>
            <w:tcW w:w="9212" w:type="dxa"/>
          </w:tcPr>
          <w:p w:rsidR="009E7B86" w:rsidRPr="00665F75" w:rsidRDefault="009E7B86" w:rsidP="00FE71DD">
            <w:pPr>
              <w:jc w:val="center"/>
              <w:rPr>
                <w:b/>
              </w:rPr>
            </w:pPr>
            <w:r w:rsidRPr="00665F75">
              <w:rPr>
                <w:b/>
              </w:rPr>
              <w:t xml:space="preserve">VÝKONNOSŤ DÔCHODKOVÉHO FONDU </w:t>
            </w:r>
            <w:r w:rsidR="00FE71DD">
              <w:rPr>
                <w:b/>
                <w:vertAlign w:val="superscript"/>
              </w:rPr>
              <w:t>f</w:t>
            </w:r>
            <w:r w:rsidRPr="00665F75">
              <w:rPr>
                <w:b/>
              </w:rPr>
              <w:t>)</w:t>
            </w:r>
          </w:p>
        </w:tc>
      </w:tr>
      <w:tr w:rsidR="009E7B86" w:rsidTr="00325CC3">
        <w:trPr>
          <w:trHeight w:val="449"/>
        </w:trPr>
        <w:tc>
          <w:tcPr>
            <w:tcW w:w="9212" w:type="dxa"/>
          </w:tcPr>
          <w:p w:rsidR="009E7B86" w:rsidRPr="00C53BF8" w:rsidRDefault="009E7B86" w:rsidP="00325CC3">
            <w:pPr>
              <w:rPr>
                <w:sz w:val="18"/>
                <w:szCs w:val="18"/>
              </w:rPr>
            </w:pPr>
            <w:r w:rsidRPr="00C53BF8">
              <w:rPr>
                <w:sz w:val="18"/>
                <w:szCs w:val="18"/>
              </w:rPr>
              <w:t>Upozornenie: výnosy dosiahnuté v minulosti nie sú garanciou rovnakých výnosov v budúcnosti, výnosy môžu byť vyššie alebo nižšie ako v minulosti!</w:t>
            </w:r>
          </w:p>
        </w:tc>
      </w:tr>
      <w:tr w:rsidR="009E7B86" w:rsidTr="00325CC3">
        <w:trPr>
          <w:trHeight w:val="380"/>
        </w:trPr>
        <w:tc>
          <w:tcPr>
            <w:tcW w:w="9212" w:type="dxa"/>
          </w:tcPr>
          <w:p w:rsidR="009E7B86" w:rsidRPr="00C53BF8" w:rsidRDefault="009E7B86" w:rsidP="00FE71DD">
            <w:r>
              <w:t xml:space="preserve">Odplata za správu fondu: </w:t>
            </w:r>
            <w:r w:rsidR="00FE71DD">
              <w:rPr>
                <w:vertAlign w:val="superscript"/>
              </w:rPr>
              <w:t>g</w:t>
            </w:r>
            <w:r>
              <w:t>)</w:t>
            </w:r>
          </w:p>
        </w:tc>
      </w:tr>
      <w:tr w:rsidR="009E7B86" w:rsidTr="00325CC3">
        <w:trPr>
          <w:trHeight w:val="359"/>
        </w:trPr>
        <w:tc>
          <w:tcPr>
            <w:tcW w:w="9212" w:type="dxa"/>
          </w:tcPr>
          <w:p w:rsidR="009E7B86" w:rsidRPr="00C53BF8" w:rsidRDefault="009E7B86" w:rsidP="00FE71DD">
            <w:r>
              <w:t xml:space="preserve">Odplata za zhodnotenie:  </w:t>
            </w:r>
            <w:r w:rsidR="00FE71DD">
              <w:rPr>
                <w:vertAlign w:val="superscript"/>
              </w:rPr>
              <w:t>h</w:t>
            </w:r>
            <w:r>
              <w:t>)</w:t>
            </w:r>
          </w:p>
        </w:tc>
      </w:tr>
      <w:tr w:rsidR="009E7B86" w:rsidTr="00325CC3">
        <w:trPr>
          <w:trHeight w:val="380"/>
        </w:trPr>
        <w:tc>
          <w:tcPr>
            <w:tcW w:w="9212" w:type="dxa"/>
          </w:tcPr>
          <w:p w:rsidR="009E7B86" w:rsidRPr="00665F75" w:rsidRDefault="009E7B86" w:rsidP="00F339D7">
            <w:pPr>
              <w:jc w:val="center"/>
              <w:rPr>
                <w:b/>
              </w:rPr>
            </w:pPr>
            <w:r w:rsidRPr="00665F75">
              <w:rPr>
                <w:b/>
              </w:rPr>
              <w:t xml:space="preserve">KONTAKTNÉ ÚDAJE </w:t>
            </w:r>
            <w:r w:rsidR="00F339D7">
              <w:rPr>
                <w:b/>
                <w:vertAlign w:val="superscript"/>
              </w:rPr>
              <w:t>i</w:t>
            </w:r>
            <w:r w:rsidRPr="00665F75">
              <w:rPr>
                <w:b/>
              </w:rPr>
              <w:t>)</w:t>
            </w:r>
          </w:p>
        </w:tc>
      </w:tr>
      <w:tr w:rsidR="009E7B86" w:rsidTr="00325CC3">
        <w:trPr>
          <w:trHeight w:val="759"/>
        </w:trPr>
        <w:tc>
          <w:tcPr>
            <w:tcW w:w="9212" w:type="dxa"/>
          </w:tcPr>
          <w:p w:rsidR="009E7B86" w:rsidRDefault="009E7B86" w:rsidP="00325CC3">
            <w:r>
              <w:t>Sídlo:                                                                                                                             Tel:</w:t>
            </w:r>
          </w:p>
          <w:p w:rsidR="009E7B86" w:rsidRDefault="009E7B86" w:rsidP="00325CC3">
            <w:r>
              <w:t xml:space="preserve">Webové sídlo:                                                                                                                E-mail: </w:t>
            </w:r>
          </w:p>
        </w:tc>
      </w:tr>
      <w:tr w:rsidR="009E7B86" w:rsidTr="00325CC3">
        <w:trPr>
          <w:trHeight w:val="341"/>
        </w:trPr>
        <w:tc>
          <w:tcPr>
            <w:tcW w:w="9212" w:type="dxa"/>
          </w:tcPr>
          <w:p w:rsidR="009E7B86" w:rsidRPr="00665F75" w:rsidRDefault="009E7B86" w:rsidP="00325CC3">
            <w:pPr>
              <w:rPr>
                <w:sz w:val="16"/>
                <w:szCs w:val="16"/>
              </w:rPr>
            </w:pPr>
            <w:r w:rsidRPr="00665F75">
              <w:rPr>
                <w:sz w:val="16"/>
                <w:szCs w:val="16"/>
              </w:rPr>
              <w:t>Tento dôchodkový fond a dôchodková správcovská spoločnosť podlieha dohľadu Národnej banky Slovenska .</w:t>
            </w:r>
          </w:p>
        </w:tc>
      </w:tr>
      <w:tr w:rsidR="009E7B86" w:rsidTr="00325CC3">
        <w:trPr>
          <w:trHeight w:val="1409"/>
        </w:trPr>
        <w:tc>
          <w:tcPr>
            <w:tcW w:w="9212" w:type="dxa"/>
          </w:tcPr>
          <w:p w:rsidR="009E7B86" w:rsidRPr="00C53BF8" w:rsidRDefault="009E7B86" w:rsidP="00F339D7">
            <w:r>
              <w:t xml:space="preserve">Dátum poslednej aktualizácie tohto dokumentu je </w:t>
            </w:r>
            <w:r w:rsidR="00F339D7">
              <w:rPr>
                <w:vertAlign w:val="superscript"/>
              </w:rPr>
              <w:t>j</w:t>
            </w:r>
            <w:r>
              <w:t>)</w:t>
            </w:r>
          </w:p>
        </w:tc>
      </w:tr>
    </w:tbl>
    <w:p w:rsidR="009E7B86" w:rsidRDefault="009E7B86" w:rsidP="00AA5F31">
      <w:pPr>
        <w:spacing w:after="200" w:line="276" w:lineRule="auto"/>
        <w:jc w:val="center"/>
      </w:pPr>
    </w:p>
    <w:p w:rsidR="00945808" w:rsidRPr="00026297" w:rsidRDefault="00945808" w:rsidP="00AA5F31">
      <w:pPr>
        <w:spacing w:after="200" w:line="276" w:lineRule="auto"/>
        <w:jc w:val="center"/>
      </w:pPr>
    </w:p>
    <w:p w:rsidR="00AC133A" w:rsidRDefault="00AC133A" w:rsidP="00AA5F31">
      <w:pPr>
        <w:spacing w:line="276" w:lineRule="auto"/>
        <w:rPr>
          <w:b/>
        </w:rPr>
      </w:pPr>
    </w:p>
    <w:p w:rsidR="00616D40" w:rsidRDefault="00616D40" w:rsidP="00AA5F31">
      <w:pPr>
        <w:spacing w:line="276" w:lineRule="auto"/>
        <w:rPr>
          <w:b/>
        </w:rPr>
        <w:sectPr w:rsidR="00616D40" w:rsidSect="00AC133A">
          <w:pgSz w:w="11906" w:h="16838"/>
          <w:pgMar w:top="425" w:right="1418" w:bottom="567" w:left="1418" w:header="709" w:footer="709" w:gutter="0"/>
          <w:cols w:space="708"/>
          <w:docGrid w:linePitch="360"/>
        </w:sectPr>
      </w:pPr>
    </w:p>
    <w:p w:rsidR="00AA5F31" w:rsidRPr="00AA5F31" w:rsidRDefault="00AA5F31" w:rsidP="00AA5F31">
      <w:pPr>
        <w:spacing w:line="276" w:lineRule="auto"/>
        <w:rPr>
          <w:b/>
        </w:rPr>
      </w:pPr>
      <w:r w:rsidRPr="00AA5F31">
        <w:rPr>
          <w:b/>
        </w:rPr>
        <w:t>Vysvetlivky:</w:t>
      </w:r>
    </w:p>
    <w:p w:rsidR="00713B70" w:rsidRPr="00F8440D" w:rsidRDefault="00FE71DD">
      <w:pPr>
        <w:jc w:val="both"/>
      </w:pPr>
      <w:r>
        <w:t>a</w:t>
      </w:r>
      <w:r w:rsidR="00523167" w:rsidRPr="00F8440D">
        <w:t>) Uvádza sa obchodné meno dôchodkovej</w:t>
      </w:r>
      <w:r>
        <w:t xml:space="preserve"> správcovskej</w:t>
      </w:r>
      <w:r w:rsidR="00523167" w:rsidRPr="00F8440D">
        <w:t xml:space="preserve"> spoločnosti.</w:t>
      </w:r>
    </w:p>
    <w:p w:rsidR="00713B70" w:rsidRPr="00F8440D" w:rsidRDefault="00FE71DD">
      <w:pPr>
        <w:spacing w:line="276" w:lineRule="auto"/>
        <w:jc w:val="both"/>
      </w:pPr>
      <w:r>
        <w:t>b</w:t>
      </w:r>
      <w:r w:rsidR="00523167" w:rsidRPr="00F8440D">
        <w:t>) Uvádza sa presný názov dôchodkového fondu podľa štatútu dôchodkového fondu.</w:t>
      </w:r>
    </w:p>
    <w:p w:rsidR="00713B70" w:rsidRDefault="00FE71DD">
      <w:pPr>
        <w:spacing w:line="276" w:lineRule="auto"/>
        <w:jc w:val="both"/>
      </w:pPr>
      <w:r>
        <w:t>b</w:t>
      </w:r>
      <w:r w:rsidR="00572607" w:rsidRPr="00F8440D">
        <w:t>)</w:t>
      </w:r>
      <w:r w:rsidR="00AA5F31" w:rsidRPr="00F8440D">
        <w:t xml:space="preserve"> Uvádza sa </w:t>
      </w:r>
      <w:r w:rsidR="00523167" w:rsidRPr="00F8440D">
        <w:t xml:space="preserve">informácia </w:t>
      </w:r>
      <w:r w:rsidR="00AA5F31" w:rsidRPr="00F8440D">
        <w:t>o tom, čo</w:t>
      </w:r>
      <w:r w:rsidR="00AA5F31" w:rsidRPr="00532BE9">
        <w:t xml:space="preserve"> dôchodková</w:t>
      </w:r>
      <w:r>
        <w:t xml:space="preserve"> správcovská</w:t>
      </w:r>
      <w:r w:rsidR="00AA5F31" w:rsidRPr="00532BE9">
        <w:t xml:space="preserve"> spoločnosť plánuje dosiahnuť investovaním majetku v  dôchodkovom fonde a akým spôsobom sa má dosiahnuť tento cieľ.</w:t>
      </w:r>
    </w:p>
    <w:p w:rsidR="00713B70" w:rsidRDefault="00FE71DD">
      <w:pPr>
        <w:spacing w:line="276" w:lineRule="auto"/>
        <w:jc w:val="both"/>
      </w:pPr>
      <w:r>
        <w:t>d</w:t>
      </w:r>
      <w:r w:rsidR="00572607">
        <w:t>)</w:t>
      </w:r>
      <w:r w:rsidR="00AA5F31" w:rsidRPr="00532BE9">
        <w:t xml:space="preserve"> Uvádza sa upozornenie obsahujúce vekový interval</w:t>
      </w:r>
      <w:r w:rsidR="00AA5F31" w:rsidRPr="00532BE9" w:rsidDel="00917B30">
        <w:t xml:space="preserve"> </w:t>
      </w:r>
      <w:r w:rsidR="00AA5F31" w:rsidRPr="00532BE9">
        <w:t xml:space="preserve">odporúčaný pre investovanie do dôchodkového fondu.  </w:t>
      </w:r>
    </w:p>
    <w:p w:rsidR="00713B70" w:rsidRDefault="00FE71DD">
      <w:pPr>
        <w:spacing w:line="276" w:lineRule="auto"/>
        <w:jc w:val="both"/>
      </w:pPr>
      <w:r>
        <w:t>e</w:t>
      </w:r>
      <w:r w:rsidR="00572607">
        <w:t>)</w:t>
      </w:r>
      <w:r>
        <w:t xml:space="preserve"> D</w:t>
      </w:r>
      <w:r w:rsidR="00E41F94" w:rsidRPr="00532BE9">
        <w:t>ôchodkový fond sa priradí jednej z číselných kategórií na základe syntetického ukazovateľa</w:t>
      </w:r>
      <w:r w:rsidR="00117C88">
        <w:t xml:space="preserve"> rizika</w:t>
      </w:r>
      <w:r w:rsidR="00523167">
        <w:t xml:space="preserve">, pričom táto číselná kategória sa zvýrazní hrubším </w:t>
      </w:r>
      <w:r w:rsidR="00523167" w:rsidRPr="00523167">
        <w:t xml:space="preserve">a väčším </w:t>
      </w:r>
      <w:r w:rsidR="00523167">
        <w:t>písmom.</w:t>
      </w:r>
      <w:r w:rsidR="00E41F94" w:rsidRPr="00532BE9">
        <w:t xml:space="preserve"> </w:t>
      </w:r>
      <w:r w:rsidR="00444DBF">
        <w:t>V</w:t>
      </w:r>
      <w:r w:rsidR="00E41F94" w:rsidRPr="00532BE9">
        <w:t>ýpočet syntetického ukazovateľa</w:t>
      </w:r>
      <w:r w:rsidR="00BA4C21">
        <w:t xml:space="preserve"> rizika</w:t>
      </w:r>
      <w:r w:rsidR="00E41F94" w:rsidRPr="00532BE9">
        <w:t xml:space="preserve"> a  jeho aktualizác</w:t>
      </w:r>
      <w:r w:rsidR="00444DBF">
        <w:t>ia</w:t>
      </w:r>
      <w:r w:rsidR="00E41F94" w:rsidRPr="00532BE9">
        <w:t xml:space="preserve"> </w:t>
      </w:r>
      <w:r w:rsidR="00BE06DD">
        <w:t>sú</w:t>
      </w:r>
      <w:r w:rsidR="00E41F94" w:rsidRPr="00532BE9">
        <w:t xml:space="preserve"> uveden</w:t>
      </w:r>
      <w:r w:rsidR="00BE06DD">
        <w:t>é</w:t>
      </w:r>
      <w:r w:rsidR="00E41F94" w:rsidRPr="00532BE9">
        <w:t xml:space="preserve"> v </w:t>
      </w:r>
      <w:r w:rsidR="00904082">
        <w:br/>
      </w:r>
      <w:r w:rsidR="00E41F94" w:rsidRPr="00532BE9">
        <w:t>prílohe č. 2.</w:t>
      </w:r>
    </w:p>
    <w:p w:rsidR="0079774C" w:rsidRDefault="00F339D7">
      <w:pPr>
        <w:spacing w:line="276" w:lineRule="auto"/>
        <w:jc w:val="both"/>
      </w:pPr>
      <w:r>
        <w:t>f</w:t>
      </w:r>
      <w:r w:rsidR="00572607">
        <w:t>)</w:t>
      </w:r>
      <w:r w:rsidR="00E41F94" w:rsidRPr="00532BE9">
        <w:t xml:space="preserve"> </w:t>
      </w:r>
      <w:r>
        <w:t>Grafické znázornenie výkonnosti dôchodkového fondu</w:t>
      </w:r>
      <w:r w:rsidR="00F73005">
        <w:t xml:space="preserve"> sa upraví </w:t>
      </w:r>
      <w:r w:rsidR="00E41F94" w:rsidRPr="00532BE9">
        <w:t xml:space="preserve">podľa </w:t>
      </w:r>
      <w:r w:rsidR="0080433F" w:rsidRPr="0080433F">
        <w:t>§ 2.</w:t>
      </w:r>
      <w:r w:rsidR="00CD0F89">
        <w:t xml:space="preserve"> </w:t>
      </w:r>
    </w:p>
    <w:p w:rsidR="00F339D7" w:rsidRDefault="00F339D7">
      <w:pPr>
        <w:spacing w:line="276" w:lineRule="auto"/>
        <w:jc w:val="both"/>
      </w:pPr>
      <w:r>
        <w:t>g</w:t>
      </w:r>
      <w:r w:rsidR="00572607">
        <w:t>)</w:t>
      </w:r>
      <w:r w:rsidR="00E41F94" w:rsidRPr="00532BE9">
        <w:t xml:space="preserve"> Uvádza sa aktuálna hodnota </w:t>
      </w:r>
      <w:r w:rsidRPr="00532BE9">
        <w:t>odplat</w:t>
      </w:r>
      <w:r>
        <w:t>y</w:t>
      </w:r>
      <w:r w:rsidR="00E41F94" w:rsidRPr="00532BE9">
        <w:t xml:space="preserve"> za správu dôchodkového fondu</w:t>
      </w:r>
      <w:r>
        <w:t>.</w:t>
      </w:r>
      <w:r w:rsidR="00E41F94" w:rsidRPr="00532BE9">
        <w:t xml:space="preserve"> </w:t>
      </w:r>
    </w:p>
    <w:p w:rsidR="00713B70" w:rsidRDefault="00F339D7">
      <w:pPr>
        <w:spacing w:line="276" w:lineRule="auto"/>
        <w:jc w:val="both"/>
      </w:pPr>
      <w:r>
        <w:t>h</w:t>
      </w:r>
      <w:r w:rsidR="00572607">
        <w:t>)</w:t>
      </w:r>
      <w:r w:rsidR="00E41F94" w:rsidRPr="00532BE9">
        <w:t xml:space="preserve"> </w:t>
      </w:r>
      <w:r>
        <w:t xml:space="preserve">Uvádza sa aktuálna </w:t>
      </w:r>
      <w:r w:rsidRPr="00532BE9">
        <w:t>hodnota odplat</w:t>
      </w:r>
      <w:r>
        <w:t>y</w:t>
      </w:r>
      <w:r w:rsidRPr="00532BE9">
        <w:t xml:space="preserve"> za</w:t>
      </w:r>
      <w:r>
        <w:t xml:space="preserve"> zhodnotenie</w:t>
      </w:r>
      <w:r w:rsidRPr="00532BE9">
        <w:t xml:space="preserve"> dôchodkového fondu</w:t>
      </w:r>
      <w:r>
        <w:t>.</w:t>
      </w:r>
    </w:p>
    <w:p w:rsidR="00713B70" w:rsidRDefault="00F339D7">
      <w:pPr>
        <w:spacing w:line="276" w:lineRule="auto"/>
        <w:jc w:val="both"/>
      </w:pPr>
      <w:r>
        <w:t>i</w:t>
      </w:r>
      <w:r w:rsidR="00572607">
        <w:t>)</w:t>
      </w:r>
      <w:r w:rsidR="00E41F94" w:rsidRPr="00532BE9">
        <w:t xml:space="preserve"> Uvádza sa sídlo, webové sídlo, telefónne číslo a</w:t>
      </w:r>
      <w:r>
        <w:t> adresa elektronickej pošty</w:t>
      </w:r>
      <w:r w:rsidR="00E41F94" w:rsidRPr="00532BE9">
        <w:t xml:space="preserve"> dôchodkovej</w:t>
      </w:r>
      <w:r>
        <w:t xml:space="preserve"> správcovskej</w:t>
      </w:r>
      <w:r w:rsidR="00E41F94" w:rsidRPr="00532BE9">
        <w:t xml:space="preserve"> spoločnosti</w:t>
      </w:r>
      <w:r w:rsidR="00532BE9">
        <w:t>.</w:t>
      </w:r>
    </w:p>
    <w:p w:rsidR="0060581C" w:rsidRDefault="00F339D7">
      <w:pPr>
        <w:spacing w:line="276" w:lineRule="auto"/>
        <w:jc w:val="both"/>
      </w:pPr>
      <w:r>
        <w:t>j</w:t>
      </w:r>
      <w:r w:rsidR="00572607">
        <w:t>)</w:t>
      </w:r>
      <w:r w:rsidR="00532BE9">
        <w:t xml:space="preserve"> Uv</w:t>
      </w:r>
      <w:r w:rsidR="00D3288E">
        <w:t>ádza</w:t>
      </w:r>
      <w:r w:rsidR="00532BE9">
        <w:t xml:space="preserve"> sa dátum poslednej aktualizácie kľúčových informácií.</w:t>
      </w:r>
    </w:p>
    <w:p w:rsidR="0060581C" w:rsidRDefault="0060581C">
      <w:pPr>
        <w:spacing w:line="276" w:lineRule="auto"/>
        <w:jc w:val="both"/>
      </w:pPr>
    </w:p>
    <w:p w:rsidR="0060581C" w:rsidRDefault="0060581C">
      <w:pPr>
        <w:spacing w:line="276" w:lineRule="auto"/>
        <w:jc w:val="both"/>
      </w:pPr>
    </w:p>
    <w:p w:rsidR="0060581C" w:rsidRDefault="0060581C">
      <w:pPr>
        <w:spacing w:line="276" w:lineRule="auto"/>
        <w:jc w:val="both"/>
      </w:pPr>
    </w:p>
    <w:p w:rsidR="0060581C" w:rsidRDefault="0060581C">
      <w:pPr>
        <w:spacing w:line="276" w:lineRule="auto"/>
        <w:jc w:val="both"/>
        <w:rPr>
          <w:b/>
        </w:rPr>
      </w:pPr>
    </w:p>
    <w:p w:rsidR="0060581C" w:rsidRDefault="0060581C">
      <w:pPr>
        <w:spacing w:line="276" w:lineRule="auto"/>
        <w:jc w:val="both"/>
        <w:rPr>
          <w:b/>
        </w:rPr>
      </w:pPr>
    </w:p>
    <w:p w:rsidR="00713B70" w:rsidRDefault="00750783">
      <w:pPr>
        <w:spacing w:line="276" w:lineRule="auto"/>
        <w:jc w:val="both"/>
        <w:rPr>
          <w:b/>
        </w:rPr>
      </w:pPr>
      <w:r w:rsidRPr="00532BE9">
        <w:rPr>
          <w:b/>
        </w:rPr>
        <w:br w:type="page"/>
      </w:r>
    </w:p>
    <w:p w:rsidR="00583335" w:rsidRPr="00BC2EF1" w:rsidRDefault="00E15F29" w:rsidP="00E15F29">
      <w:pPr>
        <w:jc w:val="right"/>
        <w:rPr>
          <w:b/>
        </w:rPr>
      </w:pPr>
      <w:r w:rsidRPr="00BC2EF1">
        <w:rPr>
          <w:b/>
        </w:rPr>
        <w:t xml:space="preserve">Príloha </w:t>
      </w:r>
      <w:r w:rsidR="00B55249" w:rsidRPr="00BC2EF1">
        <w:rPr>
          <w:b/>
        </w:rPr>
        <w:t>č.</w:t>
      </w:r>
      <w:r w:rsidR="00B55249">
        <w:rPr>
          <w:b/>
        </w:rPr>
        <w:t xml:space="preserve"> 2</w:t>
      </w:r>
      <w:r w:rsidR="00B55249" w:rsidRPr="00BC2EF1">
        <w:rPr>
          <w:b/>
        </w:rPr>
        <w:t xml:space="preserve"> </w:t>
      </w:r>
      <w:r w:rsidRPr="00BC2EF1">
        <w:rPr>
          <w:b/>
        </w:rPr>
        <w:t>k opatreniu</w:t>
      </w:r>
      <w:r w:rsidR="00B55249">
        <w:rPr>
          <w:b/>
        </w:rPr>
        <w:t xml:space="preserve"> č</w:t>
      </w:r>
      <w:r w:rsidRPr="00BC2EF1">
        <w:rPr>
          <w:b/>
        </w:rPr>
        <w:t>.</w:t>
      </w:r>
      <w:r w:rsidR="000C0430">
        <w:rPr>
          <w:b/>
        </w:rPr>
        <w:t xml:space="preserve"> </w:t>
      </w:r>
      <w:r w:rsidRPr="00BC2EF1">
        <w:rPr>
          <w:b/>
        </w:rPr>
        <w:t>.../201</w:t>
      </w:r>
      <w:r w:rsidR="00F339D7">
        <w:rPr>
          <w:b/>
        </w:rPr>
        <w:t>9</w:t>
      </w:r>
      <w:r w:rsidRPr="00BC2EF1">
        <w:rPr>
          <w:b/>
        </w:rPr>
        <w:t xml:space="preserve"> Z. z.</w:t>
      </w:r>
    </w:p>
    <w:p w:rsidR="006E269F" w:rsidRPr="00BC2EF1" w:rsidRDefault="006E269F" w:rsidP="00E15F29">
      <w:pPr>
        <w:jc w:val="right"/>
        <w:rPr>
          <w:b/>
        </w:rPr>
      </w:pPr>
    </w:p>
    <w:p w:rsidR="00E15F29" w:rsidRPr="00BC2EF1" w:rsidRDefault="00E15F29" w:rsidP="00D37575">
      <w:pPr>
        <w:jc w:val="both"/>
      </w:pPr>
    </w:p>
    <w:p w:rsidR="00D37575" w:rsidRPr="00BC2EF1" w:rsidRDefault="00444DBF" w:rsidP="00D37575">
      <w:pPr>
        <w:jc w:val="both"/>
      </w:pPr>
      <w:r>
        <w:t>V</w:t>
      </w:r>
      <w:r w:rsidR="00D37575" w:rsidRPr="00BC2EF1">
        <w:t>ýpoč</w:t>
      </w:r>
      <w:r>
        <w:t>et</w:t>
      </w:r>
      <w:r w:rsidR="00D37575" w:rsidRPr="00BC2EF1">
        <w:t xml:space="preserve"> syntetického ukazovateľa rizika</w:t>
      </w:r>
    </w:p>
    <w:p w:rsidR="00D37575" w:rsidRPr="00BC2EF1" w:rsidRDefault="00D37575" w:rsidP="00D37575"/>
    <w:p w:rsidR="005259E0" w:rsidRDefault="00C102F0">
      <w:pPr>
        <w:pStyle w:val="Odsekzoznamu"/>
        <w:numPr>
          <w:ilvl w:val="0"/>
          <w:numId w:val="18"/>
        </w:numPr>
        <w:tabs>
          <w:tab w:val="left" w:pos="284"/>
        </w:tabs>
        <w:ind w:left="0" w:firstLine="0"/>
        <w:jc w:val="both"/>
      </w:pPr>
      <w:r w:rsidRPr="005F232B">
        <w:t>Syntetický ukazovateľ rizika</w:t>
      </w:r>
      <w:r w:rsidR="00066A33" w:rsidRPr="00BC2EF1">
        <w:t xml:space="preserve"> sa vypočíta na základe volatility výnosu dôchodkového fondu použitím týždenných výnosov dôchodkového fondu za obdobie posledných desať rokov. </w:t>
      </w:r>
      <w:r w:rsidR="00F339D7">
        <w:t xml:space="preserve">Ak </w:t>
      </w:r>
      <w:r w:rsidR="00066A33" w:rsidRPr="00BC2EF1">
        <w:t xml:space="preserve">od vzniku dôchodkového fondu uplynulo menej ako </w:t>
      </w:r>
      <w:r w:rsidR="00444DBF">
        <w:t>desať</w:t>
      </w:r>
      <w:r w:rsidR="00444DBF" w:rsidRPr="00BC2EF1">
        <w:t xml:space="preserve"> </w:t>
      </w:r>
      <w:r w:rsidR="00066A33" w:rsidRPr="00BC2EF1">
        <w:t>rokov, použijú sa na výpočet volatility výnosu dôchodkového fondu výnosy dôchodkového fondu dostupné od vzniku dôchodkového fondu</w:t>
      </w:r>
      <w:r w:rsidR="00F339D7">
        <w:t>.</w:t>
      </w:r>
      <w:r w:rsidR="00066A33" w:rsidRPr="00BC2EF1">
        <w:t xml:space="preserve"> </w:t>
      </w:r>
      <w:r w:rsidR="00254B47" w:rsidRPr="00BC2EF1">
        <w:t xml:space="preserve">Volatilita </w:t>
      </w:r>
      <w:r w:rsidR="00066A33" w:rsidRPr="00BC2EF1">
        <w:t xml:space="preserve">výnosu dôchodkového fondu </w:t>
      </w:r>
      <w:r w:rsidR="00254B47" w:rsidRPr="00BC2EF1">
        <w:t xml:space="preserve">sa prepočíta na ročnú bázu a na základe tohto prepočtu sa dôchodkový fond priradí do príslušnej triedy rizika od 1 do 7. </w:t>
      </w:r>
      <w:r w:rsidR="008B7407" w:rsidRPr="00BC2EF1">
        <w:t xml:space="preserve">Syntetický ukazovateľ rizík sa aktualizuje, ak sa volatilita výnosu dôchodkového fondu dostane mimo aktuálnej kategórie v každom výpočte za posledné </w:t>
      </w:r>
      <w:r w:rsidR="00444DBF">
        <w:t>štyri</w:t>
      </w:r>
      <w:r w:rsidR="00444DBF" w:rsidRPr="00BC2EF1">
        <w:t xml:space="preserve"> </w:t>
      </w:r>
      <w:r w:rsidR="008B7407" w:rsidRPr="00BC2EF1">
        <w:t xml:space="preserve">mesiace. Ak sa volatilita </w:t>
      </w:r>
      <w:r w:rsidR="00FF3C13" w:rsidRPr="00BC2EF1">
        <w:t xml:space="preserve">výnosu dôchodkového fondu </w:t>
      </w:r>
      <w:r w:rsidR="008B7407" w:rsidRPr="00BC2EF1">
        <w:t xml:space="preserve">dostane do viac ako jednej kategórie odlišnej od aktuálnej kategórie, na aktualizáciu syntetického ukazovateľa rizík sa použije tá kategória, </w:t>
      </w:r>
      <w:r w:rsidR="00FF3C13" w:rsidRPr="00BC2EF1">
        <w:t>k</w:t>
      </w:r>
      <w:r w:rsidR="008B7407" w:rsidRPr="00BC2EF1">
        <w:t xml:space="preserve">torej početnosť počas uplynulých </w:t>
      </w:r>
      <w:r w:rsidR="00444DBF">
        <w:t>št</w:t>
      </w:r>
      <w:r w:rsidR="00BE06DD">
        <w:t>y</w:t>
      </w:r>
      <w:r w:rsidR="00444DBF">
        <w:t>roch</w:t>
      </w:r>
      <w:r w:rsidR="008B7407" w:rsidRPr="00BC2EF1">
        <w:t xml:space="preserve"> </w:t>
      </w:r>
      <w:r w:rsidR="001E1952" w:rsidRPr="00BC2EF1">
        <w:t>mesiaco</w:t>
      </w:r>
      <w:r w:rsidR="001E1952">
        <w:t>v</w:t>
      </w:r>
      <w:r w:rsidR="001E1952" w:rsidRPr="00BC2EF1">
        <w:t xml:space="preserve"> </w:t>
      </w:r>
      <w:r w:rsidR="008B7407" w:rsidRPr="00BC2EF1">
        <w:t xml:space="preserve">je </w:t>
      </w:r>
      <w:r w:rsidR="00FF3C13" w:rsidRPr="00BC2EF1">
        <w:t>najvyššia.</w:t>
      </w:r>
      <w:r w:rsidR="008B7407" w:rsidRPr="00BC2EF1">
        <w:t xml:space="preserve">  </w:t>
      </w:r>
    </w:p>
    <w:p w:rsidR="00254B47" w:rsidRPr="00BC2EF1" w:rsidRDefault="00254B47" w:rsidP="00254B47">
      <w:pPr>
        <w:jc w:val="both"/>
      </w:pPr>
    </w:p>
    <w:p w:rsidR="005259E0" w:rsidRDefault="000323D9">
      <w:pPr>
        <w:tabs>
          <w:tab w:val="left" w:pos="284"/>
        </w:tabs>
        <w:jc w:val="both"/>
      </w:pPr>
      <w:r w:rsidRPr="000323D9">
        <w:rPr>
          <w:b/>
        </w:rPr>
        <w:t>2</w:t>
      </w:r>
      <w:r w:rsidR="00651DCE">
        <w:t xml:space="preserve">. </w:t>
      </w:r>
      <w:r w:rsidR="009854B3">
        <w:t>Na výpočet</w:t>
      </w:r>
      <w:r w:rsidR="00BE06DD">
        <w:t xml:space="preserve"> volatility výnosu dôchodkového fondu pre potreby zaradenia dôchodkového fondu do príslušnej triedy rizika sa použijú tieto vzorce:</w:t>
      </w:r>
      <w:r w:rsidR="00BE06DD" w:rsidDel="00BE06DD">
        <w:t xml:space="preserve"> </w:t>
      </w:r>
    </w:p>
    <w:p w:rsidR="00881957" w:rsidRPr="00BC2EF1" w:rsidRDefault="00881957" w:rsidP="00254B47">
      <w:pPr>
        <w:jc w:val="both"/>
      </w:pPr>
    </w:p>
    <w:p w:rsidR="00881957" w:rsidRPr="00BC2EF1" w:rsidRDefault="00881957" w:rsidP="00254B47">
      <w:pPr>
        <w:jc w:val="both"/>
      </w:pPr>
    </w:p>
    <w:p w:rsidR="00254B47" w:rsidRPr="00BC2EF1" w:rsidRDefault="00C37213" w:rsidP="00254B47">
      <w:pPr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σ</m:t>
              </m:r>
            </m:e>
            <m:sub>
              <m:r>
                <w:rPr>
                  <w:rFonts w:ascii="Cambria Math" w:hAnsi="Cambria Math"/>
                </w:rPr>
                <m:t>f</m:t>
              </m:r>
            </m:sub>
          </m:sSub>
          <m:r>
            <w:rPr>
              <w:rFonts w:ascii="Cambria Math" w:hAnsi="Cambria Math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</w:rPr>
                    <m:t>T-1</m:t>
                  </m:r>
                </m:den>
              </m:f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t=1</m:t>
                  </m:r>
                </m:sub>
                <m:sup>
                  <m:r>
                    <w:rPr>
                      <w:rFonts w:ascii="Cambria Math" w:hAnsi="Cambria Math"/>
                    </w:rPr>
                    <m:t>T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f,  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 xml:space="preserve">- 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f</m:t>
                                  </m:r>
                                </m:sub>
                              </m:sSub>
                            </m:e>
                          </m:acc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nary>
            </m:e>
          </m:rad>
          <m:r>
            <w:rPr>
              <w:rFonts w:ascii="Cambria Math" w:hAnsi="Cambria Math"/>
            </w:rPr>
            <m:t xml:space="preserve"> </m:t>
          </m:r>
        </m:oMath>
      </m:oMathPara>
    </w:p>
    <w:p w:rsidR="00254B47" w:rsidRPr="00BC2EF1" w:rsidRDefault="00254B47" w:rsidP="00254B47">
      <w:pPr>
        <w:jc w:val="both"/>
      </w:pPr>
    </w:p>
    <w:p w:rsidR="00254B47" w:rsidRPr="00BC2EF1" w:rsidRDefault="00C37213" w:rsidP="00254B47">
      <w:pPr>
        <w:jc w:val="both"/>
      </w:pPr>
      <m:oMathPara>
        <m:oMath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f</m:t>
                  </m:r>
                </m:sub>
              </m:sSub>
            </m:e>
          </m:bar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  <m:r>
            <w:rPr>
              <w:rFonts w:ascii="Cambria Math" w:hAnsi="Cambria Math"/>
            </w:rPr>
            <m:t xml:space="preserve">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t=1</m:t>
              </m:r>
            </m:sub>
            <m:sup>
              <m:r>
                <w:rPr>
                  <w:rFonts w:ascii="Cambria Math" w:hAnsi="Cambria Math"/>
                </w:rPr>
                <m:t>T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f,t</m:t>
                  </m:r>
                </m:sub>
              </m:sSub>
            </m:e>
          </m:nary>
        </m:oMath>
      </m:oMathPara>
    </w:p>
    <w:p w:rsidR="00254B47" w:rsidRPr="00BC2EF1" w:rsidRDefault="00254B47" w:rsidP="00254B47">
      <w:pPr>
        <w:jc w:val="both"/>
      </w:pPr>
    </w:p>
    <w:p w:rsidR="008267C1" w:rsidRPr="00BC2EF1" w:rsidRDefault="008267C1" w:rsidP="008267C1">
      <w:pPr>
        <w:jc w:val="both"/>
      </w:pPr>
      <w:r w:rsidRPr="00BC2EF1">
        <w:t>σ</w:t>
      </w:r>
      <w:r w:rsidRPr="00BC2EF1">
        <w:rPr>
          <w:vertAlign w:val="subscript"/>
        </w:rPr>
        <w:t xml:space="preserve">f </w:t>
      </w:r>
      <w:r w:rsidRPr="00BC2EF1">
        <w:t>=</w:t>
      </w:r>
      <w:r w:rsidRPr="00BC2EF1">
        <w:rPr>
          <w:vertAlign w:val="subscript"/>
        </w:rPr>
        <w:t xml:space="preserve"> </w:t>
      </w:r>
      <w:r w:rsidRPr="00BC2EF1">
        <w:t xml:space="preserve">volatilita </w:t>
      </w:r>
      <w:r w:rsidR="00066A33" w:rsidRPr="00BC2EF1">
        <w:t xml:space="preserve">výnosu </w:t>
      </w:r>
      <w:r w:rsidRPr="00BC2EF1">
        <w:t>dôchodkového fondu na ročnej báze</w:t>
      </w:r>
    </w:p>
    <w:p w:rsidR="008267C1" w:rsidRPr="00BC2EF1" w:rsidRDefault="00C37213" w:rsidP="008267C1">
      <w:pPr>
        <w:jc w:val="both"/>
      </w:pP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f</m:t>
                </m:r>
              </m:sub>
            </m:sSub>
          </m:e>
        </m:bar>
      </m:oMath>
      <w:r w:rsidR="008267C1" w:rsidRPr="00BC2EF1">
        <w:t xml:space="preserve"> = aritmetický priemer </w:t>
      </w:r>
      <w:r w:rsidR="000A7D62" w:rsidRPr="00BC2EF1">
        <w:t xml:space="preserve">týždenných </w:t>
      </w:r>
      <w:r w:rsidR="008267C1" w:rsidRPr="00BC2EF1">
        <w:t>výnosov dôchodkového fondu za sledované obdobie</w:t>
      </w:r>
    </w:p>
    <w:p w:rsidR="008267C1" w:rsidRPr="00BC2EF1" w:rsidRDefault="00C37213" w:rsidP="008267C1">
      <w:pPr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f,t</m:t>
            </m:r>
          </m:sub>
        </m:sSub>
      </m:oMath>
      <w:r w:rsidR="008267C1" w:rsidRPr="00BC2EF1">
        <w:t xml:space="preserve"> = </w:t>
      </w:r>
      <w:r w:rsidR="000A7D62" w:rsidRPr="00BC2EF1">
        <w:t xml:space="preserve">týždenné </w:t>
      </w:r>
      <w:r w:rsidR="008267C1" w:rsidRPr="00BC2EF1">
        <w:t xml:space="preserve">výnosy fondu </w:t>
      </w:r>
      <w:r w:rsidR="007F7100" w:rsidRPr="00BC2EF1">
        <w:t>v čase</w:t>
      </w:r>
      <w:r w:rsidR="00EC7D06" w:rsidRPr="00BC2EF1">
        <w:t xml:space="preserve"> t </w:t>
      </w:r>
      <w:r w:rsidR="008267C1" w:rsidRPr="00BC2EF1">
        <w:t xml:space="preserve">merané v priebehu T </w:t>
      </w:r>
      <w:r w:rsidR="00100A6E" w:rsidRPr="00BC2EF1">
        <w:t>období</w:t>
      </w:r>
      <w:r w:rsidR="008267C1" w:rsidRPr="00BC2EF1">
        <w:t xml:space="preserve"> </w:t>
      </w:r>
    </w:p>
    <w:p w:rsidR="000A7D62" w:rsidRPr="00BC2EF1" w:rsidRDefault="000A7D62" w:rsidP="008267C1">
      <w:pPr>
        <w:jc w:val="both"/>
      </w:pPr>
      <m:oMath>
        <m:r>
          <w:rPr>
            <w:rFonts w:ascii="Cambria Math" w:hAnsi="Cambria Math"/>
          </w:rPr>
          <m:t>m</m:t>
        </m:r>
      </m:oMath>
      <w:r w:rsidRPr="00BC2EF1">
        <w:t xml:space="preserve"> = 52 (52 týždňov v roku)</w:t>
      </w:r>
    </w:p>
    <w:p w:rsidR="008267C1" w:rsidRDefault="008267C1" w:rsidP="008267C1">
      <w:pPr>
        <w:jc w:val="both"/>
      </w:pPr>
      <w:r w:rsidRPr="00BC2EF1">
        <w:t>T = počet týždňov v sledovanom období</w:t>
      </w:r>
    </w:p>
    <w:p w:rsidR="00E27F2E" w:rsidRPr="00BC2EF1" w:rsidRDefault="00E27F2E" w:rsidP="008267C1">
      <w:pPr>
        <w:jc w:val="both"/>
      </w:pPr>
    </w:p>
    <w:p w:rsidR="005259E0" w:rsidRDefault="00F339D7">
      <w:pPr>
        <w:pStyle w:val="Odsekzoznamu"/>
        <w:numPr>
          <w:ilvl w:val="0"/>
          <w:numId w:val="19"/>
        </w:numPr>
        <w:tabs>
          <w:tab w:val="left" w:pos="284"/>
        </w:tabs>
        <w:ind w:left="0" w:firstLine="0"/>
        <w:jc w:val="both"/>
      </w:pPr>
      <w:r>
        <w:t>D</w:t>
      </w:r>
      <w:r w:rsidR="00254B47" w:rsidRPr="00BC2EF1">
        <w:t xml:space="preserve">ôchodkový fond sa </w:t>
      </w:r>
      <w:r w:rsidR="002A7879" w:rsidRPr="00BC2EF1">
        <w:t>za</w:t>
      </w:r>
      <w:r w:rsidR="00254B47" w:rsidRPr="00BC2EF1">
        <w:t>radí na základe vypočítanej volatility</w:t>
      </w:r>
      <w:r w:rsidR="002A7879" w:rsidRPr="00BC2EF1">
        <w:t xml:space="preserve"> </w:t>
      </w:r>
      <w:r w:rsidR="00066A33" w:rsidRPr="00BC2EF1">
        <w:t xml:space="preserve">výnosu </w:t>
      </w:r>
      <w:r w:rsidR="002A7879" w:rsidRPr="00BC2EF1">
        <w:t>dôchodkového fondu</w:t>
      </w:r>
      <w:r w:rsidR="00254B47" w:rsidRPr="00BC2EF1">
        <w:t xml:space="preserve"> do príslušnej triedy rizika podľa </w:t>
      </w:r>
      <w:r w:rsidR="009854B3">
        <w:t>tejto</w:t>
      </w:r>
      <w:r w:rsidR="009854B3" w:rsidRPr="00BC2EF1">
        <w:t xml:space="preserve"> </w:t>
      </w:r>
      <w:r w:rsidR="00254B47" w:rsidRPr="00BC2EF1">
        <w:t>tabuľky:</w:t>
      </w:r>
    </w:p>
    <w:p w:rsidR="000F0A79" w:rsidRPr="00BC2EF1" w:rsidRDefault="000F0A79" w:rsidP="00254B47">
      <w:pPr>
        <w:jc w:val="both"/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54B47" w:rsidRPr="00BC2EF1" w:rsidTr="00945808">
        <w:trPr>
          <w:jc w:val="center"/>
        </w:trPr>
        <w:tc>
          <w:tcPr>
            <w:tcW w:w="3070" w:type="dxa"/>
            <w:vMerge w:val="restart"/>
            <w:vAlign w:val="center"/>
          </w:tcPr>
          <w:p w:rsidR="00254B47" w:rsidRPr="00BC2EF1" w:rsidRDefault="00254B47" w:rsidP="00945808">
            <w:pPr>
              <w:jc w:val="center"/>
            </w:pPr>
            <w:r w:rsidRPr="00BC2EF1">
              <w:t>Trieda rizík</w:t>
            </w:r>
          </w:p>
        </w:tc>
        <w:tc>
          <w:tcPr>
            <w:tcW w:w="6142" w:type="dxa"/>
            <w:gridSpan w:val="2"/>
            <w:vAlign w:val="center"/>
          </w:tcPr>
          <w:p w:rsidR="00254B47" w:rsidRPr="00BC2EF1" w:rsidRDefault="00254B47" w:rsidP="00945808">
            <w:pPr>
              <w:jc w:val="center"/>
            </w:pPr>
            <w:r w:rsidRPr="00BC2EF1">
              <w:t>Intervaly volatility</w:t>
            </w:r>
            <w:r w:rsidR="00905777" w:rsidRPr="00BC2EF1">
              <w:t xml:space="preserve"> (σ</w:t>
            </w:r>
            <w:r w:rsidR="00905777" w:rsidRPr="00BC2EF1">
              <w:rPr>
                <w:vertAlign w:val="subscript"/>
              </w:rPr>
              <w:t>f</w:t>
            </w:r>
            <w:r w:rsidR="00905777" w:rsidRPr="00BC2EF1">
              <w:t>)</w:t>
            </w:r>
          </w:p>
        </w:tc>
      </w:tr>
      <w:tr w:rsidR="00254B47" w:rsidRPr="00BC2EF1" w:rsidTr="00945808">
        <w:trPr>
          <w:jc w:val="center"/>
        </w:trPr>
        <w:tc>
          <w:tcPr>
            <w:tcW w:w="3070" w:type="dxa"/>
            <w:vMerge/>
            <w:vAlign w:val="center"/>
          </w:tcPr>
          <w:p w:rsidR="00254B47" w:rsidRPr="00BC2EF1" w:rsidRDefault="00254B47" w:rsidP="00945808">
            <w:pPr>
              <w:jc w:val="center"/>
            </w:pPr>
          </w:p>
        </w:tc>
        <w:tc>
          <w:tcPr>
            <w:tcW w:w="3071" w:type="dxa"/>
            <w:vAlign w:val="center"/>
          </w:tcPr>
          <w:p w:rsidR="00254B47" w:rsidRPr="00BC2EF1" w:rsidRDefault="00384B2F" w:rsidP="00945808">
            <w:pPr>
              <w:jc w:val="center"/>
            </w:pPr>
            <w:r>
              <w:t>rovnajúce sa alebo väčšie ako</w:t>
            </w:r>
          </w:p>
        </w:tc>
        <w:tc>
          <w:tcPr>
            <w:tcW w:w="3071" w:type="dxa"/>
            <w:vAlign w:val="center"/>
          </w:tcPr>
          <w:p w:rsidR="00254B47" w:rsidRPr="00BC2EF1" w:rsidRDefault="00384B2F" w:rsidP="00945808">
            <w:pPr>
              <w:jc w:val="center"/>
            </w:pPr>
            <w:r>
              <w:t>menšie</w:t>
            </w:r>
            <w:r w:rsidR="00254B47" w:rsidRPr="00BC2EF1">
              <w:t xml:space="preserve"> ako</w:t>
            </w:r>
          </w:p>
        </w:tc>
      </w:tr>
      <w:tr w:rsidR="00254B47" w:rsidRPr="00BC2EF1" w:rsidTr="00945808">
        <w:trPr>
          <w:jc w:val="center"/>
        </w:trPr>
        <w:tc>
          <w:tcPr>
            <w:tcW w:w="3070" w:type="dxa"/>
            <w:vAlign w:val="center"/>
          </w:tcPr>
          <w:p w:rsidR="00254B47" w:rsidRPr="00BC2EF1" w:rsidRDefault="00254B47" w:rsidP="00945808">
            <w:pPr>
              <w:jc w:val="center"/>
            </w:pPr>
            <w:r w:rsidRPr="00BC2EF1">
              <w:t>1</w:t>
            </w:r>
          </w:p>
        </w:tc>
        <w:tc>
          <w:tcPr>
            <w:tcW w:w="3071" w:type="dxa"/>
            <w:vAlign w:val="center"/>
          </w:tcPr>
          <w:p w:rsidR="00254B47" w:rsidRPr="00BC2EF1" w:rsidRDefault="00254B47" w:rsidP="00945808">
            <w:pPr>
              <w:jc w:val="center"/>
            </w:pPr>
            <w:r w:rsidRPr="00BC2EF1">
              <w:t>0%</w:t>
            </w:r>
          </w:p>
        </w:tc>
        <w:tc>
          <w:tcPr>
            <w:tcW w:w="3071" w:type="dxa"/>
            <w:vAlign w:val="center"/>
          </w:tcPr>
          <w:p w:rsidR="00254B47" w:rsidRPr="00BC2EF1" w:rsidRDefault="00254B47" w:rsidP="00945808">
            <w:pPr>
              <w:jc w:val="center"/>
            </w:pPr>
            <w:r w:rsidRPr="00BC2EF1">
              <w:t>0,5%</w:t>
            </w:r>
          </w:p>
        </w:tc>
      </w:tr>
      <w:tr w:rsidR="00254B47" w:rsidRPr="00BC2EF1" w:rsidTr="00945808">
        <w:trPr>
          <w:jc w:val="center"/>
        </w:trPr>
        <w:tc>
          <w:tcPr>
            <w:tcW w:w="3070" w:type="dxa"/>
            <w:vAlign w:val="center"/>
          </w:tcPr>
          <w:p w:rsidR="00254B47" w:rsidRPr="00BC2EF1" w:rsidRDefault="00254B47" w:rsidP="00945808">
            <w:pPr>
              <w:jc w:val="center"/>
            </w:pPr>
            <w:r w:rsidRPr="00BC2EF1">
              <w:t>2</w:t>
            </w:r>
          </w:p>
        </w:tc>
        <w:tc>
          <w:tcPr>
            <w:tcW w:w="3071" w:type="dxa"/>
            <w:vAlign w:val="center"/>
          </w:tcPr>
          <w:p w:rsidR="00254B47" w:rsidRPr="00BC2EF1" w:rsidRDefault="00254B47" w:rsidP="00945808">
            <w:pPr>
              <w:jc w:val="center"/>
            </w:pPr>
            <w:r w:rsidRPr="00BC2EF1">
              <w:t>0,5%</w:t>
            </w:r>
          </w:p>
        </w:tc>
        <w:tc>
          <w:tcPr>
            <w:tcW w:w="3071" w:type="dxa"/>
            <w:vAlign w:val="center"/>
          </w:tcPr>
          <w:p w:rsidR="00254B47" w:rsidRPr="00BC2EF1" w:rsidRDefault="00254B47" w:rsidP="00945808">
            <w:pPr>
              <w:jc w:val="center"/>
            </w:pPr>
            <w:r w:rsidRPr="00BC2EF1">
              <w:t>2%</w:t>
            </w:r>
          </w:p>
        </w:tc>
      </w:tr>
      <w:tr w:rsidR="00254B47" w:rsidRPr="00BC2EF1" w:rsidTr="00945808">
        <w:trPr>
          <w:jc w:val="center"/>
        </w:trPr>
        <w:tc>
          <w:tcPr>
            <w:tcW w:w="3070" w:type="dxa"/>
            <w:vAlign w:val="center"/>
          </w:tcPr>
          <w:p w:rsidR="00254B47" w:rsidRPr="00BC2EF1" w:rsidRDefault="00254B47" w:rsidP="00945808">
            <w:pPr>
              <w:jc w:val="center"/>
            </w:pPr>
            <w:r w:rsidRPr="00BC2EF1">
              <w:t>3</w:t>
            </w:r>
          </w:p>
        </w:tc>
        <w:tc>
          <w:tcPr>
            <w:tcW w:w="3071" w:type="dxa"/>
            <w:vAlign w:val="center"/>
          </w:tcPr>
          <w:p w:rsidR="00254B47" w:rsidRPr="00BC2EF1" w:rsidRDefault="00254B47" w:rsidP="00945808">
            <w:pPr>
              <w:jc w:val="center"/>
            </w:pPr>
            <w:r w:rsidRPr="00BC2EF1">
              <w:t>2%</w:t>
            </w:r>
          </w:p>
        </w:tc>
        <w:tc>
          <w:tcPr>
            <w:tcW w:w="3071" w:type="dxa"/>
            <w:vAlign w:val="center"/>
          </w:tcPr>
          <w:p w:rsidR="00254B47" w:rsidRPr="00BC2EF1" w:rsidRDefault="00254B47" w:rsidP="00945808">
            <w:pPr>
              <w:jc w:val="center"/>
            </w:pPr>
            <w:r w:rsidRPr="00BC2EF1">
              <w:t>5%</w:t>
            </w:r>
          </w:p>
        </w:tc>
      </w:tr>
      <w:tr w:rsidR="00254B47" w:rsidRPr="00BC2EF1" w:rsidTr="00945808">
        <w:trPr>
          <w:jc w:val="center"/>
        </w:trPr>
        <w:tc>
          <w:tcPr>
            <w:tcW w:w="3070" w:type="dxa"/>
            <w:vAlign w:val="center"/>
          </w:tcPr>
          <w:p w:rsidR="00254B47" w:rsidRPr="00BC2EF1" w:rsidRDefault="00254B47" w:rsidP="00945808">
            <w:pPr>
              <w:jc w:val="center"/>
            </w:pPr>
            <w:r w:rsidRPr="00BC2EF1">
              <w:t>4</w:t>
            </w:r>
          </w:p>
        </w:tc>
        <w:tc>
          <w:tcPr>
            <w:tcW w:w="3071" w:type="dxa"/>
            <w:vAlign w:val="center"/>
          </w:tcPr>
          <w:p w:rsidR="00254B47" w:rsidRPr="00BC2EF1" w:rsidRDefault="00254B47" w:rsidP="00945808">
            <w:pPr>
              <w:jc w:val="center"/>
            </w:pPr>
            <w:r w:rsidRPr="00BC2EF1">
              <w:t>5%</w:t>
            </w:r>
          </w:p>
        </w:tc>
        <w:tc>
          <w:tcPr>
            <w:tcW w:w="3071" w:type="dxa"/>
            <w:vAlign w:val="center"/>
          </w:tcPr>
          <w:p w:rsidR="00254B47" w:rsidRPr="00BC2EF1" w:rsidRDefault="00254B47" w:rsidP="00945808">
            <w:pPr>
              <w:jc w:val="center"/>
            </w:pPr>
            <w:r w:rsidRPr="00BC2EF1">
              <w:t>10%</w:t>
            </w:r>
          </w:p>
        </w:tc>
      </w:tr>
      <w:tr w:rsidR="00254B47" w:rsidRPr="00BC2EF1" w:rsidTr="00945808">
        <w:trPr>
          <w:jc w:val="center"/>
        </w:trPr>
        <w:tc>
          <w:tcPr>
            <w:tcW w:w="3070" w:type="dxa"/>
            <w:vAlign w:val="center"/>
          </w:tcPr>
          <w:p w:rsidR="00254B47" w:rsidRPr="00BC2EF1" w:rsidRDefault="00254B47" w:rsidP="00945808">
            <w:pPr>
              <w:jc w:val="center"/>
            </w:pPr>
            <w:r w:rsidRPr="00BC2EF1">
              <w:t>5</w:t>
            </w:r>
          </w:p>
        </w:tc>
        <w:tc>
          <w:tcPr>
            <w:tcW w:w="3071" w:type="dxa"/>
            <w:vAlign w:val="center"/>
          </w:tcPr>
          <w:p w:rsidR="00254B47" w:rsidRPr="00BC2EF1" w:rsidRDefault="00254B47" w:rsidP="00945808">
            <w:pPr>
              <w:jc w:val="center"/>
            </w:pPr>
            <w:r w:rsidRPr="00BC2EF1">
              <w:t>10%</w:t>
            </w:r>
          </w:p>
        </w:tc>
        <w:tc>
          <w:tcPr>
            <w:tcW w:w="3071" w:type="dxa"/>
            <w:vAlign w:val="center"/>
          </w:tcPr>
          <w:p w:rsidR="00254B47" w:rsidRPr="00BC2EF1" w:rsidRDefault="00254B47" w:rsidP="00945808">
            <w:pPr>
              <w:jc w:val="center"/>
            </w:pPr>
            <w:r w:rsidRPr="00BC2EF1">
              <w:t>15%</w:t>
            </w:r>
          </w:p>
        </w:tc>
      </w:tr>
      <w:tr w:rsidR="00254B47" w:rsidRPr="00BC2EF1" w:rsidTr="00945808">
        <w:trPr>
          <w:jc w:val="center"/>
        </w:trPr>
        <w:tc>
          <w:tcPr>
            <w:tcW w:w="3070" w:type="dxa"/>
            <w:vAlign w:val="center"/>
          </w:tcPr>
          <w:p w:rsidR="00254B47" w:rsidRPr="00BC2EF1" w:rsidRDefault="00254B47" w:rsidP="00945808">
            <w:pPr>
              <w:jc w:val="center"/>
            </w:pPr>
            <w:r w:rsidRPr="00BC2EF1">
              <w:t>6</w:t>
            </w:r>
          </w:p>
        </w:tc>
        <w:tc>
          <w:tcPr>
            <w:tcW w:w="3071" w:type="dxa"/>
            <w:vAlign w:val="center"/>
          </w:tcPr>
          <w:p w:rsidR="00254B47" w:rsidRPr="00BC2EF1" w:rsidRDefault="00254B47" w:rsidP="00945808">
            <w:pPr>
              <w:jc w:val="center"/>
            </w:pPr>
            <w:r w:rsidRPr="00BC2EF1">
              <w:t>15%</w:t>
            </w:r>
          </w:p>
        </w:tc>
        <w:tc>
          <w:tcPr>
            <w:tcW w:w="3071" w:type="dxa"/>
            <w:vAlign w:val="center"/>
          </w:tcPr>
          <w:p w:rsidR="00254B47" w:rsidRPr="00BC2EF1" w:rsidRDefault="00254B47" w:rsidP="00945808">
            <w:pPr>
              <w:jc w:val="center"/>
            </w:pPr>
            <w:r w:rsidRPr="00BC2EF1">
              <w:t>25%</w:t>
            </w:r>
          </w:p>
        </w:tc>
      </w:tr>
      <w:tr w:rsidR="00254B47" w:rsidRPr="00BC2EF1" w:rsidTr="00945808">
        <w:trPr>
          <w:jc w:val="center"/>
        </w:trPr>
        <w:tc>
          <w:tcPr>
            <w:tcW w:w="3070" w:type="dxa"/>
            <w:vAlign w:val="center"/>
          </w:tcPr>
          <w:p w:rsidR="00254B47" w:rsidRPr="00BC2EF1" w:rsidRDefault="00254B47" w:rsidP="00945808">
            <w:pPr>
              <w:jc w:val="center"/>
            </w:pPr>
            <w:r w:rsidRPr="00BC2EF1">
              <w:t>7</w:t>
            </w:r>
          </w:p>
        </w:tc>
        <w:tc>
          <w:tcPr>
            <w:tcW w:w="3071" w:type="dxa"/>
            <w:vAlign w:val="center"/>
          </w:tcPr>
          <w:p w:rsidR="00254B47" w:rsidRPr="00BC2EF1" w:rsidRDefault="00254B47" w:rsidP="00945808">
            <w:pPr>
              <w:jc w:val="center"/>
            </w:pPr>
            <w:r w:rsidRPr="00BC2EF1">
              <w:t>25%</w:t>
            </w:r>
          </w:p>
        </w:tc>
        <w:tc>
          <w:tcPr>
            <w:tcW w:w="3071" w:type="dxa"/>
            <w:vAlign w:val="center"/>
          </w:tcPr>
          <w:p w:rsidR="00254B47" w:rsidRPr="00BC2EF1" w:rsidRDefault="00254B47" w:rsidP="00945808">
            <w:pPr>
              <w:jc w:val="center"/>
            </w:pPr>
          </w:p>
        </w:tc>
      </w:tr>
    </w:tbl>
    <w:p w:rsidR="005259E0" w:rsidRDefault="005259E0">
      <w:pPr>
        <w:jc w:val="both"/>
        <w:rPr>
          <w:b/>
        </w:rPr>
      </w:pPr>
    </w:p>
    <w:p w:rsidR="00254B47" w:rsidRPr="00BC2EF1" w:rsidRDefault="00254B47" w:rsidP="00254B47">
      <w:pPr>
        <w:jc w:val="both"/>
      </w:pPr>
    </w:p>
    <w:p w:rsidR="005259E0" w:rsidRDefault="00254B47">
      <w:pPr>
        <w:pStyle w:val="Odsekzoznamu"/>
        <w:numPr>
          <w:ilvl w:val="0"/>
          <w:numId w:val="19"/>
        </w:numPr>
        <w:tabs>
          <w:tab w:val="left" w:pos="284"/>
        </w:tabs>
        <w:ind w:left="0" w:firstLine="0"/>
        <w:jc w:val="both"/>
      </w:pPr>
      <w:r w:rsidRPr="00BC2EF1">
        <w:t xml:space="preserve">Syntetický ukazovateľ rizika sa uvádza ako rad kategórií vo vzostupnom poradí od 1 do 7 zľava doprava, pričom tieto označujú rizikovosť a výnosnosť od najnižšej po najvyššiu. Na stupnici sa jasne uvedie, že nižšie riziko potenciálne znamená nižšiu výnosnosť a vyššie riziko potenciálne znamená vyššiu výnosnosť. Na rozlišovanie medzi jednotlivými kategóriami sa </w:t>
      </w:r>
      <w:r w:rsidR="00EC7D06" w:rsidRPr="00BC2EF1">
        <w:t>ne</w:t>
      </w:r>
      <w:r w:rsidR="00D9004A" w:rsidRPr="00BC2EF1">
        <w:t xml:space="preserve">použijú </w:t>
      </w:r>
      <w:r w:rsidRPr="00BC2EF1">
        <w:t>žiadne farby.</w:t>
      </w:r>
      <w:r>
        <w:t xml:space="preserve"> </w:t>
      </w:r>
    </w:p>
    <w:p w:rsidR="00254B47" w:rsidRDefault="00254B47" w:rsidP="00254B47">
      <w:pPr>
        <w:jc w:val="both"/>
      </w:pPr>
    </w:p>
    <w:sectPr w:rsidR="00254B47" w:rsidSect="00AC133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213" w:rsidRDefault="00C37213" w:rsidP="0016325D">
      <w:r>
        <w:separator/>
      </w:r>
    </w:p>
  </w:endnote>
  <w:endnote w:type="continuationSeparator" w:id="0">
    <w:p w:rsidR="00C37213" w:rsidRDefault="00C37213" w:rsidP="00163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923753"/>
      <w:docPartObj>
        <w:docPartGallery w:val="Page Numbers (Bottom of Page)"/>
        <w:docPartUnique/>
      </w:docPartObj>
    </w:sdtPr>
    <w:sdtEndPr/>
    <w:sdtContent>
      <w:p w:rsidR="00305619" w:rsidRDefault="0030561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213">
          <w:rPr>
            <w:noProof/>
          </w:rPr>
          <w:t>1</w:t>
        </w:r>
        <w:r>
          <w:fldChar w:fldCharType="end"/>
        </w:r>
      </w:p>
    </w:sdtContent>
  </w:sdt>
  <w:p w:rsidR="00305619" w:rsidRDefault="0030561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213" w:rsidRDefault="00C37213" w:rsidP="0016325D">
      <w:r>
        <w:separator/>
      </w:r>
    </w:p>
  </w:footnote>
  <w:footnote w:type="continuationSeparator" w:id="0">
    <w:p w:rsidR="00C37213" w:rsidRDefault="00C37213" w:rsidP="00163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BBE"/>
    <w:multiLevelType w:val="hybridMultilevel"/>
    <w:tmpl w:val="79E488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47ACE"/>
    <w:multiLevelType w:val="hybridMultilevel"/>
    <w:tmpl w:val="38A22AC4"/>
    <w:lvl w:ilvl="0" w:tplc="27B4A508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A254A"/>
    <w:multiLevelType w:val="hybridMultilevel"/>
    <w:tmpl w:val="DB946458"/>
    <w:lvl w:ilvl="0" w:tplc="E0EAF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86F5D"/>
    <w:multiLevelType w:val="hybridMultilevel"/>
    <w:tmpl w:val="344C968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9E098A"/>
    <w:multiLevelType w:val="hybridMultilevel"/>
    <w:tmpl w:val="56EC27B0"/>
    <w:lvl w:ilvl="0" w:tplc="DC9AC214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F7293"/>
    <w:multiLevelType w:val="hybridMultilevel"/>
    <w:tmpl w:val="01F0AC04"/>
    <w:lvl w:ilvl="0" w:tplc="72FCB134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47533"/>
    <w:multiLevelType w:val="hybridMultilevel"/>
    <w:tmpl w:val="514AE32C"/>
    <w:lvl w:ilvl="0" w:tplc="79F8B652">
      <w:start w:val="1"/>
      <w:numFmt w:val="lowerLetter"/>
      <w:lvlText w:val="%1)"/>
      <w:lvlJc w:val="left"/>
      <w:pPr>
        <w:tabs>
          <w:tab w:val="num" w:pos="3208"/>
        </w:tabs>
        <w:ind w:left="3208" w:hanging="360"/>
      </w:pPr>
      <w:rPr>
        <w:rFonts w:cs="Times New Roman" w:hint="default"/>
      </w:rPr>
    </w:lvl>
    <w:lvl w:ilvl="1" w:tplc="041B000F">
      <w:start w:val="1"/>
      <w:numFmt w:val="decimal"/>
      <w:lvlText w:val="%2."/>
      <w:lvlJc w:val="left"/>
      <w:pPr>
        <w:ind w:left="28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5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3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1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900" w:hanging="180"/>
      </w:pPr>
      <w:rPr>
        <w:rFonts w:cs="Times New Roman"/>
      </w:rPr>
    </w:lvl>
  </w:abstractNum>
  <w:abstractNum w:abstractNumId="7">
    <w:nsid w:val="39442798"/>
    <w:multiLevelType w:val="hybridMultilevel"/>
    <w:tmpl w:val="4CAA9B8C"/>
    <w:lvl w:ilvl="0" w:tplc="7FC2C4A4">
      <w:start w:val="1"/>
      <w:numFmt w:val="decimal"/>
      <w:lvlText w:val="(%1)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42179"/>
    <w:multiLevelType w:val="hybridMultilevel"/>
    <w:tmpl w:val="A4D2AE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A6E1E"/>
    <w:multiLevelType w:val="hybridMultilevel"/>
    <w:tmpl w:val="1E40FBB6"/>
    <w:lvl w:ilvl="0" w:tplc="2D384B44">
      <w:start w:val="1"/>
      <w:numFmt w:val="decimal"/>
      <w:lvlText w:val="(%1)"/>
      <w:lvlJc w:val="left"/>
      <w:pPr>
        <w:tabs>
          <w:tab w:val="num" w:pos="1803"/>
        </w:tabs>
        <w:ind w:left="1803" w:hanging="1095"/>
      </w:pPr>
      <w:rPr>
        <w:rFonts w:cs="Times New Roman" w:hint="default"/>
        <w:b w:val="0"/>
      </w:rPr>
    </w:lvl>
    <w:lvl w:ilvl="1" w:tplc="79F8B652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480238B3"/>
    <w:multiLevelType w:val="hybridMultilevel"/>
    <w:tmpl w:val="B7E8AD20"/>
    <w:lvl w:ilvl="0" w:tplc="AAE6A95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A628D"/>
    <w:multiLevelType w:val="hybridMultilevel"/>
    <w:tmpl w:val="5940844E"/>
    <w:lvl w:ilvl="0" w:tplc="08B0952C">
      <w:start w:val="1"/>
      <w:numFmt w:val="decimal"/>
      <w:lvlText w:val="(%1)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79F8B652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518D5FAC"/>
    <w:multiLevelType w:val="hybridMultilevel"/>
    <w:tmpl w:val="C9D22FD8"/>
    <w:lvl w:ilvl="0" w:tplc="37C841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354817"/>
    <w:multiLevelType w:val="hybridMultilevel"/>
    <w:tmpl w:val="5940844E"/>
    <w:lvl w:ilvl="0" w:tplc="08B0952C">
      <w:start w:val="1"/>
      <w:numFmt w:val="decimal"/>
      <w:lvlText w:val="(%1)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79F8B652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65C15DDB"/>
    <w:multiLevelType w:val="hybridMultilevel"/>
    <w:tmpl w:val="CC00900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DB16CA"/>
    <w:multiLevelType w:val="hybridMultilevel"/>
    <w:tmpl w:val="DE9CC2DA"/>
    <w:lvl w:ilvl="0" w:tplc="BA664FB8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46F1D5F"/>
    <w:multiLevelType w:val="hybridMultilevel"/>
    <w:tmpl w:val="82B49970"/>
    <w:lvl w:ilvl="0" w:tplc="32A8C84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A7A5F53"/>
    <w:multiLevelType w:val="hybridMultilevel"/>
    <w:tmpl w:val="55DE8C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EF0769"/>
    <w:multiLevelType w:val="hybridMultilevel"/>
    <w:tmpl w:val="5940844E"/>
    <w:lvl w:ilvl="0" w:tplc="08B0952C">
      <w:start w:val="1"/>
      <w:numFmt w:val="decimal"/>
      <w:lvlText w:val="(%1)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79F8B652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8"/>
  </w:num>
  <w:num w:numId="2">
    <w:abstractNumId w:val="16"/>
  </w:num>
  <w:num w:numId="3">
    <w:abstractNumId w:val="13"/>
  </w:num>
  <w:num w:numId="4">
    <w:abstractNumId w:val="7"/>
  </w:num>
  <w:num w:numId="5">
    <w:abstractNumId w:val="9"/>
  </w:num>
  <w:num w:numId="6">
    <w:abstractNumId w:val="6"/>
  </w:num>
  <w:num w:numId="7">
    <w:abstractNumId w:val="17"/>
  </w:num>
  <w:num w:numId="8">
    <w:abstractNumId w:val="11"/>
  </w:num>
  <w:num w:numId="9">
    <w:abstractNumId w:val="14"/>
  </w:num>
  <w:num w:numId="10">
    <w:abstractNumId w:val="4"/>
  </w:num>
  <w:num w:numId="11">
    <w:abstractNumId w:val="8"/>
  </w:num>
  <w:num w:numId="12">
    <w:abstractNumId w:val="15"/>
  </w:num>
  <w:num w:numId="13">
    <w:abstractNumId w:val="1"/>
  </w:num>
  <w:num w:numId="14">
    <w:abstractNumId w:val="12"/>
  </w:num>
  <w:num w:numId="15">
    <w:abstractNumId w:val="0"/>
  </w:num>
  <w:num w:numId="16">
    <w:abstractNumId w:val="5"/>
  </w:num>
  <w:num w:numId="17">
    <w:abstractNumId w:val="3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24"/>
    <w:rsid w:val="00007332"/>
    <w:rsid w:val="00013332"/>
    <w:rsid w:val="0001383B"/>
    <w:rsid w:val="00017E51"/>
    <w:rsid w:val="00026297"/>
    <w:rsid w:val="00030E4C"/>
    <w:rsid w:val="000323D9"/>
    <w:rsid w:val="00035533"/>
    <w:rsid w:val="00047082"/>
    <w:rsid w:val="00056CB3"/>
    <w:rsid w:val="0005790E"/>
    <w:rsid w:val="0006340C"/>
    <w:rsid w:val="00066A33"/>
    <w:rsid w:val="00070CA6"/>
    <w:rsid w:val="0008534D"/>
    <w:rsid w:val="000A2210"/>
    <w:rsid w:val="000A6F61"/>
    <w:rsid w:val="000A7D62"/>
    <w:rsid w:val="000C0430"/>
    <w:rsid w:val="000C739C"/>
    <w:rsid w:val="000C7B2B"/>
    <w:rsid w:val="000E5906"/>
    <w:rsid w:val="000F0A79"/>
    <w:rsid w:val="000F4D02"/>
    <w:rsid w:val="000F501A"/>
    <w:rsid w:val="000F5C7D"/>
    <w:rsid w:val="000F6195"/>
    <w:rsid w:val="00100A6E"/>
    <w:rsid w:val="0011169A"/>
    <w:rsid w:val="00115F14"/>
    <w:rsid w:val="00117C88"/>
    <w:rsid w:val="00135118"/>
    <w:rsid w:val="001377C5"/>
    <w:rsid w:val="00151373"/>
    <w:rsid w:val="00153BA3"/>
    <w:rsid w:val="001545ED"/>
    <w:rsid w:val="0016325D"/>
    <w:rsid w:val="0016744C"/>
    <w:rsid w:val="00173ED4"/>
    <w:rsid w:val="00186CE3"/>
    <w:rsid w:val="001909D4"/>
    <w:rsid w:val="00192342"/>
    <w:rsid w:val="00192CB1"/>
    <w:rsid w:val="001A06EB"/>
    <w:rsid w:val="001A44A1"/>
    <w:rsid w:val="001B6A22"/>
    <w:rsid w:val="001B6BA0"/>
    <w:rsid w:val="001C1B79"/>
    <w:rsid w:val="001C5FA4"/>
    <w:rsid w:val="001D246E"/>
    <w:rsid w:val="001E0926"/>
    <w:rsid w:val="001E1952"/>
    <w:rsid w:val="001E765E"/>
    <w:rsid w:val="001F028B"/>
    <w:rsid w:val="001F2AFB"/>
    <w:rsid w:val="001F48D5"/>
    <w:rsid w:val="002118A8"/>
    <w:rsid w:val="0021760D"/>
    <w:rsid w:val="0023183A"/>
    <w:rsid w:val="002345C6"/>
    <w:rsid w:val="00254B47"/>
    <w:rsid w:val="002724A4"/>
    <w:rsid w:val="00274382"/>
    <w:rsid w:val="00286B27"/>
    <w:rsid w:val="002A6F13"/>
    <w:rsid w:val="002A7879"/>
    <w:rsid w:val="002B5121"/>
    <w:rsid w:val="002D2ACC"/>
    <w:rsid w:val="002D5059"/>
    <w:rsid w:val="002D5471"/>
    <w:rsid w:val="002D54B0"/>
    <w:rsid w:val="002E1ACD"/>
    <w:rsid w:val="002E2170"/>
    <w:rsid w:val="00305619"/>
    <w:rsid w:val="003152D2"/>
    <w:rsid w:val="0031685A"/>
    <w:rsid w:val="00322BC2"/>
    <w:rsid w:val="003252EB"/>
    <w:rsid w:val="00334B52"/>
    <w:rsid w:val="003547C4"/>
    <w:rsid w:val="003549AD"/>
    <w:rsid w:val="00372D97"/>
    <w:rsid w:val="00374083"/>
    <w:rsid w:val="00380462"/>
    <w:rsid w:val="0038094A"/>
    <w:rsid w:val="0038479A"/>
    <w:rsid w:val="00384B2F"/>
    <w:rsid w:val="00384F3E"/>
    <w:rsid w:val="00390AB7"/>
    <w:rsid w:val="003A6D02"/>
    <w:rsid w:val="003B0EBB"/>
    <w:rsid w:val="003B48AC"/>
    <w:rsid w:val="003B577B"/>
    <w:rsid w:val="003C3B17"/>
    <w:rsid w:val="003E3443"/>
    <w:rsid w:val="003F0A54"/>
    <w:rsid w:val="003F38E2"/>
    <w:rsid w:val="00403DB6"/>
    <w:rsid w:val="004063E6"/>
    <w:rsid w:val="00406B93"/>
    <w:rsid w:val="004126B8"/>
    <w:rsid w:val="004175A9"/>
    <w:rsid w:val="0043401E"/>
    <w:rsid w:val="00434F75"/>
    <w:rsid w:val="004353F8"/>
    <w:rsid w:val="00444DBF"/>
    <w:rsid w:val="00446372"/>
    <w:rsid w:val="004508FD"/>
    <w:rsid w:val="0045376A"/>
    <w:rsid w:val="004565D2"/>
    <w:rsid w:val="00474F1B"/>
    <w:rsid w:val="00475C95"/>
    <w:rsid w:val="00483CE2"/>
    <w:rsid w:val="004849A9"/>
    <w:rsid w:val="00485555"/>
    <w:rsid w:val="004858BE"/>
    <w:rsid w:val="004A4889"/>
    <w:rsid w:val="004B41DA"/>
    <w:rsid w:val="004B4471"/>
    <w:rsid w:val="004C39E3"/>
    <w:rsid w:val="004D0355"/>
    <w:rsid w:val="004D3CB5"/>
    <w:rsid w:val="004F637C"/>
    <w:rsid w:val="00502936"/>
    <w:rsid w:val="005030A6"/>
    <w:rsid w:val="005061E6"/>
    <w:rsid w:val="0051258A"/>
    <w:rsid w:val="00514A26"/>
    <w:rsid w:val="00522B55"/>
    <w:rsid w:val="00523167"/>
    <w:rsid w:val="005259E0"/>
    <w:rsid w:val="00532BE9"/>
    <w:rsid w:val="00532EAC"/>
    <w:rsid w:val="005371D1"/>
    <w:rsid w:val="00541607"/>
    <w:rsid w:val="005435AA"/>
    <w:rsid w:val="00545B1B"/>
    <w:rsid w:val="0055064A"/>
    <w:rsid w:val="005564B5"/>
    <w:rsid w:val="00560323"/>
    <w:rsid w:val="005722B8"/>
    <w:rsid w:val="00572607"/>
    <w:rsid w:val="005813CA"/>
    <w:rsid w:val="00583335"/>
    <w:rsid w:val="00584BDD"/>
    <w:rsid w:val="005944FA"/>
    <w:rsid w:val="005A57F8"/>
    <w:rsid w:val="005B2182"/>
    <w:rsid w:val="005B4F6D"/>
    <w:rsid w:val="005D74AC"/>
    <w:rsid w:val="005D7F1E"/>
    <w:rsid w:val="005E5A77"/>
    <w:rsid w:val="005F232B"/>
    <w:rsid w:val="005F4635"/>
    <w:rsid w:val="005F7089"/>
    <w:rsid w:val="0060567C"/>
    <w:rsid w:val="0060581C"/>
    <w:rsid w:val="00606DC3"/>
    <w:rsid w:val="00610426"/>
    <w:rsid w:val="00612FF3"/>
    <w:rsid w:val="00616D40"/>
    <w:rsid w:val="00622350"/>
    <w:rsid w:val="00634344"/>
    <w:rsid w:val="00635BE3"/>
    <w:rsid w:val="00635D03"/>
    <w:rsid w:val="006379BB"/>
    <w:rsid w:val="006506B9"/>
    <w:rsid w:val="00651DCE"/>
    <w:rsid w:val="00653054"/>
    <w:rsid w:val="006655B9"/>
    <w:rsid w:val="006775A3"/>
    <w:rsid w:val="00685757"/>
    <w:rsid w:val="006878F4"/>
    <w:rsid w:val="00694938"/>
    <w:rsid w:val="006A5D9B"/>
    <w:rsid w:val="006A713F"/>
    <w:rsid w:val="006B0397"/>
    <w:rsid w:val="006B2998"/>
    <w:rsid w:val="006B2C5B"/>
    <w:rsid w:val="006B3057"/>
    <w:rsid w:val="006B7510"/>
    <w:rsid w:val="006C163B"/>
    <w:rsid w:val="006C6590"/>
    <w:rsid w:val="006D1F08"/>
    <w:rsid w:val="006D2986"/>
    <w:rsid w:val="006D5D94"/>
    <w:rsid w:val="006D714E"/>
    <w:rsid w:val="006D7363"/>
    <w:rsid w:val="006E269F"/>
    <w:rsid w:val="006F12D8"/>
    <w:rsid w:val="006F7DB2"/>
    <w:rsid w:val="00701295"/>
    <w:rsid w:val="00707201"/>
    <w:rsid w:val="00710448"/>
    <w:rsid w:val="00713B70"/>
    <w:rsid w:val="00714335"/>
    <w:rsid w:val="00714B77"/>
    <w:rsid w:val="00714B93"/>
    <w:rsid w:val="007167CB"/>
    <w:rsid w:val="0072069B"/>
    <w:rsid w:val="00723516"/>
    <w:rsid w:val="0072435E"/>
    <w:rsid w:val="007250BD"/>
    <w:rsid w:val="007312BD"/>
    <w:rsid w:val="0074047D"/>
    <w:rsid w:val="00750783"/>
    <w:rsid w:val="00756C79"/>
    <w:rsid w:val="007653B1"/>
    <w:rsid w:val="00767009"/>
    <w:rsid w:val="00767954"/>
    <w:rsid w:val="00772565"/>
    <w:rsid w:val="007800DC"/>
    <w:rsid w:val="0079305D"/>
    <w:rsid w:val="0079774C"/>
    <w:rsid w:val="007A7C8A"/>
    <w:rsid w:val="007B5859"/>
    <w:rsid w:val="007D4AED"/>
    <w:rsid w:val="007D5D15"/>
    <w:rsid w:val="007E7CF9"/>
    <w:rsid w:val="007F7100"/>
    <w:rsid w:val="00804044"/>
    <w:rsid w:val="0080433F"/>
    <w:rsid w:val="00806D7D"/>
    <w:rsid w:val="0082183D"/>
    <w:rsid w:val="00825036"/>
    <w:rsid w:val="008267C1"/>
    <w:rsid w:val="00832408"/>
    <w:rsid w:val="008324A9"/>
    <w:rsid w:val="00837873"/>
    <w:rsid w:val="0084373B"/>
    <w:rsid w:val="00844DBB"/>
    <w:rsid w:val="00845452"/>
    <w:rsid w:val="0085067D"/>
    <w:rsid w:val="00854567"/>
    <w:rsid w:val="00873544"/>
    <w:rsid w:val="00881957"/>
    <w:rsid w:val="00883690"/>
    <w:rsid w:val="008912D2"/>
    <w:rsid w:val="0089214B"/>
    <w:rsid w:val="008954FC"/>
    <w:rsid w:val="008A7AE3"/>
    <w:rsid w:val="008B30D8"/>
    <w:rsid w:val="008B3EBC"/>
    <w:rsid w:val="008B7407"/>
    <w:rsid w:val="008C53C0"/>
    <w:rsid w:val="008C5FA9"/>
    <w:rsid w:val="008E44E2"/>
    <w:rsid w:val="008F3128"/>
    <w:rsid w:val="008F61D9"/>
    <w:rsid w:val="00904082"/>
    <w:rsid w:val="009053DC"/>
    <w:rsid w:val="00905777"/>
    <w:rsid w:val="00912F73"/>
    <w:rsid w:val="009132E7"/>
    <w:rsid w:val="00917B30"/>
    <w:rsid w:val="00922D79"/>
    <w:rsid w:val="00933D52"/>
    <w:rsid w:val="009411A0"/>
    <w:rsid w:val="00945808"/>
    <w:rsid w:val="00954E13"/>
    <w:rsid w:val="009552EE"/>
    <w:rsid w:val="00956931"/>
    <w:rsid w:val="0095739E"/>
    <w:rsid w:val="009723DA"/>
    <w:rsid w:val="009744A2"/>
    <w:rsid w:val="009854B3"/>
    <w:rsid w:val="009868DC"/>
    <w:rsid w:val="0099588C"/>
    <w:rsid w:val="009A1492"/>
    <w:rsid w:val="009A4E4A"/>
    <w:rsid w:val="009A7FB6"/>
    <w:rsid w:val="009C004A"/>
    <w:rsid w:val="009C07A0"/>
    <w:rsid w:val="009D1ABD"/>
    <w:rsid w:val="009E2704"/>
    <w:rsid w:val="009E39B0"/>
    <w:rsid w:val="009E5821"/>
    <w:rsid w:val="009E5CC7"/>
    <w:rsid w:val="009E7B86"/>
    <w:rsid w:val="009F0031"/>
    <w:rsid w:val="009F4C82"/>
    <w:rsid w:val="009F4F58"/>
    <w:rsid w:val="009F68B9"/>
    <w:rsid w:val="009F75CE"/>
    <w:rsid w:val="00A155E2"/>
    <w:rsid w:val="00A3527F"/>
    <w:rsid w:val="00A46126"/>
    <w:rsid w:val="00A46D7F"/>
    <w:rsid w:val="00A609E8"/>
    <w:rsid w:val="00AA5F31"/>
    <w:rsid w:val="00AB18E9"/>
    <w:rsid w:val="00AB6D4A"/>
    <w:rsid w:val="00AB6F34"/>
    <w:rsid w:val="00AC133A"/>
    <w:rsid w:val="00AC1B73"/>
    <w:rsid w:val="00AD2FAB"/>
    <w:rsid w:val="00AD5B91"/>
    <w:rsid w:val="00AD6649"/>
    <w:rsid w:val="00AF0D91"/>
    <w:rsid w:val="00AF63BE"/>
    <w:rsid w:val="00AF6D52"/>
    <w:rsid w:val="00AF6DCE"/>
    <w:rsid w:val="00AF7FB8"/>
    <w:rsid w:val="00B00BFA"/>
    <w:rsid w:val="00B00DD2"/>
    <w:rsid w:val="00B07A31"/>
    <w:rsid w:val="00B336C4"/>
    <w:rsid w:val="00B33ABC"/>
    <w:rsid w:val="00B368A0"/>
    <w:rsid w:val="00B37393"/>
    <w:rsid w:val="00B55249"/>
    <w:rsid w:val="00B77A9F"/>
    <w:rsid w:val="00B8077D"/>
    <w:rsid w:val="00B90775"/>
    <w:rsid w:val="00B90917"/>
    <w:rsid w:val="00B91DD9"/>
    <w:rsid w:val="00BA0A91"/>
    <w:rsid w:val="00BA4C21"/>
    <w:rsid w:val="00BA51B8"/>
    <w:rsid w:val="00BB093B"/>
    <w:rsid w:val="00BB26F8"/>
    <w:rsid w:val="00BC2C81"/>
    <w:rsid w:val="00BC2EF1"/>
    <w:rsid w:val="00BD5136"/>
    <w:rsid w:val="00BE06DD"/>
    <w:rsid w:val="00C102F0"/>
    <w:rsid w:val="00C11586"/>
    <w:rsid w:val="00C15025"/>
    <w:rsid w:val="00C220A9"/>
    <w:rsid w:val="00C22BE2"/>
    <w:rsid w:val="00C2393E"/>
    <w:rsid w:val="00C23E84"/>
    <w:rsid w:val="00C36B96"/>
    <w:rsid w:val="00C37213"/>
    <w:rsid w:val="00C40720"/>
    <w:rsid w:val="00C40CEE"/>
    <w:rsid w:val="00C414C8"/>
    <w:rsid w:val="00C73B86"/>
    <w:rsid w:val="00C7482A"/>
    <w:rsid w:val="00C804DA"/>
    <w:rsid w:val="00CA456E"/>
    <w:rsid w:val="00CB745D"/>
    <w:rsid w:val="00CB747C"/>
    <w:rsid w:val="00CD0F89"/>
    <w:rsid w:val="00CD42B2"/>
    <w:rsid w:val="00CD5759"/>
    <w:rsid w:val="00CF569F"/>
    <w:rsid w:val="00D023E7"/>
    <w:rsid w:val="00D02A3C"/>
    <w:rsid w:val="00D220FC"/>
    <w:rsid w:val="00D3288E"/>
    <w:rsid w:val="00D33B58"/>
    <w:rsid w:val="00D367A6"/>
    <w:rsid w:val="00D37575"/>
    <w:rsid w:val="00D46657"/>
    <w:rsid w:val="00D52309"/>
    <w:rsid w:val="00D64986"/>
    <w:rsid w:val="00D65A41"/>
    <w:rsid w:val="00D9004A"/>
    <w:rsid w:val="00DB4203"/>
    <w:rsid w:val="00DC6202"/>
    <w:rsid w:val="00DC64A2"/>
    <w:rsid w:val="00DC7107"/>
    <w:rsid w:val="00DD3F51"/>
    <w:rsid w:val="00E12C00"/>
    <w:rsid w:val="00E1489B"/>
    <w:rsid w:val="00E15F29"/>
    <w:rsid w:val="00E1611C"/>
    <w:rsid w:val="00E251B4"/>
    <w:rsid w:val="00E27F2E"/>
    <w:rsid w:val="00E32034"/>
    <w:rsid w:val="00E32EB2"/>
    <w:rsid w:val="00E41F94"/>
    <w:rsid w:val="00E46978"/>
    <w:rsid w:val="00E520AD"/>
    <w:rsid w:val="00E5461C"/>
    <w:rsid w:val="00E5723D"/>
    <w:rsid w:val="00E65DC2"/>
    <w:rsid w:val="00E67BDF"/>
    <w:rsid w:val="00E95C17"/>
    <w:rsid w:val="00E96FD9"/>
    <w:rsid w:val="00E97BBE"/>
    <w:rsid w:val="00EA6916"/>
    <w:rsid w:val="00EC7D06"/>
    <w:rsid w:val="00ED0067"/>
    <w:rsid w:val="00ED0E89"/>
    <w:rsid w:val="00ED35EE"/>
    <w:rsid w:val="00ED7718"/>
    <w:rsid w:val="00ED7F24"/>
    <w:rsid w:val="00EE3078"/>
    <w:rsid w:val="00EE36D9"/>
    <w:rsid w:val="00EE3FBC"/>
    <w:rsid w:val="00EE4614"/>
    <w:rsid w:val="00EF774B"/>
    <w:rsid w:val="00F0037B"/>
    <w:rsid w:val="00F00904"/>
    <w:rsid w:val="00F028BC"/>
    <w:rsid w:val="00F339D7"/>
    <w:rsid w:val="00F33A94"/>
    <w:rsid w:val="00F35830"/>
    <w:rsid w:val="00F359A4"/>
    <w:rsid w:val="00F437C3"/>
    <w:rsid w:val="00F54617"/>
    <w:rsid w:val="00F61C25"/>
    <w:rsid w:val="00F73005"/>
    <w:rsid w:val="00F8440D"/>
    <w:rsid w:val="00F85E40"/>
    <w:rsid w:val="00F9055F"/>
    <w:rsid w:val="00FA16AD"/>
    <w:rsid w:val="00FA5632"/>
    <w:rsid w:val="00FB2A9D"/>
    <w:rsid w:val="00FB76DA"/>
    <w:rsid w:val="00FC7EB4"/>
    <w:rsid w:val="00FD1A1A"/>
    <w:rsid w:val="00FD1ABD"/>
    <w:rsid w:val="00FD2150"/>
    <w:rsid w:val="00FE02BC"/>
    <w:rsid w:val="00FE71DD"/>
    <w:rsid w:val="00FF345C"/>
    <w:rsid w:val="00FF3C13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rsid w:val="00ED7F24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ED7F2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D7F2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7F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7F24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756C79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126B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126B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5833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zstupnhosymbolu">
    <w:name w:val="Placeholder Text"/>
    <w:basedOn w:val="Predvolenpsmoodseku"/>
    <w:uiPriority w:val="99"/>
    <w:semiHidden/>
    <w:rsid w:val="00E95C17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B55249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6325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6325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6325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6325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rsid w:val="00ED7F24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ED7F2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D7F2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7F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7F24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756C79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126B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126B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5833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zstupnhosymbolu">
    <w:name w:val="Placeholder Text"/>
    <w:basedOn w:val="Predvolenpsmoodseku"/>
    <w:uiPriority w:val="99"/>
    <w:semiHidden/>
    <w:rsid w:val="00E95C17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B55249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6325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6325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6325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6325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1117</Words>
  <Characters>6369</Characters>
  <Application>Microsoft Office Word</Application>
  <DocSecurity>0</DocSecurity>
  <Lines>53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MPSVR</Company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Duricova Elena</cp:lastModifiedBy>
  <cp:revision>2</cp:revision>
  <cp:lastPrinted>2019-04-16T12:56:00Z</cp:lastPrinted>
  <dcterms:created xsi:type="dcterms:W3CDTF">2019-04-24T09:20:00Z</dcterms:created>
  <dcterms:modified xsi:type="dcterms:W3CDTF">2019-04-24T09:20:00Z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COO.2195.101.2.2657366</vt:lpwstr>
  </property>
  <property fmtid="{D5CDD505-2E9C-101B-9397-08002B2CF9AE}" pid="3" name="FSC#SKPRECONFIG@1.1001:a_acceptor">
    <vt:lpwstr/>
  </property>
  <property fmtid="{D5CDD505-2E9C-101B-9397-08002B2CF9AE}" pid="4" name="FSC#SKPRECONFIG@1.1001:a_clearedat">
    <vt:lpwstr/>
  </property>
  <property fmtid="{D5CDD505-2E9C-101B-9397-08002B2CF9AE}" pid="5" name="FSC#SKPRECONFIG@1.1001:a_clearedby">
    <vt:lpwstr/>
  </property>
  <property fmtid="{D5CDD505-2E9C-101B-9397-08002B2CF9AE}" pid="6" name="FSC#SKPRECONFIG@1.1001:a_comm">
    <vt:lpwstr/>
  </property>
  <property fmtid="{D5CDD505-2E9C-101B-9397-08002B2CF9AE}" pid="7" name="FSC#SKPRECONFIG@1.1001:a_decisionattachments">
    <vt:lpwstr>Doložka vybraných vplyvov_x000d_
doložka zlúčiteľnosti_x000d_
OBAL na rokovanie PV MPSVR SR_x000d_
Odôvodnenie osobitná časť_x000d_
Odôvodnenie všeobecná  časť_x000d_
Predkladacia správa k návrhu opatrenia_x000d_
vlastný materiál</vt:lpwstr>
  </property>
  <property fmtid="{D5CDD505-2E9C-101B-9397-08002B2CF9AE}" pid="8" name="FSC#SKPRECONFIG@1.1001:a_deliveredat">
    <vt:lpwstr/>
  </property>
  <property fmtid="{D5CDD505-2E9C-101B-9397-08002B2CF9AE}" pid="9" name="FSC#SKPRECONFIG@1.1001:a_delivery">
    <vt:lpwstr/>
  </property>
  <property fmtid="{D5CDD505-2E9C-101B-9397-08002B2CF9AE}" pid="10" name="FSC#SKPRECONFIG@1.1001:a_extension">
    <vt:lpwstr/>
  </property>
  <property fmtid="{D5CDD505-2E9C-101B-9397-08002B2CF9AE}" pid="11" name="FSC#SKPRECONFIG@1.1001:a_filenumber">
    <vt:lpwstr>20820/2013-M_OSL</vt:lpwstr>
  </property>
  <property fmtid="{D5CDD505-2E9C-101B-9397-08002B2CF9AE}" pid="12" name="FSC#SKPRECONFIG@1.1001:a_fileresponsible">
    <vt:lpwstr>Mgr. Anna Benejová</vt:lpwstr>
  </property>
  <property fmtid="{D5CDD505-2E9C-101B-9397-08002B2CF9AE}" pid="13" name="FSC#SKPRECONFIG@1.1001:a_fileresporg">
    <vt:lpwstr>Odbor sociálnej legislatívy</vt:lpwstr>
  </property>
  <property fmtid="{D5CDD505-2E9C-101B-9397-08002B2CF9AE}" pid="14" name="FSC#SKPRECONFIG@1.1001:a_fileresporg_email_OU">
    <vt:lpwstr>martin.hatala@employment.gov.sk</vt:lpwstr>
  </property>
  <property fmtid="{D5CDD505-2E9C-101B-9397-08002B2CF9AE}" pid="15" name="FSC#SKPRECONFIG@1.1001:a_fileresporg_emailaddress">
    <vt:lpwstr>martin.hatala@employment.gov.sk</vt:lpwstr>
  </property>
  <property fmtid="{D5CDD505-2E9C-101B-9397-08002B2CF9AE}" pid="16" name="FSC#SKPRECONFIG@1.1001:a_fileresporg_fax">
    <vt:lpwstr>02/2046 1433</vt:lpwstr>
  </property>
  <property fmtid="{D5CDD505-2E9C-101B-9397-08002B2CF9AE}" pid="17" name="FSC#SKPRECONFIG@1.1001:a_fileresporg_fax_OU">
    <vt:lpwstr>02/2046 1433</vt:lpwstr>
  </property>
  <property fmtid="{D5CDD505-2E9C-101B-9397-08002B2CF9AE}" pid="18" name="FSC#SKPRECONFIG@1.1001:a_fileresporg_function">
    <vt:lpwstr/>
  </property>
  <property fmtid="{D5CDD505-2E9C-101B-9397-08002B2CF9AE}" pid="19" name="FSC#SKPRECONFIG@1.1001:a_fileresporg_function_OU">
    <vt:lpwstr/>
  </property>
  <property fmtid="{D5CDD505-2E9C-101B-9397-08002B2CF9AE}" pid="20" name="FSC#SKPRECONFIG@1.1001:a_fileresporg_head">
    <vt:lpwstr/>
  </property>
  <property fmtid="{D5CDD505-2E9C-101B-9397-08002B2CF9AE}" pid="21" name="FSC#SKPRECONFIG@1.1001:a_fileresporg_head_OU">
    <vt:lpwstr/>
  </property>
  <property fmtid="{D5CDD505-2E9C-101B-9397-08002B2CF9AE}" pid="22" name="FSC#SKPRECONFIG@1.1001:a_fileresporg_OU">
    <vt:lpwstr>Odbor sociálnej legislatívy</vt:lpwstr>
  </property>
  <property fmtid="{D5CDD505-2E9C-101B-9397-08002B2CF9AE}" pid="23" name="FSC#SKPRECONFIG@1.1001:a_fileresporg_phone">
    <vt:lpwstr>02/2046 1412</vt:lpwstr>
  </property>
  <property fmtid="{D5CDD505-2E9C-101B-9397-08002B2CF9AE}" pid="24" name="FSC#SKPRECONFIG@1.1001:a_fileresporg_phone_OU">
    <vt:lpwstr>02/2046 1412</vt:lpwstr>
  </property>
  <property fmtid="{D5CDD505-2E9C-101B-9397-08002B2CF9AE}" pid="25" name="FSC#SKPRECONFIG@1.1001:a_filesubj">
    <vt:lpwstr>Oznam o začatí VPK</vt:lpwstr>
  </property>
  <property fmtid="{D5CDD505-2E9C-101B-9397-08002B2CF9AE}" pid="26" name="FSC#SKPRECONFIG@1.1001:a_incattachments">
    <vt:lpwstr/>
  </property>
  <property fmtid="{D5CDD505-2E9C-101B-9397-08002B2CF9AE}" pid="27" name="FSC#SKPRECONFIG@1.1001:a_incnr">
    <vt:lpwstr>46099</vt:lpwstr>
  </property>
  <property fmtid="{D5CDD505-2E9C-101B-9397-08002B2CF9AE}" pid="28" name="FSC#SKPRECONFIG@1.1001:a_objcreatedstr">
    <vt:lpwstr>2013-10-22</vt:lpwstr>
  </property>
  <property fmtid="{D5CDD505-2E9C-101B-9397-08002B2CF9AE}" pid="29" name="FSC#SKPRECONFIG@1.1001:a_ordernumber">
    <vt:lpwstr>1</vt:lpwstr>
  </property>
  <property fmtid="{D5CDD505-2E9C-101B-9397-08002B2CF9AE}" pid="30" name="FSC#SKPRECONFIG@1.1001:a_oursign">
    <vt:lpwstr/>
  </property>
  <property fmtid="{D5CDD505-2E9C-101B-9397-08002B2CF9AE}" pid="31" name="FSC#SKPRECONFIG@1.1001:a_sendersign">
    <vt:lpwstr/>
  </property>
  <property fmtid="{D5CDD505-2E9C-101B-9397-08002B2CF9AE}" pid="32" name="FSC#SKPRECONFIG@1.1001:a_shortou">
    <vt:lpwstr/>
  </property>
  <property fmtid="{D5CDD505-2E9C-101B-9397-08002B2CF9AE}" pid="33" name="FSC#SKPRECONFIG@1.1001:a_testsalutation">
    <vt:lpwstr/>
  </property>
  <property fmtid="{D5CDD505-2E9C-101B-9397-08002B2CF9AE}" pid="34" name="FSC#SKPRECONFIG@1.1001:a_validfrom">
    <vt:lpwstr>21. 10. 2013 0:00:00</vt:lpwstr>
  </property>
  <property fmtid="{D5CDD505-2E9C-101B-9397-08002B2CF9AE}" pid="35" name="FSC#SKPRECONFIG@1.1001:as_activity">
    <vt:lpwstr/>
  </property>
  <property fmtid="{D5CDD505-2E9C-101B-9397-08002B2CF9AE}" pid="36" name="FSC#SKPRECONFIG@1.1001:as_docdate">
    <vt:lpwstr/>
  </property>
  <property fmtid="{D5CDD505-2E9C-101B-9397-08002B2CF9AE}" pid="37" name="FSC#SKPRECONFIG@1.1001:as_establishdate">
    <vt:lpwstr/>
  </property>
  <property fmtid="{D5CDD505-2E9C-101B-9397-08002B2CF9AE}" pid="38" name="FSC#SKPRECONFIG@1.1001:as_fileresphead">
    <vt:lpwstr/>
  </property>
  <property fmtid="{D5CDD505-2E9C-101B-9397-08002B2CF9AE}" pid="39" name="FSC#SKPRECONFIG@1.1001:as_filerespheadfnct">
    <vt:lpwstr/>
  </property>
  <property fmtid="{D5CDD505-2E9C-101B-9397-08002B2CF9AE}" pid="40" name="FSC#SKPRECONFIG@1.1001:as_fileresponsible">
    <vt:lpwstr/>
  </property>
  <property fmtid="{D5CDD505-2E9C-101B-9397-08002B2CF9AE}" pid="41" name="FSC#SKPRECONFIG@1.1001:as_filesubj">
    <vt:lpwstr/>
  </property>
  <property fmtid="{D5CDD505-2E9C-101B-9397-08002B2CF9AE}" pid="42" name="FSC#SKPRECONFIG@1.1001:as_objname">
    <vt:lpwstr/>
  </property>
  <property fmtid="{D5CDD505-2E9C-101B-9397-08002B2CF9AE}" pid="43" name="FSC#SKPRECONFIG@1.1001:as_ou">
    <vt:lpwstr/>
  </property>
  <property fmtid="{D5CDD505-2E9C-101B-9397-08002B2CF9AE}" pid="44" name="FSC#SKPRECONFIG@1.1001:as_owner">
    <vt:lpwstr>Vlasta Piešová</vt:lpwstr>
  </property>
  <property fmtid="{D5CDD505-2E9C-101B-9397-08002B2CF9AE}" pid="45" name="FSC#SKPRECONFIG@1.1001:as_phonelink">
    <vt:lpwstr/>
  </property>
  <property fmtid="{D5CDD505-2E9C-101B-9397-08002B2CF9AE}" pid="46" name="FSC#SKPRECONFIG@1.1001:oz_externAdr">
    <vt:lpwstr/>
  </property>
  <property fmtid="{D5CDD505-2E9C-101B-9397-08002B2CF9AE}" pid="47" name="FSC#SKPRECONFIGSK@10.2600:a_depositperiod">
    <vt:lpwstr>1</vt:lpwstr>
  </property>
  <property fmtid="{D5CDD505-2E9C-101B-9397-08002B2CF9AE}" pid="48" name="FSC#SKPRECONFIGSK@10.2600:a_disposestate">
    <vt:lpwstr/>
  </property>
  <property fmtid="{D5CDD505-2E9C-101B-9397-08002B2CF9AE}" pid="49" name="FSC#SKPRECONFIGSK@10.2600:a_fileresponsiblefnct">
    <vt:lpwstr/>
  </property>
  <property fmtid="{D5CDD505-2E9C-101B-9397-08002B2CF9AE}" pid="50" name="FSC#SKPRECONFIGSK@10.2600:a_fileresporg_position">
    <vt:lpwstr/>
  </property>
  <property fmtid="{D5CDD505-2E9C-101B-9397-08002B2CF9AE}" pid="51" name="FSC#SKPRECONFIGSK@10.2600:a_fileresporg_position_OU">
    <vt:lpwstr/>
  </property>
  <property fmtid="{D5CDD505-2E9C-101B-9397-08002B2CF9AE}" pid="52" name="FSC#SKPRECONFIGSK@10.2600:a_osobnecislosprac">
    <vt:lpwstr/>
  </property>
  <property fmtid="{D5CDD505-2E9C-101B-9397-08002B2CF9AE}" pid="53" name="FSC#SKPRECONFIGSK@10.2600:a_registrysign">
    <vt:lpwstr>AH3</vt:lpwstr>
  </property>
  <property fmtid="{D5CDD505-2E9C-101B-9397-08002B2CF9AE}" pid="54" name="FSC#SKPRECONFIGSK@10.2600:a_subfileatt">
    <vt:lpwstr/>
  </property>
  <property fmtid="{D5CDD505-2E9C-101B-9397-08002B2CF9AE}" pid="55" name="FSC#SKPRECONFIGSK@10.2600:as_filesubjall">
    <vt:lpwstr/>
  </property>
  <property fmtid="{D5CDD505-2E9C-101B-9397-08002B2CF9AE}" pid="56" name="FSC#SKPRECONFIGSK@10.2600:CreatedAt">
    <vt:lpwstr>22. 10. 2013, 09:22</vt:lpwstr>
  </property>
  <property fmtid="{D5CDD505-2E9C-101B-9397-08002B2CF9AE}" pid="57" name="FSC#SKPRECONFIGSK@10.2600:curruserrolegroup">
    <vt:lpwstr>Odbor sociálnej legislatívy</vt:lpwstr>
  </property>
  <property fmtid="{D5CDD505-2E9C-101B-9397-08002B2CF9AE}" pid="58" name="FSC#SKPRECONFIGSK@10.2600:currusersubst">
    <vt:lpwstr/>
  </property>
  <property fmtid="{D5CDD505-2E9C-101B-9397-08002B2CF9AE}" pid="59" name="FSC#SKPRECONFIGSK@10.2600:emailsprac">
    <vt:lpwstr/>
  </property>
  <property fmtid="{D5CDD505-2E9C-101B-9397-08002B2CF9AE}" pid="60" name="FSC#SKPRECONFIGSK@10.2600:ms_VyskladaniePoznamok">
    <vt:lpwstr/>
  </property>
  <property fmtid="{D5CDD505-2E9C-101B-9397-08002B2CF9AE}" pid="61" name="FSC#SKPRECONFIGSK@10.2600:oumlname_fnct">
    <vt:lpwstr/>
  </property>
  <property fmtid="{D5CDD505-2E9C-101B-9397-08002B2CF9AE}" pid="62" name="FSC#SKPRECONFIGSK@10.2600:sk_org_city">
    <vt:lpwstr>Bratislava</vt:lpwstr>
  </property>
  <property fmtid="{D5CDD505-2E9C-101B-9397-08002B2CF9AE}" pid="63" name="FSC#SKPRECONFIGSK@10.2600:sk_org_dic">
    <vt:lpwstr/>
  </property>
  <property fmtid="{D5CDD505-2E9C-101B-9397-08002B2CF9AE}" pid="64" name="FSC#SKPRECONFIGSK@10.2600:sk_org_email">
    <vt:lpwstr>okv@employment.gov.sk</vt:lpwstr>
  </property>
  <property fmtid="{D5CDD505-2E9C-101B-9397-08002B2CF9AE}" pid="65" name="FSC#SKPRECONFIGSK@10.2600:sk_org_fax">
    <vt:lpwstr/>
  </property>
  <property fmtid="{D5CDD505-2E9C-101B-9397-08002B2CF9AE}" pid="66" name="FSC#SKPRECONFIGSK@10.2600:sk_org_fullname">
    <vt:lpwstr>Ministerstvo práce, sociálnych vecí a rodiny Slovenskej republiky</vt:lpwstr>
  </property>
  <property fmtid="{D5CDD505-2E9C-101B-9397-08002B2CF9AE}" pid="67" name="FSC#SKPRECONFIGSK@10.2600:sk_org_ico">
    <vt:lpwstr/>
  </property>
  <property fmtid="{D5CDD505-2E9C-101B-9397-08002B2CF9AE}" pid="68" name="FSC#SKPRECONFIGSK@10.2600:sk_org_phone">
    <vt:lpwstr>+421 (2) 2046 0000</vt:lpwstr>
  </property>
  <property fmtid="{D5CDD505-2E9C-101B-9397-08002B2CF9AE}" pid="69" name="FSC#SKPRECONFIGSK@10.2600:sk_org_shortname">
    <vt:lpwstr>MPSVR SR</vt:lpwstr>
  </property>
  <property fmtid="{D5CDD505-2E9C-101B-9397-08002B2CF9AE}" pid="70" name="FSC#SKPRECONFIGSK@10.2600:sk_org_state">
    <vt:lpwstr/>
  </property>
  <property fmtid="{D5CDD505-2E9C-101B-9397-08002B2CF9AE}" pid="71" name="FSC#SKPRECONFIGSK@10.2600:sk_org_street">
    <vt:lpwstr>Špitálska 4, 6, 8</vt:lpwstr>
  </property>
  <property fmtid="{D5CDD505-2E9C-101B-9397-08002B2CF9AE}" pid="72" name="FSC#SKPRECONFIGSK@10.2600:sk_org_zip">
    <vt:lpwstr>816 43</vt:lpwstr>
  </property>
  <property fmtid="{D5CDD505-2E9C-101B-9397-08002B2CF9AE}" pid="73" name="FSC#SKPRECONFIGSK@10.2600:viz_clearedat">
    <vt:lpwstr/>
  </property>
  <property fmtid="{D5CDD505-2E9C-101B-9397-08002B2CF9AE}" pid="74" name="FSC#SKPRECONFIGSK@10.2600:viz_clearedby">
    <vt:lpwstr/>
  </property>
  <property fmtid="{D5CDD505-2E9C-101B-9397-08002B2CF9AE}" pid="75" name="FSC#SKPRECONFIGSK@10.2600:viz_comm">
    <vt:lpwstr/>
  </property>
  <property fmtid="{D5CDD505-2E9C-101B-9397-08002B2CF9AE}" pid="76" name="FSC#SKPRECONFIGSK@10.2600:viz_decisionattachments">
    <vt:lpwstr/>
  </property>
  <property fmtid="{D5CDD505-2E9C-101B-9397-08002B2CF9AE}" pid="77" name="FSC#SKPRECONFIGSK@10.2600:viz_deliveredat">
    <vt:lpwstr/>
  </property>
  <property fmtid="{D5CDD505-2E9C-101B-9397-08002B2CF9AE}" pid="78" name="FSC#SKPRECONFIGSK@10.2600:viz_delivery">
    <vt:lpwstr/>
  </property>
  <property fmtid="{D5CDD505-2E9C-101B-9397-08002B2CF9AE}" pid="79" name="FSC#SKPRECONFIGSK@10.2600:viz_extension">
    <vt:lpwstr/>
  </property>
  <property fmtid="{D5CDD505-2E9C-101B-9397-08002B2CF9AE}" pid="80" name="FSC#SKPRECONFIGSK@10.2600:viz_filenumber">
    <vt:lpwstr/>
  </property>
  <property fmtid="{D5CDD505-2E9C-101B-9397-08002B2CF9AE}" pid="81" name="FSC#SKPRECONFIGSK@10.2600:viz_fileresponsible">
    <vt:lpwstr/>
  </property>
  <property fmtid="{D5CDD505-2E9C-101B-9397-08002B2CF9AE}" pid="82" name="FSC#SKPRECONFIGSK@10.2600:viz_fileresporg">
    <vt:lpwstr/>
  </property>
  <property fmtid="{D5CDD505-2E9C-101B-9397-08002B2CF9AE}" pid="83" name="FSC#SKPRECONFIGSK@10.2600:viz_fileresporg_email_OU">
    <vt:lpwstr/>
  </property>
  <property fmtid="{D5CDD505-2E9C-101B-9397-08002B2CF9AE}" pid="84" name="FSC#SKPRECONFIGSK@10.2600:viz_fileresporg_emailaddress">
    <vt:lpwstr/>
  </property>
  <property fmtid="{D5CDD505-2E9C-101B-9397-08002B2CF9AE}" pid="85" name="FSC#SKPRECONFIGSK@10.2600:viz_fileresporg_fax">
    <vt:lpwstr/>
  </property>
  <property fmtid="{D5CDD505-2E9C-101B-9397-08002B2CF9AE}" pid="86" name="FSC#SKPRECONFIGSK@10.2600:viz_fileresporg_fax_OU">
    <vt:lpwstr/>
  </property>
  <property fmtid="{D5CDD505-2E9C-101B-9397-08002B2CF9AE}" pid="87" name="FSC#SKPRECONFIGSK@10.2600:viz_fileresporg_function">
    <vt:lpwstr/>
  </property>
  <property fmtid="{D5CDD505-2E9C-101B-9397-08002B2CF9AE}" pid="88" name="FSC#SKPRECONFIGSK@10.2600:viz_fileresporg_function_OU">
    <vt:lpwstr/>
  </property>
  <property fmtid="{D5CDD505-2E9C-101B-9397-08002B2CF9AE}" pid="89" name="FSC#SKPRECONFIGSK@10.2600:viz_fileresporg_head">
    <vt:lpwstr/>
  </property>
  <property fmtid="{D5CDD505-2E9C-101B-9397-08002B2CF9AE}" pid="90" name="FSC#SKPRECONFIGSK@10.2600:viz_fileresporg_head_OU">
    <vt:lpwstr/>
  </property>
  <property fmtid="{D5CDD505-2E9C-101B-9397-08002B2CF9AE}" pid="91" name="FSC#SKPRECONFIGSK@10.2600:viz_fileresporg_longname">
    <vt:lpwstr/>
  </property>
  <property fmtid="{D5CDD505-2E9C-101B-9397-08002B2CF9AE}" pid="92" name="FSC#SKPRECONFIGSK@10.2600:viz_fileresporg_mesto">
    <vt:lpwstr/>
  </property>
  <property fmtid="{D5CDD505-2E9C-101B-9397-08002B2CF9AE}" pid="93" name="FSC#SKPRECONFIGSK@10.2600:viz_fileresporg_odbor">
    <vt:lpwstr/>
  </property>
  <property fmtid="{D5CDD505-2E9C-101B-9397-08002B2CF9AE}" pid="94" name="FSC#SKPRECONFIGSK@10.2600:viz_fileresporg_odbor_function">
    <vt:lpwstr/>
  </property>
  <property fmtid="{D5CDD505-2E9C-101B-9397-08002B2CF9AE}" pid="95" name="FSC#SKPRECONFIGSK@10.2600:viz_fileresporg_odbor_head">
    <vt:lpwstr/>
  </property>
  <property fmtid="{D5CDD505-2E9C-101B-9397-08002B2CF9AE}" pid="96" name="FSC#SKPRECONFIGSK@10.2600:viz_fileresporg_OU">
    <vt:lpwstr/>
  </property>
  <property fmtid="{D5CDD505-2E9C-101B-9397-08002B2CF9AE}" pid="97" name="FSC#SKPRECONFIGSK@10.2600:viz_fileresporg_phone">
    <vt:lpwstr/>
  </property>
  <property fmtid="{D5CDD505-2E9C-101B-9397-08002B2CF9AE}" pid="98" name="FSC#SKPRECONFIGSK@10.2600:viz_fileresporg_phone_OU">
    <vt:lpwstr/>
  </property>
  <property fmtid="{D5CDD505-2E9C-101B-9397-08002B2CF9AE}" pid="99" name="FSC#SKPRECONFIGSK@10.2600:viz_fileresporg_position">
    <vt:lpwstr/>
  </property>
  <property fmtid="{D5CDD505-2E9C-101B-9397-08002B2CF9AE}" pid="100" name="FSC#SKPRECONFIGSK@10.2600:viz_fileresporg_position_OU">
    <vt:lpwstr/>
  </property>
  <property fmtid="{D5CDD505-2E9C-101B-9397-08002B2CF9AE}" pid="101" name="FSC#SKPRECONFIGSK@10.2600:viz_fileresporg_psc">
    <vt:lpwstr/>
  </property>
  <property fmtid="{D5CDD505-2E9C-101B-9397-08002B2CF9AE}" pid="102" name="FSC#SKPRECONFIGSK@10.2600:viz_fileresporg_sekcia">
    <vt:lpwstr/>
  </property>
  <property fmtid="{D5CDD505-2E9C-101B-9397-08002B2CF9AE}" pid="103" name="FSC#SKPRECONFIGSK@10.2600:viz_fileresporg_sekcia_function">
    <vt:lpwstr/>
  </property>
  <property fmtid="{D5CDD505-2E9C-101B-9397-08002B2CF9AE}" pid="104" name="FSC#SKPRECONFIGSK@10.2600:viz_fileresporg_sekcia_head">
    <vt:lpwstr/>
  </property>
  <property fmtid="{D5CDD505-2E9C-101B-9397-08002B2CF9AE}" pid="105" name="FSC#SKPRECONFIGSK@10.2600:viz_fileresporg_stat">
    <vt:lpwstr/>
  </property>
  <property fmtid="{D5CDD505-2E9C-101B-9397-08002B2CF9AE}" pid="106" name="FSC#SKPRECONFIGSK@10.2600:viz_fileresporg_ulica">
    <vt:lpwstr/>
  </property>
  <property fmtid="{D5CDD505-2E9C-101B-9397-08002B2CF9AE}" pid="107" name="FSC#SKPRECONFIGSK@10.2600:viz_fileresporgknazov">
    <vt:lpwstr/>
  </property>
  <property fmtid="{D5CDD505-2E9C-101B-9397-08002B2CF9AE}" pid="108" name="FSC#SKPRECONFIGSK@10.2600:viz_filesubj">
    <vt:lpwstr/>
  </property>
  <property fmtid="{D5CDD505-2E9C-101B-9397-08002B2CF9AE}" pid="109" name="FSC#SKPRECONFIGSK@10.2600:viz_incattachments">
    <vt:lpwstr/>
  </property>
  <property fmtid="{D5CDD505-2E9C-101B-9397-08002B2CF9AE}" pid="110" name="FSC#SKPRECONFIGSK@10.2600:viz_incnr">
    <vt:lpwstr/>
  </property>
  <property fmtid="{D5CDD505-2E9C-101B-9397-08002B2CF9AE}" pid="111" name="FSC#SKPRECONFIGSK@10.2600:viz_intletterrecivers">
    <vt:lpwstr/>
  </property>
  <property fmtid="{D5CDD505-2E9C-101B-9397-08002B2CF9AE}" pid="112" name="FSC#SKPRECONFIGSK@10.2600:viz_objcreatedstr">
    <vt:lpwstr/>
  </property>
  <property fmtid="{D5CDD505-2E9C-101B-9397-08002B2CF9AE}" pid="113" name="FSC#SKPRECONFIGSK@10.2600:viz_ordernumber">
    <vt:lpwstr/>
  </property>
  <property fmtid="{D5CDD505-2E9C-101B-9397-08002B2CF9AE}" pid="114" name="FSC#SKPRECONFIGSK@10.2600:viz_oursign">
    <vt:lpwstr/>
  </property>
  <property fmtid="{D5CDD505-2E9C-101B-9397-08002B2CF9AE}" pid="115" name="FSC#SKPRECONFIGSK@10.2600:viz_responseto_createdby">
    <vt:lpwstr/>
  </property>
  <property fmtid="{D5CDD505-2E9C-101B-9397-08002B2CF9AE}" pid="116" name="FSC#SKPRECONFIGSK@10.2600:viz_sendersign">
    <vt:lpwstr/>
  </property>
  <property fmtid="{D5CDD505-2E9C-101B-9397-08002B2CF9AE}" pid="117" name="FSC#SKPRECONFIGSK@10.2600:viz_shortfileresporg">
    <vt:lpwstr/>
  </property>
  <property fmtid="{D5CDD505-2E9C-101B-9397-08002B2CF9AE}" pid="118" name="FSC#SKPRECONFIGSK@10.2600:viz_tel_number">
    <vt:lpwstr/>
  </property>
  <property fmtid="{D5CDD505-2E9C-101B-9397-08002B2CF9AE}" pid="119" name="FSC#SKPRECONFIGSK@10.2600:viz_testsalutation">
    <vt:lpwstr/>
  </property>
  <property fmtid="{D5CDD505-2E9C-101B-9397-08002B2CF9AE}" pid="120" name="FSC#SKPRECONFIGSK@10.2600:viz_validfrom">
    <vt:lpwstr/>
  </property>
  <property fmtid="{D5CDD505-2E9C-101B-9397-08002B2CF9AE}" pid="121" name="FSC#SKPRECONFIGSK@10.2600:zaznam_jeden_adresat">
    <vt:lpwstr/>
  </property>
  <property fmtid="{D5CDD505-2E9C-101B-9397-08002B2CF9AE}" pid="122" name="FSC#SKPRECONFIGSK@10.2600:zaznam_vnut_adresati_1">
    <vt:lpwstr/>
  </property>
  <property fmtid="{D5CDD505-2E9C-101B-9397-08002B2CF9AE}" pid="123" name="FSC#SKPRECONFIGSK@10.2600:zaznam_vnut_adresati_10">
    <vt:lpwstr/>
  </property>
  <property fmtid="{D5CDD505-2E9C-101B-9397-08002B2CF9AE}" pid="124" name="FSC#SKPRECONFIGSK@10.2600:zaznam_vnut_adresati_11">
    <vt:lpwstr/>
  </property>
  <property fmtid="{D5CDD505-2E9C-101B-9397-08002B2CF9AE}" pid="125" name="FSC#SKPRECONFIGSK@10.2600:zaznam_vnut_adresati_12">
    <vt:lpwstr/>
  </property>
  <property fmtid="{D5CDD505-2E9C-101B-9397-08002B2CF9AE}" pid="126" name="FSC#SKPRECONFIGSK@10.2600:zaznam_vnut_adresati_13">
    <vt:lpwstr/>
  </property>
  <property fmtid="{D5CDD505-2E9C-101B-9397-08002B2CF9AE}" pid="127" name="FSC#SKPRECONFIGSK@10.2600:zaznam_vnut_adresati_14">
    <vt:lpwstr/>
  </property>
  <property fmtid="{D5CDD505-2E9C-101B-9397-08002B2CF9AE}" pid="128" name="FSC#SKPRECONFIGSK@10.2600:zaznam_vnut_adresati_15">
    <vt:lpwstr/>
  </property>
  <property fmtid="{D5CDD505-2E9C-101B-9397-08002B2CF9AE}" pid="129" name="FSC#SKPRECONFIGSK@10.2600:zaznam_vnut_adresati_16">
    <vt:lpwstr/>
  </property>
  <property fmtid="{D5CDD505-2E9C-101B-9397-08002B2CF9AE}" pid="130" name="FSC#SKPRECONFIGSK@10.2600:zaznam_vnut_adresati_17">
    <vt:lpwstr/>
  </property>
  <property fmtid="{D5CDD505-2E9C-101B-9397-08002B2CF9AE}" pid="131" name="FSC#SKPRECONFIGSK@10.2600:zaznam_vnut_adresati_18">
    <vt:lpwstr/>
  </property>
  <property fmtid="{D5CDD505-2E9C-101B-9397-08002B2CF9AE}" pid="132" name="FSC#SKPRECONFIGSK@10.2600:zaznam_vnut_adresati_19">
    <vt:lpwstr/>
  </property>
  <property fmtid="{D5CDD505-2E9C-101B-9397-08002B2CF9AE}" pid="133" name="FSC#SKPRECONFIGSK@10.2600:zaznam_vnut_adresati_2">
    <vt:lpwstr/>
  </property>
  <property fmtid="{D5CDD505-2E9C-101B-9397-08002B2CF9AE}" pid="134" name="FSC#SKPRECONFIGSK@10.2600:zaznam_vnut_adresati_20">
    <vt:lpwstr/>
  </property>
  <property fmtid="{D5CDD505-2E9C-101B-9397-08002B2CF9AE}" pid="135" name="FSC#SKPRECONFIGSK@10.2600:zaznam_vnut_adresati_21">
    <vt:lpwstr/>
  </property>
  <property fmtid="{D5CDD505-2E9C-101B-9397-08002B2CF9AE}" pid="136" name="FSC#SKPRECONFIGSK@10.2600:zaznam_vnut_adresati_22">
    <vt:lpwstr/>
  </property>
  <property fmtid="{D5CDD505-2E9C-101B-9397-08002B2CF9AE}" pid="137" name="FSC#SKPRECONFIGSK@10.2600:zaznam_vnut_adresati_23">
    <vt:lpwstr/>
  </property>
  <property fmtid="{D5CDD505-2E9C-101B-9397-08002B2CF9AE}" pid="138" name="FSC#SKPRECONFIGSK@10.2600:zaznam_vnut_adresati_24">
    <vt:lpwstr/>
  </property>
  <property fmtid="{D5CDD505-2E9C-101B-9397-08002B2CF9AE}" pid="139" name="FSC#SKPRECONFIGSK@10.2600:zaznam_vnut_adresati_25">
    <vt:lpwstr/>
  </property>
  <property fmtid="{D5CDD505-2E9C-101B-9397-08002B2CF9AE}" pid="140" name="FSC#SKPRECONFIGSK@10.2600:zaznam_vnut_adresati_26">
    <vt:lpwstr/>
  </property>
  <property fmtid="{D5CDD505-2E9C-101B-9397-08002B2CF9AE}" pid="141" name="FSC#SKPRECONFIGSK@10.2600:zaznam_vnut_adresati_27">
    <vt:lpwstr/>
  </property>
  <property fmtid="{D5CDD505-2E9C-101B-9397-08002B2CF9AE}" pid="142" name="FSC#SKPRECONFIGSK@10.2600:zaznam_vnut_adresati_28">
    <vt:lpwstr/>
  </property>
  <property fmtid="{D5CDD505-2E9C-101B-9397-08002B2CF9AE}" pid="143" name="FSC#SKPRECONFIGSK@10.2600:zaznam_vnut_adresati_29">
    <vt:lpwstr/>
  </property>
  <property fmtid="{D5CDD505-2E9C-101B-9397-08002B2CF9AE}" pid="144" name="FSC#SKPRECONFIGSK@10.2600:zaznam_vnut_adresati_3">
    <vt:lpwstr/>
  </property>
  <property fmtid="{D5CDD505-2E9C-101B-9397-08002B2CF9AE}" pid="145" name="FSC#SKPRECONFIGSK@10.2600:zaznam_vnut_adresati_30">
    <vt:lpwstr/>
  </property>
  <property fmtid="{D5CDD505-2E9C-101B-9397-08002B2CF9AE}" pid="146" name="FSC#SKPRECONFIGSK@10.2600:zaznam_vnut_adresati_31">
    <vt:lpwstr/>
  </property>
  <property fmtid="{D5CDD505-2E9C-101B-9397-08002B2CF9AE}" pid="147" name="FSC#SKPRECONFIGSK@10.2600:zaznam_vnut_adresati_32">
    <vt:lpwstr/>
  </property>
  <property fmtid="{D5CDD505-2E9C-101B-9397-08002B2CF9AE}" pid="148" name="FSC#SKPRECONFIGSK@10.2600:zaznam_vnut_adresati_33">
    <vt:lpwstr/>
  </property>
  <property fmtid="{D5CDD505-2E9C-101B-9397-08002B2CF9AE}" pid="149" name="FSC#SKPRECONFIGSK@10.2600:zaznam_vnut_adresati_34">
    <vt:lpwstr/>
  </property>
  <property fmtid="{D5CDD505-2E9C-101B-9397-08002B2CF9AE}" pid="150" name="FSC#SKPRECONFIGSK@10.2600:zaznam_vnut_adresati_35">
    <vt:lpwstr/>
  </property>
  <property fmtid="{D5CDD505-2E9C-101B-9397-08002B2CF9AE}" pid="151" name="FSC#SKPRECONFIGSK@10.2600:zaznam_vnut_adresati_36">
    <vt:lpwstr/>
  </property>
  <property fmtid="{D5CDD505-2E9C-101B-9397-08002B2CF9AE}" pid="152" name="FSC#SKPRECONFIGSK@10.2600:zaznam_vnut_adresati_37">
    <vt:lpwstr/>
  </property>
  <property fmtid="{D5CDD505-2E9C-101B-9397-08002B2CF9AE}" pid="153" name="FSC#SKPRECONFIGSK@10.2600:zaznam_vnut_adresati_38">
    <vt:lpwstr/>
  </property>
  <property fmtid="{D5CDD505-2E9C-101B-9397-08002B2CF9AE}" pid="154" name="FSC#SKPRECONFIGSK@10.2600:zaznam_vnut_adresati_39">
    <vt:lpwstr/>
  </property>
  <property fmtid="{D5CDD505-2E9C-101B-9397-08002B2CF9AE}" pid="155" name="FSC#SKPRECONFIGSK@10.2600:zaznam_vnut_adresati_4">
    <vt:lpwstr/>
  </property>
  <property fmtid="{D5CDD505-2E9C-101B-9397-08002B2CF9AE}" pid="156" name="FSC#SKPRECONFIGSK@10.2600:zaznam_vnut_adresati_40">
    <vt:lpwstr/>
  </property>
  <property fmtid="{D5CDD505-2E9C-101B-9397-08002B2CF9AE}" pid="157" name="FSC#SKPRECONFIGSK@10.2600:zaznam_vnut_adresati_41">
    <vt:lpwstr/>
  </property>
  <property fmtid="{D5CDD505-2E9C-101B-9397-08002B2CF9AE}" pid="158" name="FSC#SKPRECONFIGSK@10.2600:zaznam_vnut_adresati_42">
    <vt:lpwstr/>
  </property>
  <property fmtid="{D5CDD505-2E9C-101B-9397-08002B2CF9AE}" pid="159" name="FSC#SKPRECONFIGSK@10.2600:zaznam_vnut_adresati_43">
    <vt:lpwstr/>
  </property>
  <property fmtid="{D5CDD505-2E9C-101B-9397-08002B2CF9AE}" pid="160" name="FSC#SKPRECONFIGSK@10.2600:zaznam_vnut_adresati_44">
    <vt:lpwstr/>
  </property>
  <property fmtid="{D5CDD505-2E9C-101B-9397-08002B2CF9AE}" pid="161" name="FSC#SKPRECONFIGSK@10.2600:zaznam_vnut_adresati_45">
    <vt:lpwstr/>
  </property>
  <property fmtid="{D5CDD505-2E9C-101B-9397-08002B2CF9AE}" pid="162" name="FSC#SKPRECONFIGSK@10.2600:zaznam_vnut_adresati_46">
    <vt:lpwstr/>
  </property>
  <property fmtid="{D5CDD505-2E9C-101B-9397-08002B2CF9AE}" pid="163" name="FSC#SKPRECONFIGSK@10.2600:zaznam_vnut_adresati_47">
    <vt:lpwstr/>
  </property>
  <property fmtid="{D5CDD505-2E9C-101B-9397-08002B2CF9AE}" pid="164" name="FSC#SKPRECONFIGSK@10.2600:zaznam_vnut_adresati_48">
    <vt:lpwstr/>
  </property>
  <property fmtid="{D5CDD505-2E9C-101B-9397-08002B2CF9AE}" pid="165" name="FSC#SKPRECONFIGSK@10.2600:zaznam_vnut_adresati_49">
    <vt:lpwstr/>
  </property>
  <property fmtid="{D5CDD505-2E9C-101B-9397-08002B2CF9AE}" pid="166" name="FSC#SKPRECONFIGSK@10.2600:zaznam_vnut_adresati_5">
    <vt:lpwstr/>
  </property>
  <property fmtid="{D5CDD505-2E9C-101B-9397-08002B2CF9AE}" pid="167" name="FSC#SKPRECONFIGSK@10.2600:zaznam_vnut_adresati_50">
    <vt:lpwstr/>
  </property>
  <property fmtid="{D5CDD505-2E9C-101B-9397-08002B2CF9AE}" pid="168" name="FSC#SKPRECONFIGSK@10.2600:zaznam_vnut_adresati_51">
    <vt:lpwstr/>
  </property>
  <property fmtid="{D5CDD505-2E9C-101B-9397-08002B2CF9AE}" pid="169" name="FSC#SKPRECONFIGSK@10.2600:zaznam_vnut_adresati_52">
    <vt:lpwstr/>
  </property>
  <property fmtid="{D5CDD505-2E9C-101B-9397-08002B2CF9AE}" pid="170" name="FSC#SKPRECONFIGSK@10.2600:zaznam_vnut_adresati_53">
    <vt:lpwstr/>
  </property>
  <property fmtid="{D5CDD505-2E9C-101B-9397-08002B2CF9AE}" pid="171" name="FSC#SKPRECONFIGSK@10.2600:zaznam_vnut_adresati_54">
    <vt:lpwstr/>
  </property>
  <property fmtid="{D5CDD505-2E9C-101B-9397-08002B2CF9AE}" pid="172" name="FSC#SKPRECONFIGSK@10.2600:zaznam_vnut_adresati_55">
    <vt:lpwstr/>
  </property>
  <property fmtid="{D5CDD505-2E9C-101B-9397-08002B2CF9AE}" pid="173" name="FSC#SKPRECONFIGSK@10.2600:zaznam_vnut_adresati_56">
    <vt:lpwstr/>
  </property>
  <property fmtid="{D5CDD505-2E9C-101B-9397-08002B2CF9AE}" pid="174" name="FSC#SKPRECONFIGSK@10.2600:zaznam_vnut_adresati_57">
    <vt:lpwstr/>
  </property>
  <property fmtid="{D5CDD505-2E9C-101B-9397-08002B2CF9AE}" pid="175" name="FSC#SKPRECONFIGSK@10.2600:zaznam_vnut_adresati_58">
    <vt:lpwstr/>
  </property>
  <property fmtid="{D5CDD505-2E9C-101B-9397-08002B2CF9AE}" pid="176" name="FSC#SKPRECONFIGSK@10.2600:zaznam_vnut_adresati_59">
    <vt:lpwstr/>
  </property>
  <property fmtid="{D5CDD505-2E9C-101B-9397-08002B2CF9AE}" pid="177" name="FSC#SKPRECONFIGSK@10.2600:zaznam_vnut_adresati_6">
    <vt:lpwstr/>
  </property>
  <property fmtid="{D5CDD505-2E9C-101B-9397-08002B2CF9AE}" pid="178" name="FSC#SKPRECONFIGSK@10.2600:zaznam_vnut_adresati_60">
    <vt:lpwstr/>
  </property>
  <property fmtid="{D5CDD505-2E9C-101B-9397-08002B2CF9AE}" pid="179" name="FSC#SKPRECONFIGSK@10.2600:zaznam_vnut_adresati_61">
    <vt:lpwstr/>
  </property>
  <property fmtid="{D5CDD505-2E9C-101B-9397-08002B2CF9AE}" pid="180" name="FSC#SKPRECONFIGSK@10.2600:zaznam_vnut_adresati_62">
    <vt:lpwstr/>
  </property>
  <property fmtid="{D5CDD505-2E9C-101B-9397-08002B2CF9AE}" pid="181" name="FSC#SKPRECONFIGSK@10.2600:zaznam_vnut_adresati_63">
    <vt:lpwstr/>
  </property>
  <property fmtid="{D5CDD505-2E9C-101B-9397-08002B2CF9AE}" pid="182" name="FSC#SKPRECONFIGSK@10.2600:zaznam_vnut_adresati_64">
    <vt:lpwstr/>
  </property>
  <property fmtid="{D5CDD505-2E9C-101B-9397-08002B2CF9AE}" pid="183" name="FSC#SKPRECONFIGSK@10.2600:zaznam_vnut_adresati_65">
    <vt:lpwstr/>
  </property>
  <property fmtid="{D5CDD505-2E9C-101B-9397-08002B2CF9AE}" pid="184" name="FSC#SKPRECONFIGSK@10.2600:zaznam_vnut_adresati_66">
    <vt:lpwstr/>
  </property>
  <property fmtid="{D5CDD505-2E9C-101B-9397-08002B2CF9AE}" pid="185" name="FSC#SKPRECONFIGSK@10.2600:zaznam_vnut_adresati_67">
    <vt:lpwstr/>
  </property>
  <property fmtid="{D5CDD505-2E9C-101B-9397-08002B2CF9AE}" pid="186" name="FSC#SKPRECONFIGSK@10.2600:zaznam_vnut_adresati_68">
    <vt:lpwstr/>
  </property>
  <property fmtid="{D5CDD505-2E9C-101B-9397-08002B2CF9AE}" pid="187" name="FSC#SKPRECONFIGSK@10.2600:zaznam_vnut_adresati_69">
    <vt:lpwstr/>
  </property>
  <property fmtid="{D5CDD505-2E9C-101B-9397-08002B2CF9AE}" pid="188" name="FSC#SKPRECONFIGSK@10.2600:zaznam_vnut_adresati_7">
    <vt:lpwstr/>
  </property>
  <property fmtid="{D5CDD505-2E9C-101B-9397-08002B2CF9AE}" pid="189" name="FSC#SKPRECONFIGSK@10.2600:zaznam_vnut_adresati_70">
    <vt:lpwstr/>
  </property>
  <property fmtid="{D5CDD505-2E9C-101B-9397-08002B2CF9AE}" pid="190" name="FSC#SKPRECONFIGSK@10.2600:zaznam_vnut_adresati_8">
    <vt:lpwstr/>
  </property>
  <property fmtid="{D5CDD505-2E9C-101B-9397-08002B2CF9AE}" pid="191" name="FSC#SKPRECONFIGSK@10.2600:zaznam_vnut_adresati_9">
    <vt:lpwstr/>
  </property>
  <property fmtid="{D5CDD505-2E9C-101B-9397-08002B2CF9AE}" pid="192" name="FSC#SKPRECONFIGSK@10.2600:zaznam_vonk_adresati_1">
    <vt:lpwstr/>
  </property>
  <property fmtid="{D5CDD505-2E9C-101B-9397-08002B2CF9AE}" pid="193" name="FSC#SKPRECONFIGSK@10.2600:zaznam_vonk_adresati_10">
    <vt:lpwstr/>
  </property>
  <property fmtid="{D5CDD505-2E9C-101B-9397-08002B2CF9AE}" pid="194" name="FSC#SKPRECONFIGSK@10.2600:zaznam_vonk_adresati_11">
    <vt:lpwstr/>
  </property>
  <property fmtid="{D5CDD505-2E9C-101B-9397-08002B2CF9AE}" pid="195" name="FSC#SKPRECONFIGSK@10.2600:zaznam_vonk_adresati_12">
    <vt:lpwstr/>
  </property>
  <property fmtid="{D5CDD505-2E9C-101B-9397-08002B2CF9AE}" pid="196" name="FSC#SKPRECONFIGSK@10.2600:zaznam_vonk_adresati_13">
    <vt:lpwstr/>
  </property>
  <property fmtid="{D5CDD505-2E9C-101B-9397-08002B2CF9AE}" pid="197" name="FSC#SKPRECONFIGSK@10.2600:zaznam_vonk_adresati_14">
    <vt:lpwstr/>
  </property>
  <property fmtid="{D5CDD505-2E9C-101B-9397-08002B2CF9AE}" pid="198" name="FSC#SKPRECONFIGSK@10.2600:zaznam_vonk_adresati_15">
    <vt:lpwstr/>
  </property>
  <property fmtid="{D5CDD505-2E9C-101B-9397-08002B2CF9AE}" pid="199" name="FSC#SKPRECONFIGSK@10.2600:zaznam_vonk_adresati_16">
    <vt:lpwstr/>
  </property>
  <property fmtid="{D5CDD505-2E9C-101B-9397-08002B2CF9AE}" pid="200" name="FSC#SKPRECONFIGSK@10.2600:zaznam_vonk_adresati_17">
    <vt:lpwstr/>
  </property>
  <property fmtid="{D5CDD505-2E9C-101B-9397-08002B2CF9AE}" pid="201" name="FSC#SKPRECONFIGSK@10.2600:zaznam_vonk_adresati_18">
    <vt:lpwstr/>
  </property>
  <property fmtid="{D5CDD505-2E9C-101B-9397-08002B2CF9AE}" pid="202" name="FSC#SKPRECONFIGSK@10.2600:zaznam_vonk_adresati_19">
    <vt:lpwstr/>
  </property>
  <property fmtid="{D5CDD505-2E9C-101B-9397-08002B2CF9AE}" pid="203" name="FSC#SKPRECONFIGSK@10.2600:zaznam_vonk_adresati_2">
    <vt:lpwstr/>
  </property>
  <property fmtid="{D5CDD505-2E9C-101B-9397-08002B2CF9AE}" pid="204" name="FSC#SKPRECONFIGSK@10.2600:zaznam_vonk_adresati_20">
    <vt:lpwstr/>
  </property>
  <property fmtid="{D5CDD505-2E9C-101B-9397-08002B2CF9AE}" pid="205" name="FSC#SKPRECONFIGSK@10.2600:zaznam_vonk_adresati_21">
    <vt:lpwstr/>
  </property>
  <property fmtid="{D5CDD505-2E9C-101B-9397-08002B2CF9AE}" pid="206" name="FSC#SKPRECONFIGSK@10.2600:zaznam_vonk_adresati_22">
    <vt:lpwstr/>
  </property>
  <property fmtid="{D5CDD505-2E9C-101B-9397-08002B2CF9AE}" pid="207" name="FSC#SKPRECONFIGSK@10.2600:zaznam_vonk_adresati_23">
    <vt:lpwstr/>
  </property>
  <property fmtid="{D5CDD505-2E9C-101B-9397-08002B2CF9AE}" pid="208" name="FSC#SKPRECONFIGSK@10.2600:zaznam_vonk_adresati_24">
    <vt:lpwstr/>
  </property>
  <property fmtid="{D5CDD505-2E9C-101B-9397-08002B2CF9AE}" pid="209" name="FSC#SKPRECONFIGSK@10.2600:zaznam_vonk_adresati_25">
    <vt:lpwstr/>
  </property>
  <property fmtid="{D5CDD505-2E9C-101B-9397-08002B2CF9AE}" pid="210" name="FSC#SKPRECONFIGSK@10.2600:zaznam_vonk_adresati_26">
    <vt:lpwstr/>
  </property>
  <property fmtid="{D5CDD505-2E9C-101B-9397-08002B2CF9AE}" pid="211" name="FSC#SKPRECONFIGSK@10.2600:zaznam_vonk_adresati_27">
    <vt:lpwstr/>
  </property>
  <property fmtid="{D5CDD505-2E9C-101B-9397-08002B2CF9AE}" pid="212" name="FSC#SKPRECONFIGSK@10.2600:zaznam_vonk_adresati_28">
    <vt:lpwstr/>
  </property>
  <property fmtid="{D5CDD505-2E9C-101B-9397-08002B2CF9AE}" pid="213" name="FSC#SKPRECONFIGSK@10.2600:zaznam_vonk_adresati_29">
    <vt:lpwstr/>
  </property>
  <property fmtid="{D5CDD505-2E9C-101B-9397-08002B2CF9AE}" pid="214" name="FSC#SKPRECONFIGSK@10.2600:zaznam_vonk_adresati_3">
    <vt:lpwstr/>
  </property>
  <property fmtid="{D5CDD505-2E9C-101B-9397-08002B2CF9AE}" pid="215" name="FSC#SKPRECONFIGSK@10.2600:zaznam_vonk_adresati_30">
    <vt:lpwstr/>
  </property>
  <property fmtid="{D5CDD505-2E9C-101B-9397-08002B2CF9AE}" pid="216" name="FSC#SKPRECONFIGSK@10.2600:zaznam_vonk_adresati_31">
    <vt:lpwstr/>
  </property>
  <property fmtid="{D5CDD505-2E9C-101B-9397-08002B2CF9AE}" pid="217" name="FSC#SKPRECONFIGSK@10.2600:zaznam_vonk_adresati_32">
    <vt:lpwstr/>
  </property>
  <property fmtid="{D5CDD505-2E9C-101B-9397-08002B2CF9AE}" pid="218" name="FSC#SKPRECONFIGSK@10.2600:zaznam_vonk_adresati_33">
    <vt:lpwstr/>
  </property>
  <property fmtid="{D5CDD505-2E9C-101B-9397-08002B2CF9AE}" pid="219" name="FSC#SKPRECONFIGSK@10.2600:zaznam_vonk_adresati_34">
    <vt:lpwstr/>
  </property>
  <property fmtid="{D5CDD505-2E9C-101B-9397-08002B2CF9AE}" pid="220" name="FSC#SKPRECONFIGSK@10.2600:zaznam_vonk_adresati_35">
    <vt:lpwstr/>
  </property>
  <property fmtid="{D5CDD505-2E9C-101B-9397-08002B2CF9AE}" pid="221" name="FSC#SKPRECONFIGSK@10.2600:zaznam_vonk_adresati_4">
    <vt:lpwstr/>
  </property>
  <property fmtid="{D5CDD505-2E9C-101B-9397-08002B2CF9AE}" pid="222" name="FSC#SKPRECONFIGSK@10.2600:zaznam_vonk_adresati_5">
    <vt:lpwstr/>
  </property>
  <property fmtid="{D5CDD505-2E9C-101B-9397-08002B2CF9AE}" pid="223" name="FSC#SKPRECONFIGSK@10.2600:zaznam_vonk_adresati_6">
    <vt:lpwstr/>
  </property>
  <property fmtid="{D5CDD505-2E9C-101B-9397-08002B2CF9AE}" pid="224" name="FSC#SKPRECONFIGSK@10.2600:zaznam_vonk_adresati_7">
    <vt:lpwstr/>
  </property>
  <property fmtid="{D5CDD505-2E9C-101B-9397-08002B2CF9AE}" pid="225" name="FSC#SKPRECONFIGSK@10.2600:zaznam_vonk_adresati_8">
    <vt:lpwstr/>
  </property>
  <property fmtid="{D5CDD505-2E9C-101B-9397-08002B2CF9AE}" pid="226" name="FSC#SKPRECONFIGSK@10.2600:zaznam_vonk_adresati_9">
    <vt:lpwstr/>
  </property>
  <property fmtid="{D5CDD505-2E9C-101B-9397-08002B2CF9AE}" pid="227" name="FSC#SKMPSVR@103.510:mp_org_city">
    <vt:lpwstr>Bratislava</vt:lpwstr>
  </property>
</Properties>
</file>