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F2E58" w14:textId="77777777" w:rsidR="004E1E66" w:rsidRP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bookmarkStart w:id="0" w:name="_GoBack"/>
      <w:bookmarkEnd w:id="0"/>
      <w:r w:rsidRPr="004E1E66">
        <w:rPr>
          <w:rFonts w:ascii="Book Antiqua" w:hAnsi="Book Antiqua" w:cs="Arial"/>
          <w:b/>
          <w:color w:val="000000"/>
          <w:kern w:val="0"/>
          <w:sz w:val="22"/>
          <w:szCs w:val="22"/>
          <w:lang w:bidi="ar-SA"/>
        </w:rPr>
        <w:t>Dôvodová správa</w:t>
      </w:r>
    </w:p>
    <w:p w14:paraId="2FA1C49B" w14:textId="77777777" w:rsidR="00212AA0" w:rsidRPr="009F6924" w:rsidRDefault="00212AA0" w:rsidP="00212AA0">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 časť</w:t>
      </w:r>
    </w:p>
    <w:p w14:paraId="6C003198" w14:textId="77777777" w:rsidR="00212AA0" w:rsidRPr="009F6924" w:rsidRDefault="00937842" w:rsidP="00212AA0">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rPr>
        <w:pict w14:anchorId="12778660">
          <v:shapetype id="_x0000_t32" coordsize="21600,21600" o:spt="32" o:oned="t" path="m,l21600,21600e" filled="f">
            <v:path arrowok="t" fillok="f" o:connecttype="none"/>
            <o:lock v:ext="edit" shapetype="t"/>
          </v:shapetype>
          <v:shape id="_x0000_s1026" type="#_x0000_t32" style="position:absolute;left:0;text-align:left;margin-left:-.35pt;margin-top:2.75pt;width:455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"/>
        </w:pict>
      </w:r>
    </w:p>
    <w:p w14:paraId="5E7B7267" w14:textId="77777777" w:rsidR="00592F56" w:rsidRDefault="00592F56" w:rsidP="00FB6381">
      <w:pPr>
        <w:widowControl/>
        <w:autoSpaceDE/>
        <w:autoSpaceDN/>
        <w:spacing w:after="200" w:line="276" w:lineRule="auto"/>
        <w:ind w:firstLine="270"/>
        <w:jc w:val="both"/>
        <w:textAlignment w:val="auto"/>
        <w:rPr>
          <w:rFonts w:ascii="Book Antiqua" w:hAnsi="Book Antiqua" w:cs="Arial"/>
          <w:color w:val="000000"/>
          <w:kern w:val="0"/>
          <w:sz w:val="22"/>
          <w:szCs w:val="22"/>
          <w:lang w:bidi="ar-SA"/>
        </w:rPr>
      </w:pPr>
      <w:r w:rsidRPr="00212AA0">
        <w:rPr>
          <w:rFonts w:ascii="Book Antiqua" w:hAnsi="Book Antiqua" w:cs="Arial"/>
          <w:color w:val="000000"/>
          <w:kern w:val="0"/>
          <w:sz w:val="22"/>
          <w:szCs w:val="22"/>
          <w:lang w:bidi="ar-SA"/>
        </w:rPr>
        <w:t>Poslanci za stranu Kotleba – Ľudová strana Naše Slovensko Marian Kotleba, J</w:t>
      </w:r>
      <w:r>
        <w:rPr>
          <w:rFonts w:ascii="Book Antiqua" w:hAnsi="Book Antiqua" w:cs="Arial"/>
          <w:color w:val="000000"/>
          <w:kern w:val="0"/>
          <w:sz w:val="22"/>
          <w:szCs w:val="22"/>
          <w:lang w:bidi="ar-SA"/>
        </w:rPr>
        <w:t>ana Nehézová, Ján Kecskés a Natália Grausová</w:t>
      </w:r>
      <w:r w:rsidRPr="00212AA0">
        <w:rPr>
          <w:rFonts w:ascii="Book Antiqua" w:hAnsi="Book Antiqua" w:cs="Arial"/>
          <w:color w:val="000000"/>
          <w:kern w:val="0"/>
          <w:sz w:val="22"/>
          <w:szCs w:val="22"/>
          <w:lang w:bidi="ar-SA"/>
        </w:rPr>
        <w:t xml:space="preserve"> predkladajú do Národnej rady Slovenskej republiky návrh zákona, ktorým sa men</w:t>
      </w:r>
      <w:r>
        <w:rPr>
          <w:rFonts w:ascii="Book Antiqua" w:hAnsi="Book Antiqua" w:cs="Arial"/>
          <w:color w:val="000000"/>
          <w:kern w:val="0"/>
          <w:sz w:val="22"/>
          <w:szCs w:val="22"/>
          <w:lang w:bidi="ar-SA"/>
        </w:rPr>
        <w:t xml:space="preserve">í a dopĺňa zákon </w:t>
      </w:r>
      <w:r w:rsidRPr="00212AA0">
        <w:rPr>
          <w:rFonts w:ascii="Book Antiqua" w:hAnsi="Book Antiqua" w:cs="Arial"/>
          <w:color w:val="000000"/>
          <w:kern w:val="0"/>
          <w:sz w:val="22"/>
          <w:szCs w:val="22"/>
          <w:lang w:bidi="ar-SA"/>
        </w:rPr>
        <w:t xml:space="preserve">č. </w:t>
      </w:r>
      <w:r>
        <w:rPr>
          <w:rFonts w:ascii="Book Antiqua" w:hAnsi="Book Antiqua" w:cs="Arial"/>
          <w:color w:val="000000"/>
          <w:kern w:val="0"/>
          <w:sz w:val="22"/>
          <w:szCs w:val="22"/>
          <w:lang w:bidi="ar-SA"/>
        </w:rPr>
        <w:t>461/2003 Z. z. o sociálnom poistení</w:t>
      </w:r>
      <w:r w:rsidRPr="002642EA">
        <w:rPr>
          <w:rFonts w:ascii="Book Antiqua" w:hAnsi="Book Antiqua" w:cs="Arial"/>
          <w:color w:val="000000"/>
          <w:kern w:val="0"/>
          <w:sz w:val="22"/>
          <w:szCs w:val="22"/>
          <w:lang w:bidi="ar-SA"/>
        </w:rPr>
        <w:t xml:space="preserve"> </w:t>
      </w:r>
      <w:r w:rsidRPr="00592F56">
        <w:rPr>
          <w:rFonts w:ascii="Book Antiqua" w:hAnsi="Book Antiqua" w:cs="Arial"/>
          <w:color w:val="000000"/>
          <w:kern w:val="0"/>
          <w:sz w:val="22"/>
          <w:szCs w:val="22"/>
          <w:lang w:bidi="ar-SA"/>
        </w:rPr>
        <w:t>a o zmene a doplnení ďalších zákonov v znení neskorších predpisov</w:t>
      </w:r>
      <w:r w:rsidRPr="00212AA0">
        <w:rPr>
          <w:rFonts w:ascii="Book Antiqua" w:hAnsi="Book Antiqua" w:cs="Arial"/>
          <w:color w:val="000000"/>
          <w:kern w:val="0"/>
          <w:sz w:val="22"/>
          <w:szCs w:val="22"/>
          <w:lang w:bidi="ar-SA"/>
        </w:rPr>
        <w:t>.</w:t>
      </w:r>
    </w:p>
    <w:p w14:paraId="40E0BFB2" w14:textId="77777777" w:rsidR="00382675" w:rsidRPr="00F100E1" w:rsidRDefault="00382675" w:rsidP="00382675">
      <w:pPr>
        <w:widowControl/>
        <w:autoSpaceDE/>
        <w:autoSpaceDN/>
        <w:spacing w:after="200" w:line="276" w:lineRule="auto"/>
        <w:ind w:firstLine="270"/>
        <w:jc w:val="both"/>
        <w:textAlignment w:val="auto"/>
        <w:rPr>
          <w:rFonts w:ascii="Book Antiqua" w:hAnsi="Book Antiqua" w:cs="Arial"/>
          <w:b/>
          <w:color w:val="000000"/>
          <w:kern w:val="0"/>
          <w:sz w:val="22"/>
          <w:szCs w:val="22"/>
          <w:lang w:bidi="ar-SA"/>
        </w:rPr>
      </w:pPr>
      <w:r w:rsidRPr="00382675">
        <w:rPr>
          <w:rFonts w:ascii="Book Antiqua" w:hAnsi="Book Antiqua" w:cs="Arial"/>
          <w:color w:val="000000"/>
          <w:kern w:val="0"/>
          <w:sz w:val="22"/>
          <w:szCs w:val="22"/>
          <w:lang w:bidi="ar-SA"/>
        </w:rPr>
        <w:t xml:space="preserve">             </w:t>
      </w:r>
      <w:r w:rsidRPr="00F100E1">
        <w:rPr>
          <w:rFonts w:ascii="Book Antiqua" w:hAnsi="Book Antiqua" w:cs="Arial"/>
          <w:b/>
          <w:color w:val="000000"/>
          <w:kern w:val="0"/>
          <w:sz w:val="22"/>
          <w:szCs w:val="22"/>
          <w:lang w:bidi="ar-SA"/>
        </w:rPr>
        <w:t xml:space="preserve">Cieľom legislatívneho návrhu je zvýšene vdovského a vdoveckého dôchodku, </w:t>
      </w:r>
      <w:r w:rsidR="00F100E1">
        <w:rPr>
          <w:rFonts w:ascii="Book Antiqua" w:hAnsi="Book Antiqua" w:cs="Arial"/>
          <w:b/>
          <w:color w:val="000000"/>
          <w:kern w:val="0"/>
          <w:sz w:val="22"/>
          <w:szCs w:val="22"/>
          <w:lang w:bidi="ar-SA"/>
        </w:rPr>
        <w:br/>
      </w:r>
      <w:r w:rsidRPr="00F100E1">
        <w:rPr>
          <w:rFonts w:ascii="Book Antiqua" w:hAnsi="Book Antiqua" w:cs="Arial"/>
          <w:b/>
          <w:color w:val="000000"/>
          <w:kern w:val="0"/>
          <w:sz w:val="22"/>
          <w:szCs w:val="22"/>
          <w:lang w:bidi="ar-SA"/>
        </w:rPr>
        <w:t>v prípadoch keď sa vdovec a vdova stará o nezaopatrené dieťa. Táto zmena má v konečnom dôsledku uľahčiť starostlivosť vdovcom a vdovám o nezaopatrené dieťa. Navrhovaná zmena,</w:t>
      </w:r>
      <w:r w:rsidR="00F100E1">
        <w:rPr>
          <w:rFonts w:ascii="Book Antiqua" w:hAnsi="Book Antiqua" w:cs="Arial"/>
          <w:b/>
          <w:color w:val="000000"/>
          <w:kern w:val="0"/>
          <w:sz w:val="22"/>
          <w:szCs w:val="22"/>
          <w:lang w:bidi="ar-SA"/>
        </w:rPr>
        <w:br/>
      </w:r>
      <w:r w:rsidRPr="00F100E1">
        <w:rPr>
          <w:rFonts w:ascii="Book Antiqua" w:hAnsi="Book Antiqua" w:cs="Arial"/>
          <w:b/>
          <w:color w:val="000000"/>
          <w:kern w:val="0"/>
          <w:sz w:val="22"/>
          <w:szCs w:val="22"/>
          <w:lang w:bidi="ar-SA"/>
        </w:rPr>
        <w:t xml:space="preserve">je zvýšenie zo súčasných 60 % na sumu 100 % starobného dôchodku alebo invalidného dôchodku, na ktorý mal alebo by mal nárok zomretý manžel, manželka ku dňu smrti. </w:t>
      </w:r>
    </w:p>
    <w:p w14:paraId="0926E72F" w14:textId="77777777" w:rsidR="00382675" w:rsidRPr="00382675" w:rsidRDefault="00382675" w:rsidP="00382675">
      <w:pPr>
        <w:widowControl/>
        <w:autoSpaceDE/>
        <w:autoSpaceDN/>
        <w:spacing w:after="200" w:line="276" w:lineRule="auto"/>
        <w:ind w:firstLine="270"/>
        <w:jc w:val="both"/>
        <w:textAlignment w:val="auto"/>
        <w:rPr>
          <w:rFonts w:ascii="Book Antiqua" w:hAnsi="Book Antiqua" w:cs="Arial"/>
          <w:color w:val="000000"/>
          <w:kern w:val="0"/>
          <w:sz w:val="22"/>
          <w:szCs w:val="22"/>
          <w:lang w:bidi="ar-SA"/>
        </w:rPr>
      </w:pPr>
      <w:r w:rsidRPr="00382675">
        <w:rPr>
          <w:rFonts w:ascii="Book Antiqua" w:hAnsi="Book Antiqua" w:cs="Arial"/>
          <w:color w:val="000000"/>
          <w:kern w:val="0"/>
          <w:sz w:val="22"/>
          <w:szCs w:val="22"/>
          <w:lang w:bidi="ar-SA"/>
        </w:rPr>
        <w:t xml:space="preserve">            Súčasná výška vdovského a vdoveckého dôchodku pre osoby starajúce </w:t>
      </w:r>
      <w:r w:rsidR="000D23FF">
        <w:rPr>
          <w:rFonts w:ascii="Book Antiqua" w:hAnsi="Book Antiqua" w:cs="Arial"/>
          <w:color w:val="000000"/>
          <w:kern w:val="0"/>
          <w:sz w:val="22"/>
          <w:szCs w:val="22"/>
          <w:lang w:bidi="ar-SA"/>
        </w:rPr>
        <w:br/>
      </w:r>
      <w:r w:rsidRPr="00382675">
        <w:rPr>
          <w:rFonts w:ascii="Book Antiqua" w:hAnsi="Book Antiqua" w:cs="Arial"/>
          <w:color w:val="000000"/>
          <w:kern w:val="0"/>
          <w:sz w:val="22"/>
          <w:szCs w:val="22"/>
          <w:lang w:bidi="ar-SA"/>
        </w:rPr>
        <w:t>sa o nezaopatrené deti je veľmi nízka. Existencia rodín, kde jeden z rodičov náhle umrie je vážne ohrozená a sťažená. Tradičná rodina, kde príjem do domácnosti nosí hlavne hlava rodiny a to otec, je vážne ohrozená v prípade, keď tento zdroj  financií zlyhá z dôvodu neočakávaného úmrtia otca</w:t>
      </w:r>
      <w:r w:rsidR="00604DE6">
        <w:rPr>
          <w:rFonts w:ascii="Book Antiqua" w:hAnsi="Book Antiqua" w:cs="Arial"/>
          <w:color w:val="000000"/>
          <w:kern w:val="0"/>
          <w:sz w:val="22"/>
          <w:szCs w:val="22"/>
          <w:lang w:bidi="ar-SA"/>
        </w:rPr>
        <w:t>.</w:t>
      </w:r>
      <w:r w:rsidRPr="00382675">
        <w:rPr>
          <w:rFonts w:ascii="Book Antiqua" w:hAnsi="Book Antiqua" w:cs="Arial"/>
          <w:color w:val="000000"/>
          <w:kern w:val="0"/>
          <w:sz w:val="22"/>
          <w:szCs w:val="22"/>
          <w:lang w:bidi="ar-SA"/>
        </w:rPr>
        <w:t xml:space="preserve"> </w:t>
      </w:r>
    </w:p>
    <w:p w14:paraId="347FAF8C" w14:textId="77777777" w:rsidR="00382675" w:rsidRPr="00382675" w:rsidRDefault="00382675" w:rsidP="00382675">
      <w:pPr>
        <w:widowControl/>
        <w:autoSpaceDE/>
        <w:autoSpaceDN/>
        <w:spacing w:after="200" w:line="276" w:lineRule="auto"/>
        <w:ind w:firstLine="270"/>
        <w:jc w:val="both"/>
        <w:textAlignment w:val="auto"/>
        <w:rPr>
          <w:rFonts w:ascii="Book Antiqua" w:hAnsi="Book Antiqua" w:cs="Arial"/>
          <w:color w:val="000000"/>
          <w:kern w:val="0"/>
          <w:sz w:val="22"/>
          <w:szCs w:val="22"/>
          <w:lang w:bidi="ar-SA"/>
        </w:rPr>
      </w:pPr>
      <w:r w:rsidRPr="00382675">
        <w:rPr>
          <w:rFonts w:ascii="Book Antiqua" w:hAnsi="Book Antiqua" w:cs="Arial"/>
          <w:color w:val="000000"/>
          <w:kern w:val="0"/>
          <w:sz w:val="22"/>
          <w:szCs w:val="22"/>
          <w:lang w:bidi="ar-SA"/>
        </w:rPr>
        <w:t xml:space="preserve">Finančné prostriedky, ktoré po úmrtí jedného z rodičov zostávajú na chod rodiny </w:t>
      </w:r>
      <w:r w:rsidR="00F100E1">
        <w:rPr>
          <w:rFonts w:ascii="Book Antiqua" w:hAnsi="Book Antiqua" w:cs="Arial"/>
          <w:color w:val="000000"/>
          <w:kern w:val="0"/>
          <w:sz w:val="22"/>
          <w:szCs w:val="22"/>
          <w:lang w:bidi="ar-SA"/>
        </w:rPr>
        <w:br/>
      </w:r>
      <w:r w:rsidRPr="00382675">
        <w:rPr>
          <w:rFonts w:ascii="Book Antiqua" w:hAnsi="Book Antiqua" w:cs="Arial"/>
          <w:color w:val="000000"/>
          <w:kern w:val="0"/>
          <w:sz w:val="22"/>
          <w:szCs w:val="22"/>
          <w:lang w:bidi="ar-SA"/>
        </w:rPr>
        <w:t>sú nedostačujúce a deti z takýchto rodín sú mnohokrát na pokraji chudoby</w:t>
      </w:r>
      <w:r w:rsidR="00604DE6">
        <w:rPr>
          <w:rFonts w:ascii="Book Antiqua" w:hAnsi="Book Antiqua" w:cs="Arial"/>
          <w:color w:val="000000"/>
          <w:kern w:val="0"/>
          <w:sz w:val="22"/>
          <w:szCs w:val="22"/>
          <w:lang w:bidi="ar-SA"/>
        </w:rPr>
        <w:t xml:space="preserve"> - s</w:t>
      </w:r>
      <w:r w:rsidRPr="00382675">
        <w:rPr>
          <w:rFonts w:ascii="Book Antiqua" w:hAnsi="Book Antiqua" w:cs="Arial"/>
          <w:color w:val="000000"/>
          <w:kern w:val="0"/>
          <w:sz w:val="22"/>
          <w:szCs w:val="22"/>
          <w:lang w:bidi="ar-SA"/>
        </w:rPr>
        <w:t xml:space="preserve"> nedostatk</w:t>
      </w:r>
      <w:r w:rsidR="00604DE6">
        <w:rPr>
          <w:rFonts w:ascii="Book Antiqua" w:hAnsi="Book Antiqua" w:cs="Arial"/>
          <w:color w:val="000000"/>
          <w:kern w:val="0"/>
          <w:sz w:val="22"/>
          <w:szCs w:val="22"/>
          <w:lang w:bidi="ar-SA"/>
        </w:rPr>
        <w:t>om</w:t>
      </w:r>
      <w:r w:rsidRPr="00382675">
        <w:rPr>
          <w:rFonts w:ascii="Book Antiqua" w:hAnsi="Book Antiqua" w:cs="Arial"/>
          <w:color w:val="000000"/>
          <w:kern w:val="0"/>
          <w:sz w:val="22"/>
          <w:szCs w:val="22"/>
          <w:lang w:bidi="ar-SA"/>
        </w:rPr>
        <w:t xml:space="preserve"> potravy </w:t>
      </w:r>
      <w:r w:rsidR="00604DE6">
        <w:rPr>
          <w:rFonts w:ascii="Book Antiqua" w:hAnsi="Book Antiqua" w:cs="Arial"/>
          <w:color w:val="000000"/>
          <w:kern w:val="0"/>
          <w:sz w:val="22"/>
          <w:szCs w:val="22"/>
          <w:lang w:bidi="ar-SA"/>
        </w:rPr>
        <w:t>a ostatných</w:t>
      </w:r>
      <w:r w:rsidRPr="00382675">
        <w:rPr>
          <w:rFonts w:ascii="Book Antiqua" w:hAnsi="Book Antiqua" w:cs="Arial"/>
          <w:color w:val="000000"/>
          <w:kern w:val="0"/>
          <w:sz w:val="22"/>
          <w:szCs w:val="22"/>
          <w:lang w:bidi="ar-SA"/>
        </w:rPr>
        <w:t xml:space="preserve"> bežných potrieb. Deti sú finančne diskriminované a tým aj odčleňované </w:t>
      </w:r>
      <w:r w:rsidR="000D23FF">
        <w:rPr>
          <w:rFonts w:ascii="Book Antiqua" w:hAnsi="Book Antiqua" w:cs="Arial"/>
          <w:color w:val="000000"/>
          <w:kern w:val="0"/>
          <w:sz w:val="22"/>
          <w:szCs w:val="22"/>
          <w:lang w:bidi="ar-SA"/>
        </w:rPr>
        <w:br/>
      </w:r>
      <w:r w:rsidRPr="00382675">
        <w:rPr>
          <w:rFonts w:ascii="Book Antiqua" w:hAnsi="Book Antiqua" w:cs="Arial"/>
          <w:color w:val="000000"/>
          <w:kern w:val="0"/>
          <w:sz w:val="22"/>
          <w:szCs w:val="22"/>
          <w:lang w:bidi="ar-SA"/>
        </w:rPr>
        <w:t xml:space="preserve">od normálneho spoločenského života. Preto trpia ich osobnosti a majú nedostatok sebavedomia, </w:t>
      </w:r>
      <w:r w:rsidR="000D23FF">
        <w:rPr>
          <w:rFonts w:ascii="Book Antiqua" w:hAnsi="Book Antiqua" w:cs="Arial"/>
          <w:color w:val="000000"/>
          <w:kern w:val="0"/>
          <w:sz w:val="22"/>
          <w:szCs w:val="22"/>
          <w:lang w:bidi="ar-SA"/>
        </w:rPr>
        <w:br/>
      </w:r>
      <w:r w:rsidRPr="00382675">
        <w:rPr>
          <w:rFonts w:ascii="Book Antiqua" w:hAnsi="Book Antiqua" w:cs="Arial"/>
          <w:color w:val="000000"/>
          <w:kern w:val="0"/>
          <w:sz w:val="22"/>
          <w:szCs w:val="22"/>
          <w:lang w:bidi="ar-SA"/>
        </w:rPr>
        <w:t>čo zapríčiňuje ich vyčleňovanie z bežného života.</w:t>
      </w:r>
    </w:p>
    <w:p w14:paraId="217E4D8D" w14:textId="77777777" w:rsidR="00014AD7" w:rsidRDefault="00382675" w:rsidP="00382675">
      <w:pPr>
        <w:widowControl/>
        <w:autoSpaceDE/>
        <w:autoSpaceDN/>
        <w:spacing w:after="200" w:line="276" w:lineRule="auto"/>
        <w:ind w:firstLine="270"/>
        <w:jc w:val="both"/>
        <w:textAlignment w:val="auto"/>
        <w:rPr>
          <w:rFonts w:ascii="Book Antiqua" w:hAnsi="Book Antiqua" w:cs="Arial"/>
          <w:color w:val="000000"/>
          <w:kern w:val="0"/>
          <w:sz w:val="22"/>
          <w:szCs w:val="22"/>
          <w:lang w:bidi="ar-SA"/>
        </w:rPr>
      </w:pPr>
      <w:r w:rsidRPr="00382675">
        <w:rPr>
          <w:rFonts w:ascii="Book Antiqua" w:hAnsi="Book Antiqua" w:cs="Arial"/>
          <w:color w:val="000000"/>
          <w:kern w:val="0"/>
          <w:sz w:val="22"/>
          <w:szCs w:val="22"/>
          <w:lang w:bidi="ar-SA"/>
        </w:rPr>
        <w:t>Preto poslanci z</w:t>
      </w:r>
      <w:r w:rsidR="00F100E1">
        <w:rPr>
          <w:rFonts w:ascii="Book Antiqua" w:hAnsi="Book Antiqua" w:cs="Arial"/>
          <w:color w:val="000000"/>
          <w:kern w:val="0"/>
          <w:sz w:val="22"/>
          <w:szCs w:val="22"/>
          <w:lang w:bidi="ar-SA"/>
        </w:rPr>
        <w:t> </w:t>
      </w:r>
      <w:r w:rsidRPr="00382675">
        <w:rPr>
          <w:rFonts w:ascii="Book Antiqua" w:hAnsi="Book Antiqua" w:cs="Arial"/>
          <w:color w:val="000000"/>
          <w:kern w:val="0"/>
          <w:sz w:val="22"/>
          <w:szCs w:val="22"/>
          <w:lang w:bidi="ar-SA"/>
        </w:rPr>
        <w:t>ĽS</w:t>
      </w:r>
      <w:r w:rsidR="00F100E1">
        <w:rPr>
          <w:rFonts w:ascii="Book Antiqua" w:hAnsi="Book Antiqua" w:cs="Arial"/>
          <w:color w:val="000000"/>
          <w:kern w:val="0"/>
          <w:sz w:val="22"/>
          <w:szCs w:val="22"/>
          <w:lang w:bidi="ar-SA"/>
        </w:rPr>
        <w:t xml:space="preserve"> </w:t>
      </w:r>
      <w:r w:rsidRPr="00382675">
        <w:rPr>
          <w:rFonts w:ascii="Book Antiqua" w:hAnsi="Book Antiqua" w:cs="Arial"/>
          <w:color w:val="000000"/>
          <w:kern w:val="0"/>
          <w:sz w:val="22"/>
          <w:szCs w:val="22"/>
          <w:lang w:bidi="ar-SA"/>
        </w:rPr>
        <w:t>N</w:t>
      </w:r>
      <w:r w:rsidR="00F100E1">
        <w:rPr>
          <w:rFonts w:ascii="Book Antiqua" w:hAnsi="Book Antiqua" w:cs="Arial"/>
          <w:color w:val="000000"/>
          <w:kern w:val="0"/>
          <w:sz w:val="22"/>
          <w:szCs w:val="22"/>
          <w:lang w:bidi="ar-SA"/>
        </w:rPr>
        <w:t xml:space="preserve">aše </w:t>
      </w:r>
      <w:r w:rsidRPr="00382675">
        <w:rPr>
          <w:rFonts w:ascii="Book Antiqua" w:hAnsi="Book Antiqua" w:cs="Arial"/>
          <w:color w:val="000000"/>
          <w:kern w:val="0"/>
          <w:sz w:val="22"/>
          <w:szCs w:val="22"/>
          <w:lang w:bidi="ar-SA"/>
        </w:rPr>
        <w:t>S</w:t>
      </w:r>
      <w:r w:rsidR="00F100E1">
        <w:rPr>
          <w:rFonts w:ascii="Book Antiqua" w:hAnsi="Book Antiqua" w:cs="Arial"/>
          <w:color w:val="000000"/>
          <w:kern w:val="0"/>
          <w:sz w:val="22"/>
          <w:szCs w:val="22"/>
          <w:lang w:bidi="ar-SA"/>
        </w:rPr>
        <w:t>lovensko</w:t>
      </w:r>
      <w:r w:rsidRPr="00382675">
        <w:rPr>
          <w:rFonts w:ascii="Book Antiqua" w:hAnsi="Book Antiqua" w:cs="Arial"/>
          <w:color w:val="000000"/>
          <w:kern w:val="0"/>
          <w:sz w:val="22"/>
          <w:szCs w:val="22"/>
          <w:lang w:bidi="ar-SA"/>
        </w:rPr>
        <w:t xml:space="preserve"> podávajú návrh na zvýšenie vdovského a vdoveckého  dôchodku z dnes vyplácaných 60 % na 100 % podľa výpočtu </w:t>
      </w:r>
      <w:r w:rsidR="00F100E1">
        <w:rPr>
          <w:rFonts w:ascii="Book Antiqua" w:hAnsi="Book Antiqua" w:cs="Arial"/>
          <w:color w:val="000000"/>
          <w:kern w:val="0"/>
          <w:sz w:val="22"/>
          <w:szCs w:val="22"/>
          <w:lang w:bidi="ar-SA"/>
        </w:rPr>
        <w:t>S</w:t>
      </w:r>
      <w:r w:rsidRPr="00382675">
        <w:rPr>
          <w:rFonts w:ascii="Book Antiqua" w:hAnsi="Book Antiqua" w:cs="Arial"/>
          <w:color w:val="000000"/>
          <w:kern w:val="0"/>
          <w:sz w:val="22"/>
          <w:szCs w:val="22"/>
          <w:lang w:bidi="ar-SA"/>
        </w:rPr>
        <w:t xml:space="preserve">ociálnej poisťovne. Tieto finančné prostriedky majú aspoň na určitý čas nahradiť výpadok financií, po strate jedného z rodičov. Vdovský a vdovecký dôchodok navrhujeme vyplácať v plnej výške starobného dôchodku alebo invalidného dôchodku, na ktorý mal alebo by mal nárok zomretý manžel, manželka  ku dňu smrti. Nakoľko tieto finančné prostriedky aspoň čiastočne pomôžu rodine po strate jedného z rodičov. </w:t>
      </w:r>
    </w:p>
    <w:p w14:paraId="0571DCD6" w14:textId="77777777" w:rsidR="00382675" w:rsidRPr="00382675" w:rsidRDefault="00382675" w:rsidP="00382675">
      <w:pPr>
        <w:widowControl/>
        <w:autoSpaceDE/>
        <w:autoSpaceDN/>
        <w:spacing w:after="200" w:line="276" w:lineRule="auto"/>
        <w:ind w:firstLine="270"/>
        <w:jc w:val="both"/>
        <w:textAlignment w:val="auto"/>
        <w:rPr>
          <w:rFonts w:ascii="Book Antiqua" w:hAnsi="Book Antiqua" w:cs="Arial"/>
          <w:color w:val="000000"/>
          <w:kern w:val="0"/>
          <w:sz w:val="22"/>
          <w:szCs w:val="22"/>
          <w:lang w:bidi="ar-SA"/>
        </w:rPr>
      </w:pPr>
      <w:r w:rsidRPr="00382675">
        <w:rPr>
          <w:rFonts w:ascii="Book Antiqua" w:hAnsi="Book Antiqua" w:cs="Arial"/>
          <w:color w:val="000000"/>
          <w:kern w:val="0"/>
          <w:sz w:val="22"/>
          <w:szCs w:val="22"/>
          <w:lang w:bidi="ar-SA"/>
        </w:rPr>
        <w:t xml:space="preserve">Podmienkou vyplácania </w:t>
      </w:r>
      <w:r w:rsidR="00014AD7">
        <w:rPr>
          <w:rFonts w:ascii="Book Antiqua" w:hAnsi="Book Antiqua" w:cs="Arial"/>
          <w:color w:val="000000"/>
          <w:kern w:val="0"/>
          <w:sz w:val="22"/>
          <w:szCs w:val="22"/>
          <w:lang w:bidi="ar-SA"/>
        </w:rPr>
        <w:t xml:space="preserve">vdovského dôchodku </w:t>
      </w:r>
      <w:r w:rsidRPr="00382675">
        <w:rPr>
          <w:rFonts w:ascii="Book Antiqua" w:hAnsi="Book Antiqua" w:cs="Arial"/>
          <w:color w:val="000000"/>
          <w:kern w:val="0"/>
          <w:sz w:val="22"/>
          <w:szCs w:val="22"/>
          <w:lang w:bidi="ar-SA"/>
        </w:rPr>
        <w:t>v plnej výške je splnenie  §</w:t>
      </w:r>
      <w:r w:rsidR="00604DE6">
        <w:rPr>
          <w:rFonts w:ascii="Book Antiqua" w:hAnsi="Book Antiqua" w:cs="Arial"/>
          <w:color w:val="000000"/>
          <w:kern w:val="0"/>
          <w:sz w:val="22"/>
          <w:szCs w:val="22"/>
          <w:lang w:bidi="ar-SA"/>
        </w:rPr>
        <w:t xml:space="preserve"> </w:t>
      </w:r>
      <w:r w:rsidRPr="00382675">
        <w:rPr>
          <w:rFonts w:ascii="Book Antiqua" w:hAnsi="Book Antiqua" w:cs="Arial"/>
          <w:color w:val="000000"/>
          <w:kern w:val="0"/>
          <w:sz w:val="22"/>
          <w:szCs w:val="22"/>
          <w:lang w:bidi="ar-SA"/>
        </w:rPr>
        <w:t>74 ods. 3 písm. a)   starostlivosť o nezaopatrené dieťaťa. Druhou podmienkou je, že obidvaja rodičia musia byť rodičmi alebo osvojiteľmi dieťaťa, tak ako je to aj pri vyplácaní sirotského dôchodku.</w:t>
      </w:r>
    </w:p>
    <w:p w14:paraId="7C31C392" w14:textId="77777777" w:rsidR="009F6924" w:rsidRPr="009F6924" w:rsidRDefault="00382675" w:rsidP="00382675">
      <w:pPr>
        <w:widowControl/>
        <w:autoSpaceDE/>
        <w:autoSpaceDN/>
        <w:spacing w:after="200" w:line="276" w:lineRule="auto"/>
        <w:ind w:firstLine="270"/>
        <w:jc w:val="both"/>
        <w:textAlignment w:val="auto"/>
        <w:rPr>
          <w:rFonts w:ascii="Book Antiqua" w:hAnsi="Book Antiqua" w:cs="Arial"/>
          <w:b/>
          <w:i/>
          <w:color w:val="000000"/>
          <w:kern w:val="0"/>
          <w:sz w:val="22"/>
          <w:szCs w:val="22"/>
          <w:lang w:bidi="ar-SA"/>
        </w:rPr>
      </w:pPr>
      <w:r w:rsidRPr="00382675">
        <w:rPr>
          <w:rFonts w:ascii="Book Antiqua" w:hAnsi="Book Antiqua" w:cs="Arial"/>
          <w:color w:val="000000"/>
          <w:kern w:val="0"/>
          <w:sz w:val="22"/>
          <w:szCs w:val="22"/>
          <w:lang w:bidi="ar-SA"/>
        </w:rPr>
        <w:t xml:space="preserve">V druhej časti návrhu, </w:t>
      </w:r>
      <w:r w:rsidR="00BC26F2">
        <w:rPr>
          <w:rFonts w:ascii="Book Antiqua" w:hAnsi="Book Antiqua" w:cs="Arial"/>
          <w:color w:val="000000"/>
          <w:kern w:val="0"/>
          <w:sz w:val="22"/>
          <w:szCs w:val="22"/>
          <w:lang w:bidi="ar-SA"/>
        </w:rPr>
        <w:t xml:space="preserve">sa </w:t>
      </w:r>
      <w:r w:rsidRPr="00382675">
        <w:rPr>
          <w:rFonts w:ascii="Book Antiqua" w:hAnsi="Book Antiqua" w:cs="Arial"/>
          <w:color w:val="000000"/>
          <w:kern w:val="0"/>
          <w:sz w:val="22"/>
          <w:szCs w:val="22"/>
          <w:lang w:bidi="ar-SA"/>
        </w:rPr>
        <w:t xml:space="preserve">navrhuje zvýšenie sirotského dôchodku z dnešných </w:t>
      </w:r>
      <w:r w:rsidR="00604DE6">
        <w:rPr>
          <w:rFonts w:ascii="Book Antiqua" w:hAnsi="Book Antiqua" w:cs="Arial"/>
          <w:color w:val="000000"/>
          <w:kern w:val="0"/>
          <w:sz w:val="22"/>
          <w:szCs w:val="22"/>
          <w:lang w:bidi="ar-SA"/>
        </w:rPr>
        <w:t>4</w:t>
      </w:r>
      <w:r w:rsidRPr="00382675">
        <w:rPr>
          <w:rFonts w:ascii="Book Antiqua" w:hAnsi="Book Antiqua" w:cs="Arial"/>
          <w:color w:val="000000"/>
          <w:kern w:val="0"/>
          <w:sz w:val="22"/>
          <w:szCs w:val="22"/>
          <w:lang w:bidi="ar-SA"/>
        </w:rPr>
        <w:t>0</w:t>
      </w:r>
      <w:r w:rsidR="00604DE6">
        <w:rPr>
          <w:rFonts w:ascii="Book Antiqua" w:hAnsi="Book Antiqua" w:cs="Arial"/>
          <w:color w:val="000000"/>
          <w:kern w:val="0"/>
          <w:sz w:val="22"/>
          <w:szCs w:val="22"/>
          <w:lang w:bidi="ar-SA"/>
        </w:rPr>
        <w:t xml:space="preserve"> </w:t>
      </w:r>
      <w:r w:rsidRPr="00382675">
        <w:rPr>
          <w:rFonts w:ascii="Book Antiqua" w:hAnsi="Book Antiqua" w:cs="Arial"/>
          <w:color w:val="000000"/>
          <w:kern w:val="0"/>
          <w:sz w:val="22"/>
          <w:szCs w:val="22"/>
          <w:lang w:bidi="ar-SA"/>
        </w:rPr>
        <w:t xml:space="preserve">% na 100 % podľa výpočtu </w:t>
      </w:r>
      <w:r w:rsidR="00604DE6">
        <w:rPr>
          <w:rFonts w:ascii="Book Antiqua" w:hAnsi="Book Antiqua" w:cs="Arial"/>
          <w:color w:val="000000"/>
          <w:kern w:val="0"/>
          <w:sz w:val="22"/>
          <w:szCs w:val="22"/>
          <w:lang w:bidi="ar-SA"/>
        </w:rPr>
        <w:t>S</w:t>
      </w:r>
      <w:r w:rsidRPr="00382675">
        <w:rPr>
          <w:rFonts w:ascii="Book Antiqua" w:hAnsi="Book Antiqua" w:cs="Arial"/>
          <w:color w:val="000000"/>
          <w:kern w:val="0"/>
          <w:sz w:val="22"/>
          <w:szCs w:val="22"/>
          <w:lang w:bidi="ar-SA"/>
        </w:rPr>
        <w:t>ociálnej poisťovne. Podmienky výplaty sirotského dôchodku ostávajú nemenné. Toto zvýšenie má pomôcť deťom, ktoré ostanú ako polosiroty alebo dokonca ako siroty a nemajú dostatok financií na svoju normálnu existenciu. Tento dôchodok im aspoň čiastočne pomáha doštudovať a získať patričné vzdelanie na ďalšie životné cesty a životné ciele.</w:t>
      </w:r>
      <w:r w:rsidR="00212AA0" w:rsidRPr="00AF1256">
        <w:rPr>
          <w:rFonts w:ascii="Book Antiqua" w:hAnsi="Book Antiqua" w:cs="Arial"/>
          <w:sz w:val="22"/>
          <w:szCs w:val="22"/>
          <w:lang w:bidi="ar-SA"/>
        </w:rPr>
        <w:br w:type="page"/>
      </w:r>
      <w:r w:rsidR="009F6924" w:rsidRPr="009F6924">
        <w:rPr>
          <w:rFonts w:ascii="Book Antiqua" w:hAnsi="Book Antiqua" w:cs="Arial"/>
          <w:b/>
          <w:i/>
          <w:color w:val="000000"/>
          <w:kern w:val="0"/>
          <w:sz w:val="22"/>
          <w:szCs w:val="22"/>
          <w:lang w:bidi="ar-SA"/>
        </w:rPr>
        <w:lastRenderedPageBreak/>
        <w:t>Osobitná časť</w:t>
      </w:r>
    </w:p>
    <w:p w14:paraId="1C28C355" w14:textId="77777777" w:rsidR="009F6924" w:rsidRPr="009F6924" w:rsidRDefault="00937842"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rPr>
        <w:pict w14:anchorId="0E6AD06B">
          <v:shape id="Rovná spojovacia šípka 1" o:spid="_x0000_s1027" type="#_x0000_t32" style="position:absolute;left:0;text-align:left;margin-left:-.35pt;margin-top:2.75pt;width:45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"/>
        </w:pict>
      </w:r>
    </w:p>
    <w:p w14:paraId="62DA6121" w14:textId="77777777" w:rsidR="00AF1256" w:rsidRPr="00AF1256" w:rsidRDefault="00AF1256" w:rsidP="00AF1256">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AF1256">
        <w:rPr>
          <w:rFonts w:ascii="Book Antiqua" w:hAnsi="Book Antiqua" w:cs="Arial"/>
          <w:b/>
          <w:color w:val="000000"/>
          <w:kern w:val="0"/>
          <w:sz w:val="22"/>
          <w:szCs w:val="22"/>
          <w:lang w:bidi="ar-SA"/>
        </w:rPr>
        <w:t>Čl</w:t>
      </w:r>
      <w:r>
        <w:rPr>
          <w:rFonts w:ascii="Book Antiqua" w:hAnsi="Book Antiqua" w:cs="Arial"/>
          <w:b/>
          <w:color w:val="000000"/>
          <w:kern w:val="0"/>
          <w:sz w:val="22"/>
          <w:szCs w:val="22"/>
          <w:lang w:bidi="ar-SA"/>
        </w:rPr>
        <w:t>ánok</w:t>
      </w:r>
      <w:r w:rsidRPr="00AF1256">
        <w:rPr>
          <w:rFonts w:ascii="Book Antiqua" w:hAnsi="Book Antiqua" w:cs="Arial"/>
          <w:b/>
          <w:color w:val="000000"/>
          <w:kern w:val="0"/>
          <w:sz w:val="22"/>
          <w:szCs w:val="22"/>
          <w:lang w:bidi="ar-SA"/>
        </w:rPr>
        <w:t xml:space="preserve"> I</w:t>
      </w:r>
    </w:p>
    <w:p w14:paraId="6ECD133D" w14:textId="77777777" w:rsidR="00AF1256" w:rsidRPr="00AF1256" w:rsidRDefault="00AF1256" w:rsidP="00AF1256">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AF1256">
        <w:rPr>
          <w:rFonts w:ascii="Book Antiqua" w:hAnsi="Book Antiqua" w:cs="Arial"/>
          <w:color w:val="000000"/>
          <w:kern w:val="0"/>
          <w:sz w:val="22"/>
          <w:szCs w:val="22"/>
          <w:u w:val="single"/>
          <w:lang w:bidi="ar-SA"/>
        </w:rPr>
        <w:t xml:space="preserve">K bodu 1  </w:t>
      </w:r>
    </w:p>
    <w:p w14:paraId="4C680CB6" w14:textId="77777777" w:rsidR="00AF1256" w:rsidRPr="00AF1256" w:rsidRDefault="00B23E27" w:rsidP="00AF1256">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Dopĺňa sa odsek zákona, ktorý upravuje výšku vdovského dôchodku</w:t>
      </w:r>
      <w:r w:rsidR="00592F56">
        <w:rPr>
          <w:rFonts w:ascii="Book Antiqua" w:hAnsi="Book Antiqua" w:cs="Arial"/>
          <w:color w:val="000000"/>
          <w:kern w:val="0"/>
          <w:sz w:val="22"/>
          <w:szCs w:val="22"/>
          <w:lang w:bidi="ar-SA"/>
        </w:rPr>
        <w:t>.</w:t>
      </w:r>
    </w:p>
    <w:p w14:paraId="4EBC7E34" w14:textId="77777777" w:rsidR="00AF1256" w:rsidRPr="00AF1256" w:rsidRDefault="00AF1256" w:rsidP="00AF1256">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AF1256">
        <w:rPr>
          <w:rFonts w:ascii="Book Antiqua" w:hAnsi="Book Antiqua" w:cs="Arial"/>
          <w:color w:val="000000"/>
          <w:kern w:val="0"/>
          <w:sz w:val="22"/>
          <w:szCs w:val="22"/>
          <w:u w:val="single"/>
          <w:lang w:bidi="ar-SA"/>
        </w:rPr>
        <w:t>K bodu 2</w:t>
      </w:r>
    </w:p>
    <w:p w14:paraId="304273CC" w14:textId="77777777" w:rsidR="00AF1256" w:rsidRDefault="00592F56" w:rsidP="00AF1256">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Upravuj</w:t>
      </w:r>
      <w:r w:rsidR="00604DE6">
        <w:rPr>
          <w:rFonts w:ascii="Book Antiqua" w:hAnsi="Book Antiqua" w:cs="Arial"/>
          <w:color w:val="000000"/>
          <w:kern w:val="0"/>
          <w:sz w:val="22"/>
          <w:szCs w:val="22"/>
          <w:lang w:bidi="ar-SA"/>
        </w:rPr>
        <w:t>e sa výška sirotského dôchodku z dnešných 40 % na 100 %</w:t>
      </w:r>
      <w:r>
        <w:rPr>
          <w:rFonts w:ascii="Book Antiqua" w:hAnsi="Book Antiqua" w:cs="Arial"/>
          <w:color w:val="000000"/>
          <w:kern w:val="0"/>
          <w:sz w:val="22"/>
          <w:szCs w:val="22"/>
          <w:lang w:bidi="ar-SA"/>
        </w:rPr>
        <w:t>.</w:t>
      </w:r>
    </w:p>
    <w:p w14:paraId="006129F6" w14:textId="77777777" w:rsidR="00423C06" w:rsidRDefault="00423C06" w:rsidP="00AF1256">
      <w:pPr>
        <w:widowControl/>
        <w:autoSpaceDE/>
        <w:autoSpaceDN/>
        <w:spacing w:after="200" w:line="276" w:lineRule="auto"/>
        <w:jc w:val="both"/>
        <w:textAlignment w:val="auto"/>
        <w:rPr>
          <w:rFonts w:ascii="Book Antiqua" w:hAnsi="Book Antiqua" w:cs="Arial"/>
          <w:color w:val="000000"/>
          <w:kern w:val="0"/>
          <w:sz w:val="22"/>
          <w:szCs w:val="22"/>
          <w:lang w:bidi="ar-SA"/>
        </w:rPr>
      </w:pPr>
      <w:r w:rsidRPr="00423C06">
        <w:rPr>
          <w:rFonts w:ascii="Book Antiqua" w:hAnsi="Book Antiqua" w:cs="Arial"/>
          <w:color w:val="000000"/>
          <w:kern w:val="0"/>
          <w:sz w:val="22"/>
          <w:szCs w:val="22"/>
          <w:u w:val="single"/>
          <w:lang w:bidi="ar-SA"/>
        </w:rPr>
        <w:t>K bodu 3</w:t>
      </w:r>
    </w:p>
    <w:p w14:paraId="2A937578" w14:textId="77777777" w:rsidR="00423C06" w:rsidRPr="00423C06" w:rsidRDefault="00423C06" w:rsidP="00AF1256">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Vypúšťa sa veta nadbytočná veta v odseku.</w:t>
      </w:r>
    </w:p>
    <w:p w14:paraId="760E51C9" w14:textId="77777777" w:rsidR="00AF1256" w:rsidRPr="00AF1256" w:rsidRDefault="00AF1256" w:rsidP="00AF1256">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AF1256">
        <w:rPr>
          <w:rFonts w:ascii="Book Antiqua" w:hAnsi="Book Antiqua" w:cs="Arial"/>
          <w:b/>
          <w:color w:val="000000"/>
          <w:kern w:val="0"/>
          <w:sz w:val="22"/>
          <w:szCs w:val="22"/>
          <w:lang w:bidi="ar-SA"/>
        </w:rPr>
        <w:t>Čl</w:t>
      </w:r>
      <w:r>
        <w:rPr>
          <w:rFonts w:ascii="Book Antiqua" w:hAnsi="Book Antiqua" w:cs="Arial"/>
          <w:b/>
          <w:color w:val="000000"/>
          <w:kern w:val="0"/>
          <w:sz w:val="22"/>
          <w:szCs w:val="22"/>
          <w:lang w:bidi="ar-SA"/>
        </w:rPr>
        <w:t>ánok</w:t>
      </w:r>
      <w:r w:rsidRPr="00AF1256">
        <w:rPr>
          <w:rFonts w:ascii="Book Antiqua" w:hAnsi="Book Antiqua" w:cs="Arial"/>
          <w:b/>
          <w:color w:val="000000"/>
          <w:kern w:val="0"/>
          <w:sz w:val="22"/>
          <w:szCs w:val="22"/>
          <w:lang w:bidi="ar-SA"/>
        </w:rPr>
        <w:t xml:space="preserve"> II</w:t>
      </w:r>
    </w:p>
    <w:p w14:paraId="1E648867" w14:textId="77777777" w:rsidR="009F6924" w:rsidRDefault="00AF1256" w:rsidP="00AF1256">
      <w:pPr>
        <w:widowControl/>
        <w:autoSpaceDE/>
        <w:autoSpaceDN/>
        <w:spacing w:after="200" w:line="276" w:lineRule="auto"/>
        <w:jc w:val="both"/>
        <w:textAlignment w:val="auto"/>
        <w:rPr>
          <w:rFonts w:ascii="Book Antiqua" w:hAnsi="Book Antiqua" w:cs="Arial"/>
          <w:color w:val="000000"/>
          <w:kern w:val="0"/>
          <w:sz w:val="22"/>
          <w:szCs w:val="22"/>
          <w:lang w:bidi="ar-SA"/>
        </w:rPr>
      </w:pPr>
      <w:r w:rsidRPr="00AF1256">
        <w:rPr>
          <w:rFonts w:ascii="Book Antiqua" w:hAnsi="Book Antiqua" w:cs="Arial"/>
          <w:color w:val="000000"/>
          <w:kern w:val="0"/>
          <w:sz w:val="22"/>
          <w:szCs w:val="22"/>
          <w:lang w:bidi="ar-SA"/>
        </w:rPr>
        <w:t xml:space="preserve">Zavádza sa primeraná legisvakačná lehota za účelom oboznámenia sa s novou právnou úpravou s ohľadom na predpokladaný dátum vyhlásenia zákona v Zbierke zákonov SR. </w:t>
      </w:r>
    </w:p>
    <w:p w14:paraId="11D19EFA" w14:textId="77777777" w:rsidR="008647CF" w:rsidRPr="00E47BD0" w:rsidRDefault="008647CF" w:rsidP="008647CF">
      <w:pPr>
        <w:widowControl/>
        <w:autoSpaceDE/>
        <w:autoSpaceDN/>
        <w:spacing w:after="200" w:line="276" w:lineRule="auto"/>
        <w:jc w:val="both"/>
        <w:textAlignment w:val="auto"/>
        <w:rPr>
          <w:rFonts w:ascii="Book Antiqua" w:hAnsi="Book Antiqua" w:cs="Arial"/>
          <w:color w:val="000000"/>
          <w:kern w:val="0"/>
          <w:sz w:val="22"/>
          <w:szCs w:val="22"/>
          <w:lang w:bidi="ar-SA"/>
        </w:rPr>
      </w:pPr>
      <w:r w:rsidRPr="00E47BD0">
        <w:rPr>
          <w:rFonts w:ascii="Book Antiqua" w:hAnsi="Book Antiqua" w:cs="Arial"/>
          <w:color w:val="000000"/>
          <w:kern w:val="0"/>
          <w:sz w:val="22"/>
          <w:szCs w:val="22"/>
          <w:lang w:bidi="ar-SA"/>
        </w:rPr>
        <w:t xml:space="preserve">Navrhuje sa účinnosť návrhu zákona </w:t>
      </w:r>
      <w:r>
        <w:rPr>
          <w:rFonts w:ascii="Book Antiqua" w:hAnsi="Book Antiqua" w:cs="Arial"/>
          <w:color w:val="000000"/>
          <w:kern w:val="0"/>
          <w:sz w:val="22"/>
          <w:szCs w:val="22"/>
          <w:lang w:bidi="ar-SA"/>
        </w:rPr>
        <w:t>15</w:t>
      </w:r>
      <w:r w:rsidRPr="00E47BD0">
        <w:rPr>
          <w:rFonts w:ascii="Book Antiqua" w:hAnsi="Book Antiqua" w:cs="Arial"/>
          <w:color w:val="000000"/>
          <w:kern w:val="0"/>
          <w:sz w:val="22"/>
          <w:szCs w:val="22"/>
          <w:lang w:bidi="ar-SA"/>
        </w:rPr>
        <w:t>.</w:t>
      </w:r>
      <w:r>
        <w:rPr>
          <w:rFonts w:ascii="Book Antiqua" w:hAnsi="Book Antiqua" w:cs="Arial"/>
          <w:color w:val="000000"/>
          <w:kern w:val="0"/>
          <w:sz w:val="22"/>
          <w:szCs w:val="22"/>
          <w:lang w:bidi="ar-SA"/>
        </w:rPr>
        <w:t xml:space="preserve"> dňom vyhlásenia v Zbierke zákonov SR.</w:t>
      </w:r>
      <w:r w:rsidRPr="00E47BD0">
        <w:rPr>
          <w:rFonts w:ascii="Book Antiqua" w:hAnsi="Book Antiqua" w:cs="Arial"/>
          <w:color w:val="000000"/>
          <w:kern w:val="0"/>
          <w:sz w:val="22"/>
          <w:szCs w:val="22"/>
          <w:lang w:bidi="ar-SA"/>
        </w:rPr>
        <w:t xml:space="preserve"> </w:t>
      </w:r>
    </w:p>
    <w:p w14:paraId="31CCA235" w14:textId="77777777" w:rsidR="008647CF" w:rsidRPr="00592F56" w:rsidRDefault="008647CF" w:rsidP="00AF1256">
      <w:pPr>
        <w:widowControl/>
        <w:autoSpaceDE/>
        <w:autoSpaceDN/>
        <w:spacing w:after="200" w:line="276" w:lineRule="auto"/>
        <w:jc w:val="both"/>
        <w:textAlignment w:val="auto"/>
        <w:rPr>
          <w:rFonts w:ascii="Book Antiqua" w:hAnsi="Book Antiqua" w:cs="Arial"/>
          <w:color w:val="000000"/>
          <w:kern w:val="0"/>
          <w:sz w:val="22"/>
          <w:szCs w:val="22"/>
          <w:lang w:bidi="ar-SA"/>
        </w:rPr>
      </w:pPr>
    </w:p>
    <w:sectPr w:rsidR="008647CF" w:rsidRPr="00592F56" w:rsidSect="00BB35E1">
      <w:type w:val="continuous"/>
      <w:pgSz w:w="11906" w:h="16838"/>
      <w:pgMar w:top="1134" w:right="1134" w:bottom="1134" w:left="1134"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E842" w14:textId="77777777" w:rsidR="00FB5A01" w:rsidRDefault="00FB5A01">
      <w:r>
        <w:separator/>
      </w:r>
    </w:p>
  </w:endnote>
  <w:endnote w:type="continuationSeparator" w:id="0">
    <w:p w14:paraId="4725CF8F" w14:textId="77777777" w:rsidR="00FB5A01" w:rsidRDefault="00FB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font>
  <w:font w:name="Symbol, 'Times New Roman'">
    <w:panose1 w:val="00000000000000000000"/>
    <w:charset w:val="02"/>
    <w:family w:val="roman"/>
    <w:notTrueType/>
    <w:pitch w:val="variable"/>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altName w:val="Century Gothic"/>
    <w:panose1 w:val="020B0502040204020203"/>
    <w:charset w:val="EE"/>
    <w:family w:val="swiss"/>
    <w:pitch w:val="variable"/>
    <w:sig w:usb0="E4002EFF" w:usb1="C000E47F"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4D8C" w14:textId="77777777" w:rsidR="00FB5A01" w:rsidRDefault="00FB5A01">
      <w:r>
        <w:rPr>
          <w:color w:val="000000"/>
        </w:rPr>
        <w:separator/>
      </w:r>
    </w:p>
  </w:footnote>
  <w:footnote w:type="continuationSeparator" w:id="0">
    <w:p w14:paraId="28D5D201" w14:textId="77777777" w:rsidR="00FB5A01" w:rsidRDefault="00FB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B653D"/>
    <w:rsid w:val="0001147F"/>
    <w:rsid w:val="00013ABE"/>
    <w:rsid w:val="00014AD7"/>
    <w:rsid w:val="000470E8"/>
    <w:rsid w:val="00075798"/>
    <w:rsid w:val="000908B9"/>
    <w:rsid w:val="000B5C2B"/>
    <w:rsid w:val="000C166D"/>
    <w:rsid w:val="000D23FF"/>
    <w:rsid w:val="000E26FA"/>
    <w:rsid w:val="000F4C13"/>
    <w:rsid w:val="0012480C"/>
    <w:rsid w:val="0013258A"/>
    <w:rsid w:val="00145142"/>
    <w:rsid w:val="00153B16"/>
    <w:rsid w:val="001A55AD"/>
    <w:rsid w:val="001C334C"/>
    <w:rsid w:val="001C442D"/>
    <w:rsid w:val="001D2B93"/>
    <w:rsid w:val="001E4F50"/>
    <w:rsid w:val="001E6479"/>
    <w:rsid w:val="00212AA0"/>
    <w:rsid w:val="002163D3"/>
    <w:rsid w:val="00260531"/>
    <w:rsid w:val="002642EA"/>
    <w:rsid w:val="00294D6D"/>
    <w:rsid w:val="00297050"/>
    <w:rsid w:val="002A0A56"/>
    <w:rsid w:val="002A345F"/>
    <w:rsid w:val="002D180A"/>
    <w:rsid w:val="002E3CB8"/>
    <w:rsid w:val="00300757"/>
    <w:rsid w:val="00312F49"/>
    <w:rsid w:val="00322CBC"/>
    <w:rsid w:val="003254A1"/>
    <w:rsid w:val="003506A2"/>
    <w:rsid w:val="0036607B"/>
    <w:rsid w:val="00382675"/>
    <w:rsid w:val="003932B3"/>
    <w:rsid w:val="00393A7C"/>
    <w:rsid w:val="003C4853"/>
    <w:rsid w:val="003E4969"/>
    <w:rsid w:val="003F2C29"/>
    <w:rsid w:val="003F6F46"/>
    <w:rsid w:val="00401CEF"/>
    <w:rsid w:val="00403429"/>
    <w:rsid w:val="00423C06"/>
    <w:rsid w:val="0043142A"/>
    <w:rsid w:val="00437F93"/>
    <w:rsid w:val="0044017D"/>
    <w:rsid w:val="00445805"/>
    <w:rsid w:val="00470E08"/>
    <w:rsid w:val="004C7790"/>
    <w:rsid w:val="004C7C57"/>
    <w:rsid w:val="004D08D2"/>
    <w:rsid w:val="004E1E66"/>
    <w:rsid w:val="00531C6F"/>
    <w:rsid w:val="00544D0E"/>
    <w:rsid w:val="005469A9"/>
    <w:rsid w:val="00547196"/>
    <w:rsid w:val="0058452E"/>
    <w:rsid w:val="00592F56"/>
    <w:rsid w:val="00600409"/>
    <w:rsid w:val="00604DE6"/>
    <w:rsid w:val="0060614C"/>
    <w:rsid w:val="00612323"/>
    <w:rsid w:val="00613831"/>
    <w:rsid w:val="006329D9"/>
    <w:rsid w:val="00676D7A"/>
    <w:rsid w:val="00681AF9"/>
    <w:rsid w:val="00682454"/>
    <w:rsid w:val="006C15F7"/>
    <w:rsid w:val="006F1FEF"/>
    <w:rsid w:val="00705202"/>
    <w:rsid w:val="00716123"/>
    <w:rsid w:val="007374A8"/>
    <w:rsid w:val="00755E04"/>
    <w:rsid w:val="0077381B"/>
    <w:rsid w:val="00784B25"/>
    <w:rsid w:val="0079622E"/>
    <w:rsid w:val="007B25B8"/>
    <w:rsid w:val="007E1102"/>
    <w:rsid w:val="00807C32"/>
    <w:rsid w:val="00854118"/>
    <w:rsid w:val="008647CF"/>
    <w:rsid w:val="00872CE0"/>
    <w:rsid w:val="00880065"/>
    <w:rsid w:val="008B1985"/>
    <w:rsid w:val="008D50B9"/>
    <w:rsid w:val="009047AD"/>
    <w:rsid w:val="00906B87"/>
    <w:rsid w:val="00924BA2"/>
    <w:rsid w:val="00924F8D"/>
    <w:rsid w:val="00937842"/>
    <w:rsid w:val="009532D4"/>
    <w:rsid w:val="0096295C"/>
    <w:rsid w:val="00981E41"/>
    <w:rsid w:val="009C044D"/>
    <w:rsid w:val="009C1FB6"/>
    <w:rsid w:val="009E09E8"/>
    <w:rsid w:val="009F58A5"/>
    <w:rsid w:val="009F6924"/>
    <w:rsid w:val="00A3277D"/>
    <w:rsid w:val="00A6220D"/>
    <w:rsid w:val="00AA3D59"/>
    <w:rsid w:val="00AB758F"/>
    <w:rsid w:val="00AC1E33"/>
    <w:rsid w:val="00AC4D1E"/>
    <w:rsid w:val="00AD563D"/>
    <w:rsid w:val="00AE6541"/>
    <w:rsid w:val="00AF1256"/>
    <w:rsid w:val="00AF6E51"/>
    <w:rsid w:val="00AF78F2"/>
    <w:rsid w:val="00B23E27"/>
    <w:rsid w:val="00B35845"/>
    <w:rsid w:val="00B52ABA"/>
    <w:rsid w:val="00B553D2"/>
    <w:rsid w:val="00BB06C3"/>
    <w:rsid w:val="00BB09A2"/>
    <w:rsid w:val="00BB35E1"/>
    <w:rsid w:val="00BC26F2"/>
    <w:rsid w:val="00BD4273"/>
    <w:rsid w:val="00C07276"/>
    <w:rsid w:val="00C10C95"/>
    <w:rsid w:val="00C1413F"/>
    <w:rsid w:val="00C176E4"/>
    <w:rsid w:val="00C63173"/>
    <w:rsid w:val="00C63DA0"/>
    <w:rsid w:val="00CA3BF2"/>
    <w:rsid w:val="00CB653D"/>
    <w:rsid w:val="00CB79B8"/>
    <w:rsid w:val="00CD3F0A"/>
    <w:rsid w:val="00CF1C12"/>
    <w:rsid w:val="00CF3A95"/>
    <w:rsid w:val="00D03215"/>
    <w:rsid w:val="00D2694F"/>
    <w:rsid w:val="00D3056C"/>
    <w:rsid w:val="00D37E72"/>
    <w:rsid w:val="00D458E1"/>
    <w:rsid w:val="00D46245"/>
    <w:rsid w:val="00D87946"/>
    <w:rsid w:val="00DA21B1"/>
    <w:rsid w:val="00DB39CF"/>
    <w:rsid w:val="00E10995"/>
    <w:rsid w:val="00E13DF0"/>
    <w:rsid w:val="00E23887"/>
    <w:rsid w:val="00E47BD0"/>
    <w:rsid w:val="00E771A7"/>
    <w:rsid w:val="00E81AD7"/>
    <w:rsid w:val="00E82BC3"/>
    <w:rsid w:val="00E84888"/>
    <w:rsid w:val="00ED6347"/>
    <w:rsid w:val="00EE702A"/>
    <w:rsid w:val="00EE74AB"/>
    <w:rsid w:val="00EF2548"/>
    <w:rsid w:val="00F100E1"/>
    <w:rsid w:val="00F45A13"/>
    <w:rsid w:val="00F55A58"/>
    <w:rsid w:val="00F70A0C"/>
    <w:rsid w:val="00F7206F"/>
    <w:rsid w:val="00FA57BF"/>
    <w:rsid w:val="00FB5A01"/>
    <w:rsid w:val="00FB6381"/>
    <w:rsid w:val="00FC234C"/>
    <w:rsid w:val="00FC7A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FB0A561"/>
  <w14:defaultImageDpi w14:val="0"/>
  <w15:docId w15:val="{5F29405C-ABA8-4394-9B44-2E150A29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pPr>
      <w:widowControl w:val="0"/>
      <w:suppressAutoHyphens/>
      <w:autoSpaceDE w:val="0"/>
      <w:autoSpaceDN w:val="0"/>
      <w:spacing w:after="0" w:line="240" w:lineRule="auto"/>
      <w:textAlignment w:val="baseline"/>
    </w:pPr>
    <w:rPr>
      <w:kern w:val="3"/>
      <w:sz w:val="24"/>
      <w:szCs w:val="24"/>
      <w:lang w:bidi="hi-IN"/>
    </w:rPr>
  </w:style>
  <w:style w:type="paragraph" w:styleId="Nzev">
    <w:name w:val="Title"/>
    <w:basedOn w:val="Standard"/>
    <w:next w:val="Textbody"/>
    <w:link w:val="NzevChar"/>
    <w:uiPriority w:val="99"/>
    <w:qFormat/>
    <w:pPr>
      <w:keepNext/>
      <w:spacing w:before="240" w:after="120"/>
    </w:pPr>
    <w:rPr>
      <w:rFonts w:ascii="Arial" w:hAnsi="Arial" w:cs="Microsoft YaHei"/>
      <w:sz w:val="28"/>
      <w:lang w:eastAsia="zh-CN"/>
    </w:rPr>
  </w:style>
  <w:style w:type="character" w:customStyle="1" w:styleId="NzevChar">
    <w:name w:val="Název Char"/>
    <w:basedOn w:val="Standardnpsmoodstavce"/>
    <w:link w:val="Nzev"/>
    <w:uiPriority w:val="10"/>
    <w:locked/>
    <w:rPr>
      <w:rFonts w:asciiTheme="majorHAnsi" w:eastAsiaTheme="majorEastAsia" w:hAnsiTheme="majorHAnsi" w:cs="Mangal"/>
      <w:b/>
      <w:bCs/>
      <w:kern w:val="28"/>
      <w:sz w:val="29"/>
      <w:szCs w:val="29"/>
      <w:lang w:val="x-none" w:eastAsia="zh-CN" w:bidi="hi-IN"/>
    </w:rPr>
  </w:style>
  <w:style w:type="paragraph" w:customStyle="1" w:styleId="Textbody">
    <w:name w:val="Text body"/>
    <w:basedOn w:val="Standard"/>
    <w:uiPriority w:val="99"/>
    <w:pPr>
      <w:spacing w:after="120"/>
    </w:pPr>
    <w:rPr>
      <w:lang w:eastAsia="zh-CN"/>
    </w:rPr>
  </w:style>
  <w:style w:type="paragraph" w:styleId="Seznam">
    <w:name w:val="List"/>
    <w:basedOn w:val="Textbody"/>
    <w:uiPriority w:val="99"/>
  </w:style>
  <w:style w:type="paragraph" w:styleId="Titulek">
    <w:name w:val="caption"/>
    <w:basedOn w:val="Standard"/>
    <w:uiPriority w:val="99"/>
    <w:qFormat/>
    <w:pPr>
      <w:spacing w:before="120" w:after="120"/>
    </w:pPr>
    <w:rPr>
      <w:i/>
      <w:iCs/>
      <w:lang w:eastAsia="zh-CN"/>
    </w:rPr>
  </w:style>
  <w:style w:type="paragraph" w:customStyle="1" w:styleId="Index">
    <w:name w:val="Index"/>
    <w:basedOn w:val="Standard"/>
    <w:uiPriority w:val="99"/>
    <w:rPr>
      <w:lang w:eastAsia="zh-C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hAnsi="Times New Roman"/>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Symbol" w:hAnsi="Wingdings, Symbol"/>
    </w:rPr>
  </w:style>
  <w:style w:type="character" w:customStyle="1" w:styleId="RTFNum54">
    <w:name w:val="RTF_Num 5 4"/>
    <w:uiPriority w:val="99"/>
    <w:rPr>
      <w:rFonts w:ascii="Symbol, 'Times New Roman'" w:hAnsi="Symbol, 'Times New Roman'"/>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Symbol" w:hAnsi="Wingdings, Symbol"/>
    </w:rPr>
  </w:style>
  <w:style w:type="character" w:customStyle="1" w:styleId="RTFNum57">
    <w:name w:val="RTF_Num 5 7"/>
    <w:uiPriority w:val="99"/>
    <w:rPr>
      <w:rFonts w:ascii="Symbol, 'Times New Roman'" w:hAnsi="Symbol, 'Times New Roman'"/>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Symbol" w:hAnsi="Wingdings, Symbol"/>
    </w:rPr>
  </w:style>
  <w:style w:type="paragraph" w:customStyle="1" w:styleId="Default">
    <w:name w:val="Default"/>
    <w:uiPriority w:val="99"/>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styleId="Hypertextovodkaz">
    <w:name w:val="Hyperlink"/>
    <w:basedOn w:val="Standardnpsmoodstavce"/>
    <w:uiPriority w:val="99"/>
    <w:locked/>
    <w:rsid w:val="001E6479"/>
    <w:rPr>
      <w:rFonts w:cs="Times New Roman"/>
      <w:color w:val="0000FF" w:themeColor="hyperlink"/>
      <w:u w:val="single"/>
    </w:rPr>
  </w:style>
  <w:style w:type="paragraph" w:styleId="Textbubliny">
    <w:name w:val="Balloon Text"/>
    <w:basedOn w:val="Normln"/>
    <w:link w:val="TextbublinyChar"/>
    <w:uiPriority w:val="99"/>
    <w:locked/>
    <w:rsid w:val="00013ABE"/>
    <w:rPr>
      <w:rFonts w:ascii="Segoe UI" w:hAnsi="Segoe UI" w:cs="Mangal"/>
      <w:sz w:val="18"/>
      <w:szCs w:val="16"/>
    </w:rPr>
  </w:style>
  <w:style w:type="character" w:customStyle="1" w:styleId="TextbublinyChar">
    <w:name w:val="Text bubliny Char"/>
    <w:basedOn w:val="Standardnpsmoodstavce"/>
    <w:link w:val="Textbubliny"/>
    <w:uiPriority w:val="99"/>
    <w:locked/>
    <w:rsid w:val="00013ABE"/>
    <w:rPr>
      <w:rFonts w:ascii="Segoe UI" w:hAnsi="Segoe UI" w:cs="Mangal"/>
      <w:kern w:val="3"/>
      <w:sz w:val="16"/>
      <w:szCs w:val="16"/>
      <w:lang w:val="x-none" w:eastAsia="zh-CN" w:bidi="hi-IN"/>
    </w:rPr>
  </w:style>
  <w:style w:type="table" w:styleId="Mkatabulky">
    <w:name w:val="Table Grid"/>
    <w:basedOn w:val="Normlntabulka"/>
    <w:uiPriority w:val="59"/>
    <w:locked/>
    <w:rsid w:val="00D3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8469">
      <w:marLeft w:val="0"/>
      <w:marRight w:val="0"/>
      <w:marTop w:val="0"/>
      <w:marBottom w:val="0"/>
      <w:divBdr>
        <w:top w:val="none" w:sz="0" w:space="0" w:color="auto"/>
        <w:left w:val="none" w:sz="0" w:space="0" w:color="auto"/>
        <w:bottom w:val="none" w:sz="0" w:space="0" w:color="auto"/>
        <w:right w:val="none" w:sz="0" w:space="0" w:color="auto"/>
      </w:divBdr>
    </w:div>
    <w:div w:id="1088388470">
      <w:marLeft w:val="0"/>
      <w:marRight w:val="0"/>
      <w:marTop w:val="0"/>
      <w:marBottom w:val="0"/>
      <w:divBdr>
        <w:top w:val="none" w:sz="0" w:space="0" w:color="auto"/>
        <w:left w:val="none" w:sz="0" w:space="0" w:color="auto"/>
        <w:bottom w:val="none" w:sz="0" w:space="0" w:color="auto"/>
        <w:right w:val="none" w:sz="0" w:space="0" w:color="auto"/>
      </w:divBdr>
    </w:div>
    <w:div w:id="1088388483">
      <w:marLeft w:val="0"/>
      <w:marRight w:val="0"/>
      <w:marTop w:val="0"/>
      <w:marBottom w:val="0"/>
      <w:divBdr>
        <w:top w:val="none" w:sz="0" w:space="0" w:color="auto"/>
        <w:left w:val="none" w:sz="0" w:space="0" w:color="auto"/>
        <w:bottom w:val="none" w:sz="0" w:space="0" w:color="auto"/>
        <w:right w:val="none" w:sz="0" w:space="0" w:color="auto"/>
      </w:divBdr>
      <w:divsChild>
        <w:div w:id="1088388477">
          <w:marLeft w:val="0"/>
          <w:marRight w:val="0"/>
          <w:marTop w:val="0"/>
          <w:marBottom w:val="0"/>
          <w:divBdr>
            <w:top w:val="none" w:sz="0" w:space="0" w:color="auto"/>
            <w:left w:val="none" w:sz="0" w:space="0" w:color="auto"/>
            <w:bottom w:val="none" w:sz="0" w:space="0" w:color="auto"/>
            <w:right w:val="none" w:sz="0" w:space="0" w:color="auto"/>
          </w:divBdr>
        </w:div>
        <w:div w:id="1088388485">
          <w:marLeft w:val="0"/>
          <w:marRight w:val="0"/>
          <w:marTop w:val="0"/>
          <w:marBottom w:val="0"/>
          <w:divBdr>
            <w:top w:val="none" w:sz="0" w:space="0" w:color="auto"/>
            <w:left w:val="none" w:sz="0" w:space="0" w:color="auto"/>
            <w:bottom w:val="none" w:sz="0" w:space="0" w:color="auto"/>
            <w:right w:val="none" w:sz="0" w:space="0" w:color="auto"/>
          </w:divBdr>
          <w:divsChild>
            <w:div w:id="1088388474">
              <w:marLeft w:val="0"/>
              <w:marRight w:val="0"/>
              <w:marTop w:val="0"/>
              <w:marBottom w:val="0"/>
              <w:divBdr>
                <w:top w:val="none" w:sz="0" w:space="0" w:color="auto"/>
                <w:left w:val="none" w:sz="0" w:space="0" w:color="auto"/>
                <w:bottom w:val="none" w:sz="0" w:space="0" w:color="auto"/>
                <w:right w:val="none" w:sz="0" w:space="0" w:color="auto"/>
              </w:divBdr>
            </w:div>
            <w:div w:id="1088388481">
              <w:marLeft w:val="0"/>
              <w:marRight w:val="0"/>
              <w:marTop w:val="0"/>
              <w:marBottom w:val="0"/>
              <w:divBdr>
                <w:top w:val="none" w:sz="0" w:space="0" w:color="auto"/>
                <w:left w:val="none" w:sz="0" w:space="0" w:color="auto"/>
                <w:bottom w:val="none" w:sz="0" w:space="0" w:color="auto"/>
                <w:right w:val="none" w:sz="0" w:space="0" w:color="auto"/>
              </w:divBdr>
            </w:div>
          </w:divsChild>
        </w:div>
        <w:div w:id="1088388486">
          <w:marLeft w:val="0"/>
          <w:marRight w:val="0"/>
          <w:marTop w:val="0"/>
          <w:marBottom w:val="0"/>
          <w:divBdr>
            <w:top w:val="none" w:sz="0" w:space="0" w:color="auto"/>
            <w:left w:val="none" w:sz="0" w:space="0" w:color="auto"/>
            <w:bottom w:val="none" w:sz="0" w:space="0" w:color="auto"/>
            <w:right w:val="none" w:sz="0" w:space="0" w:color="auto"/>
          </w:divBdr>
          <w:divsChild>
            <w:div w:id="1088388476">
              <w:marLeft w:val="0"/>
              <w:marRight w:val="0"/>
              <w:marTop w:val="0"/>
              <w:marBottom w:val="0"/>
              <w:divBdr>
                <w:top w:val="none" w:sz="0" w:space="0" w:color="auto"/>
                <w:left w:val="none" w:sz="0" w:space="0" w:color="auto"/>
                <w:bottom w:val="none" w:sz="0" w:space="0" w:color="auto"/>
                <w:right w:val="none" w:sz="0" w:space="0" w:color="auto"/>
              </w:divBdr>
            </w:div>
            <w:div w:id="10883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484">
      <w:marLeft w:val="0"/>
      <w:marRight w:val="0"/>
      <w:marTop w:val="0"/>
      <w:marBottom w:val="0"/>
      <w:divBdr>
        <w:top w:val="none" w:sz="0" w:space="0" w:color="auto"/>
        <w:left w:val="none" w:sz="0" w:space="0" w:color="auto"/>
        <w:bottom w:val="none" w:sz="0" w:space="0" w:color="auto"/>
        <w:right w:val="none" w:sz="0" w:space="0" w:color="auto"/>
      </w:divBdr>
      <w:divsChild>
        <w:div w:id="1088388471">
          <w:marLeft w:val="0"/>
          <w:marRight w:val="0"/>
          <w:marTop w:val="0"/>
          <w:marBottom w:val="0"/>
          <w:divBdr>
            <w:top w:val="none" w:sz="0" w:space="0" w:color="auto"/>
            <w:left w:val="none" w:sz="0" w:space="0" w:color="auto"/>
            <w:bottom w:val="none" w:sz="0" w:space="0" w:color="auto"/>
            <w:right w:val="none" w:sz="0" w:space="0" w:color="auto"/>
          </w:divBdr>
          <w:divsChild>
            <w:div w:id="1088388475">
              <w:marLeft w:val="0"/>
              <w:marRight w:val="0"/>
              <w:marTop w:val="0"/>
              <w:marBottom w:val="0"/>
              <w:divBdr>
                <w:top w:val="none" w:sz="0" w:space="0" w:color="auto"/>
                <w:left w:val="none" w:sz="0" w:space="0" w:color="auto"/>
                <w:bottom w:val="none" w:sz="0" w:space="0" w:color="auto"/>
                <w:right w:val="none" w:sz="0" w:space="0" w:color="auto"/>
              </w:divBdr>
            </w:div>
            <w:div w:id="1088388478">
              <w:marLeft w:val="0"/>
              <w:marRight w:val="0"/>
              <w:marTop w:val="0"/>
              <w:marBottom w:val="0"/>
              <w:divBdr>
                <w:top w:val="none" w:sz="0" w:space="0" w:color="auto"/>
                <w:left w:val="none" w:sz="0" w:space="0" w:color="auto"/>
                <w:bottom w:val="none" w:sz="0" w:space="0" w:color="auto"/>
                <w:right w:val="none" w:sz="0" w:space="0" w:color="auto"/>
              </w:divBdr>
            </w:div>
          </w:divsChild>
        </w:div>
        <w:div w:id="1088388472">
          <w:marLeft w:val="0"/>
          <w:marRight w:val="0"/>
          <w:marTop w:val="0"/>
          <w:marBottom w:val="0"/>
          <w:divBdr>
            <w:top w:val="none" w:sz="0" w:space="0" w:color="auto"/>
            <w:left w:val="none" w:sz="0" w:space="0" w:color="auto"/>
            <w:bottom w:val="none" w:sz="0" w:space="0" w:color="auto"/>
            <w:right w:val="none" w:sz="0" w:space="0" w:color="auto"/>
          </w:divBdr>
        </w:div>
        <w:div w:id="1088388480">
          <w:marLeft w:val="0"/>
          <w:marRight w:val="0"/>
          <w:marTop w:val="0"/>
          <w:marBottom w:val="0"/>
          <w:divBdr>
            <w:top w:val="none" w:sz="0" w:space="0" w:color="auto"/>
            <w:left w:val="none" w:sz="0" w:space="0" w:color="auto"/>
            <w:bottom w:val="none" w:sz="0" w:space="0" w:color="auto"/>
            <w:right w:val="none" w:sz="0" w:space="0" w:color="auto"/>
          </w:divBdr>
          <w:divsChild>
            <w:div w:id="1088388473">
              <w:marLeft w:val="0"/>
              <w:marRight w:val="0"/>
              <w:marTop w:val="0"/>
              <w:marBottom w:val="0"/>
              <w:divBdr>
                <w:top w:val="none" w:sz="0" w:space="0" w:color="auto"/>
                <w:left w:val="none" w:sz="0" w:space="0" w:color="auto"/>
                <w:bottom w:val="none" w:sz="0" w:space="0" w:color="auto"/>
                <w:right w:val="none" w:sz="0" w:space="0" w:color="auto"/>
              </w:divBdr>
            </w:div>
            <w:div w:id="10883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1D79-21B0-4B5C-9DF5-B03785B7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DÔVODOVÁ SPRÁVA</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Bc. Ján Kecskés</dc:creator>
  <cp:keywords/>
  <dc:description/>
  <cp:lastModifiedBy>Ján Kecskés</cp:lastModifiedBy>
  <cp:revision>2</cp:revision>
  <cp:lastPrinted>2019-04-23T19:43:00Z</cp:lastPrinted>
  <dcterms:created xsi:type="dcterms:W3CDTF">2019-04-24T07:55:00Z</dcterms:created>
  <dcterms:modified xsi:type="dcterms:W3CDTF">2019-04-24T07:55:00Z</dcterms:modified>
</cp:coreProperties>
</file>