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68" w:rsidRPr="00421D15" w:rsidRDefault="00CE1668" w:rsidP="00CE166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CE1668" w:rsidRPr="00421D15" w:rsidRDefault="00CE1668" w:rsidP="00CE166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CE1668" w:rsidRPr="00CE1668" w:rsidRDefault="00CE1668" w:rsidP="00CE1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E1668" w:rsidRPr="00CE1668" w:rsidRDefault="00CE1668" w:rsidP="00CE1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E1668">
        <w:rPr>
          <w:rFonts w:ascii="Times New Roman" w:hAnsi="Times New Roman"/>
          <w:i/>
          <w:sz w:val="24"/>
          <w:szCs w:val="24"/>
        </w:rPr>
        <w:t>Návrh</w:t>
      </w:r>
    </w:p>
    <w:p w:rsidR="00CE1668" w:rsidRPr="00CE1668" w:rsidRDefault="00CE1668" w:rsidP="00CE1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E1668" w:rsidRPr="00513F09" w:rsidRDefault="00CE1668" w:rsidP="00CE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Zákon</w:t>
      </w:r>
    </w:p>
    <w:p w:rsidR="00CE1668" w:rsidRPr="00513F09" w:rsidRDefault="00CE1668" w:rsidP="00CE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1668" w:rsidRDefault="00CE1668" w:rsidP="00CE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</w:t>
      </w:r>
      <w:r>
        <w:rPr>
          <w:rFonts w:ascii="Times New Roman" w:hAnsi="Times New Roman"/>
          <w:b/>
          <w:sz w:val="24"/>
          <w:szCs w:val="24"/>
        </w:rPr>
        <w:t>9</w:t>
      </w:r>
      <w:r w:rsidRPr="00513F09">
        <w:rPr>
          <w:rFonts w:ascii="Times New Roman" w:hAnsi="Times New Roman"/>
          <w:b/>
          <w:sz w:val="24"/>
          <w:szCs w:val="24"/>
        </w:rPr>
        <w:t>,</w:t>
      </w:r>
    </w:p>
    <w:p w:rsidR="00CE1668" w:rsidRDefault="00CE1668" w:rsidP="00CE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1668" w:rsidRDefault="00CE1668" w:rsidP="00CE1668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57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457431" w:rsidRPr="004F4C57">
        <w:rPr>
          <w:rFonts w:ascii="Times New Roman" w:hAnsi="Times New Roman" w:cs="Times New Roman"/>
          <w:b/>
          <w:sz w:val="24"/>
          <w:szCs w:val="24"/>
        </w:rPr>
        <w:t>dopĺňa</w:t>
      </w:r>
      <w:r w:rsidRPr="004F4C57"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 č. 211/2000 Z. z. o slobodnom prístupe k informáciám a o zmene a doplnení niektorých zákonov (zákon o slobode informácií) v znení neskorších predpisov</w:t>
      </w:r>
    </w:p>
    <w:p w:rsidR="00CE1668" w:rsidRDefault="00CE1668" w:rsidP="00CE1668">
      <w:pPr>
        <w:pStyle w:val="TextBody"/>
        <w:spacing w:after="0"/>
        <w:jc w:val="center"/>
        <w:rPr>
          <w:rFonts w:ascii="Times New Roman" w:hAnsi="Times New Roman" w:cs="Times New Roman"/>
          <w:szCs w:val="24"/>
        </w:rPr>
      </w:pPr>
    </w:p>
    <w:p w:rsidR="00CE1668" w:rsidRDefault="00CE1668" w:rsidP="00141CBD">
      <w:pPr>
        <w:pStyle w:val="TextBody"/>
        <w:spacing w:after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CE1668" w:rsidRDefault="00CE1668" w:rsidP="00CE1668">
      <w:pPr>
        <w:pStyle w:val="Default"/>
        <w:rPr>
          <w:rFonts w:ascii="Times New Roman" w:hAnsi="Times New Roman" w:cs="Times New Roman"/>
          <w:lang w:bidi="ar-SA"/>
        </w:rPr>
      </w:pPr>
    </w:p>
    <w:p w:rsidR="00CE1668" w:rsidRDefault="00CE1668" w:rsidP="00CE166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CE1668" w:rsidRDefault="00CE1668" w:rsidP="00CE1668">
      <w:pPr>
        <w:pStyle w:val="Default"/>
        <w:rPr>
          <w:rFonts w:ascii="Times New Roman" w:hAnsi="Times New Roman" w:cs="Times New Roman"/>
          <w:lang w:bidi="ar-SA"/>
        </w:rPr>
      </w:pPr>
    </w:p>
    <w:p w:rsidR="00CE1668" w:rsidRPr="004F4C57" w:rsidRDefault="00CE1668" w:rsidP="00141CB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>Zákon č. 211/2000 Z. z. o slobodnom prístupe k informáciám a o zmene a doplnení niektorých zákonov (zákon o slobode informácií) v znení zákona č.</w:t>
      </w:r>
      <w:r w:rsidRPr="00764C69"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747/2004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 xml:space="preserve">z., zákona </w:t>
      </w:r>
      <w:r w:rsidR="00141CBD">
        <w:rPr>
          <w:rFonts w:ascii="Times New Roman" w:hAnsi="Times New Roman" w:cs="Times New Roman"/>
          <w:lang w:eastAsia="en-US" w:bidi="ar-SA"/>
        </w:rPr>
        <w:t xml:space="preserve">                 </w:t>
      </w:r>
      <w:r w:rsidRPr="00D6360E">
        <w:rPr>
          <w:rFonts w:ascii="Times New Roman" w:hAnsi="Times New Roman" w:cs="Times New Roman"/>
          <w:lang w:eastAsia="en-US" w:bidi="ar-SA"/>
        </w:rPr>
        <w:t>č. 628/2005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207/2008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477/2008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145/2010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546/2010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204/2011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220/2011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 xml:space="preserve">z., zákona </w:t>
      </w:r>
      <w:r w:rsidR="00141CBD">
        <w:rPr>
          <w:rFonts w:ascii="Times New Roman" w:hAnsi="Times New Roman" w:cs="Times New Roman"/>
          <w:lang w:eastAsia="en-US" w:bidi="ar-SA"/>
        </w:rPr>
        <w:t xml:space="preserve">                               </w:t>
      </w:r>
      <w:r w:rsidRPr="00D6360E">
        <w:rPr>
          <w:rFonts w:ascii="Times New Roman" w:hAnsi="Times New Roman" w:cs="Times New Roman"/>
          <w:lang w:eastAsia="en-US" w:bidi="ar-SA"/>
        </w:rPr>
        <w:t>č. 382/2011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341/2012 Z.</w:t>
      </w:r>
      <w:r>
        <w:rPr>
          <w:rFonts w:ascii="Times New Roman" w:hAnsi="Times New Roman" w:cs="Times New Roman"/>
          <w:lang w:eastAsia="en-US" w:bidi="ar-SA"/>
        </w:rPr>
        <w:t xml:space="preserve"> z., </w:t>
      </w:r>
      <w:r w:rsidRPr="00D6360E">
        <w:rPr>
          <w:rFonts w:ascii="Times New Roman" w:hAnsi="Times New Roman" w:cs="Times New Roman"/>
          <w:lang w:eastAsia="en-US" w:bidi="ar-SA"/>
        </w:rPr>
        <w:t>zákona č. 340/2015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</w:t>
      </w:r>
      <w:r>
        <w:rPr>
          <w:rFonts w:ascii="Times New Roman" w:hAnsi="Times New Roman" w:cs="Times New Roman"/>
          <w:lang w:eastAsia="en-US" w:bidi="ar-SA"/>
        </w:rPr>
        <w:t xml:space="preserve"> a </w:t>
      </w:r>
      <w:r w:rsidRPr="00D6360E">
        <w:rPr>
          <w:rFonts w:ascii="Times New Roman" w:hAnsi="Times New Roman" w:cs="Times New Roman"/>
          <w:lang w:eastAsia="en-US" w:bidi="ar-SA"/>
        </w:rPr>
        <w:t xml:space="preserve">zákona </w:t>
      </w:r>
      <w:r w:rsidR="00141CBD">
        <w:rPr>
          <w:rFonts w:ascii="Times New Roman" w:hAnsi="Times New Roman" w:cs="Times New Roman"/>
          <w:lang w:eastAsia="en-US" w:bidi="ar-SA"/>
        </w:rPr>
        <w:t xml:space="preserve">                                             </w:t>
      </w:r>
      <w:r w:rsidRPr="00D6360E">
        <w:rPr>
          <w:rFonts w:ascii="Times New Roman" w:hAnsi="Times New Roman" w:cs="Times New Roman"/>
          <w:lang w:eastAsia="en-US" w:bidi="ar-SA"/>
        </w:rPr>
        <w:t xml:space="preserve">č. </w:t>
      </w:r>
      <w:r>
        <w:rPr>
          <w:rFonts w:ascii="Times New Roman" w:hAnsi="Times New Roman" w:cs="Times New Roman"/>
          <w:lang w:eastAsia="en-US" w:bidi="ar-SA"/>
        </w:rPr>
        <w:t>125/2016</w:t>
      </w:r>
      <w:r w:rsidRPr="00D6360E">
        <w:rPr>
          <w:rFonts w:ascii="Times New Roman" w:hAnsi="Times New Roman" w:cs="Times New Roman"/>
          <w:lang w:eastAsia="en-US" w:bidi="ar-SA"/>
        </w:rPr>
        <w:t xml:space="preserve">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4F4C57">
        <w:rPr>
          <w:rFonts w:ascii="Times New Roman" w:hAnsi="Times New Roman" w:cs="Times New Roman"/>
          <w:lang w:eastAsia="en-US" w:bidi="ar-SA"/>
        </w:rPr>
        <w:t xml:space="preserve">sa </w:t>
      </w:r>
      <w:r w:rsidR="00457431" w:rsidRPr="004F4C57">
        <w:rPr>
          <w:rFonts w:ascii="Times New Roman" w:hAnsi="Times New Roman" w:cs="Times New Roman"/>
          <w:lang w:eastAsia="en-US" w:bidi="ar-SA"/>
        </w:rPr>
        <w:t>dopĺňa</w:t>
      </w:r>
      <w:r w:rsidRPr="004F4C57">
        <w:rPr>
          <w:rFonts w:ascii="Times New Roman" w:hAnsi="Times New Roman" w:cs="Times New Roman"/>
          <w:lang w:eastAsia="en-US" w:bidi="ar-SA"/>
        </w:rPr>
        <w:t xml:space="preserve"> takto:</w:t>
      </w:r>
    </w:p>
    <w:p w:rsidR="00CE1668" w:rsidRPr="004F4C57" w:rsidRDefault="00CE1668" w:rsidP="00CE1668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:rsidR="00141CBD" w:rsidRPr="004F4C57" w:rsidRDefault="00141CBD" w:rsidP="0024764A">
      <w:pPr>
        <w:pStyle w:val="Odsekzoznamu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F4C57">
        <w:rPr>
          <w:rFonts w:ascii="Times New Roman" w:hAnsi="Times New Roman"/>
          <w:color w:val="000000"/>
          <w:kern w:val="2"/>
          <w:sz w:val="24"/>
          <w:szCs w:val="24"/>
        </w:rPr>
        <w:t xml:space="preserve">§ 5 </w:t>
      </w:r>
      <w:r w:rsidR="00457431" w:rsidRPr="004F4C57">
        <w:rPr>
          <w:rFonts w:ascii="Times New Roman" w:hAnsi="Times New Roman"/>
          <w:color w:val="000000"/>
          <w:kern w:val="2"/>
          <w:sz w:val="24"/>
          <w:szCs w:val="24"/>
        </w:rPr>
        <w:t>sa dopĺňa odsek</w:t>
      </w:r>
      <w:r w:rsidR="001364E7">
        <w:rPr>
          <w:rFonts w:ascii="Times New Roman" w:hAnsi="Times New Roman"/>
          <w:color w:val="000000"/>
          <w:kern w:val="2"/>
          <w:sz w:val="24"/>
          <w:szCs w:val="24"/>
        </w:rPr>
        <w:t>om</w:t>
      </w:r>
      <w:r w:rsidR="00457431" w:rsidRPr="004F4C57">
        <w:rPr>
          <w:rFonts w:ascii="Times New Roman" w:hAnsi="Times New Roman"/>
          <w:color w:val="000000"/>
          <w:kern w:val="2"/>
          <w:sz w:val="24"/>
          <w:szCs w:val="24"/>
        </w:rPr>
        <w:t xml:space="preserve"> 9, ktorý</w:t>
      </w:r>
      <w:r w:rsidRPr="004F4C57">
        <w:rPr>
          <w:rFonts w:ascii="Times New Roman" w:hAnsi="Times New Roman"/>
          <w:color w:val="000000"/>
          <w:kern w:val="2"/>
          <w:sz w:val="24"/>
          <w:szCs w:val="24"/>
        </w:rPr>
        <w:t xml:space="preserve"> znie:</w:t>
      </w:r>
    </w:p>
    <w:p w:rsidR="0024764A" w:rsidRPr="004F4C57" w:rsidRDefault="0024764A" w:rsidP="0024764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CE1668" w:rsidRPr="0024764A" w:rsidRDefault="00457431" w:rsidP="002476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F4C57">
        <w:rPr>
          <w:rFonts w:ascii="Times New Roman" w:hAnsi="Times New Roman"/>
          <w:color w:val="000000"/>
          <w:kern w:val="2"/>
          <w:sz w:val="24"/>
          <w:szCs w:val="24"/>
        </w:rPr>
        <w:t>„(9</w:t>
      </w:r>
      <w:r w:rsidR="00CE1668" w:rsidRPr="004F4C57">
        <w:rPr>
          <w:rFonts w:ascii="Times New Roman" w:hAnsi="Times New Roman"/>
          <w:color w:val="000000"/>
          <w:kern w:val="2"/>
          <w:sz w:val="24"/>
          <w:szCs w:val="24"/>
        </w:rPr>
        <w:t>) Povinná</w:t>
      </w:r>
      <w:r w:rsidR="00CE1668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 osoba sprístupnenú informáciu spolu so žiadosťou o informáciu podľa </w:t>
      </w:r>
      <w:r w:rsidR="001364E7"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</w:t>
      </w:r>
      <w:r w:rsidR="00CE1668" w:rsidRPr="0024764A">
        <w:rPr>
          <w:rFonts w:ascii="Times New Roman" w:hAnsi="Times New Roman"/>
          <w:color w:val="000000"/>
          <w:kern w:val="2"/>
          <w:sz w:val="24"/>
          <w:szCs w:val="24"/>
        </w:rPr>
        <w:t>§ 14 zverejňuje na svojom webovom sídle bez zbytočného odkladu, najneskôr však do 15 pracovných dní po jej sprístupnení. Informácia podľa predchádzajúcej vety sa zverejňuje nepretržite najmenej počas 30 rokov od sprístupnenia</w:t>
      </w:r>
      <w:r w:rsidR="00141CBD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 i</w:t>
      </w:r>
      <w:r w:rsidR="00CE1668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nformácie. Rovnakým spôsobom povinná osoba zverejňuje aj svoje rozhodnutia o nesprístupnení informácie podľa </w:t>
      </w:r>
      <w:r w:rsidR="001364E7"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</w:t>
      </w:r>
      <w:r w:rsidR="00CE1668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§ 18 ods. 2 spolu so žiadosťou o informáciu, podané opravné prostriedky proti rozhodnutiam o nesprístupnení informácie </w:t>
      </w:r>
      <w:r w:rsidR="001C5B0E">
        <w:rPr>
          <w:rFonts w:ascii="Times New Roman" w:hAnsi="Times New Roman"/>
          <w:color w:val="000000"/>
          <w:kern w:val="2"/>
          <w:sz w:val="24"/>
          <w:szCs w:val="24"/>
        </w:rPr>
        <w:t>a rozhodnutia o nich podľa § 19 a</w:t>
      </w:r>
      <w:r w:rsidR="00CE1668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 rozhodnutia súdov o žalobách proti nesprístupneniu informácie povinnou osobou. </w:t>
      </w:r>
      <w:r w:rsidR="00EA43AA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CE1668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Povinnosť zverejňovať informácie podľa </w:t>
      </w:r>
      <w:r w:rsidR="001C5B0E">
        <w:rPr>
          <w:rFonts w:ascii="Times New Roman" w:hAnsi="Times New Roman"/>
          <w:color w:val="000000"/>
          <w:kern w:val="2"/>
          <w:sz w:val="24"/>
          <w:szCs w:val="24"/>
        </w:rPr>
        <w:t>tohto odseku</w:t>
      </w:r>
      <w:r w:rsidR="00CE1668" w:rsidRPr="0024764A">
        <w:rPr>
          <w:rFonts w:ascii="Times New Roman" w:hAnsi="Times New Roman"/>
          <w:color w:val="000000"/>
          <w:kern w:val="2"/>
          <w:sz w:val="24"/>
          <w:szCs w:val="24"/>
        </w:rPr>
        <w:t xml:space="preserve"> sa nevzťahuje na </w:t>
      </w:r>
    </w:p>
    <w:p w:rsidR="004F4C57" w:rsidRDefault="00CE1668" w:rsidP="00141CBD">
      <w:pPr>
        <w:pStyle w:val="Odsekzoznamu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141CBD">
        <w:rPr>
          <w:rFonts w:ascii="Times New Roman" w:hAnsi="Times New Roman"/>
          <w:color w:val="000000"/>
          <w:kern w:val="2"/>
          <w:sz w:val="24"/>
          <w:szCs w:val="24"/>
        </w:rPr>
        <w:t>a) povinnú osobu, ktorá nemá zriadené svoje webové sídlo,</w:t>
      </w:r>
      <w:bookmarkStart w:id="0" w:name="_GoBack"/>
      <w:bookmarkEnd w:id="0"/>
    </w:p>
    <w:p w:rsidR="004F4C57" w:rsidRDefault="00CE1668" w:rsidP="00141CBD">
      <w:pPr>
        <w:pStyle w:val="Odsekzoznamu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141CBD">
        <w:rPr>
          <w:rFonts w:ascii="Times New Roman" w:hAnsi="Times New Roman"/>
          <w:color w:val="000000"/>
          <w:kern w:val="2"/>
          <w:sz w:val="24"/>
          <w:szCs w:val="24"/>
        </w:rPr>
        <w:t>b) informáciu sprístupnenú ústne, telefonicky alebo nahliadnutím do spisu,</w:t>
      </w:r>
    </w:p>
    <w:p w:rsidR="004F4C57" w:rsidRDefault="00A934BC" w:rsidP="00141CBD">
      <w:pPr>
        <w:pStyle w:val="Odsekzoznamu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4F4C57">
        <w:rPr>
          <w:rFonts w:ascii="Times New Roman" w:hAnsi="Times New Roman"/>
          <w:color w:val="000000"/>
          <w:kern w:val="2"/>
          <w:sz w:val="24"/>
          <w:szCs w:val="24"/>
        </w:rPr>
        <w:t>c</w:t>
      </w:r>
      <w:r w:rsidR="00CE1668" w:rsidRPr="004F4C57">
        <w:rPr>
          <w:rFonts w:ascii="Times New Roman" w:hAnsi="Times New Roman"/>
          <w:color w:val="000000"/>
          <w:kern w:val="2"/>
          <w:sz w:val="24"/>
          <w:szCs w:val="24"/>
        </w:rPr>
        <w:t>) informáciu, pri ktorej žiadateľ požia</w:t>
      </w:r>
      <w:r w:rsidRPr="004F4C57">
        <w:rPr>
          <w:rFonts w:ascii="Times New Roman" w:hAnsi="Times New Roman"/>
          <w:color w:val="000000"/>
          <w:kern w:val="2"/>
          <w:sz w:val="24"/>
          <w:szCs w:val="24"/>
        </w:rPr>
        <w:t>dal o to, aby nebola zverejnená.“.</w:t>
      </w:r>
    </w:p>
    <w:p w:rsidR="00D054E7" w:rsidRPr="00CE1668" w:rsidRDefault="00D054E7" w:rsidP="00141CBD">
      <w:pPr>
        <w:pStyle w:val="Odsekzoznamu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CE1668" w:rsidRDefault="00CE1668" w:rsidP="00CE1668">
      <w:pPr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CE1668" w:rsidRPr="006C0A4A" w:rsidRDefault="00CE1668" w:rsidP="00CE1668">
      <w:pPr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E1668" w:rsidRDefault="00CE1668" w:rsidP="004F4C57">
      <w:pPr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augusta 2019.</w:t>
      </w:r>
    </w:p>
    <w:p w:rsidR="000D72BE" w:rsidRDefault="000D72BE" w:rsidP="00CE1668">
      <w:pPr>
        <w:spacing w:after="0"/>
      </w:pPr>
    </w:p>
    <w:p w:rsidR="00CE1668" w:rsidRPr="00F32CCC" w:rsidRDefault="00CE1668" w:rsidP="00CE1668">
      <w:pPr>
        <w:spacing w:after="0"/>
      </w:pPr>
    </w:p>
    <w:sectPr w:rsidR="00CE1668" w:rsidRPr="00F32CCC" w:rsidSect="00A5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94F9A"/>
    <w:multiLevelType w:val="hybridMultilevel"/>
    <w:tmpl w:val="4796A9D2"/>
    <w:lvl w:ilvl="0" w:tplc="09545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1DA39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6E9D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0EEC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25EE5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5840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3C6BD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628F5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8AC4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DD"/>
    <w:rsid w:val="00067B19"/>
    <w:rsid w:val="00087DFF"/>
    <w:rsid w:val="000D72BE"/>
    <w:rsid w:val="000E3E89"/>
    <w:rsid w:val="001364E7"/>
    <w:rsid w:val="00141CBD"/>
    <w:rsid w:val="001C5B0E"/>
    <w:rsid w:val="001C6929"/>
    <w:rsid w:val="0024764A"/>
    <w:rsid w:val="002A5F17"/>
    <w:rsid w:val="002C256B"/>
    <w:rsid w:val="00312907"/>
    <w:rsid w:val="003925F2"/>
    <w:rsid w:val="00457431"/>
    <w:rsid w:val="004E5772"/>
    <w:rsid w:val="004F4C57"/>
    <w:rsid w:val="005206B9"/>
    <w:rsid w:val="006A2E6A"/>
    <w:rsid w:val="0080214F"/>
    <w:rsid w:val="009275F3"/>
    <w:rsid w:val="00931509"/>
    <w:rsid w:val="00943B88"/>
    <w:rsid w:val="00967A91"/>
    <w:rsid w:val="009F7656"/>
    <w:rsid w:val="00A3142C"/>
    <w:rsid w:val="00A35036"/>
    <w:rsid w:val="00A5105A"/>
    <w:rsid w:val="00A934BC"/>
    <w:rsid w:val="00B205D0"/>
    <w:rsid w:val="00BE2431"/>
    <w:rsid w:val="00BF4A91"/>
    <w:rsid w:val="00C41B5D"/>
    <w:rsid w:val="00CE1668"/>
    <w:rsid w:val="00CE4DDD"/>
    <w:rsid w:val="00CE577C"/>
    <w:rsid w:val="00D054E7"/>
    <w:rsid w:val="00D7343C"/>
    <w:rsid w:val="00DA1D5F"/>
    <w:rsid w:val="00DA75F3"/>
    <w:rsid w:val="00E07042"/>
    <w:rsid w:val="00E77BBC"/>
    <w:rsid w:val="00EA43AA"/>
    <w:rsid w:val="00F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285B5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  <w:style w:type="paragraph" w:customStyle="1" w:styleId="Default">
    <w:name w:val="Default"/>
    <w:uiPriority w:val="99"/>
    <w:rsid w:val="00CE1668"/>
    <w:pPr>
      <w:widowControl w:val="0"/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kern w:val="2"/>
      <w:sz w:val="24"/>
      <w:szCs w:val="24"/>
      <w:lang w:bidi="hi-IN"/>
    </w:rPr>
  </w:style>
  <w:style w:type="paragraph" w:customStyle="1" w:styleId="TextBody">
    <w:name w:val="Text Body"/>
    <w:basedOn w:val="Default"/>
    <w:uiPriority w:val="99"/>
    <w:rsid w:val="00CE1668"/>
    <w:pPr>
      <w:spacing w:after="140" w:line="288" w:lineRule="auto"/>
      <w:jc w:val="both"/>
    </w:pPr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3</cp:revision>
  <cp:lastPrinted>2013-10-30T11:15:00Z</cp:lastPrinted>
  <dcterms:created xsi:type="dcterms:W3CDTF">2019-04-23T10:45:00Z</dcterms:created>
  <dcterms:modified xsi:type="dcterms:W3CDTF">2019-04-23T10:51:00Z</dcterms:modified>
</cp:coreProperties>
</file>