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6F1A" w:rsidRDefault="00376F1A" w:rsidP="00376F1A">
      <w:pPr>
        <w:spacing w:after="0" w:line="240" w:lineRule="auto"/>
        <w:ind w:firstLine="708"/>
        <w:jc w:val="center"/>
        <w:rPr>
          <w:rFonts w:ascii="Times New Roman" w:hAnsi="Times New Roman"/>
          <w:b/>
          <w:sz w:val="24"/>
          <w:szCs w:val="24"/>
        </w:rPr>
      </w:pPr>
      <w:r>
        <w:rPr>
          <w:rFonts w:ascii="Times New Roman" w:hAnsi="Times New Roman"/>
          <w:b/>
          <w:sz w:val="24"/>
          <w:szCs w:val="24"/>
        </w:rPr>
        <w:t>D ô v o d o v á   s p r á v a</w:t>
      </w:r>
    </w:p>
    <w:p w:rsidR="00376F1A" w:rsidRDefault="00376F1A" w:rsidP="00376F1A">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p>
    <w:p w:rsidR="00376F1A" w:rsidRDefault="00376F1A" w:rsidP="00376F1A">
      <w:pPr>
        <w:numPr>
          <w:ilvl w:val="0"/>
          <w:numId w:val="2"/>
        </w:numPr>
        <w:spacing w:after="0" w:line="240" w:lineRule="auto"/>
        <w:ind w:hanging="720"/>
        <w:jc w:val="both"/>
        <w:rPr>
          <w:rFonts w:ascii="Times New Roman" w:hAnsi="Times New Roman"/>
          <w:b/>
          <w:sz w:val="24"/>
          <w:szCs w:val="24"/>
        </w:rPr>
      </w:pPr>
      <w:r>
        <w:rPr>
          <w:rFonts w:ascii="Times New Roman" w:hAnsi="Times New Roman"/>
          <w:b/>
          <w:sz w:val="24"/>
          <w:szCs w:val="24"/>
        </w:rPr>
        <w:t xml:space="preserve">Všeobecná časť </w:t>
      </w:r>
    </w:p>
    <w:p w:rsidR="00376F1A" w:rsidRDefault="00376F1A" w:rsidP="00376F1A">
      <w:pPr>
        <w:pStyle w:val="Zkladntext"/>
      </w:pPr>
    </w:p>
    <w:p w:rsidR="00376F1A" w:rsidRPr="006E134B" w:rsidRDefault="00376F1A" w:rsidP="006E134B">
      <w:pPr>
        <w:pStyle w:val="Zkladntext"/>
        <w:ind w:firstLine="708"/>
        <w:jc w:val="both"/>
        <w:rPr>
          <w:b w:val="0"/>
        </w:rPr>
      </w:pPr>
      <w:r w:rsidRPr="006E134B">
        <w:rPr>
          <w:b w:val="0"/>
        </w:rPr>
        <w:t xml:space="preserve">Návrh zákona, </w:t>
      </w:r>
      <w:r w:rsidR="006E134B" w:rsidRPr="006E134B">
        <w:rPr>
          <w:b w:val="0"/>
        </w:rPr>
        <w:t xml:space="preserve">ktorým sa mení a dopĺňa zákon Národnej rady Slovenskej republiky </w:t>
      </w:r>
      <w:r w:rsidR="006E134B">
        <w:rPr>
          <w:b w:val="0"/>
        </w:rPr>
        <w:t xml:space="preserve">                </w:t>
      </w:r>
      <w:r w:rsidR="006E134B" w:rsidRPr="006E134B">
        <w:rPr>
          <w:b w:val="0"/>
        </w:rPr>
        <w:t xml:space="preserve">č. 180/1995 Z. z. </w:t>
      </w:r>
      <w:r w:rsidR="006E134B" w:rsidRPr="006E134B">
        <w:rPr>
          <w:b w:val="0"/>
          <w:bCs w:val="0"/>
          <w:color w:val="000000"/>
          <w:shd w:val="clear" w:color="auto" w:fill="FFFFFF"/>
        </w:rPr>
        <w:t xml:space="preserve">o niektorých opatreniach na usporiadanie vlastníctva k pozemkom v znení neskorších predpisov </w:t>
      </w:r>
      <w:r w:rsidR="006E134B" w:rsidRPr="006E134B">
        <w:rPr>
          <w:b w:val="0"/>
          <w:bCs w:val="0"/>
        </w:rPr>
        <w:t xml:space="preserve"> </w:t>
      </w:r>
      <w:r w:rsidRPr="006E134B">
        <w:rPr>
          <w:b w:val="0"/>
        </w:rPr>
        <w:t>predklad</w:t>
      </w:r>
      <w:r w:rsidR="006E134B" w:rsidRPr="006E134B">
        <w:rPr>
          <w:b w:val="0"/>
        </w:rPr>
        <w:t>á</w:t>
      </w:r>
      <w:r w:rsidRPr="006E134B">
        <w:rPr>
          <w:b w:val="0"/>
        </w:rPr>
        <w:t xml:space="preserve"> na rokovanie Národnej rady Slovenskej republiky poslan</w:t>
      </w:r>
      <w:r w:rsidR="006E134B" w:rsidRPr="006E134B">
        <w:rPr>
          <w:b w:val="0"/>
        </w:rPr>
        <w:t xml:space="preserve">kyňa </w:t>
      </w:r>
      <w:r w:rsidRPr="006E134B">
        <w:rPr>
          <w:b w:val="0"/>
        </w:rPr>
        <w:t xml:space="preserve">Národnej rady Slovenskej republiky </w:t>
      </w:r>
      <w:r w:rsidR="006E134B" w:rsidRPr="006E134B">
        <w:rPr>
          <w:b w:val="0"/>
        </w:rPr>
        <w:t>Anna Zemanová.</w:t>
      </w:r>
    </w:p>
    <w:p w:rsidR="00376F1A" w:rsidRPr="006E134B" w:rsidRDefault="00376F1A" w:rsidP="006E134B">
      <w:pPr>
        <w:pStyle w:val="Zkladntext"/>
        <w:ind w:firstLine="708"/>
        <w:jc w:val="both"/>
        <w:rPr>
          <w:b w:val="0"/>
        </w:rPr>
      </w:pPr>
    </w:p>
    <w:p w:rsidR="007E2D75" w:rsidRDefault="00A46AEF" w:rsidP="007E2D75">
      <w:pPr>
        <w:shd w:val="clear" w:color="auto" w:fill="FFFFFF"/>
        <w:spacing w:line="240" w:lineRule="auto"/>
        <w:ind w:firstLine="708"/>
        <w:jc w:val="both"/>
        <w:rPr>
          <w:rFonts w:ascii="Times New Roman" w:hAnsi="Times New Roman"/>
          <w:b/>
          <w:sz w:val="24"/>
          <w:szCs w:val="24"/>
        </w:rPr>
      </w:pPr>
      <w:r w:rsidRPr="006E134B">
        <w:rPr>
          <w:rFonts w:ascii="Times New Roman" w:hAnsi="Times New Roman"/>
          <w:b/>
          <w:sz w:val="24"/>
          <w:szCs w:val="24"/>
        </w:rPr>
        <w:t xml:space="preserve">Cieľom predloženého návrhu je zvýšiť výmeru poľnohospodárskej pôdy a lesných pozemkov, ktorú nemožno drobiť </w:t>
      </w:r>
      <w:r w:rsidR="004F4423" w:rsidRPr="006E134B">
        <w:rPr>
          <w:rFonts w:ascii="Times New Roman" w:hAnsi="Times New Roman"/>
          <w:b/>
          <w:sz w:val="24"/>
          <w:szCs w:val="24"/>
        </w:rPr>
        <w:t>na menšie celky</w:t>
      </w:r>
      <w:r w:rsidRPr="006E134B">
        <w:rPr>
          <w:rFonts w:ascii="Times New Roman" w:hAnsi="Times New Roman"/>
          <w:b/>
          <w:sz w:val="24"/>
          <w:szCs w:val="24"/>
        </w:rPr>
        <w:t>.</w:t>
      </w:r>
      <w:r w:rsidR="006E134B">
        <w:rPr>
          <w:rFonts w:ascii="Times New Roman" w:hAnsi="Times New Roman"/>
          <w:b/>
          <w:sz w:val="24"/>
          <w:szCs w:val="24"/>
        </w:rPr>
        <w:t xml:space="preserve"> V súčasnosti zákonná úprava predpokladá toto obmedzenie na úrovni</w:t>
      </w:r>
      <w:r w:rsidR="00560B3F">
        <w:rPr>
          <w:rFonts w:ascii="Times New Roman" w:hAnsi="Times New Roman"/>
          <w:b/>
          <w:sz w:val="24"/>
          <w:szCs w:val="24"/>
        </w:rPr>
        <w:t xml:space="preserve"> 0,2 ha pre poľnohospodárske pozemky a 0,5 ha pre lesné pozemky</w:t>
      </w:r>
      <w:r w:rsidR="006E134B">
        <w:rPr>
          <w:rFonts w:ascii="Times New Roman" w:hAnsi="Times New Roman"/>
          <w:b/>
          <w:sz w:val="24"/>
          <w:szCs w:val="24"/>
        </w:rPr>
        <w:t>, navrhov</w:t>
      </w:r>
      <w:r w:rsidR="0056318D">
        <w:rPr>
          <w:rFonts w:ascii="Times New Roman" w:hAnsi="Times New Roman"/>
          <w:b/>
          <w:sz w:val="24"/>
          <w:szCs w:val="24"/>
        </w:rPr>
        <w:t>an</w:t>
      </w:r>
      <w:r w:rsidR="006E134B">
        <w:rPr>
          <w:rFonts w:ascii="Times New Roman" w:hAnsi="Times New Roman"/>
          <w:b/>
          <w:sz w:val="24"/>
          <w:szCs w:val="24"/>
        </w:rPr>
        <w:t xml:space="preserve">ou úpravou sa táto hranica zvyšuje na </w:t>
      </w:r>
      <w:r w:rsidR="00221F02">
        <w:rPr>
          <w:rFonts w:ascii="Times New Roman" w:hAnsi="Times New Roman"/>
          <w:b/>
          <w:sz w:val="24"/>
          <w:szCs w:val="24"/>
        </w:rPr>
        <w:t>1 ha pre poľnohospodárske pozemky a 5 ha pre lesné pozemky.</w:t>
      </w:r>
      <w:r w:rsidR="007E2D75">
        <w:rPr>
          <w:rFonts w:ascii="Times New Roman" w:hAnsi="Times New Roman"/>
          <w:b/>
          <w:sz w:val="24"/>
          <w:szCs w:val="24"/>
        </w:rPr>
        <w:t xml:space="preserve"> </w:t>
      </w:r>
    </w:p>
    <w:p w:rsidR="007E2D75" w:rsidRPr="00221F02" w:rsidRDefault="007E2D75" w:rsidP="007E2D75">
      <w:pPr>
        <w:shd w:val="clear" w:color="auto" w:fill="FFFFFF"/>
        <w:spacing w:line="240" w:lineRule="auto"/>
        <w:ind w:firstLine="708"/>
        <w:jc w:val="both"/>
        <w:rPr>
          <w:rFonts w:ascii="Times New Roman" w:hAnsi="Times New Roman"/>
          <w:color w:val="000000"/>
          <w:sz w:val="24"/>
          <w:szCs w:val="24"/>
        </w:rPr>
      </w:pPr>
      <w:r>
        <w:rPr>
          <w:rFonts w:ascii="Times New Roman" w:hAnsi="Times New Roman"/>
          <w:color w:val="000000"/>
          <w:sz w:val="24"/>
          <w:szCs w:val="24"/>
        </w:rPr>
        <w:t>N</w:t>
      </w:r>
      <w:r w:rsidRPr="00221F02">
        <w:rPr>
          <w:rFonts w:ascii="Times New Roman" w:hAnsi="Times New Roman"/>
          <w:color w:val="000000"/>
          <w:sz w:val="24"/>
          <w:szCs w:val="24"/>
        </w:rPr>
        <w:t>avrhnutá úprava neovplyvní</w:t>
      </w:r>
      <w:r>
        <w:rPr>
          <w:rFonts w:ascii="Times New Roman" w:hAnsi="Times New Roman"/>
          <w:color w:val="000000"/>
          <w:sz w:val="24"/>
          <w:szCs w:val="24"/>
        </w:rPr>
        <w:t xml:space="preserve"> </w:t>
      </w:r>
      <w:r w:rsidRPr="00221F02">
        <w:rPr>
          <w:rFonts w:ascii="Times New Roman" w:hAnsi="Times New Roman"/>
          <w:color w:val="000000"/>
          <w:sz w:val="24"/>
          <w:szCs w:val="24"/>
        </w:rPr>
        <w:t xml:space="preserve">už dnes existujúce pozemky, ktoré sú rozdrobené na spoluvlastnícke podiely menšie ako 1 ha pri poľnohospodárskych pozemkoch, resp. 5 ha pri lesných pozemkoch. Navrhnutá úprava len stanovuje, že </w:t>
      </w:r>
      <w:r w:rsidRPr="00221F02">
        <w:rPr>
          <w:rFonts w:ascii="Times New Roman" w:hAnsi="Times New Roman"/>
          <w:color w:val="000000"/>
          <w:sz w:val="24"/>
          <w:szCs w:val="24"/>
          <w:u w:val="single"/>
        </w:rPr>
        <w:t>ďalšou deľbou</w:t>
      </w:r>
      <w:r w:rsidRPr="00221F02">
        <w:rPr>
          <w:rFonts w:ascii="Times New Roman" w:hAnsi="Times New Roman"/>
          <w:color w:val="000000"/>
          <w:sz w:val="24"/>
          <w:szCs w:val="24"/>
        </w:rPr>
        <w:t xml:space="preserve"> nesmie </w:t>
      </w:r>
      <w:r w:rsidRPr="00221F02">
        <w:rPr>
          <w:rFonts w:ascii="Times New Roman" w:hAnsi="Times New Roman"/>
          <w:color w:val="000000"/>
          <w:sz w:val="24"/>
          <w:szCs w:val="24"/>
          <w:u w:val="single"/>
        </w:rPr>
        <w:t>vzniknúť</w:t>
      </w:r>
      <w:r w:rsidRPr="00221F02">
        <w:rPr>
          <w:rFonts w:ascii="Times New Roman" w:hAnsi="Times New Roman"/>
          <w:color w:val="000000"/>
          <w:sz w:val="24"/>
          <w:szCs w:val="24"/>
        </w:rPr>
        <w:t xml:space="preserve"> spoluvlastnícky podiel menší ako 1 ha, resp. 5 ha. </w:t>
      </w:r>
    </w:p>
    <w:p w:rsidR="004F4423" w:rsidRPr="006E134B" w:rsidRDefault="00A46AEF" w:rsidP="006E134B">
      <w:pPr>
        <w:spacing w:line="240" w:lineRule="auto"/>
        <w:ind w:firstLine="708"/>
        <w:jc w:val="both"/>
        <w:rPr>
          <w:rFonts w:ascii="Times New Roman" w:hAnsi="Times New Roman"/>
          <w:sz w:val="24"/>
          <w:szCs w:val="24"/>
        </w:rPr>
      </w:pPr>
      <w:r w:rsidRPr="006E134B">
        <w:rPr>
          <w:rFonts w:ascii="Times New Roman" w:hAnsi="Times New Roman"/>
          <w:sz w:val="24"/>
          <w:szCs w:val="24"/>
        </w:rPr>
        <w:t xml:space="preserve">Rozdrobenosť </w:t>
      </w:r>
      <w:r w:rsidR="0056318D">
        <w:rPr>
          <w:rFonts w:ascii="Times New Roman" w:hAnsi="Times New Roman"/>
          <w:sz w:val="24"/>
          <w:szCs w:val="24"/>
        </w:rPr>
        <w:t xml:space="preserve">poľnohospodárskej a lesnej pôdy </w:t>
      </w:r>
      <w:r w:rsidRPr="006E134B">
        <w:rPr>
          <w:rFonts w:ascii="Times New Roman" w:hAnsi="Times New Roman"/>
          <w:sz w:val="24"/>
          <w:szCs w:val="24"/>
        </w:rPr>
        <w:t>je pozostatkom uhorského práva, ktoré umožňovalo neobmedzene drobiť pozemky v</w:t>
      </w:r>
      <w:r w:rsidR="0056318D">
        <w:rPr>
          <w:rFonts w:ascii="Times New Roman" w:hAnsi="Times New Roman"/>
          <w:sz w:val="24"/>
          <w:szCs w:val="24"/>
        </w:rPr>
        <w:t> </w:t>
      </w:r>
      <w:r w:rsidRPr="006E134B">
        <w:rPr>
          <w:rFonts w:ascii="Times New Roman" w:hAnsi="Times New Roman"/>
          <w:sz w:val="24"/>
          <w:szCs w:val="24"/>
        </w:rPr>
        <w:t>extravilánoch</w:t>
      </w:r>
      <w:r w:rsidR="0056318D">
        <w:rPr>
          <w:rFonts w:ascii="Times New Roman" w:hAnsi="Times New Roman"/>
          <w:sz w:val="24"/>
          <w:szCs w:val="24"/>
        </w:rPr>
        <w:t xml:space="preserve"> obcí</w:t>
      </w:r>
      <w:r w:rsidRPr="006E134B">
        <w:rPr>
          <w:rFonts w:ascii="Times New Roman" w:hAnsi="Times New Roman"/>
          <w:sz w:val="24"/>
          <w:szCs w:val="24"/>
        </w:rPr>
        <w:t>. Toto nevhodné právne prostredie je spätne vnímané ako jeden z dôvodov ekonomického zaostávania uhorskej (</w:t>
      </w:r>
      <w:proofErr w:type="spellStart"/>
      <w:r w:rsidRPr="006E134B">
        <w:rPr>
          <w:rFonts w:ascii="Times New Roman" w:hAnsi="Times New Roman"/>
          <w:sz w:val="24"/>
          <w:szCs w:val="24"/>
        </w:rPr>
        <w:t>zalitavskej</w:t>
      </w:r>
      <w:proofErr w:type="spellEnd"/>
      <w:r w:rsidRPr="006E134B">
        <w:rPr>
          <w:rFonts w:ascii="Times New Roman" w:hAnsi="Times New Roman"/>
          <w:sz w:val="24"/>
          <w:szCs w:val="24"/>
        </w:rPr>
        <w:t>) časti monarchie za jej rakúskou (</w:t>
      </w:r>
      <w:proofErr w:type="spellStart"/>
      <w:r w:rsidRPr="006E134B">
        <w:rPr>
          <w:rFonts w:ascii="Times New Roman" w:hAnsi="Times New Roman"/>
          <w:sz w:val="24"/>
          <w:szCs w:val="24"/>
        </w:rPr>
        <w:t>predlitavskou</w:t>
      </w:r>
      <w:proofErr w:type="spellEnd"/>
      <w:r w:rsidRPr="006E134B">
        <w:rPr>
          <w:rFonts w:ascii="Times New Roman" w:hAnsi="Times New Roman"/>
          <w:sz w:val="24"/>
          <w:szCs w:val="24"/>
        </w:rPr>
        <w:t>) časťou. V rakúskej časti monarchie platil zákaz drobenia pôdy v</w:t>
      </w:r>
      <w:r w:rsidR="009241C9" w:rsidRPr="006E134B">
        <w:rPr>
          <w:rFonts w:ascii="Times New Roman" w:hAnsi="Times New Roman"/>
          <w:sz w:val="24"/>
          <w:szCs w:val="24"/>
        </w:rPr>
        <w:t> </w:t>
      </w:r>
      <w:r w:rsidRPr="006E134B">
        <w:rPr>
          <w:rFonts w:ascii="Times New Roman" w:hAnsi="Times New Roman"/>
          <w:sz w:val="24"/>
          <w:szCs w:val="24"/>
        </w:rPr>
        <w:t>extraviláne</w:t>
      </w:r>
      <w:r w:rsidR="009241C9" w:rsidRPr="006E134B">
        <w:rPr>
          <w:rFonts w:ascii="Times New Roman" w:hAnsi="Times New Roman"/>
          <w:sz w:val="24"/>
          <w:szCs w:val="24"/>
        </w:rPr>
        <w:t xml:space="preserve"> (dediť smel len jeden dedič)</w:t>
      </w:r>
      <w:r w:rsidRPr="006E134B">
        <w:rPr>
          <w:rFonts w:ascii="Times New Roman" w:hAnsi="Times New Roman"/>
          <w:sz w:val="24"/>
          <w:szCs w:val="24"/>
        </w:rPr>
        <w:t xml:space="preserve">, čo umožnilo </w:t>
      </w:r>
      <w:r w:rsidR="009241C9" w:rsidRPr="006E134B">
        <w:rPr>
          <w:rFonts w:ascii="Times New Roman" w:hAnsi="Times New Roman"/>
          <w:sz w:val="24"/>
          <w:szCs w:val="24"/>
        </w:rPr>
        <w:t xml:space="preserve">budovanie </w:t>
      </w:r>
      <w:r w:rsidRPr="006E134B">
        <w:rPr>
          <w:rFonts w:ascii="Times New Roman" w:hAnsi="Times New Roman"/>
          <w:sz w:val="24"/>
          <w:szCs w:val="24"/>
        </w:rPr>
        <w:t>priemyslu i využitie moderných</w:t>
      </w:r>
      <w:r w:rsidR="009241C9" w:rsidRPr="006E134B">
        <w:rPr>
          <w:rFonts w:ascii="Times New Roman" w:hAnsi="Times New Roman"/>
          <w:sz w:val="24"/>
          <w:szCs w:val="24"/>
        </w:rPr>
        <w:t xml:space="preserve"> poľnohospodárskych</w:t>
      </w:r>
      <w:r w:rsidRPr="006E134B">
        <w:rPr>
          <w:rFonts w:ascii="Times New Roman" w:hAnsi="Times New Roman"/>
          <w:sz w:val="24"/>
          <w:szCs w:val="24"/>
        </w:rPr>
        <w:t xml:space="preserve"> technológií pri obhospodarovaní väčších celkov.</w:t>
      </w:r>
      <w:r w:rsidR="009241C9" w:rsidRPr="006E134B">
        <w:rPr>
          <w:rFonts w:ascii="Times New Roman" w:hAnsi="Times New Roman"/>
          <w:sz w:val="24"/>
          <w:szCs w:val="24"/>
        </w:rPr>
        <w:t xml:space="preserve"> Tí dedičia, ktorí v rakúskej časti </w:t>
      </w:r>
      <w:r w:rsidR="004F4423" w:rsidRPr="006E134B">
        <w:rPr>
          <w:rFonts w:ascii="Times New Roman" w:hAnsi="Times New Roman"/>
          <w:sz w:val="24"/>
          <w:szCs w:val="24"/>
        </w:rPr>
        <w:t xml:space="preserve">monarchie v rámci dedičstva </w:t>
      </w:r>
      <w:r w:rsidR="009241C9" w:rsidRPr="006E134B">
        <w:rPr>
          <w:rFonts w:ascii="Times New Roman" w:hAnsi="Times New Roman"/>
          <w:sz w:val="24"/>
          <w:szCs w:val="24"/>
        </w:rPr>
        <w:t>nepre</w:t>
      </w:r>
      <w:r w:rsidR="0056318D">
        <w:rPr>
          <w:rFonts w:ascii="Times New Roman" w:hAnsi="Times New Roman"/>
          <w:sz w:val="24"/>
          <w:szCs w:val="24"/>
        </w:rPr>
        <w:t>vz</w:t>
      </w:r>
      <w:r w:rsidR="009241C9" w:rsidRPr="006E134B">
        <w:rPr>
          <w:rFonts w:ascii="Times New Roman" w:hAnsi="Times New Roman"/>
          <w:sz w:val="24"/>
          <w:szCs w:val="24"/>
        </w:rPr>
        <w:t>ali pôd</w:t>
      </w:r>
      <w:r w:rsidR="004F4423" w:rsidRPr="006E134B">
        <w:rPr>
          <w:rFonts w:ascii="Times New Roman" w:hAnsi="Times New Roman"/>
          <w:sz w:val="24"/>
          <w:szCs w:val="24"/>
        </w:rPr>
        <w:t>u</w:t>
      </w:r>
      <w:r w:rsidR="009241C9" w:rsidRPr="006E134B">
        <w:rPr>
          <w:rFonts w:ascii="Times New Roman" w:hAnsi="Times New Roman"/>
          <w:sz w:val="24"/>
          <w:szCs w:val="24"/>
        </w:rPr>
        <w:t xml:space="preserve">, sa najčastejšie </w:t>
      </w:r>
      <w:r w:rsidR="0056318D">
        <w:rPr>
          <w:rFonts w:ascii="Times New Roman" w:hAnsi="Times New Roman"/>
          <w:sz w:val="24"/>
          <w:szCs w:val="24"/>
        </w:rPr>
        <w:t xml:space="preserve">museli ísť vyučiť </w:t>
      </w:r>
      <w:r w:rsidR="009241C9" w:rsidRPr="006E134B">
        <w:rPr>
          <w:rFonts w:ascii="Times New Roman" w:hAnsi="Times New Roman"/>
          <w:sz w:val="24"/>
          <w:szCs w:val="24"/>
        </w:rPr>
        <w:t xml:space="preserve">remeslám, prípadne pokračovali </w:t>
      </w:r>
      <w:r w:rsidR="004F4423" w:rsidRPr="006E134B">
        <w:rPr>
          <w:rFonts w:ascii="Times New Roman" w:hAnsi="Times New Roman"/>
          <w:sz w:val="24"/>
          <w:szCs w:val="24"/>
        </w:rPr>
        <w:t xml:space="preserve">ďalej </w:t>
      </w:r>
      <w:r w:rsidR="009241C9" w:rsidRPr="006E134B">
        <w:rPr>
          <w:rFonts w:ascii="Times New Roman" w:hAnsi="Times New Roman"/>
          <w:sz w:val="24"/>
          <w:szCs w:val="24"/>
        </w:rPr>
        <w:t xml:space="preserve">v štúdiu a uplatnili sa mimo poľnohospodárstva. V uhorskej časti monarchie neustále delenie uvrhlo roľnícke mnohodetné obyvateľstvo </w:t>
      </w:r>
      <w:r w:rsidR="004F4423" w:rsidRPr="006E134B">
        <w:rPr>
          <w:rFonts w:ascii="Times New Roman" w:hAnsi="Times New Roman"/>
          <w:sz w:val="24"/>
          <w:szCs w:val="24"/>
        </w:rPr>
        <w:t xml:space="preserve">do </w:t>
      </w:r>
      <w:r w:rsidR="009241C9" w:rsidRPr="006E134B">
        <w:rPr>
          <w:rFonts w:ascii="Times New Roman" w:hAnsi="Times New Roman"/>
          <w:sz w:val="24"/>
          <w:szCs w:val="24"/>
        </w:rPr>
        <w:t>špirály chudoby a</w:t>
      </w:r>
      <w:r w:rsidR="004F4423" w:rsidRPr="006E134B">
        <w:rPr>
          <w:rFonts w:ascii="Times New Roman" w:hAnsi="Times New Roman"/>
          <w:sz w:val="24"/>
          <w:szCs w:val="24"/>
        </w:rPr>
        <w:t xml:space="preserve"> značne komplikovalo </w:t>
      </w:r>
      <w:r w:rsidR="009241C9" w:rsidRPr="006E134B">
        <w:rPr>
          <w:rFonts w:ascii="Times New Roman" w:hAnsi="Times New Roman"/>
          <w:sz w:val="24"/>
          <w:szCs w:val="24"/>
        </w:rPr>
        <w:t xml:space="preserve">možnosť budovania priemyslu pre </w:t>
      </w:r>
      <w:proofErr w:type="spellStart"/>
      <w:r w:rsidR="009241C9" w:rsidRPr="006E134B">
        <w:rPr>
          <w:rFonts w:ascii="Times New Roman" w:hAnsi="Times New Roman"/>
          <w:sz w:val="24"/>
          <w:szCs w:val="24"/>
        </w:rPr>
        <w:t>nevysporiadanosť</w:t>
      </w:r>
      <w:proofErr w:type="spellEnd"/>
      <w:r w:rsidR="009241C9" w:rsidRPr="006E134B">
        <w:rPr>
          <w:rFonts w:ascii="Times New Roman" w:hAnsi="Times New Roman"/>
          <w:sz w:val="24"/>
          <w:szCs w:val="24"/>
        </w:rPr>
        <w:t xml:space="preserve"> vlastníctva. Aj dnes pri akejkoľvek väčšej ohlásenej investícii je n</w:t>
      </w:r>
      <w:r w:rsidR="004F4423" w:rsidRPr="006E134B">
        <w:rPr>
          <w:rFonts w:ascii="Times New Roman" w:hAnsi="Times New Roman"/>
          <w:sz w:val="24"/>
          <w:szCs w:val="24"/>
        </w:rPr>
        <w:t>aj</w:t>
      </w:r>
      <w:r w:rsidR="009241C9" w:rsidRPr="006E134B">
        <w:rPr>
          <w:rFonts w:ascii="Times New Roman" w:hAnsi="Times New Roman"/>
          <w:sz w:val="24"/>
          <w:szCs w:val="24"/>
        </w:rPr>
        <w:t xml:space="preserve">väčším problém </w:t>
      </w:r>
      <w:proofErr w:type="spellStart"/>
      <w:r w:rsidR="009241C9" w:rsidRPr="006E134B">
        <w:rPr>
          <w:rFonts w:ascii="Times New Roman" w:hAnsi="Times New Roman"/>
          <w:sz w:val="24"/>
          <w:szCs w:val="24"/>
        </w:rPr>
        <w:t>nevysporiadanosť</w:t>
      </w:r>
      <w:proofErr w:type="spellEnd"/>
      <w:r w:rsidR="009241C9" w:rsidRPr="006E134B">
        <w:rPr>
          <w:rFonts w:ascii="Times New Roman" w:hAnsi="Times New Roman"/>
          <w:sz w:val="24"/>
          <w:szCs w:val="24"/>
        </w:rPr>
        <w:t xml:space="preserve"> pozemkov a všetky doterajšie vlády </w:t>
      </w:r>
      <w:r w:rsidR="004F4423" w:rsidRPr="006E134B">
        <w:rPr>
          <w:rFonts w:ascii="Times New Roman" w:hAnsi="Times New Roman"/>
          <w:sz w:val="24"/>
          <w:szCs w:val="24"/>
        </w:rPr>
        <w:t>riešili následky ale nie príčinu.</w:t>
      </w:r>
    </w:p>
    <w:p w:rsidR="009241C9" w:rsidRPr="006E134B" w:rsidRDefault="004F4423" w:rsidP="006E134B">
      <w:pPr>
        <w:spacing w:line="240" w:lineRule="auto"/>
        <w:ind w:firstLine="708"/>
        <w:jc w:val="both"/>
        <w:rPr>
          <w:rFonts w:ascii="Times New Roman" w:hAnsi="Times New Roman"/>
          <w:sz w:val="24"/>
          <w:szCs w:val="24"/>
        </w:rPr>
      </w:pPr>
      <w:r w:rsidRPr="006E134B">
        <w:rPr>
          <w:rFonts w:ascii="Times New Roman" w:hAnsi="Times New Roman"/>
          <w:sz w:val="24"/>
          <w:szCs w:val="24"/>
        </w:rPr>
        <w:t xml:space="preserve">Situácia sa mierne zlepšila </w:t>
      </w:r>
      <w:r w:rsidR="009241C9" w:rsidRPr="006E134B">
        <w:rPr>
          <w:rFonts w:ascii="Times New Roman" w:hAnsi="Times New Roman"/>
          <w:sz w:val="24"/>
          <w:szCs w:val="24"/>
        </w:rPr>
        <w:t xml:space="preserve">úpravou z roku 1995, kedy sa zaviedol zákaz drobenia pôdy v extraviláne pod 0,2 ha pri </w:t>
      </w:r>
      <w:r w:rsidRPr="006E134B">
        <w:rPr>
          <w:rFonts w:ascii="Times New Roman" w:hAnsi="Times New Roman"/>
          <w:sz w:val="24"/>
          <w:szCs w:val="24"/>
        </w:rPr>
        <w:t xml:space="preserve">poľnohospodárskej </w:t>
      </w:r>
      <w:r w:rsidR="009241C9" w:rsidRPr="006E134B">
        <w:rPr>
          <w:rFonts w:ascii="Times New Roman" w:hAnsi="Times New Roman"/>
          <w:sz w:val="24"/>
          <w:szCs w:val="24"/>
        </w:rPr>
        <w:t>pôde a 0,5 ha pri lesných pozemkoch.</w:t>
      </w:r>
      <w:r w:rsidR="00460CCD" w:rsidRPr="006E134B">
        <w:rPr>
          <w:rFonts w:ascii="Times New Roman" w:hAnsi="Times New Roman"/>
          <w:sz w:val="24"/>
          <w:szCs w:val="24"/>
        </w:rPr>
        <w:t xml:space="preserve"> </w:t>
      </w:r>
      <w:r w:rsidRPr="006E134B">
        <w:rPr>
          <w:rFonts w:ascii="Times New Roman" w:hAnsi="Times New Roman"/>
          <w:sz w:val="24"/>
          <w:szCs w:val="24"/>
        </w:rPr>
        <w:t xml:space="preserve">Určitú časť </w:t>
      </w:r>
      <w:r w:rsidR="00460CCD" w:rsidRPr="006E134B">
        <w:rPr>
          <w:rFonts w:ascii="Times New Roman" w:hAnsi="Times New Roman"/>
          <w:sz w:val="24"/>
          <w:szCs w:val="24"/>
        </w:rPr>
        <w:t xml:space="preserve">už rozdrobených pozemkov to </w:t>
      </w:r>
      <w:r w:rsidRPr="006E134B">
        <w:rPr>
          <w:rFonts w:ascii="Times New Roman" w:hAnsi="Times New Roman"/>
          <w:sz w:val="24"/>
          <w:szCs w:val="24"/>
        </w:rPr>
        <w:t xml:space="preserve">síce </w:t>
      </w:r>
      <w:r w:rsidR="00460CCD" w:rsidRPr="006E134B">
        <w:rPr>
          <w:rFonts w:ascii="Times New Roman" w:hAnsi="Times New Roman"/>
          <w:sz w:val="24"/>
          <w:szCs w:val="24"/>
        </w:rPr>
        <w:t xml:space="preserve">uchránilo pre ďalším drobením, </w:t>
      </w:r>
      <w:r w:rsidRPr="006E134B">
        <w:rPr>
          <w:rFonts w:ascii="Times New Roman" w:hAnsi="Times New Roman"/>
          <w:sz w:val="24"/>
          <w:szCs w:val="24"/>
        </w:rPr>
        <w:t xml:space="preserve">problémom však je, že </w:t>
      </w:r>
      <w:r w:rsidR="00460CCD" w:rsidRPr="006E134B">
        <w:rPr>
          <w:rFonts w:ascii="Times New Roman" w:hAnsi="Times New Roman"/>
          <w:sz w:val="24"/>
          <w:szCs w:val="24"/>
        </w:rPr>
        <w:t xml:space="preserve">postupne sa v jednotlivých obciach robia finančne nákladné </w:t>
      </w:r>
      <w:proofErr w:type="spellStart"/>
      <w:r w:rsidR="00460CCD" w:rsidRPr="006E134B">
        <w:rPr>
          <w:rFonts w:ascii="Times New Roman" w:hAnsi="Times New Roman"/>
          <w:sz w:val="24"/>
          <w:szCs w:val="24"/>
        </w:rPr>
        <w:t>komasácie</w:t>
      </w:r>
      <w:proofErr w:type="spellEnd"/>
      <w:r w:rsidR="00460CCD" w:rsidRPr="006E134B">
        <w:rPr>
          <w:rFonts w:ascii="Times New Roman" w:hAnsi="Times New Roman"/>
          <w:sz w:val="24"/>
          <w:szCs w:val="24"/>
        </w:rPr>
        <w:t xml:space="preserve">, ktoré sa míňajú účinkom, keďže napr. 1 hektár scelenej pôdy vedia 4 dedičia obratom rozdeliť na 4 diely. Vzniká otázka, či </w:t>
      </w:r>
      <w:proofErr w:type="spellStart"/>
      <w:r w:rsidR="00460CCD" w:rsidRPr="006E134B">
        <w:rPr>
          <w:rFonts w:ascii="Times New Roman" w:hAnsi="Times New Roman"/>
          <w:sz w:val="24"/>
          <w:szCs w:val="24"/>
        </w:rPr>
        <w:t>komasácie</w:t>
      </w:r>
      <w:proofErr w:type="spellEnd"/>
      <w:r w:rsidR="00460CCD" w:rsidRPr="006E134B">
        <w:rPr>
          <w:rFonts w:ascii="Times New Roman" w:hAnsi="Times New Roman"/>
          <w:sz w:val="24"/>
          <w:szCs w:val="24"/>
        </w:rPr>
        <w:t xml:space="preserve"> v takomto právnom prostredí majú vôbec zmysel.</w:t>
      </w:r>
      <w:r w:rsidRPr="006E134B">
        <w:rPr>
          <w:rFonts w:ascii="Times New Roman" w:hAnsi="Times New Roman"/>
          <w:sz w:val="24"/>
          <w:szCs w:val="24"/>
        </w:rPr>
        <w:t xml:space="preserve"> </w:t>
      </w:r>
      <w:r w:rsidR="00203A1D">
        <w:rPr>
          <w:rFonts w:ascii="Times New Roman" w:hAnsi="Times New Roman"/>
          <w:sz w:val="24"/>
          <w:szCs w:val="24"/>
        </w:rPr>
        <w:t>Navrhnutá úprava tento nedostatok odstraňuje.</w:t>
      </w:r>
    </w:p>
    <w:p w:rsidR="00376F1A" w:rsidRPr="006E134B" w:rsidRDefault="00376F1A" w:rsidP="006E134B">
      <w:pPr>
        <w:spacing w:after="0" w:line="240" w:lineRule="auto"/>
        <w:ind w:firstLine="709"/>
        <w:jc w:val="both"/>
        <w:rPr>
          <w:rFonts w:ascii="Times New Roman" w:hAnsi="Times New Roman"/>
          <w:sz w:val="24"/>
          <w:szCs w:val="24"/>
        </w:rPr>
      </w:pPr>
      <w:r w:rsidRPr="006E134B">
        <w:rPr>
          <w:rFonts w:ascii="Times New Roman" w:hAnsi="Times New Roman"/>
          <w:sz w:val="24"/>
          <w:szCs w:val="24"/>
        </w:rPr>
        <w:t xml:space="preserve">Návrh zákona je v súlade s Ústavou Slovenskej republiky, zákonmi a ďalšími všeobecne záväznými právnymi predpismi, ako aj s medzinárodnými zmluvami a inými medzinárodnými dokumentmi, ktorými je Slovenská republika viazaná, ako aj s právom Európskej únie. </w:t>
      </w:r>
    </w:p>
    <w:p w:rsidR="00376F1A" w:rsidRPr="006E134B" w:rsidRDefault="00376F1A" w:rsidP="006E134B">
      <w:pPr>
        <w:spacing w:after="0" w:line="240" w:lineRule="auto"/>
        <w:ind w:firstLine="709"/>
        <w:jc w:val="both"/>
        <w:rPr>
          <w:rFonts w:ascii="Times New Roman" w:hAnsi="Times New Roman"/>
          <w:sz w:val="24"/>
          <w:szCs w:val="24"/>
        </w:rPr>
      </w:pPr>
    </w:p>
    <w:p w:rsidR="00376F1A" w:rsidRPr="006E134B" w:rsidRDefault="00376F1A" w:rsidP="006E134B">
      <w:pPr>
        <w:spacing w:after="0" w:line="240" w:lineRule="auto"/>
        <w:ind w:firstLine="709"/>
        <w:jc w:val="both"/>
        <w:rPr>
          <w:rFonts w:ascii="Times New Roman" w:hAnsi="Times New Roman"/>
          <w:sz w:val="24"/>
          <w:szCs w:val="24"/>
        </w:rPr>
      </w:pPr>
      <w:r w:rsidRPr="006E134B">
        <w:rPr>
          <w:rFonts w:ascii="Times New Roman" w:hAnsi="Times New Roman"/>
          <w:sz w:val="24"/>
          <w:szCs w:val="24"/>
        </w:rPr>
        <w:t xml:space="preserve">Návrh zákona </w:t>
      </w:r>
      <w:r w:rsidR="0056318D">
        <w:rPr>
          <w:rFonts w:ascii="Times New Roman" w:hAnsi="Times New Roman"/>
          <w:sz w:val="24"/>
          <w:szCs w:val="24"/>
        </w:rPr>
        <w:t>ne</w:t>
      </w:r>
      <w:r w:rsidRPr="006E134B">
        <w:rPr>
          <w:rFonts w:ascii="Times New Roman" w:hAnsi="Times New Roman"/>
          <w:sz w:val="24"/>
          <w:szCs w:val="24"/>
        </w:rPr>
        <w:t xml:space="preserve">bude mať </w:t>
      </w:r>
      <w:r w:rsidR="0056318D">
        <w:rPr>
          <w:rFonts w:ascii="Times New Roman" w:hAnsi="Times New Roman"/>
          <w:sz w:val="24"/>
          <w:szCs w:val="24"/>
        </w:rPr>
        <w:t>negatívny v</w:t>
      </w:r>
      <w:r w:rsidRPr="006E134B">
        <w:rPr>
          <w:rFonts w:ascii="Times New Roman" w:hAnsi="Times New Roman"/>
          <w:sz w:val="24"/>
          <w:szCs w:val="24"/>
        </w:rPr>
        <w:t xml:space="preserve">plyv na verejné financie, bude mať </w:t>
      </w:r>
      <w:r w:rsidR="0056318D">
        <w:rPr>
          <w:rFonts w:ascii="Times New Roman" w:hAnsi="Times New Roman"/>
          <w:sz w:val="24"/>
          <w:szCs w:val="24"/>
        </w:rPr>
        <w:t xml:space="preserve">pozitívny </w:t>
      </w:r>
      <w:r w:rsidRPr="006E134B">
        <w:rPr>
          <w:rFonts w:ascii="Times New Roman" w:hAnsi="Times New Roman"/>
          <w:sz w:val="24"/>
          <w:szCs w:val="24"/>
        </w:rPr>
        <w:t xml:space="preserve">vplyv na podnikateľské prostredie, nebude mať </w:t>
      </w:r>
      <w:r w:rsidR="00C201D9">
        <w:rPr>
          <w:rFonts w:ascii="Times New Roman" w:hAnsi="Times New Roman"/>
          <w:sz w:val="24"/>
          <w:szCs w:val="24"/>
        </w:rPr>
        <w:t xml:space="preserve">negatívny </w:t>
      </w:r>
      <w:r w:rsidRPr="006E134B">
        <w:rPr>
          <w:rFonts w:ascii="Times New Roman" w:hAnsi="Times New Roman"/>
          <w:sz w:val="24"/>
          <w:szCs w:val="24"/>
        </w:rPr>
        <w:t xml:space="preserve">sociálny vplyv  ani </w:t>
      </w:r>
      <w:r w:rsidR="00C201D9">
        <w:rPr>
          <w:rFonts w:ascii="Times New Roman" w:hAnsi="Times New Roman"/>
          <w:sz w:val="24"/>
          <w:szCs w:val="24"/>
        </w:rPr>
        <w:t xml:space="preserve">negatívny </w:t>
      </w:r>
      <w:r w:rsidRPr="006E134B">
        <w:rPr>
          <w:rFonts w:ascii="Times New Roman" w:hAnsi="Times New Roman"/>
          <w:sz w:val="24"/>
          <w:szCs w:val="24"/>
        </w:rPr>
        <w:t>vplyv na životné prostredie a na informatizáciu spoločnosti.</w:t>
      </w:r>
    </w:p>
    <w:p w:rsidR="00376F1A" w:rsidRPr="006E134B" w:rsidRDefault="00376F1A" w:rsidP="006E134B">
      <w:pPr>
        <w:spacing w:after="0" w:line="240" w:lineRule="auto"/>
        <w:ind w:firstLine="709"/>
        <w:jc w:val="both"/>
        <w:rPr>
          <w:rFonts w:ascii="Times New Roman" w:hAnsi="Times New Roman"/>
          <w:sz w:val="24"/>
          <w:szCs w:val="24"/>
        </w:rPr>
      </w:pPr>
    </w:p>
    <w:p w:rsidR="00376F1A" w:rsidRPr="006E134B" w:rsidRDefault="00376F1A" w:rsidP="006E134B">
      <w:pPr>
        <w:spacing w:after="0" w:line="240" w:lineRule="auto"/>
        <w:ind w:firstLine="709"/>
        <w:jc w:val="both"/>
        <w:rPr>
          <w:rFonts w:ascii="Times New Roman" w:hAnsi="Times New Roman"/>
          <w:sz w:val="24"/>
          <w:szCs w:val="24"/>
        </w:rPr>
      </w:pPr>
    </w:p>
    <w:p w:rsidR="00376F1A" w:rsidRPr="006E134B" w:rsidRDefault="00376F1A" w:rsidP="006E134B">
      <w:pPr>
        <w:numPr>
          <w:ilvl w:val="0"/>
          <w:numId w:val="2"/>
        </w:numPr>
        <w:spacing w:after="0" w:line="240" w:lineRule="auto"/>
        <w:ind w:hanging="720"/>
        <w:jc w:val="both"/>
        <w:rPr>
          <w:rFonts w:ascii="Times New Roman" w:hAnsi="Times New Roman"/>
          <w:b/>
          <w:sz w:val="24"/>
          <w:szCs w:val="24"/>
        </w:rPr>
      </w:pPr>
      <w:r w:rsidRPr="006E134B">
        <w:rPr>
          <w:rFonts w:ascii="Times New Roman" w:hAnsi="Times New Roman"/>
          <w:b/>
          <w:sz w:val="24"/>
          <w:szCs w:val="24"/>
        </w:rPr>
        <w:lastRenderedPageBreak/>
        <w:t xml:space="preserve">Osobitná časť </w:t>
      </w:r>
    </w:p>
    <w:p w:rsidR="00376F1A" w:rsidRPr="006E134B" w:rsidRDefault="00376F1A" w:rsidP="006E134B">
      <w:pPr>
        <w:spacing w:after="0" w:line="240" w:lineRule="auto"/>
        <w:ind w:firstLine="708"/>
        <w:rPr>
          <w:rFonts w:ascii="Times New Roman" w:hAnsi="Times New Roman"/>
          <w:sz w:val="24"/>
          <w:szCs w:val="24"/>
        </w:rPr>
      </w:pPr>
    </w:p>
    <w:p w:rsidR="00376F1A" w:rsidRPr="006E134B" w:rsidRDefault="00376F1A" w:rsidP="006E134B">
      <w:pPr>
        <w:spacing w:after="0" w:line="240" w:lineRule="auto"/>
        <w:ind w:firstLine="708"/>
        <w:rPr>
          <w:rFonts w:ascii="Times New Roman" w:hAnsi="Times New Roman"/>
          <w:b/>
          <w:sz w:val="24"/>
          <w:szCs w:val="24"/>
        </w:rPr>
      </w:pPr>
      <w:r w:rsidRPr="006E134B">
        <w:rPr>
          <w:rFonts w:ascii="Times New Roman" w:hAnsi="Times New Roman"/>
          <w:b/>
          <w:sz w:val="24"/>
          <w:szCs w:val="24"/>
        </w:rPr>
        <w:t>K čl. I</w:t>
      </w:r>
    </w:p>
    <w:p w:rsidR="00376F1A" w:rsidRDefault="00376F1A" w:rsidP="006E134B">
      <w:pPr>
        <w:spacing w:after="0" w:line="240" w:lineRule="auto"/>
        <w:rPr>
          <w:rFonts w:ascii="Times New Roman" w:hAnsi="Times New Roman"/>
          <w:sz w:val="24"/>
          <w:szCs w:val="24"/>
        </w:rPr>
      </w:pPr>
    </w:p>
    <w:p w:rsidR="00221F02" w:rsidRPr="00221F02" w:rsidRDefault="00221F02" w:rsidP="00221F02">
      <w:pPr>
        <w:autoSpaceDE w:val="0"/>
        <w:autoSpaceDN w:val="0"/>
        <w:adjustRightInd w:val="0"/>
        <w:ind w:right="340" w:firstLine="708"/>
        <w:jc w:val="both"/>
        <w:rPr>
          <w:rFonts w:ascii="Times New Roman" w:hAnsi="Times New Roman"/>
          <w:b/>
          <w:sz w:val="24"/>
          <w:szCs w:val="24"/>
          <w:shd w:val="clear" w:color="auto" w:fill="FFFFFF"/>
        </w:rPr>
      </w:pPr>
      <w:r w:rsidRPr="00221F02">
        <w:rPr>
          <w:rFonts w:ascii="Times New Roman" w:hAnsi="Times New Roman"/>
          <w:b/>
          <w:sz w:val="24"/>
          <w:szCs w:val="24"/>
          <w:shd w:val="clear" w:color="auto" w:fill="FFFFFF"/>
        </w:rPr>
        <w:t>K bodu 1</w:t>
      </w:r>
    </w:p>
    <w:p w:rsidR="00221F02" w:rsidRPr="00221F02" w:rsidRDefault="00221F02" w:rsidP="00203A1D">
      <w:pPr>
        <w:autoSpaceDE w:val="0"/>
        <w:autoSpaceDN w:val="0"/>
        <w:adjustRightInd w:val="0"/>
        <w:spacing w:line="240" w:lineRule="auto"/>
        <w:ind w:right="340" w:firstLine="708"/>
        <w:jc w:val="both"/>
        <w:rPr>
          <w:rFonts w:ascii="Times New Roman" w:hAnsi="Times New Roman"/>
          <w:sz w:val="24"/>
          <w:szCs w:val="24"/>
          <w:shd w:val="clear" w:color="auto" w:fill="FFFFFF"/>
        </w:rPr>
      </w:pPr>
      <w:r w:rsidRPr="00221F02">
        <w:rPr>
          <w:rFonts w:ascii="Times New Roman" w:hAnsi="Times New Roman"/>
          <w:sz w:val="24"/>
          <w:szCs w:val="24"/>
          <w:shd w:val="clear" w:color="auto" w:fill="FFFFFF"/>
        </w:rPr>
        <w:t xml:space="preserve">Za § 23 sa navrhuje včlenenie nového § 23a. Nový § 23a v zásade kopíruje doterajšie odseky 2 a 3 v § 24, ktoré boli do § 24 včlenené </w:t>
      </w:r>
      <w:r w:rsidR="00203A1D">
        <w:rPr>
          <w:rFonts w:ascii="Times New Roman" w:hAnsi="Times New Roman"/>
          <w:sz w:val="24"/>
          <w:szCs w:val="24"/>
          <w:shd w:val="clear" w:color="auto" w:fill="FFFFFF"/>
        </w:rPr>
        <w:t xml:space="preserve">nesystémovo a </w:t>
      </w:r>
      <w:r w:rsidRPr="00221F02">
        <w:rPr>
          <w:rFonts w:ascii="Times New Roman" w:hAnsi="Times New Roman"/>
          <w:sz w:val="24"/>
          <w:szCs w:val="24"/>
          <w:shd w:val="clear" w:color="auto" w:fill="FFFFFF"/>
        </w:rPr>
        <w:t xml:space="preserve">asymetricky, keďže sa v pôvodnom znení viazali tak na § 22 a 23, ako aj na § 24 ods. 1.  </w:t>
      </w:r>
    </w:p>
    <w:p w:rsidR="00221F02" w:rsidRPr="00221F02" w:rsidRDefault="00221F02" w:rsidP="007E2D75">
      <w:pPr>
        <w:spacing w:after="0" w:line="240" w:lineRule="auto"/>
        <w:ind w:firstLine="708"/>
        <w:rPr>
          <w:rFonts w:ascii="Times New Roman" w:hAnsi="Times New Roman"/>
          <w:b/>
          <w:sz w:val="24"/>
          <w:szCs w:val="24"/>
        </w:rPr>
      </w:pPr>
      <w:r w:rsidRPr="00221F02">
        <w:rPr>
          <w:rFonts w:ascii="Times New Roman" w:hAnsi="Times New Roman"/>
          <w:b/>
          <w:sz w:val="24"/>
          <w:szCs w:val="24"/>
        </w:rPr>
        <w:t>K bodu 2</w:t>
      </w:r>
    </w:p>
    <w:p w:rsidR="00221F02" w:rsidRPr="00221F02" w:rsidRDefault="00221F02" w:rsidP="007E2D75">
      <w:pPr>
        <w:spacing w:after="0" w:line="240" w:lineRule="auto"/>
        <w:ind w:firstLine="708"/>
        <w:rPr>
          <w:rFonts w:ascii="Times New Roman" w:hAnsi="Times New Roman"/>
          <w:sz w:val="24"/>
          <w:szCs w:val="24"/>
        </w:rPr>
      </w:pPr>
    </w:p>
    <w:p w:rsidR="00221F02" w:rsidRPr="00221F02" w:rsidRDefault="00221F02" w:rsidP="007E2D75">
      <w:pPr>
        <w:shd w:val="clear" w:color="auto" w:fill="FFFFFF"/>
        <w:spacing w:line="240" w:lineRule="auto"/>
        <w:ind w:firstLine="708"/>
        <w:jc w:val="both"/>
        <w:rPr>
          <w:rFonts w:ascii="Times New Roman" w:hAnsi="Times New Roman"/>
          <w:color w:val="000000"/>
          <w:sz w:val="24"/>
          <w:szCs w:val="24"/>
        </w:rPr>
      </w:pPr>
      <w:r w:rsidRPr="00221F02">
        <w:rPr>
          <w:rFonts w:ascii="Times New Roman" w:hAnsi="Times New Roman"/>
          <w:color w:val="000000"/>
          <w:sz w:val="24"/>
          <w:szCs w:val="24"/>
        </w:rPr>
        <w:t xml:space="preserve">Vzhľadom na značný rozsah zásahov navrhuje sa nové znenie § 24. </w:t>
      </w:r>
    </w:p>
    <w:p w:rsidR="00221F02" w:rsidRPr="00221F02" w:rsidRDefault="00221F02" w:rsidP="007E2D75">
      <w:pPr>
        <w:shd w:val="clear" w:color="auto" w:fill="FFFFFF"/>
        <w:spacing w:line="240" w:lineRule="auto"/>
        <w:ind w:firstLine="708"/>
        <w:jc w:val="both"/>
        <w:rPr>
          <w:rFonts w:ascii="Times New Roman" w:hAnsi="Times New Roman"/>
          <w:color w:val="000000"/>
          <w:sz w:val="24"/>
          <w:szCs w:val="24"/>
        </w:rPr>
      </w:pPr>
      <w:r w:rsidRPr="00221F02">
        <w:rPr>
          <w:rFonts w:ascii="Times New Roman" w:hAnsi="Times New Roman"/>
          <w:color w:val="000000"/>
          <w:sz w:val="24"/>
          <w:szCs w:val="24"/>
        </w:rPr>
        <w:t xml:space="preserve">V odseku 1, ktorý v doterajšom (starom znení) odkazoval na § 22 a 23, navrhované (nové znenie) explicitne rieši zákaz drobenia pozemkov tak, aby na jeden spoluvlastnícky podiel pripadala výmera menšia ako  1 ha, ak ide o poľnohospodársky pozemok a výmera menšia ako 5 ha, ak ide o lesný pozemok.  V tejto súvislosti je potrebné zdôrazniť, že navrhnutá úprava neovplyvní </w:t>
      </w:r>
      <w:r w:rsidR="00AF3818">
        <w:rPr>
          <w:rFonts w:ascii="Times New Roman" w:hAnsi="Times New Roman"/>
          <w:color w:val="000000"/>
          <w:sz w:val="24"/>
          <w:szCs w:val="24"/>
        </w:rPr>
        <w:t xml:space="preserve">existujúce </w:t>
      </w:r>
      <w:r w:rsidRPr="00221F02">
        <w:rPr>
          <w:rFonts w:ascii="Times New Roman" w:hAnsi="Times New Roman"/>
          <w:color w:val="000000"/>
          <w:sz w:val="24"/>
          <w:szCs w:val="24"/>
        </w:rPr>
        <w:t xml:space="preserve">pozemky, ktoré sú už dnes rozdrobené na spoluvlastnícke podiely menšie ako 1 ha pri poľnohospodárskych pozemkoch, resp. 5 ha pri lesných pozemkoch. Navrhnutá úprava len stanovuje, že </w:t>
      </w:r>
      <w:r w:rsidRPr="00221F02">
        <w:rPr>
          <w:rFonts w:ascii="Times New Roman" w:hAnsi="Times New Roman"/>
          <w:color w:val="000000"/>
          <w:sz w:val="24"/>
          <w:szCs w:val="24"/>
          <w:u w:val="single"/>
        </w:rPr>
        <w:t>ďalšou deľbou</w:t>
      </w:r>
      <w:r w:rsidRPr="00221F02">
        <w:rPr>
          <w:rFonts w:ascii="Times New Roman" w:hAnsi="Times New Roman"/>
          <w:color w:val="000000"/>
          <w:sz w:val="24"/>
          <w:szCs w:val="24"/>
        </w:rPr>
        <w:t xml:space="preserve"> nesmie </w:t>
      </w:r>
      <w:r w:rsidRPr="00221F02">
        <w:rPr>
          <w:rFonts w:ascii="Times New Roman" w:hAnsi="Times New Roman"/>
          <w:color w:val="000000"/>
          <w:sz w:val="24"/>
          <w:szCs w:val="24"/>
          <w:u w:val="single"/>
        </w:rPr>
        <w:t>vzniknúť</w:t>
      </w:r>
      <w:r w:rsidRPr="00221F02">
        <w:rPr>
          <w:rFonts w:ascii="Times New Roman" w:hAnsi="Times New Roman"/>
          <w:color w:val="000000"/>
          <w:sz w:val="24"/>
          <w:szCs w:val="24"/>
        </w:rPr>
        <w:t xml:space="preserve"> spoluvlastnícky podiel menší ako 1 ha, resp. 5 ha. </w:t>
      </w:r>
    </w:p>
    <w:p w:rsidR="00221F02" w:rsidRPr="00221F02" w:rsidRDefault="00221F02" w:rsidP="007E2D75">
      <w:pPr>
        <w:shd w:val="clear" w:color="auto" w:fill="FFFFFF"/>
        <w:spacing w:line="240" w:lineRule="auto"/>
        <w:ind w:firstLine="708"/>
        <w:jc w:val="both"/>
        <w:rPr>
          <w:rFonts w:ascii="Times New Roman" w:hAnsi="Times New Roman"/>
          <w:color w:val="000000"/>
          <w:sz w:val="24"/>
          <w:szCs w:val="24"/>
        </w:rPr>
      </w:pPr>
      <w:r w:rsidRPr="00221F02">
        <w:rPr>
          <w:rFonts w:ascii="Times New Roman" w:hAnsi="Times New Roman"/>
          <w:color w:val="000000"/>
          <w:sz w:val="24"/>
          <w:szCs w:val="24"/>
        </w:rPr>
        <w:t>V odseku 2 je prebraté pôvodné ustanovenie z § 24 ods. 3 písm. b).</w:t>
      </w:r>
    </w:p>
    <w:p w:rsidR="00221F02" w:rsidRPr="00221F02" w:rsidRDefault="00221F02" w:rsidP="007E2D75">
      <w:pPr>
        <w:shd w:val="clear" w:color="auto" w:fill="FFFFFF"/>
        <w:spacing w:line="240" w:lineRule="auto"/>
        <w:ind w:firstLine="708"/>
        <w:jc w:val="both"/>
        <w:rPr>
          <w:rFonts w:ascii="Times New Roman" w:hAnsi="Times New Roman"/>
          <w:color w:val="000000"/>
          <w:sz w:val="24"/>
          <w:szCs w:val="24"/>
        </w:rPr>
      </w:pPr>
      <w:r w:rsidRPr="00221F02">
        <w:rPr>
          <w:rFonts w:ascii="Times New Roman" w:hAnsi="Times New Roman"/>
          <w:color w:val="000000"/>
          <w:sz w:val="24"/>
          <w:szCs w:val="24"/>
        </w:rPr>
        <w:t xml:space="preserve">V odseku 3 je prebraté ustanovenie dnešného § 24 ods. 2, s tým, že nie je použitý odkaz na § 22 a 23, ale odkaz na odsek 1, keďže v odseku 1 sú </w:t>
      </w:r>
      <w:r w:rsidR="00AF3818">
        <w:rPr>
          <w:rFonts w:ascii="Times New Roman" w:hAnsi="Times New Roman"/>
          <w:color w:val="000000"/>
          <w:sz w:val="24"/>
          <w:szCs w:val="24"/>
        </w:rPr>
        <w:t xml:space="preserve">podľa tohto návrhu zákona </w:t>
      </w:r>
      <w:r w:rsidRPr="00221F02">
        <w:rPr>
          <w:rFonts w:ascii="Times New Roman" w:hAnsi="Times New Roman"/>
          <w:color w:val="000000"/>
          <w:sz w:val="24"/>
          <w:szCs w:val="24"/>
        </w:rPr>
        <w:t xml:space="preserve">uvedené konkrétne výmery a nie je tam už </w:t>
      </w:r>
      <w:r w:rsidR="00AF3818">
        <w:rPr>
          <w:rFonts w:ascii="Times New Roman" w:hAnsi="Times New Roman"/>
          <w:color w:val="000000"/>
          <w:sz w:val="24"/>
          <w:szCs w:val="24"/>
        </w:rPr>
        <w:t xml:space="preserve">použitý </w:t>
      </w:r>
      <w:r w:rsidRPr="00221F02">
        <w:rPr>
          <w:rFonts w:ascii="Times New Roman" w:hAnsi="Times New Roman"/>
          <w:color w:val="000000"/>
          <w:sz w:val="24"/>
          <w:szCs w:val="24"/>
        </w:rPr>
        <w:t xml:space="preserve">odkaz na § 22 a 23. </w:t>
      </w:r>
    </w:p>
    <w:p w:rsidR="00221F02" w:rsidRPr="00221F02" w:rsidRDefault="00221F02" w:rsidP="007E2D75">
      <w:pPr>
        <w:shd w:val="clear" w:color="auto" w:fill="FFFFFF"/>
        <w:spacing w:line="240" w:lineRule="auto"/>
        <w:ind w:firstLine="708"/>
        <w:jc w:val="both"/>
        <w:rPr>
          <w:rFonts w:ascii="Times New Roman" w:hAnsi="Times New Roman"/>
          <w:b/>
          <w:color w:val="000000"/>
          <w:sz w:val="24"/>
          <w:szCs w:val="24"/>
        </w:rPr>
      </w:pPr>
      <w:r w:rsidRPr="00221F02">
        <w:rPr>
          <w:rFonts w:ascii="Times New Roman" w:hAnsi="Times New Roman"/>
          <w:b/>
          <w:color w:val="000000"/>
          <w:sz w:val="24"/>
          <w:szCs w:val="24"/>
        </w:rPr>
        <w:t>K bodu 3</w:t>
      </w:r>
    </w:p>
    <w:p w:rsidR="00221F02" w:rsidRPr="00221F02" w:rsidRDefault="00221F02" w:rsidP="007E2D75">
      <w:pPr>
        <w:shd w:val="clear" w:color="auto" w:fill="FFFFFF"/>
        <w:spacing w:line="240" w:lineRule="auto"/>
        <w:ind w:firstLine="708"/>
        <w:jc w:val="both"/>
        <w:rPr>
          <w:rFonts w:ascii="Times New Roman" w:hAnsi="Times New Roman"/>
          <w:color w:val="000000"/>
          <w:sz w:val="24"/>
          <w:szCs w:val="24"/>
        </w:rPr>
      </w:pPr>
      <w:r w:rsidRPr="00221F02">
        <w:rPr>
          <w:rFonts w:ascii="Times New Roman" w:hAnsi="Times New Roman"/>
          <w:color w:val="000000"/>
          <w:sz w:val="24"/>
          <w:szCs w:val="24"/>
        </w:rPr>
        <w:t>Navrhuje sa prechodné ustanovenie v štandardnom formáte</w:t>
      </w:r>
      <w:r w:rsidR="00203A1D">
        <w:rPr>
          <w:rFonts w:ascii="Times New Roman" w:hAnsi="Times New Roman"/>
          <w:color w:val="000000"/>
          <w:sz w:val="24"/>
          <w:szCs w:val="24"/>
        </w:rPr>
        <w:t xml:space="preserve">; v záujme právnej istoty sa stanovuje, že na podania doručené katastru predo dňom účinnosti tejto novely (pred 1. augustom 2019) sa bude vzťahovať doterajšia (stará úprava), takisto sa stanovuje, že stará úprava sa bude vzťahovať </w:t>
      </w:r>
      <w:r w:rsidR="00AF3818">
        <w:rPr>
          <w:rFonts w:ascii="Times New Roman" w:hAnsi="Times New Roman"/>
          <w:color w:val="000000"/>
          <w:sz w:val="24"/>
          <w:szCs w:val="24"/>
        </w:rPr>
        <w:t xml:space="preserve">aj </w:t>
      </w:r>
      <w:bookmarkStart w:id="0" w:name="_GoBack"/>
      <w:bookmarkEnd w:id="0"/>
      <w:r w:rsidR="00203A1D">
        <w:rPr>
          <w:rFonts w:ascii="Times New Roman" w:hAnsi="Times New Roman"/>
          <w:color w:val="000000"/>
          <w:sz w:val="24"/>
          <w:szCs w:val="24"/>
        </w:rPr>
        <w:t>na dedičské konania začaté pred účinnosťou tejto novely.</w:t>
      </w:r>
    </w:p>
    <w:p w:rsidR="00C201D9" w:rsidRPr="006E134B" w:rsidRDefault="00C201D9" w:rsidP="006E134B">
      <w:pPr>
        <w:spacing w:after="0" w:line="240" w:lineRule="auto"/>
        <w:jc w:val="both"/>
        <w:rPr>
          <w:rFonts w:ascii="Times New Roman" w:hAnsi="Times New Roman"/>
          <w:sz w:val="24"/>
          <w:szCs w:val="24"/>
        </w:rPr>
      </w:pPr>
    </w:p>
    <w:p w:rsidR="00376F1A" w:rsidRPr="006E134B" w:rsidRDefault="00376F1A" w:rsidP="006E134B">
      <w:pPr>
        <w:spacing w:after="0" w:line="240" w:lineRule="auto"/>
        <w:ind w:left="708"/>
        <w:rPr>
          <w:rFonts w:ascii="Times New Roman" w:hAnsi="Times New Roman"/>
          <w:b/>
          <w:sz w:val="24"/>
          <w:szCs w:val="24"/>
        </w:rPr>
      </w:pPr>
      <w:r w:rsidRPr="006E134B">
        <w:rPr>
          <w:rFonts w:ascii="Times New Roman" w:hAnsi="Times New Roman"/>
          <w:b/>
          <w:sz w:val="24"/>
          <w:szCs w:val="24"/>
        </w:rPr>
        <w:t>K čl. II</w:t>
      </w:r>
    </w:p>
    <w:p w:rsidR="00376F1A" w:rsidRPr="006E134B" w:rsidRDefault="00376F1A" w:rsidP="006E134B">
      <w:pPr>
        <w:spacing w:after="0" w:line="240" w:lineRule="auto"/>
        <w:ind w:firstLine="708"/>
        <w:rPr>
          <w:rFonts w:ascii="Times New Roman" w:hAnsi="Times New Roman"/>
          <w:b/>
          <w:sz w:val="24"/>
          <w:szCs w:val="24"/>
        </w:rPr>
      </w:pPr>
    </w:p>
    <w:p w:rsidR="00376F1A" w:rsidRPr="006E134B" w:rsidRDefault="00376F1A" w:rsidP="006E134B">
      <w:pPr>
        <w:spacing w:after="0" w:line="240" w:lineRule="auto"/>
        <w:ind w:firstLine="708"/>
        <w:rPr>
          <w:rFonts w:ascii="Times New Roman" w:hAnsi="Times New Roman"/>
          <w:sz w:val="24"/>
          <w:szCs w:val="24"/>
        </w:rPr>
      </w:pPr>
      <w:r w:rsidRPr="006E134B">
        <w:rPr>
          <w:rFonts w:ascii="Times New Roman" w:hAnsi="Times New Roman"/>
          <w:sz w:val="24"/>
          <w:szCs w:val="24"/>
        </w:rPr>
        <w:t xml:space="preserve">Účinnosť predkladanej novely sa navrhuje od 1. augusta 2019. </w:t>
      </w:r>
    </w:p>
    <w:p w:rsidR="00376F1A" w:rsidRPr="006E134B" w:rsidRDefault="00376F1A" w:rsidP="006E134B">
      <w:pPr>
        <w:spacing w:line="240" w:lineRule="auto"/>
        <w:rPr>
          <w:rFonts w:ascii="Times New Roman" w:hAnsi="Times New Roman"/>
          <w:sz w:val="24"/>
          <w:szCs w:val="24"/>
        </w:rPr>
      </w:pPr>
    </w:p>
    <w:p w:rsidR="00376F1A" w:rsidRPr="006E134B" w:rsidRDefault="00376F1A" w:rsidP="006E134B">
      <w:pPr>
        <w:spacing w:line="240" w:lineRule="auto"/>
        <w:rPr>
          <w:rFonts w:ascii="Times New Roman" w:hAnsi="Times New Roman"/>
          <w:sz w:val="24"/>
          <w:szCs w:val="24"/>
        </w:rPr>
      </w:pPr>
    </w:p>
    <w:sectPr w:rsidR="00376F1A" w:rsidRPr="006E134B" w:rsidSect="002073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17723F"/>
    <w:multiLevelType w:val="hybridMultilevel"/>
    <w:tmpl w:val="CEB0BBF6"/>
    <w:lvl w:ilvl="0" w:tplc="339E89DC">
      <w:start w:val="1"/>
      <w:numFmt w:val="upperLetter"/>
      <w:lvlText w:val="%1."/>
      <w:lvlJc w:val="left"/>
      <w:pPr>
        <w:ind w:left="720" w:hanging="360"/>
      </w:pPr>
      <w:rPr>
        <w:rFonts w:cs="Times New Roman"/>
      </w:rPr>
    </w:lvl>
    <w:lvl w:ilvl="1" w:tplc="23C0C5C2">
      <w:start w:val="1"/>
      <w:numFmt w:val="lowerLetter"/>
      <w:lvlText w:val="%2."/>
      <w:lvlJc w:val="left"/>
      <w:pPr>
        <w:ind w:left="1440" w:hanging="360"/>
      </w:pPr>
      <w:rPr>
        <w:rFonts w:cs="Times New Roman"/>
      </w:rPr>
    </w:lvl>
    <w:lvl w:ilvl="2" w:tplc="322AC528">
      <w:start w:val="1"/>
      <w:numFmt w:val="lowerRoman"/>
      <w:lvlText w:val="%3."/>
      <w:lvlJc w:val="right"/>
      <w:pPr>
        <w:ind w:left="2160" w:hanging="180"/>
      </w:pPr>
      <w:rPr>
        <w:rFonts w:cs="Times New Roman"/>
      </w:rPr>
    </w:lvl>
    <w:lvl w:ilvl="3" w:tplc="49B4F058">
      <w:start w:val="1"/>
      <w:numFmt w:val="decimal"/>
      <w:lvlText w:val="%4."/>
      <w:lvlJc w:val="left"/>
      <w:pPr>
        <w:ind w:left="2880" w:hanging="360"/>
      </w:pPr>
      <w:rPr>
        <w:rFonts w:cs="Times New Roman"/>
      </w:rPr>
    </w:lvl>
    <w:lvl w:ilvl="4" w:tplc="215AE9AC">
      <w:start w:val="1"/>
      <w:numFmt w:val="lowerLetter"/>
      <w:lvlText w:val="%5."/>
      <w:lvlJc w:val="left"/>
      <w:pPr>
        <w:ind w:left="3600" w:hanging="360"/>
      </w:pPr>
      <w:rPr>
        <w:rFonts w:cs="Times New Roman"/>
      </w:rPr>
    </w:lvl>
    <w:lvl w:ilvl="5" w:tplc="15F0FA2C">
      <w:start w:val="1"/>
      <w:numFmt w:val="lowerRoman"/>
      <w:lvlText w:val="%6."/>
      <w:lvlJc w:val="right"/>
      <w:pPr>
        <w:ind w:left="4320" w:hanging="180"/>
      </w:pPr>
      <w:rPr>
        <w:rFonts w:cs="Times New Roman"/>
      </w:rPr>
    </w:lvl>
    <w:lvl w:ilvl="6" w:tplc="2686260C">
      <w:start w:val="1"/>
      <w:numFmt w:val="decimal"/>
      <w:lvlText w:val="%7."/>
      <w:lvlJc w:val="left"/>
      <w:pPr>
        <w:ind w:left="5040" w:hanging="360"/>
      </w:pPr>
      <w:rPr>
        <w:rFonts w:cs="Times New Roman"/>
      </w:rPr>
    </w:lvl>
    <w:lvl w:ilvl="7" w:tplc="F7C83592">
      <w:start w:val="1"/>
      <w:numFmt w:val="lowerLetter"/>
      <w:lvlText w:val="%8."/>
      <w:lvlJc w:val="left"/>
      <w:pPr>
        <w:ind w:left="5760" w:hanging="360"/>
      </w:pPr>
      <w:rPr>
        <w:rFonts w:cs="Times New Roman"/>
      </w:rPr>
    </w:lvl>
    <w:lvl w:ilvl="8" w:tplc="86029276">
      <w:start w:val="1"/>
      <w:numFmt w:val="lowerRoman"/>
      <w:lvlText w:val="%9."/>
      <w:lvlJc w:val="right"/>
      <w:pPr>
        <w:ind w:left="6480" w:hanging="180"/>
      </w:pPr>
      <w:rPr>
        <w:rFonts w:cs="Times New Roman"/>
      </w:rPr>
    </w:lvl>
  </w:abstractNum>
  <w:abstractNum w:abstractNumId="1" w15:restartNumberingAfterBreak="0">
    <w:nsid w:val="61F12904"/>
    <w:multiLevelType w:val="hybridMultilevel"/>
    <w:tmpl w:val="3EF47390"/>
    <w:lvl w:ilvl="0" w:tplc="C87CD0EA">
      <w:start w:val="1"/>
      <w:numFmt w:val="upperLetter"/>
      <w:lvlText w:val="%1."/>
      <w:lvlJc w:val="left"/>
      <w:pPr>
        <w:ind w:left="1068" w:hanging="360"/>
      </w:pPr>
      <w:rPr>
        <w:rFonts w:cs="Times New Roman" w:hint="default"/>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9B2"/>
    <w:rsid w:val="00033000"/>
    <w:rsid w:val="00083145"/>
    <w:rsid w:val="001740B9"/>
    <w:rsid w:val="001E684C"/>
    <w:rsid w:val="00203A1D"/>
    <w:rsid w:val="00207304"/>
    <w:rsid w:val="00221F02"/>
    <w:rsid w:val="00264772"/>
    <w:rsid w:val="002B4290"/>
    <w:rsid w:val="00376F1A"/>
    <w:rsid w:val="004439B2"/>
    <w:rsid w:val="00443BF2"/>
    <w:rsid w:val="00460CCD"/>
    <w:rsid w:val="00493727"/>
    <w:rsid w:val="004F4423"/>
    <w:rsid w:val="005527B4"/>
    <w:rsid w:val="00560B3F"/>
    <w:rsid w:val="0056318D"/>
    <w:rsid w:val="005E2159"/>
    <w:rsid w:val="00601006"/>
    <w:rsid w:val="00650230"/>
    <w:rsid w:val="006C6AC9"/>
    <w:rsid w:val="006E134B"/>
    <w:rsid w:val="00724726"/>
    <w:rsid w:val="0074364E"/>
    <w:rsid w:val="007E2D75"/>
    <w:rsid w:val="00817518"/>
    <w:rsid w:val="008D3C9F"/>
    <w:rsid w:val="009241C9"/>
    <w:rsid w:val="0094462F"/>
    <w:rsid w:val="00A43788"/>
    <w:rsid w:val="00A46AEF"/>
    <w:rsid w:val="00AA525C"/>
    <w:rsid w:val="00AF3818"/>
    <w:rsid w:val="00C201D9"/>
    <w:rsid w:val="00C243BE"/>
    <w:rsid w:val="00C3441D"/>
    <w:rsid w:val="00D01D38"/>
    <w:rsid w:val="00F04708"/>
    <w:rsid w:val="00F301EB"/>
    <w:rsid w:val="00F77767"/>
    <w:rsid w:val="00FD6C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66FBC8"/>
  <w14:defaultImageDpi w14:val="0"/>
  <w15:docId w15:val="{0DE52018-3EAD-4010-B5D0-84EB17E8C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439B2"/>
    <w:pPr>
      <w:spacing w:after="200" w:line="276" w:lineRule="auto"/>
    </w:pPr>
    <w:rPr>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itulok">
    <w:name w:val="titulok"/>
    <w:basedOn w:val="Normlny"/>
    <w:rsid w:val="004439B2"/>
    <w:pPr>
      <w:spacing w:before="100" w:beforeAutospacing="1" w:after="100" w:afterAutospacing="1" w:line="240" w:lineRule="auto"/>
      <w:jc w:val="center"/>
    </w:pPr>
    <w:rPr>
      <w:rFonts w:ascii="Arial" w:hAnsi="Arial" w:cs="Arial"/>
      <w:b/>
      <w:bCs/>
      <w:color w:val="007060"/>
      <w:sz w:val="24"/>
      <w:szCs w:val="24"/>
      <w:lang w:eastAsia="sk-SK"/>
    </w:rPr>
  </w:style>
  <w:style w:type="paragraph" w:styleId="Zkladntext">
    <w:name w:val="Body Text"/>
    <w:basedOn w:val="Normlny"/>
    <w:link w:val="ZkladntextChar"/>
    <w:uiPriority w:val="99"/>
    <w:unhideWhenUsed/>
    <w:rsid w:val="004F4423"/>
    <w:pPr>
      <w:spacing w:after="0" w:line="240" w:lineRule="auto"/>
      <w:jc w:val="center"/>
    </w:pPr>
    <w:rPr>
      <w:rFonts w:ascii="Times New Roman" w:hAnsi="Times New Roman"/>
      <w:b/>
      <w:bCs/>
      <w:sz w:val="24"/>
      <w:szCs w:val="24"/>
      <w:lang w:eastAsia="sk-SK"/>
    </w:rPr>
  </w:style>
  <w:style w:type="character" w:customStyle="1" w:styleId="ZkladntextChar">
    <w:name w:val="Základný text Char"/>
    <w:basedOn w:val="Predvolenpsmoodseku"/>
    <w:link w:val="Zkladntext"/>
    <w:uiPriority w:val="99"/>
    <w:rsid w:val="004F4423"/>
    <w:rPr>
      <w:rFonts w:ascii="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286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2</Pages>
  <Words>731</Words>
  <Characters>4170</Characters>
  <Application>Microsoft Office Word</Application>
  <DocSecurity>0</DocSecurity>
  <Lines>34</Lines>
  <Paragraphs>9</Paragraphs>
  <ScaleCrop>false</ScaleCrop>
  <HeadingPairs>
    <vt:vector size="2" baseType="variant">
      <vt:variant>
        <vt:lpstr>Názov</vt:lpstr>
      </vt:variant>
      <vt:variant>
        <vt:i4>1</vt:i4>
      </vt:variant>
    </vt:vector>
  </HeadingPairs>
  <TitlesOfParts>
    <vt:vector size="1" baseType="lpstr">
      <vt:lpstr/>
    </vt:vector>
  </TitlesOfParts>
  <Company>Kancelaria NR SR</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klubSaS</dc:creator>
  <cp:keywords/>
  <dc:description/>
  <cp:lastModifiedBy>Veronika Pitoňáková</cp:lastModifiedBy>
  <cp:revision>48</cp:revision>
  <cp:lastPrinted>2013-10-30T11:16:00Z</cp:lastPrinted>
  <dcterms:created xsi:type="dcterms:W3CDTF">2018-10-25T21:11:00Z</dcterms:created>
  <dcterms:modified xsi:type="dcterms:W3CDTF">2019-04-20T15:41:00Z</dcterms:modified>
</cp:coreProperties>
</file>