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398" w:rsidRDefault="00082398" w:rsidP="0008239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8003E">
        <w:rPr>
          <w:rFonts w:ascii="Times New Roman" w:hAnsi="Times New Roman" w:cs="Times New Roman"/>
          <w:b/>
          <w:sz w:val="24"/>
          <w:szCs w:val="24"/>
        </w:rPr>
        <w:t>TÉZY OPATRENIA ŠTATISTICKÉHO ÚRADU SLOVENSKEJ REPUBLKIKY</w:t>
      </w:r>
    </w:p>
    <w:p w:rsidR="00082398" w:rsidRPr="0088003E" w:rsidRDefault="00082398" w:rsidP="00082398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03E">
        <w:rPr>
          <w:rFonts w:ascii="Times New Roman" w:hAnsi="Times New Roman" w:cs="Times New Roman"/>
          <w:b/>
          <w:sz w:val="24"/>
          <w:szCs w:val="24"/>
        </w:rPr>
        <w:t xml:space="preserve">podľa §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88003E">
        <w:rPr>
          <w:rFonts w:ascii="Times New Roman" w:hAnsi="Times New Roman" w:cs="Times New Roman"/>
          <w:b/>
          <w:sz w:val="24"/>
          <w:szCs w:val="24"/>
        </w:rPr>
        <w:t xml:space="preserve"> ods.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8003E">
        <w:rPr>
          <w:rFonts w:ascii="Times New Roman" w:hAnsi="Times New Roman" w:cs="Times New Roman"/>
          <w:b/>
          <w:sz w:val="24"/>
          <w:szCs w:val="24"/>
        </w:rPr>
        <w:t xml:space="preserve"> návrhu zákona o sčítaní obyvateľov, domov a bytov v roku 2021 </w:t>
      </w:r>
      <w:r w:rsidR="00D00584">
        <w:rPr>
          <w:rFonts w:ascii="Times New Roman" w:hAnsi="Times New Roman" w:cs="Times New Roman"/>
          <w:b/>
          <w:sz w:val="24"/>
          <w:szCs w:val="24"/>
        </w:rPr>
        <w:t>a o zmene a doplnení niektorých zákonov</w:t>
      </w:r>
    </w:p>
    <w:p w:rsidR="00082398" w:rsidRDefault="00082398" w:rsidP="0008239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a úvodná veta opatrenia:</w:t>
      </w:r>
    </w:p>
    <w:p w:rsidR="00EF6969" w:rsidRPr="009E6A7E" w:rsidRDefault="00EF6969" w:rsidP="0008239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6A7E">
        <w:rPr>
          <w:rFonts w:ascii="Times New Roman" w:hAnsi="Times New Roman" w:cs="Times New Roman"/>
          <w:sz w:val="24"/>
          <w:szCs w:val="24"/>
        </w:rPr>
        <w:t>OPATRENIE</w:t>
      </w:r>
    </w:p>
    <w:p w:rsidR="00EF6969" w:rsidRPr="009E6A7E" w:rsidRDefault="00EF6969" w:rsidP="0008239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Štatistického úradu</w:t>
      </w:r>
      <w:r w:rsidRPr="009E6A7E">
        <w:rPr>
          <w:rFonts w:ascii="Times New Roman" w:hAnsi="Times New Roman" w:cs="Times New Roman"/>
          <w:sz w:val="24"/>
          <w:szCs w:val="24"/>
        </w:rPr>
        <w:t xml:space="preserve"> Slovenskej republiky</w:t>
      </w:r>
    </w:p>
    <w:p w:rsidR="00EF6969" w:rsidRPr="009E6A7E" w:rsidRDefault="00EF6969" w:rsidP="0008239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6A7E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E6A7E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E6A7E">
        <w:rPr>
          <w:rFonts w:ascii="Times New Roman" w:hAnsi="Times New Roman" w:cs="Times New Roman"/>
          <w:sz w:val="24"/>
          <w:szCs w:val="24"/>
        </w:rPr>
        <w:t>,</w:t>
      </w:r>
    </w:p>
    <w:p w:rsidR="00EF6969" w:rsidRDefault="00EF6969" w:rsidP="00082398">
      <w:pPr>
        <w:spacing w:after="3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6A7E">
        <w:rPr>
          <w:rFonts w:ascii="Times New Roman" w:hAnsi="Times New Roman" w:cs="Times New Roman"/>
          <w:sz w:val="24"/>
          <w:szCs w:val="24"/>
        </w:rPr>
        <w:t xml:space="preserve">ktorým sa </w:t>
      </w:r>
      <w:r>
        <w:rPr>
          <w:rFonts w:ascii="Times New Roman" w:hAnsi="Times New Roman" w:cs="Times New Roman"/>
          <w:sz w:val="24"/>
          <w:szCs w:val="24"/>
        </w:rPr>
        <w:t>určujú podrobnosti o technickom zabezpečení poskytovania</w:t>
      </w:r>
      <w:r w:rsidRPr="00333729">
        <w:rPr>
          <w:rFonts w:ascii="Times New Roman" w:hAnsi="Times New Roman" w:cs="Times New Roman"/>
          <w:sz w:val="24"/>
          <w:szCs w:val="24"/>
        </w:rPr>
        <w:t xml:space="preserve"> údajov </w:t>
      </w:r>
      <w:r>
        <w:rPr>
          <w:rFonts w:ascii="Times New Roman" w:hAnsi="Times New Roman" w:cs="Times New Roman"/>
          <w:sz w:val="24"/>
          <w:szCs w:val="24"/>
        </w:rPr>
        <w:t>z </w:t>
      </w:r>
      <w:r w:rsidRPr="00333729">
        <w:rPr>
          <w:rFonts w:ascii="Times New Roman" w:hAnsi="Times New Roman" w:cs="Times New Roman"/>
          <w:sz w:val="24"/>
          <w:szCs w:val="24"/>
        </w:rPr>
        <w:t>administratívnych zdrojov</w:t>
      </w:r>
    </w:p>
    <w:p w:rsidR="00EF6969" w:rsidRDefault="00EF6969" w:rsidP="00082398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Štatistický úrad Slovenskej republiky podľa § 23</w:t>
      </w:r>
      <w:r w:rsidRPr="00612416">
        <w:rPr>
          <w:rFonts w:ascii="Times New Roman" w:hAnsi="Times New Roman" w:cs="Times New Roman"/>
          <w:sz w:val="24"/>
          <w:szCs w:val="24"/>
        </w:rPr>
        <w:t xml:space="preserve"> ods.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12416">
        <w:rPr>
          <w:rFonts w:ascii="Times New Roman" w:hAnsi="Times New Roman" w:cs="Times New Roman"/>
          <w:sz w:val="24"/>
          <w:szCs w:val="24"/>
        </w:rPr>
        <w:t xml:space="preserve"> zákona </w:t>
      </w:r>
      <w:r>
        <w:rPr>
          <w:rFonts w:ascii="Times New Roman" w:hAnsi="Times New Roman" w:cs="Times New Roman"/>
          <w:sz w:val="24"/>
          <w:szCs w:val="24"/>
        </w:rPr>
        <w:t xml:space="preserve">č. .../2019 Z. z. o sčítaní obyvateľov, domov a bytov v roku 2021 </w:t>
      </w:r>
      <w:r w:rsidR="00D00584" w:rsidRPr="00D00584">
        <w:rPr>
          <w:rFonts w:ascii="Times New Roman" w:hAnsi="Times New Roman" w:cs="Times New Roman"/>
          <w:sz w:val="24"/>
          <w:szCs w:val="24"/>
        </w:rPr>
        <w:t>a o zmene a doplnení niektorých zákonov</w:t>
      </w:r>
      <w:r w:rsidR="004F38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(ďalej len „zákon“) </w:t>
      </w:r>
      <w:r w:rsidRPr="00612416">
        <w:rPr>
          <w:rFonts w:ascii="Times New Roman" w:hAnsi="Times New Roman" w:cs="Times New Roman"/>
          <w:sz w:val="24"/>
          <w:szCs w:val="24"/>
        </w:rPr>
        <w:t>ustanovuje:</w:t>
      </w:r>
    </w:p>
    <w:p w:rsidR="00082398" w:rsidRDefault="00082398" w:rsidP="00082398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a obsah opatrenia:</w:t>
      </w:r>
    </w:p>
    <w:p w:rsidR="00EF6969" w:rsidRDefault="00EF6969" w:rsidP="0008239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Predmetom opatrenia je vymedzenie podrobností</w:t>
      </w:r>
      <w:r w:rsidRPr="00C64666">
        <w:rPr>
          <w:rFonts w:ascii="Times New Roman" w:hAnsi="Times New Roman"/>
          <w:sz w:val="24"/>
        </w:rPr>
        <w:t xml:space="preserve"> </w:t>
      </w:r>
      <w:r w:rsidRPr="00C64666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technickom zabezpečení poskytovania</w:t>
      </w:r>
      <w:r w:rsidRPr="00C646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údajov z administratívnych zdrojov, najmä </w:t>
      </w:r>
      <w:r w:rsidRPr="00C64666">
        <w:rPr>
          <w:rFonts w:ascii="Times New Roman" w:hAnsi="Times New Roman"/>
          <w:sz w:val="24"/>
        </w:rPr>
        <w:t>o dostupných elektronických prostriedkoch, podmienkach ich použitia, minimálnych požiadavkách na elektronické prostriedky správcu administratívneho zdroja, bezpečnosti informačných systémov určených na prenos, uchovávanie a spracovanie údajov z administratívnych zdrojov</w:t>
      </w:r>
      <w:r>
        <w:rPr>
          <w:rFonts w:ascii="Times New Roman" w:hAnsi="Times New Roman"/>
          <w:sz w:val="24"/>
        </w:rPr>
        <w:t xml:space="preserve">. </w:t>
      </w:r>
    </w:p>
    <w:p w:rsidR="00EF6969" w:rsidRDefault="008F1189" w:rsidP="000823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Poskytovania</w:t>
      </w:r>
      <w:r w:rsidRPr="00C6466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údajov z administratívnych zdrojov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F6969">
        <w:rPr>
          <w:rFonts w:ascii="Times New Roman" w:hAnsi="Times New Roman" w:cs="Times New Roman"/>
          <w:sz w:val="24"/>
          <w:szCs w:val="24"/>
        </w:rPr>
        <w:t>bude variantné</w:t>
      </w:r>
      <w:r w:rsidR="00860F07">
        <w:rPr>
          <w:rFonts w:ascii="Times New Roman" w:hAnsi="Times New Roman" w:cs="Times New Roman"/>
          <w:sz w:val="24"/>
          <w:szCs w:val="24"/>
        </w:rPr>
        <w:t>:</w:t>
      </w:r>
    </w:p>
    <w:p w:rsidR="00B843BA" w:rsidRPr="00082398" w:rsidRDefault="008F1189" w:rsidP="00082398">
      <w:pPr>
        <w:pStyle w:val="Odsekzoznamu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2398">
        <w:rPr>
          <w:rFonts w:ascii="Times New Roman" w:hAnsi="Times New Roman" w:cs="Times New Roman"/>
          <w:sz w:val="24"/>
          <w:szCs w:val="24"/>
        </w:rPr>
        <w:t>ú</w:t>
      </w:r>
      <w:r w:rsidR="00C731A9" w:rsidRPr="00082398">
        <w:rPr>
          <w:rFonts w:ascii="Times New Roman" w:hAnsi="Times New Roman" w:cs="Times New Roman"/>
          <w:sz w:val="24"/>
          <w:szCs w:val="24"/>
        </w:rPr>
        <w:t xml:space="preserve">daje </w:t>
      </w:r>
      <w:r w:rsidR="00F87BBE" w:rsidRPr="00082398">
        <w:rPr>
          <w:rFonts w:ascii="Times New Roman" w:hAnsi="Times New Roman" w:cs="Times New Roman"/>
          <w:sz w:val="24"/>
          <w:szCs w:val="24"/>
        </w:rPr>
        <w:t>môžu byť</w:t>
      </w:r>
      <w:r w:rsidR="00C731A9" w:rsidRPr="00082398">
        <w:rPr>
          <w:rFonts w:ascii="Times New Roman" w:hAnsi="Times New Roman" w:cs="Times New Roman"/>
          <w:sz w:val="24"/>
          <w:szCs w:val="24"/>
        </w:rPr>
        <w:t xml:space="preserve"> poskytované prostredníctvom výmeny súborov v dohodnutých formátoch (napr. xls, csv)</w:t>
      </w:r>
      <w:r w:rsidR="00290C37" w:rsidRPr="00082398">
        <w:rPr>
          <w:rFonts w:ascii="Times New Roman" w:hAnsi="Times New Roman" w:cs="Times New Roman"/>
          <w:sz w:val="24"/>
          <w:szCs w:val="24"/>
        </w:rPr>
        <w:t xml:space="preserve"> a</w:t>
      </w:r>
      <w:r w:rsidR="00B843BA" w:rsidRPr="00082398">
        <w:rPr>
          <w:rFonts w:ascii="Times New Roman" w:hAnsi="Times New Roman" w:cs="Times New Roman"/>
          <w:sz w:val="24"/>
          <w:szCs w:val="24"/>
        </w:rPr>
        <w:t xml:space="preserve"> dohodnut</w:t>
      </w:r>
      <w:r w:rsidR="00290C37" w:rsidRPr="00082398">
        <w:rPr>
          <w:rFonts w:ascii="Times New Roman" w:hAnsi="Times New Roman" w:cs="Times New Roman"/>
          <w:sz w:val="24"/>
          <w:szCs w:val="24"/>
        </w:rPr>
        <w:t xml:space="preserve">ým </w:t>
      </w:r>
      <w:r w:rsidR="00B843BA" w:rsidRPr="00082398">
        <w:rPr>
          <w:rFonts w:ascii="Times New Roman" w:hAnsi="Times New Roman" w:cs="Times New Roman"/>
          <w:sz w:val="24"/>
          <w:szCs w:val="24"/>
        </w:rPr>
        <w:t>prenosom</w:t>
      </w:r>
      <w:r w:rsidR="00290C37" w:rsidRPr="00082398">
        <w:rPr>
          <w:rFonts w:ascii="Times New Roman" w:hAnsi="Times New Roman" w:cs="Times New Roman"/>
          <w:sz w:val="24"/>
          <w:szCs w:val="24"/>
        </w:rPr>
        <w:t xml:space="preserve"> </w:t>
      </w:r>
      <w:r w:rsidR="00B843BA" w:rsidRPr="00082398">
        <w:rPr>
          <w:rFonts w:ascii="Times New Roman" w:hAnsi="Times New Roman" w:cs="Times New Roman"/>
          <w:sz w:val="24"/>
          <w:szCs w:val="24"/>
        </w:rPr>
        <w:t xml:space="preserve">(externé pamäťové médiá, </w:t>
      </w:r>
      <w:r w:rsidR="00413A7A" w:rsidRPr="00082398">
        <w:rPr>
          <w:rFonts w:ascii="Times New Roman" w:hAnsi="Times New Roman" w:cs="Times New Roman"/>
          <w:sz w:val="24"/>
          <w:szCs w:val="24"/>
        </w:rPr>
        <w:t>FTP</w:t>
      </w:r>
      <w:r w:rsidR="00B843BA" w:rsidRPr="00082398">
        <w:rPr>
          <w:rFonts w:ascii="Times New Roman" w:hAnsi="Times New Roman" w:cs="Times New Roman"/>
          <w:sz w:val="24"/>
          <w:szCs w:val="24"/>
        </w:rPr>
        <w:t>),</w:t>
      </w:r>
    </w:p>
    <w:p w:rsidR="00C731A9" w:rsidRPr="00082398" w:rsidRDefault="008F1189" w:rsidP="00082398">
      <w:pPr>
        <w:pStyle w:val="Odsekzoznamu"/>
        <w:numPr>
          <w:ilvl w:val="0"/>
          <w:numId w:val="7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2398">
        <w:rPr>
          <w:rFonts w:ascii="Times New Roman" w:hAnsi="Times New Roman" w:cs="Times New Roman"/>
          <w:sz w:val="24"/>
          <w:szCs w:val="24"/>
        </w:rPr>
        <w:t>ú</w:t>
      </w:r>
      <w:r w:rsidR="00C731A9" w:rsidRPr="00082398">
        <w:rPr>
          <w:rFonts w:ascii="Times New Roman" w:hAnsi="Times New Roman" w:cs="Times New Roman"/>
          <w:sz w:val="24"/>
          <w:szCs w:val="24"/>
        </w:rPr>
        <w:t xml:space="preserve">daje </w:t>
      </w:r>
      <w:r w:rsidR="00F87BBE" w:rsidRPr="00082398">
        <w:rPr>
          <w:rFonts w:ascii="Times New Roman" w:hAnsi="Times New Roman" w:cs="Times New Roman"/>
          <w:sz w:val="24"/>
          <w:szCs w:val="24"/>
        </w:rPr>
        <w:t>môžu byť</w:t>
      </w:r>
      <w:r w:rsidR="00C731A9" w:rsidRPr="00082398">
        <w:rPr>
          <w:rFonts w:ascii="Times New Roman" w:hAnsi="Times New Roman" w:cs="Times New Roman"/>
          <w:sz w:val="24"/>
          <w:szCs w:val="24"/>
        </w:rPr>
        <w:t xml:space="preserve"> poskytované prostredníctvom informačného systému Centrálnej správy referenčných údajov, modul procesnej integrácie a integrácie údajov (ďalej len „CSRÚ“),</w:t>
      </w:r>
    </w:p>
    <w:p w:rsidR="00290C37" w:rsidRPr="00082398" w:rsidRDefault="008F1189" w:rsidP="00082398">
      <w:pPr>
        <w:pStyle w:val="Odsekzoznamu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398">
        <w:rPr>
          <w:rFonts w:ascii="Times New Roman" w:hAnsi="Times New Roman" w:cs="Times New Roman"/>
          <w:sz w:val="24"/>
          <w:szCs w:val="24"/>
        </w:rPr>
        <w:t>ú</w:t>
      </w:r>
      <w:r w:rsidR="00B843BA" w:rsidRPr="00082398">
        <w:rPr>
          <w:rFonts w:ascii="Times New Roman" w:hAnsi="Times New Roman" w:cs="Times New Roman"/>
          <w:sz w:val="24"/>
          <w:szCs w:val="24"/>
        </w:rPr>
        <w:t>daje</w:t>
      </w:r>
      <w:r w:rsidR="00C731A9" w:rsidRPr="00082398">
        <w:rPr>
          <w:rFonts w:ascii="Times New Roman" w:hAnsi="Times New Roman" w:cs="Times New Roman"/>
          <w:sz w:val="24"/>
          <w:szCs w:val="24"/>
        </w:rPr>
        <w:t xml:space="preserve"> </w:t>
      </w:r>
      <w:r w:rsidR="00F87BBE" w:rsidRPr="00082398">
        <w:rPr>
          <w:rFonts w:ascii="Times New Roman" w:hAnsi="Times New Roman" w:cs="Times New Roman"/>
          <w:sz w:val="24"/>
          <w:szCs w:val="24"/>
        </w:rPr>
        <w:t>môžu byť</w:t>
      </w:r>
      <w:r w:rsidR="00C731A9" w:rsidRPr="00082398">
        <w:rPr>
          <w:rFonts w:ascii="Times New Roman" w:hAnsi="Times New Roman" w:cs="Times New Roman"/>
          <w:sz w:val="24"/>
          <w:szCs w:val="24"/>
        </w:rPr>
        <w:t xml:space="preserve"> poskytované prostredníctvom web služieb</w:t>
      </w:r>
      <w:r w:rsidR="00290C37" w:rsidRPr="00082398">
        <w:rPr>
          <w:rFonts w:ascii="Times New Roman" w:hAnsi="Times New Roman" w:cs="Times New Roman"/>
          <w:sz w:val="24"/>
          <w:szCs w:val="24"/>
        </w:rPr>
        <w:t xml:space="preserve"> (napr. REST, SOAP, Messaging).</w:t>
      </w:r>
    </w:p>
    <w:p w:rsidR="00860F07" w:rsidRPr="00860F07" w:rsidRDefault="00035AE8" w:rsidP="000823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Prvý spôsob </w:t>
      </w:r>
      <w:r w:rsidR="00EE6F1B">
        <w:rPr>
          <w:rFonts w:ascii="Times New Roman" w:hAnsi="Times New Roman" w:cs="Times New Roman"/>
          <w:sz w:val="24"/>
          <w:szCs w:val="24"/>
        </w:rPr>
        <w:t xml:space="preserve">je nepriamou integráciou. </w:t>
      </w:r>
      <w:r w:rsidR="008F1189">
        <w:rPr>
          <w:rFonts w:ascii="Times New Roman" w:hAnsi="Times New Roman" w:cs="Times New Roman"/>
          <w:sz w:val="24"/>
          <w:szCs w:val="24"/>
        </w:rPr>
        <w:t xml:space="preserve">Predpokladá </w:t>
      </w:r>
      <w:r>
        <w:rPr>
          <w:rFonts w:ascii="Times New Roman" w:hAnsi="Times New Roman" w:cs="Times New Roman"/>
          <w:sz w:val="24"/>
          <w:szCs w:val="24"/>
        </w:rPr>
        <w:t>zadefinovan</w:t>
      </w:r>
      <w:r w:rsidR="008F1189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obsah</w:t>
      </w:r>
      <w:r w:rsidR="008F118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požadovaných dát,</w:t>
      </w:r>
      <w:r w:rsidR="00860F07" w:rsidRPr="00860F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obsah</w:t>
      </w:r>
      <w:r w:rsidR="008F118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metadát, </w:t>
      </w:r>
      <w:r w:rsidR="00860F07" w:rsidRPr="00860F07">
        <w:rPr>
          <w:rFonts w:ascii="Times New Roman" w:hAnsi="Times New Roman" w:cs="Times New Roman"/>
          <w:sz w:val="24"/>
          <w:szCs w:val="24"/>
        </w:rPr>
        <w:t>formát</w:t>
      </w:r>
      <w:r w:rsidR="008F1189">
        <w:rPr>
          <w:rFonts w:ascii="Times New Roman" w:hAnsi="Times New Roman" w:cs="Times New Roman"/>
          <w:sz w:val="24"/>
          <w:szCs w:val="24"/>
        </w:rPr>
        <w:t>u</w:t>
      </w:r>
      <w:r w:rsidR="00860F07" w:rsidRPr="00860F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požadovaných</w:t>
      </w:r>
      <w:r w:rsidR="00860F07" w:rsidRPr="00860F07">
        <w:rPr>
          <w:rFonts w:ascii="Times New Roman" w:hAnsi="Times New Roman" w:cs="Times New Roman"/>
          <w:sz w:val="24"/>
          <w:szCs w:val="24"/>
        </w:rPr>
        <w:t xml:space="preserve"> dát</w:t>
      </w:r>
      <w:r w:rsidR="008F1189">
        <w:rPr>
          <w:rFonts w:ascii="Times New Roman" w:hAnsi="Times New Roman" w:cs="Times New Roman"/>
          <w:sz w:val="24"/>
          <w:szCs w:val="24"/>
        </w:rPr>
        <w:t>, referenčného</w:t>
      </w:r>
      <w:r>
        <w:rPr>
          <w:rFonts w:ascii="Times New Roman" w:hAnsi="Times New Roman" w:cs="Times New Roman"/>
          <w:sz w:val="24"/>
          <w:szCs w:val="24"/>
        </w:rPr>
        <w:t xml:space="preserve"> dátum požadovaných dát, termín</w:t>
      </w:r>
      <w:r w:rsidR="008F1189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 xml:space="preserve"> poskytovania požadovaných dát, </w:t>
      </w:r>
      <w:r w:rsidR="00860F07" w:rsidRPr="00860F07">
        <w:rPr>
          <w:rFonts w:ascii="Times New Roman" w:hAnsi="Times New Roman" w:cs="Times New Roman"/>
          <w:sz w:val="24"/>
          <w:szCs w:val="24"/>
        </w:rPr>
        <w:t>nástroj</w:t>
      </w:r>
      <w:r w:rsidR="008F1189">
        <w:rPr>
          <w:rFonts w:ascii="Times New Roman" w:hAnsi="Times New Roman" w:cs="Times New Roman"/>
          <w:sz w:val="24"/>
          <w:szCs w:val="24"/>
        </w:rPr>
        <w:t>ov</w:t>
      </w:r>
      <w:r w:rsidR="00860F07" w:rsidRPr="00860F07">
        <w:rPr>
          <w:rFonts w:ascii="Times New Roman" w:hAnsi="Times New Roman" w:cs="Times New Roman"/>
          <w:sz w:val="24"/>
          <w:szCs w:val="24"/>
        </w:rPr>
        <w:t xml:space="preserve"> na kontrolu kvality </w:t>
      </w:r>
      <w:r>
        <w:rPr>
          <w:rFonts w:ascii="Times New Roman" w:hAnsi="Times New Roman" w:cs="Times New Roman"/>
          <w:sz w:val="24"/>
          <w:szCs w:val="24"/>
        </w:rPr>
        <w:t>požadovaných</w:t>
      </w:r>
      <w:r w:rsidR="00860F07" w:rsidRPr="00860F07">
        <w:rPr>
          <w:rFonts w:ascii="Times New Roman" w:hAnsi="Times New Roman" w:cs="Times New Roman"/>
          <w:sz w:val="24"/>
          <w:szCs w:val="24"/>
        </w:rPr>
        <w:t xml:space="preserve"> dát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60F07" w:rsidRPr="00860F07">
        <w:rPr>
          <w:rFonts w:ascii="Times New Roman" w:hAnsi="Times New Roman" w:cs="Times New Roman"/>
          <w:sz w:val="24"/>
          <w:szCs w:val="24"/>
        </w:rPr>
        <w:t>méd</w:t>
      </w:r>
      <w:r w:rsidR="008F1189">
        <w:rPr>
          <w:rFonts w:ascii="Times New Roman" w:hAnsi="Times New Roman" w:cs="Times New Roman"/>
          <w:sz w:val="24"/>
          <w:szCs w:val="24"/>
        </w:rPr>
        <w:t>ií</w:t>
      </w:r>
      <w:r w:rsidR="00860F07" w:rsidRPr="00860F07">
        <w:rPr>
          <w:rFonts w:ascii="Times New Roman" w:hAnsi="Times New Roman" w:cs="Times New Roman"/>
          <w:sz w:val="24"/>
          <w:szCs w:val="24"/>
        </w:rPr>
        <w:t xml:space="preserve"> použit</w:t>
      </w:r>
      <w:r w:rsidR="008F1189">
        <w:rPr>
          <w:rFonts w:ascii="Times New Roman" w:hAnsi="Times New Roman" w:cs="Times New Roman"/>
          <w:sz w:val="24"/>
          <w:szCs w:val="24"/>
        </w:rPr>
        <w:t>ých</w:t>
      </w:r>
      <w:r w:rsidR="00860F07" w:rsidRPr="00860F07">
        <w:rPr>
          <w:rFonts w:ascii="Times New Roman" w:hAnsi="Times New Roman" w:cs="Times New Roman"/>
          <w:sz w:val="24"/>
          <w:szCs w:val="24"/>
        </w:rPr>
        <w:t xml:space="preserve"> na odovzdanie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0F07">
        <w:rPr>
          <w:rFonts w:ascii="Times New Roman" w:hAnsi="Times New Roman" w:cs="Times New Roman"/>
          <w:sz w:val="24"/>
          <w:szCs w:val="24"/>
        </w:rPr>
        <w:t>preberacie protokoly</w:t>
      </w:r>
      <w:r w:rsidR="008F1189">
        <w:rPr>
          <w:rFonts w:ascii="Times New Roman" w:hAnsi="Times New Roman" w:cs="Times New Roman"/>
          <w:sz w:val="24"/>
          <w:szCs w:val="24"/>
        </w:rPr>
        <w:t xml:space="preserve"> určenie </w:t>
      </w:r>
      <w:r w:rsidR="008F1189" w:rsidRPr="008F1189">
        <w:rPr>
          <w:rFonts w:ascii="Times New Roman" w:hAnsi="Times New Roman" w:cs="Times New Roman"/>
          <w:sz w:val="24"/>
          <w:szCs w:val="24"/>
        </w:rPr>
        <w:t>kontaktný</w:t>
      </w:r>
      <w:r w:rsidR="008F1189">
        <w:rPr>
          <w:rFonts w:ascii="Times New Roman" w:hAnsi="Times New Roman" w:cs="Times New Roman"/>
          <w:sz w:val="24"/>
          <w:szCs w:val="24"/>
        </w:rPr>
        <w:t xml:space="preserve">ch </w:t>
      </w:r>
      <w:r w:rsidR="008F1189" w:rsidRPr="008F1189">
        <w:rPr>
          <w:rFonts w:ascii="Times New Roman" w:hAnsi="Times New Roman" w:cs="Times New Roman"/>
          <w:sz w:val="24"/>
          <w:szCs w:val="24"/>
        </w:rPr>
        <w:t>os</w:t>
      </w:r>
      <w:r w:rsidR="008F1189">
        <w:rPr>
          <w:rFonts w:ascii="Times New Roman" w:hAnsi="Times New Roman" w:cs="Times New Roman"/>
          <w:sz w:val="24"/>
          <w:szCs w:val="24"/>
        </w:rPr>
        <w:t>ô</w:t>
      </w:r>
      <w:r w:rsidR="008F1189" w:rsidRPr="008F1189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0F07" w:rsidRPr="00860F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AE8" w:rsidRPr="00860F07" w:rsidRDefault="00035AE8" w:rsidP="000823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Druhý a tretí spôsob sú prípady</w:t>
      </w:r>
      <w:r w:rsidR="00860F07" w:rsidRPr="00860F07">
        <w:rPr>
          <w:rFonts w:ascii="Times New Roman" w:hAnsi="Times New Roman" w:cs="Times New Roman"/>
          <w:sz w:val="24"/>
          <w:szCs w:val="24"/>
        </w:rPr>
        <w:t xml:space="preserve"> priamej integrácie</w:t>
      </w:r>
      <w:r>
        <w:rPr>
          <w:rFonts w:ascii="Times New Roman" w:hAnsi="Times New Roman" w:cs="Times New Roman"/>
          <w:sz w:val="24"/>
          <w:szCs w:val="24"/>
        </w:rPr>
        <w:t>.</w:t>
      </w:r>
      <w:r w:rsidR="008F1189">
        <w:rPr>
          <w:rFonts w:ascii="Times New Roman" w:hAnsi="Times New Roman" w:cs="Times New Roman"/>
          <w:sz w:val="24"/>
          <w:szCs w:val="24"/>
        </w:rPr>
        <w:t xml:space="preserve"> </w:t>
      </w:r>
      <w:r w:rsidR="00EE6F1B">
        <w:rPr>
          <w:rFonts w:ascii="Times New Roman" w:hAnsi="Times New Roman" w:cs="Times New Roman"/>
          <w:sz w:val="24"/>
          <w:szCs w:val="24"/>
        </w:rPr>
        <w:t>Priama i</w:t>
      </w:r>
      <w:r>
        <w:rPr>
          <w:rFonts w:ascii="Times New Roman" w:hAnsi="Times New Roman" w:cs="Times New Roman"/>
          <w:sz w:val="24"/>
          <w:szCs w:val="24"/>
        </w:rPr>
        <w:t>ntegrácia predpokladá identifikáciu</w:t>
      </w:r>
      <w:r w:rsidRPr="00860F07">
        <w:rPr>
          <w:rFonts w:ascii="Times New Roman" w:hAnsi="Times New Roman" w:cs="Times New Roman"/>
          <w:sz w:val="24"/>
          <w:szCs w:val="24"/>
        </w:rPr>
        <w:t xml:space="preserve"> integrovaných strán a </w:t>
      </w:r>
      <w:r>
        <w:rPr>
          <w:rFonts w:ascii="Times New Roman" w:hAnsi="Times New Roman" w:cs="Times New Roman"/>
          <w:sz w:val="24"/>
          <w:szCs w:val="24"/>
        </w:rPr>
        <w:t>ďalších zapojených subjektov (v </w:t>
      </w:r>
      <w:r w:rsidRPr="00860F07">
        <w:rPr>
          <w:rFonts w:ascii="Times New Roman" w:hAnsi="Times New Roman" w:cs="Times New Roman"/>
          <w:sz w:val="24"/>
          <w:szCs w:val="24"/>
        </w:rPr>
        <w:t>prípade CSRU treba uzavrieť dohodu nielen so správcom administratívneho zdroja, ale aj so správcom CSRU)</w:t>
      </w:r>
      <w:r>
        <w:rPr>
          <w:rFonts w:ascii="Times New Roman" w:hAnsi="Times New Roman" w:cs="Times New Roman"/>
          <w:sz w:val="24"/>
          <w:szCs w:val="24"/>
        </w:rPr>
        <w:t>, d</w:t>
      </w:r>
      <w:r w:rsidRPr="00860F07">
        <w:rPr>
          <w:rFonts w:ascii="Times New Roman" w:hAnsi="Times New Roman" w:cs="Times New Roman"/>
          <w:sz w:val="24"/>
          <w:szCs w:val="24"/>
        </w:rPr>
        <w:t>efinovanie požadovanej dokumentácie</w:t>
      </w:r>
      <w:r>
        <w:rPr>
          <w:rFonts w:ascii="Times New Roman" w:hAnsi="Times New Roman" w:cs="Times New Roman"/>
          <w:sz w:val="24"/>
          <w:szCs w:val="24"/>
        </w:rPr>
        <w:t xml:space="preserve"> (najmä </w:t>
      </w:r>
      <w:r w:rsidRPr="00860F07">
        <w:rPr>
          <w:rFonts w:ascii="Times New Roman" w:hAnsi="Times New Roman" w:cs="Times New Roman"/>
          <w:sz w:val="24"/>
          <w:szCs w:val="24"/>
        </w:rPr>
        <w:t>integračný manuál</w:t>
      </w:r>
      <w:r>
        <w:rPr>
          <w:rFonts w:ascii="Times New Roman" w:hAnsi="Times New Roman" w:cs="Times New Roman"/>
          <w:sz w:val="24"/>
          <w:szCs w:val="24"/>
        </w:rPr>
        <w:t>), s</w:t>
      </w:r>
      <w:r w:rsidRPr="00860F07">
        <w:rPr>
          <w:rFonts w:ascii="Times New Roman" w:hAnsi="Times New Roman" w:cs="Times New Roman"/>
          <w:sz w:val="24"/>
          <w:szCs w:val="24"/>
        </w:rPr>
        <w:t>pôsob m</w:t>
      </w:r>
      <w:r w:rsidR="005D7601">
        <w:rPr>
          <w:rFonts w:ascii="Times New Roman" w:hAnsi="Times New Roman" w:cs="Times New Roman"/>
          <w:sz w:val="24"/>
          <w:szCs w:val="24"/>
        </w:rPr>
        <w:t xml:space="preserve">onitoringu rozhraní (Heart Beat, </w:t>
      </w:r>
      <w:r w:rsidRPr="00860F07">
        <w:rPr>
          <w:rFonts w:ascii="Times New Roman" w:hAnsi="Times New Roman" w:cs="Times New Roman"/>
          <w:sz w:val="24"/>
          <w:szCs w:val="24"/>
        </w:rPr>
        <w:t>„ready to serve“)</w:t>
      </w:r>
      <w:r>
        <w:rPr>
          <w:rFonts w:ascii="Times New Roman" w:hAnsi="Times New Roman" w:cs="Times New Roman"/>
          <w:sz w:val="24"/>
          <w:szCs w:val="24"/>
        </w:rPr>
        <w:t>, ro</w:t>
      </w:r>
      <w:r w:rsidRPr="00860F07">
        <w:rPr>
          <w:rFonts w:ascii="Times New Roman" w:hAnsi="Times New Roman" w:cs="Times New Roman"/>
          <w:sz w:val="24"/>
          <w:szCs w:val="24"/>
        </w:rPr>
        <w:t>zsah integrácie (definícia služieb požadovaných jednotlivými stranami)</w:t>
      </w:r>
      <w:r>
        <w:rPr>
          <w:rFonts w:ascii="Times New Roman" w:hAnsi="Times New Roman" w:cs="Times New Roman"/>
          <w:sz w:val="24"/>
          <w:szCs w:val="24"/>
        </w:rPr>
        <w:t>, d</w:t>
      </w:r>
      <w:r w:rsidRPr="00860F07">
        <w:rPr>
          <w:rFonts w:ascii="Times New Roman" w:hAnsi="Times New Roman" w:cs="Times New Roman"/>
          <w:sz w:val="24"/>
          <w:szCs w:val="24"/>
        </w:rPr>
        <w:t>efiníci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860F07">
        <w:rPr>
          <w:rFonts w:ascii="Times New Roman" w:hAnsi="Times New Roman" w:cs="Times New Roman"/>
          <w:sz w:val="24"/>
          <w:szCs w:val="24"/>
        </w:rPr>
        <w:t>operácií služieb</w:t>
      </w:r>
      <w:r>
        <w:rPr>
          <w:rFonts w:ascii="Times New Roman" w:hAnsi="Times New Roman" w:cs="Times New Roman"/>
          <w:sz w:val="24"/>
          <w:szCs w:val="24"/>
        </w:rPr>
        <w:t>, d</w:t>
      </w:r>
      <w:r w:rsidRPr="00860F07">
        <w:rPr>
          <w:rFonts w:ascii="Times New Roman" w:hAnsi="Times New Roman" w:cs="Times New Roman"/>
          <w:sz w:val="24"/>
          <w:szCs w:val="24"/>
        </w:rPr>
        <w:t>efiníci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60F07">
        <w:rPr>
          <w:rFonts w:ascii="Times New Roman" w:hAnsi="Times New Roman" w:cs="Times New Roman"/>
          <w:sz w:val="24"/>
          <w:szCs w:val="24"/>
        </w:rPr>
        <w:t xml:space="preserve"> komunikačného plánu (rozdelenie zodpovedností, definovanie rolí a ich pridelenie konkrétnym osobám na oboch stranách)</w:t>
      </w:r>
      <w:r>
        <w:rPr>
          <w:rFonts w:ascii="Times New Roman" w:hAnsi="Times New Roman" w:cs="Times New Roman"/>
          <w:sz w:val="24"/>
          <w:szCs w:val="24"/>
        </w:rPr>
        <w:t>, d</w:t>
      </w:r>
      <w:r w:rsidRPr="00860F07">
        <w:rPr>
          <w:rFonts w:ascii="Times New Roman" w:hAnsi="Times New Roman" w:cs="Times New Roman"/>
          <w:sz w:val="24"/>
          <w:szCs w:val="24"/>
        </w:rPr>
        <w:t>efinovanie komunikačných procesov</w:t>
      </w:r>
      <w:r>
        <w:rPr>
          <w:rFonts w:ascii="Times New Roman" w:hAnsi="Times New Roman" w:cs="Times New Roman"/>
          <w:sz w:val="24"/>
          <w:szCs w:val="24"/>
        </w:rPr>
        <w:t>, h</w:t>
      </w:r>
      <w:r w:rsidRPr="00860F07">
        <w:rPr>
          <w:rFonts w:ascii="Times New Roman" w:hAnsi="Times New Roman" w:cs="Times New Roman"/>
          <w:sz w:val="24"/>
          <w:szCs w:val="24"/>
        </w:rPr>
        <w:t>armonogram</w:t>
      </w:r>
      <w:r w:rsidR="00EE6F1B">
        <w:rPr>
          <w:rFonts w:ascii="Times New Roman" w:hAnsi="Times New Roman" w:cs="Times New Roman"/>
          <w:sz w:val="24"/>
          <w:szCs w:val="24"/>
        </w:rPr>
        <w:t>, definície</w:t>
      </w:r>
      <w:r w:rsidRPr="00860F07">
        <w:rPr>
          <w:rFonts w:ascii="Times New Roman" w:hAnsi="Times New Roman" w:cs="Times New Roman"/>
          <w:sz w:val="24"/>
          <w:szCs w:val="24"/>
        </w:rPr>
        <w:t xml:space="preserve"> nevyhnutných podmienok, ktorých naplnenie je nutné pre realizáciu prepojení. </w:t>
      </w:r>
    </w:p>
    <w:p w:rsidR="00860F07" w:rsidRPr="00EE6F1B" w:rsidRDefault="00EE6F1B" w:rsidP="00082398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EE6F1B">
        <w:rPr>
          <w:rFonts w:ascii="Times New Roman" w:hAnsi="Times New Roman"/>
          <w:sz w:val="24"/>
        </w:rPr>
        <w:t xml:space="preserve">Nevyhnutnou súčasťou priamej integrácie je </w:t>
      </w:r>
      <w:r>
        <w:rPr>
          <w:rFonts w:ascii="Times New Roman" w:hAnsi="Times New Roman"/>
          <w:sz w:val="24"/>
        </w:rPr>
        <w:t>d</w:t>
      </w:r>
      <w:r w:rsidR="00035AE8" w:rsidRPr="00EE6F1B">
        <w:rPr>
          <w:rFonts w:ascii="Times New Roman" w:hAnsi="Times New Roman"/>
          <w:sz w:val="24"/>
        </w:rPr>
        <w:t>ohoda o úrovni poskytovaných služieb</w:t>
      </w:r>
      <w:r w:rsidRPr="00EE6F1B">
        <w:rPr>
          <w:rFonts w:ascii="Times New Roman" w:hAnsi="Times New Roman"/>
          <w:sz w:val="24"/>
        </w:rPr>
        <w:t xml:space="preserve"> </w:t>
      </w:r>
      <w:r w:rsidR="00035AE8" w:rsidRPr="00EE6F1B">
        <w:rPr>
          <w:rFonts w:ascii="Times New Roman" w:hAnsi="Times New Roman"/>
          <w:sz w:val="24"/>
        </w:rPr>
        <w:t> (SLA</w:t>
      </w:r>
      <w:r>
        <w:rPr>
          <w:rFonts w:ascii="Times New Roman" w:hAnsi="Times New Roman"/>
          <w:sz w:val="24"/>
        </w:rPr>
        <w:t>), v </w:t>
      </w:r>
      <w:r w:rsidR="00035AE8" w:rsidRPr="00EE6F1B">
        <w:rPr>
          <w:rFonts w:ascii="Times New Roman" w:hAnsi="Times New Roman"/>
          <w:sz w:val="24"/>
        </w:rPr>
        <w:t xml:space="preserve">ktorej je definovaná </w:t>
      </w:r>
      <w:r>
        <w:rPr>
          <w:rFonts w:ascii="Times New Roman" w:hAnsi="Times New Roman"/>
          <w:sz w:val="24"/>
        </w:rPr>
        <w:t xml:space="preserve">úroveň služby, tzn. budú definované </w:t>
      </w:r>
      <w:r w:rsidR="00860F07" w:rsidRPr="00EE6F1B">
        <w:rPr>
          <w:rFonts w:ascii="Times New Roman" w:hAnsi="Times New Roman"/>
          <w:sz w:val="24"/>
        </w:rPr>
        <w:t>kontaktné osoby,</w:t>
      </w:r>
      <w:r>
        <w:rPr>
          <w:rFonts w:ascii="Times New Roman" w:hAnsi="Times New Roman"/>
          <w:sz w:val="24"/>
        </w:rPr>
        <w:t xml:space="preserve"> </w:t>
      </w:r>
      <w:r w:rsidR="00860F07" w:rsidRPr="00EE6F1B">
        <w:rPr>
          <w:rFonts w:ascii="Times New Roman" w:hAnsi="Times New Roman"/>
          <w:sz w:val="24"/>
        </w:rPr>
        <w:t xml:space="preserve">spôsob a čas </w:t>
      </w:r>
      <w:r w:rsidR="00860F07" w:rsidRPr="00EE6F1B">
        <w:rPr>
          <w:rFonts w:ascii="Times New Roman" w:hAnsi="Times New Roman"/>
          <w:sz w:val="24"/>
        </w:rPr>
        <w:lastRenderedPageBreak/>
        <w:t>dostupnosti kontaktných osôb,</w:t>
      </w:r>
      <w:r>
        <w:rPr>
          <w:rFonts w:ascii="Times New Roman" w:hAnsi="Times New Roman"/>
          <w:sz w:val="24"/>
        </w:rPr>
        <w:t xml:space="preserve"> </w:t>
      </w:r>
      <w:r w:rsidR="00860F07" w:rsidRPr="00EE6F1B">
        <w:rPr>
          <w:rFonts w:ascii="Times New Roman" w:hAnsi="Times New Roman"/>
          <w:sz w:val="24"/>
        </w:rPr>
        <w:t>dostupnos</w:t>
      </w:r>
      <w:r>
        <w:rPr>
          <w:rFonts w:ascii="Times New Roman" w:hAnsi="Times New Roman"/>
          <w:sz w:val="24"/>
        </w:rPr>
        <w:t xml:space="preserve">ť produkčných rozhraní, </w:t>
      </w:r>
      <w:r w:rsidR="00860F07" w:rsidRPr="00EE6F1B">
        <w:rPr>
          <w:rFonts w:ascii="Times New Roman" w:hAnsi="Times New Roman"/>
          <w:sz w:val="24"/>
        </w:rPr>
        <w:t>dostupnos</w:t>
      </w:r>
      <w:r>
        <w:rPr>
          <w:rFonts w:ascii="Times New Roman" w:hAnsi="Times New Roman"/>
          <w:sz w:val="24"/>
        </w:rPr>
        <w:t>ť</w:t>
      </w:r>
      <w:r w:rsidR="00860F07" w:rsidRPr="00EE6F1B">
        <w:rPr>
          <w:rFonts w:ascii="Times New Roman" w:hAnsi="Times New Roman"/>
          <w:sz w:val="24"/>
        </w:rPr>
        <w:t xml:space="preserve"> testovacích rozhraní (technicky musia byť zhodné s produkčnými),</w:t>
      </w:r>
      <w:r>
        <w:rPr>
          <w:rFonts w:ascii="Times New Roman" w:hAnsi="Times New Roman"/>
          <w:sz w:val="24"/>
        </w:rPr>
        <w:t xml:space="preserve">  kvalita požadovaných </w:t>
      </w:r>
      <w:r w:rsidR="00860F07" w:rsidRPr="00EE6F1B">
        <w:rPr>
          <w:rFonts w:ascii="Times New Roman" w:hAnsi="Times New Roman"/>
          <w:sz w:val="24"/>
        </w:rPr>
        <w:t>dát,</w:t>
      </w:r>
      <w:r>
        <w:rPr>
          <w:rFonts w:ascii="Times New Roman" w:hAnsi="Times New Roman"/>
          <w:sz w:val="24"/>
        </w:rPr>
        <w:t xml:space="preserve"> </w:t>
      </w:r>
      <w:r w:rsidR="00860F07" w:rsidRPr="00EE6F1B">
        <w:rPr>
          <w:rFonts w:ascii="Times New Roman" w:hAnsi="Times New Roman"/>
          <w:sz w:val="24"/>
        </w:rPr>
        <w:t>oznamovan</w:t>
      </w:r>
      <w:r>
        <w:rPr>
          <w:rFonts w:ascii="Times New Roman" w:hAnsi="Times New Roman"/>
          <w:sz w:val="24"/>
        </w:rPr>
        <w:t>ie</w:t>
      </w:r>
      <w:r w:rsidR="00860F07" w:rsidRPr="00EE6F1B">
        <w:rPr>
          <w:rFonts w:ascii="Times New Roman" w:hAnsi="Times New Roman"/>
          <w:sz w:val="24"/>
        </w:rPr>
        <w:t xml:space="preserve"> odstávok,</w:t>
      </w:r>
      <w:r>
        <w:rPr>
          <w:rFonts w:ascii="Times New Roman" w:hAnsi="Times New Roman"/>
          <w:sz w:val="24"/>
        </w:rPr>
        <w:t xml:space="preserve"> oznamovanie </w:t>
      </w:r>
      <w:r w:rsidR="00860F07" w:rsidRPr="00EE6F1B">
        <w:rPr>
          <w:rFonts w:ascii="Times New Roman" w:hAnsi="Times New Roman"/>
          <w:sz w:val="24"/>
        </w:rPr>
        <w:t>upgradov a fixov, plánovaných prechodov na iné verzie,</w:t>
      </w:r>
      <w:r w:rsidR="00082398">
        <w:rPr>
          <w:rFonts w:ascii="Times New Roman" w:hAnsi="Times New Roman"/>
          <w:sz w:val="24"/>
        </w:rPr>
        <w:t xml:space="preserve"> </w:t>
      </w:r>
      <w:r w:rsidR="00860F07" w:rsidRPr="00EE6F1B">
        <w:rPr>
          <w:rFonts w:ascii="Times New Roman" w:hAnsi="Times New Roman"/>
          <w:sz w:val="24"/>
        </w:rPr>
        <w:t>upozornen</w:t>
      </w:r>
      <w:r>
        <w:rPr>
          <w:rFonts w:ascii="Times New Roman" w:hAnsi="Times New Roman"/>
          <w:sz w:val="24"/>
        </w:rPr>
        <w:t>ia</w:t>
      </w:r>
      <w:r w:rsidR="00860F07" w:rsidRPr="00EE6F1B">
        <w:rPr>
          <w:rFonts w:ascii="Times New Roman" w:hAnsi="Times New Roman"/>
          <w:sz w:val="24"/>
        </w:rPr>
        <w:t xml:space="preserve"> na skutočnosti, ktoré by mohli ovplyvniť prevádzku u konzumenta </w:t>
      </w:r>
      <w:r>
        <w:rPr>
          <w:rFonts w:ascii="Times New Roman" w:hAnsi="Times New Roman"/>
          <w:sz w:val="24"/>
        </w:rPr>
        <w:t xml:space="preserve">požadovaných </w:t>
      </w:r>
      <w:r w:rsidR="00860F07" w:rsidRPr="00EE6F1B">
        <w:rPr>
          <w:rFonts w:ascii="Times New Roman" w:hAnsi="Times New Roman"/>
          <w:sz w:val="24"/>
        </w:rPr>
        <w:t>dát.</w:t>
      </w:r>
    </w:p>
    <w:p w:rsidR="00EE6F1B" w:rsidRDefault="00EE6F1B" w:rsidP="000823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konkrétnym správcom administratívneho zdroja údajov bude dohodnutý preferovaný spôsob poskytovania údajov.</w:t>
      </w:r>
    </w:p>
    <w:p w:rsidR="00860F07" w:rsidRPr="00EE6F1B" w:rsidRDefault="00860F07" w:rsidP="00082398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EE6F1B">
        <w:rPr>
          <w:rFonts w:ascii="Times New Roman" w:hAnsi="Times New Roman"/>
          <w:sz w:val="24"/>
        </w:rPr>
        <w:t xml:space="preserve">Navrhovaná účinnosť opatrenia je </w:t>
      </w:r>
      <w:r w:rsidR="00186244">
        <w:rPr>
          <w:rFonts w:ascii="Times New Roman" w:hAnsi="Times New Roman"/>
          <w:sz w:val="24"/>
        </w:rPr>
        <w:t xml:space="preserve">1. </w:t>
      </w:r>
      <w:r w:rsidR="00CF7670">
        <w:rPr>
          <w:rFonts w:ascii="Times New Roman" w:hAnsi="Times New Roman"/>
          <w:sz w:val="24"/>
        </w:rPr>
        <w:t>september</w:t>
      </w:r>
      <w:r w:rsidR="00186244">
        <w:rPr>
          <w:rFonts w:ascii="Times New Roman" w:hAnsi="Times New Roman"/>
          <w:sz w:val="24"/>
        </w:rPr>
        <w:t xml:space="preserve"> 20</w:t>
      </w:r>
      <w:r w:rsidR="005F5149">
        <w:rPr>
          <w:rFonts w:ascii="Times New Roman" w:hAnsi="Times New Roman"/>
          <w:sz w:val="24"/>
        </w:rPr>
        <w:t>19</w:t>
      </w:r>
      <w:r w:rsidR="00186244">
        <w:rPr>
          <w:rFonts w:ascii="Times New Roman" w:hAnsi="Times New Roman"/>
          <w:sz w:val="24"/>
        </w:rPr>
        <w:t>.</w:t>
      </w:r>
    </w:p>
    <w:p w:rsidR="00EE6F1B" w:rsidRDefault="00860F07" w:rsidP="00082398">
      <w:pPr>
        <w:spacing w:after="0" w:line="240" w:lineRule="auto"/>
        <w:jc w:val="both"/>
      </w:pPr>
      <w:r w:rsidRPr="00EE6F1B">
        <w:rPr>
          <w:rFonts w:ascii="Times New Roman" w:hAnsi="Times New Roman"/>
          <w:sz w:val="24"/>
        </w:rPr>
        <w:t>Opatrenie úradu sa vyhlási uverejnením jeho úplného znenia v Zbierke zákonov Slovenskej republiky. Návrh opatrenia bude predložený na samostatné medzirezortné pripomienkové konanie.</w:t>
      </w:r>
    </w:p>
    <w:sectPr w:rsidR="00EE6F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1DE" w:rsidRDefault="002811DE" w:rsidP="00082398">
      <w:pPr>
        <w:spacing w:after="0" w:line="240" w:lineRule="auto"/>
      </w:pPr>
      <w:r>
        <w:separator/>
      </w:r>
    </w:p>
  </w:endnote>
  <w:endnote w:type="continuationSeparator" w:id="0">
    <w:p w:rsidR="002811DE" w:rsidRDefault="002811DE" w:rsidP="0008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7908564"/>
      <w:docPartObj>
        <w:docPartGallery w:val="Page Numbers (Bottom of Page)"/>
        <w:docPartUnique/>
      </w:docPartObj>
    </w:sdtPr>
    <w:sdtEndPr/>
    <w:sdtContent>
      <w:p w:rsidR="00082398" w:rsidRDefault="00082398" w:rsidP="0008239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54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1DE" w:rsidRDefault="002811DE" w:rsidP="00082398">
      <w:pPr>
        <w:spacing w:after="0" w:line="240" w:lineRule="auto"/>
      </w:pPr>
      <w:r>
        <w:separator/>
      </w:r>
    </w:p>
  </w:footnote>
  <w:footnote w:type="continuationSeparator" w:id="0">
    <w:p w:rsidR="002811DE" w:rsidRDefault="002811DE" w:rsidP="00082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BC"/>
    <w:multiLevelType w:val="hybridMultilevel"/>
    <w:tmpl w:val="13449C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225AD"/>
    <w:multiLevelType w:val="hybridMultilevel"/>
    <w:tmpl w:val="33ACA33C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1A7665"/>
    <w:multiLevelType w:val="hybridMultilevel"/>
    <w:tmpl w:val="B5DEAD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B1F00"/>
    <w:multiLevelType w:val="hybridMultilevel"/>
    <w:tmpl w:val="F4949A9C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4" w15:restartNumberingAfterBreak="0">
    <w:nsid w:val="4B0B3344"/>
    <w:multiLevelType w:val="hybridMultilevel"/>
    <w:tmpl w:val="E14012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81FD4"/>
    <w:multiLevelType w:val="hybridMultilevel"/>
    <w:tmpl w:val="7FC07B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459CC"/>
    <w:multiLevelType w:val="hybridMultilevel"/>
    <w:tmpl w:val="16E821F0"/>
    <w:lvl w:ilvl="0" w:tplc="041B0017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69"/>
    <w:rsid w:val="00035AE8"/>
    <w:rsid w:val="00082398"/>
    <w:rsid w:val="00186244"/>
    <w:rsid w:val="001A0543"/>
    <w:rsid w:val="002811DE"/>
    <w:rsid w:val="00290C37"/>
    <w:rsid w:val="002B3562"/>
    <w:rsid w:val="003213CC"/>
    <w:rsid w:val="00413A7A"/>
    <w:rsid w:val="004F385C"/>
    <w:rsid w:val="005C1A12"/>
    <w:rsid w:val="005D7601"/>
    <w:rsid w:val="005F5149"/>
    <w:rsid w:val="00860F07"/>
    <w:rsid w:val="008F1189"/>
    <w:rsid w:val="0098564B"/>
    <w:rsid w:val="00B843BA"/>
    <w:rsid w:val="00C731A9"/>
    <w:rsid w:val="00CF7670"/>
    <w:rsid w:val="00D00584"/>
    <w:rsid w:val="00E93CE1"/>
    <w:rsid w:val="00EB2575"/>
    <w:rsid w:val="00EE6F1B"/>
    <w:rsid w:val="00EF6969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1A34F-51F3-49E7-A06A-F75831D3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69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96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F69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F6969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F6969"/>
    <w:rPr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EF6969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6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6969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035AE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82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2398"/>
  </w:style>
  <w:style w:type="paragraph" w:styleId="Pta">
    <w:name w:val="footer"/>
    <w:basedOn w:val="Normlny"/>
    <w:link w:val="PtaChar"/>
    <w:uiPriority w:val="99"/>
    <w:unhideWhenUsed/>
    <w:rsid w:val="00082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SODB2021_tézy-opatrenia-podľa-§23ods.1"/>
    <f:field ref="objsubject" par="" edit="true" text=""/>
    <f:field ref="objcreatedby" par="" text="Bokol, Viliam, Mgr."/>
    <f:field ref="objcreatedat" par="" text="9.4.2019 14:42:58"/>
    <f:field ref="objchangedby" par="" text="Administrator, System"/>
    <f:field ref="objmodifiedat" par="" text="9.4.2019 14:42:5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Podmanická Zuzana</dc:creator>
  <cp:keywords/>
  <dc:description/>
  <cp:lastModifiedBy>Bokol Viliam</cp:lastModifiedBy>
  <cp:revision>2</cp:revision>
  <dcterms:created xsi:type="dcterms:W3CDTF">2019-04-18T13:18:00Z</dcterms:created>
  <dcterms:modified xsi:type="dcterms:W3CDTF">2019-04-18T13:18:00Z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style="text-align:justify"&gt;&lt;span style="font-size:16px;"&gt;&lt;span style="color: black;"&gt;Od 1. marca 2017 do 1. júna 2017 prebehla výzva &lt;/span&gt;&lt;/span&gt;&lt;span style="font-size: 16px; text-align: justify;"&gt;odbornej verejnosti&amp;nbsp;&lt;/span&gt;&lt;span style="font-siz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Pred rokovaním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Štatistiky_x000d_
Ochrana osobných údajov_x000d_
Miestna štátna správa_x000d_
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Viliam Bokol</vt:lpwstr>
  </property>
  <property fmtid="{D5CDD505-2E9C-101B-9397-08002B2CF9AE}" pid="12" name="FSC#SKEDITIONSLOVLEX@103.510:zodppredkladatel">
    <vt:lpwstr>Ing. Alexander Ballek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sčítaní obyvateľov, domov a bytov v roku 2021 a ktorým sa mení zákon č. 595/2003 Z. z. o dani z príjmov v znení neskorších predpisov a ktorým sa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Štatistický úrad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rok 2019_x000d_
Uznesenie vlády Slovenskej republiky č. 587 z 13. decembra 2017 k návrhu Legislatívneho zámeru zákona o sčítaní obyvateľov, domov a bytov v roku 2021</vt:lpwstr>
  </property>
  <property fmtid="{D5CDD505-2E9C-101B-9397-08002B2CF9AE}" pid="23" name="FSC#SKEDITIONSLOVLEX@103.510:plnynazovpredpis">
    <vt:lpwstr> Zákon o sčítaní obyvateľov, domov a bytov v roku 2021 a ktorým sa mení zákon č. 595/2003 Z. z. o dani z príjmov v znení neskorších predpisov a ktorým sa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10001-0029/2019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LP/2019/139</vt:lpwstr>
  </property>
  <property fmtid="{D5CDD505-2E9C-101B-9397-08002B2CF9AE}" pid="37" name="FSC#SKEDITIONSLOVLEX@103.510:typsprievdok">
    <vt:lpwstr>Návrh vykonávacích predpisov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-	čl. 159 a 175 Zmluvy o fungovaní Európskej únie.</vt:lpwstr>
  </property>
  <property fmtid="{D5CDD505-2E9C-101B-9397-08002B2CF9AE}" pid="47" name="FSC#SKEDITIONSLOVLEX@103.510:AttrStrListDocPropSekundarneLegPravoPO">
    <vt:lpwstr>-	nariadenie Európskeho parlamentu a Rady (ES) č. 763/2008 z 9. júla 2008 o sčítaní obyvateľov, domov a bytov (Ú. v. EÚ L 218, 13.8.2008), gestori: ŠÚ SR, MF SR, MV SR, MŽP SR, ÚGKK SR, -	nariadenie Európskeho parlamentu a Rady (EÚ) č. 1260/2013 z 20. nov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c)	nie je upravený v judikatúre Súdneho dvora Európskej únie</vt:lpwstr>
  </property>
  <property fmtid="{D5CDD505-2E9C-101B-9397-08002B2CF9AE}" pid="52" name="FSC#SKEDITIONSLOVLEX@103.510:AttrStrListDocPropLehotaPrebratieSmernice">
    <vt:lpwstr>Bezpredmetné vzhľadom na druh právnych aktov Európskej únie.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Proti Slovenskej republike nebolo začaté konanie v rámci „EÚ Pilot“, nebol začatý postup EK ani nebolo začaté konanie Súdneho dvora EÚ proti SR podľa čl. 258 až 260 Zmluvy o fungovaní Európskej únie.</vt:lpwstr>
  </property>
  <property fmtid="{D5CDD505-2E9C-101B-9397-08002B2CF9AE}" pid="55" name="FSC#SKEDITIONSLOVLEX@103.510:AttrStrListDocPropInfoUzPreberanePP">
    <vt:lpwstr>Bezpredmetné. Nariadenia a vykonávacie nariadenia sú záväzné v celom rozsahu a priamo uplatniteľné vo všetkých členských štátoch.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5. 2. 2019</vt:lpwstr>
  </property>
  <property fmtid="{D5CDD505-2E9C-101B-9397-08002B2CF9AE}" pid="59" name="FSC#SKEDITIONSLOVLEX@103.510:AttrDateDocPropUkonceniePKK">
    <vt:lpwstr>19. 2. 2019</vt:lpwstr>
  </property>
  <property fmtid="{D5CDD505-2E9C-101B-9397-08002B2CF9AE}" pid="60" name="FSC#SKEDITIONSLOVLEX@103.510:AttrStrDocPropVplyvRozpocetVS">
    <vt:lpwstr>Pozitívne_x000d_
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>Vzhľadom na skutočnosť, že nesplnenie povinností súvisiacich so sčítaním bude sankcionované v&amp;nbsp;záujme dosiahnutia cieľov sčítania, predpokladá sa pozitívny vplyv na rozpočet verejnej správy. Uviesť odhad navýšenia príjmov za vybrané pokuty však v súča</vt:lpwstr>
  </property>
  <property fmtid="{D5CDD505-2E9C-101B-9397-08002B2CF9AE}" pid="66" name="FSC#SKEDITIONSLOVLEX@103.510:AttrStrListDocPropAltRiesenia">
    <vt:lpwstr>Úrad v rámci prípravy konceptu sčítania v roku 2021 zvažoval viaceré spôsoby jeho vykonania. Rozhodnutie nepokračovať v realizácii tradičných sčítaní v SR (zber všetkých údajov priamo od obyvateľov) ovplyvnila najmä vysoká administratívna záťaž respondent</vt:lpwstr>
  </property>
  <property fmtid="{D5CDD505-2E9C-101B-9397-08002B2CF9AE}" pid="67" name="FSC#SKEDITIONSLOVLEX@103.510:AttrStrListDocPropStanoviskoGest">
    <vt:lpwstr>&lt;p&gt;Uveďte stanovisko Komisie pre posudzovanie vybraných vplyvov, ktoré Vám bolo zaslané v&amp;nbsp;rámci predbežného pripomienkového konania&lt;/p&gt;&lt;p&gt;Komisia pre posudzovanie vybraných vplyvov vydala nasledujúce stanovisko k materiálu návrhu zákona o&amp;nbsp;sčítan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vlády_x000d_
podpredseda vlády a minister financií_x000d_
predseda Štatistického úradu SR_x000d_
splnomocnenec vlády SR pre rómske komunity</vt:lpwstr>
  </property>
  <property fmtid="{D5CDD505-2E9C-101B-9397-08002B2CF9AE}" pid="137" name="FSC#SKEDITIONSLOVLEX@103.510:AttrStrListDocPropUznesenieNaVedomie">
    <vt:lpwstr>predseda Národnej rady SR</vt:lpwstr>
  </property>
  <property fmtid="{D5CDD505-2E9C-101B-9397-08002B2CF9AE}" pid="138" name="FSC#SKEDITIONSLOVLEX@103.510:funkciaPred">
    <vt:lpwstr>legislatívec</vt:lpwstr>
  </property>
  <property fmtid="{D5CDD505-2E9C-101B-9397-08002B2CF9AE}" pid="139" name="FSC#SKEDITIONSLOVLEX@103.510:funkciaPredAkuzativ">
    <vt:lpwstr>legislatívca</vt:lpwstr>
  </property>
  <property fmtid="{D5CDD505-2E9C-101B-9397-08002B2CF9AE}" pid="140" name="FSC#SKEDITIONSLOVLEX@103.510:funkciaPredDativ">
    <vt:lpwstr>legislatívcovi</vt:lpwstr>
  </property>
  <property fmtid="{D5CDD505-2E9C-101B-9397-08002B2CF9AE}" pid="141" name="FSC#SKEDITIONSLOVLEX@103.510:funkciaZodpPred">
    <vt:lpwstr>Predseda</vt:lpwstr>
  </property>
  <property fmtid="{D5CDD505-2E9C-101B-9397-08002B2CF9AE}" pid="142" name="FSC#SKEDITIONSLOVLEX@103.510:funkciaZodpPredAkuzativ">
    <vt:lpwstr>Predsedu</vt:lpwstr>
  </property>
  <property fmtid="{D5CDD505-2E9C-101B-9397-08002B2CF9AE}" pid="143" name="FSC#SKEDITIONSLOVLEX@103.510:funkciaZodpPredDativ">
    <vt:lpwstr>Predsedovi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Alexander Ballek_x000d_
Predseda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&lt;p&gt;Štatistický úrad Slovenskej republiky (ďalej len „štatistický úrad“) predkladá návrh zákona o&amp;nbsp;sčítaní obyvateľov, domov a&amp;nbsp;bytov v&amp;nbsp;roku 2021 (ďalej len „návrh zákona“). Návrh zákona sa predkladá na rokovanie na základe uznesenia vlády Slo</vt:lpwstr>
  </property>
  <property fmtid="{D5CDD505-2E9C-101B-9397-08002B2CF9AE}" pid="150" name="FSC#SKEDITIONSLOVLEX@103.510:vytvorenedna">
    <vt:lpwstr>9. 4. 2019</vt:lpwstr>
  </property>
  <property fmtid="{D5CDD505-2E9C-101B-9397-08002B2CF9AE}" pid="151" name="FSC#COOSYSTEM@1.1:Container">
    <vt:lpwstr>COO.2145.1000.3.3296149</vt:lpwstr>
  </property>
  <property fmtid="{D5CDD505-2E9C-101B-9397-08002B2CF9AE}" pid="152" name="FSC#FSCFOLIO@1.1001:docpropproject">
    <vt:lpwstr/>
  </property>
</Properties>
</file>