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7"/>
        <w:gridCol w:w="3920"/>
        <w:gridCol w:w="723"/>
        <w:gridCol w:w="899"/>
        <w:gridCol w:w="39"/>
        <w:gridCol w:w="940"/>
        <w:gridCol w:w="6379"/>
        <w:gridCol w:w="709"/>
        <w:gridCol w:w="1563"/>
      </w:tblGrid>
      <w:tr w:rsidR="001B7810" w:rsidRPr="00061DAD" w14:paraId="2199C251" w14:textId="77777777" w:rsidTr="007D0864">
        <w:trPr>
          <w:trHeight w:val="512"/>
        </w:trPr>
        <w:tc>
          <w:tcPr>
            <w:tcW w:w="1573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21A59" w14:textId="3229CB37" w:rsidR="001B7810" w:rsidRPr="004B510F" w:rsidRDefault="00880918" w:rsidP="00D56289">
            <w:pPr>
              <w:pStyle w:val="Nadpis1"/>
              <w:rPr>
                <w:sz w:val="20"/>
                <w:szCs w:val="20"/>
                <w:lang w:val="sk-SK"/>
              </w:rPr>
            </w:pPr>
            <w:bookmarkStart w:id="0" w:name="_GoBack"/>
            <w:bookmarkEnd w:id="0"/>
            <w:r w:rsidRPr="004B510F">
              <w:rPr>
                <w:sz w:val="20"/>
                <w:szCs w:val="20"/>
                <w:lang w:val="sk-SK"/>
              </w:rPr>
              <w:t>Tabuľka zhody návrhu zákona s právom Európskej únie</w:t>
            </w:r>
            <w:r w:rsidRPr="004B510F" w:rsidDel="00880918">
              <w:rPr>
                <w:sz w:val="20"/>
                <w:szCs w:val="20"/>
                <w:lang w:val="sk-SK"/>
              </w:rPr>
              <w:t xml:space="preserve"> </w:t>
            </w:r>
          </w:p>
        </w:tc>
      </w:tr>
      <w:tr w:rsidR="001B7810" w:rsidRPr="00061DAD" w14:paraId="46062D72" w14:textId="77777777" w:rsidTr="007D0864">
        <w:trPr>
          <w:trHeight w:val="567"/>
        </w:trPr>
        <w:tc>
          <w:tcPr>
            <w:tcW w:w="52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DDECD" w14:textId="77777777" w:rsidR="004B510F" w:rsidRPr="00FB695E" w:rsidRDefault="004B510F" w:rsidP="004B510F">
            <w:pPr>
              <w:pStyle w:val="Default"/>
              <w:jc w:val="both"/>
              <w:rPr>
                <w:sz w:val="20"/>
                <w:szCs w:val="20"/>
              </w:rPr>
            </w:pPr>
            <w:r w:rsidRPr="00FB695E">
              <w:rPr>
                <w:sz w:val="20"/>
                <w:szCs w:val="20"/>
              </w:rPr>
              <w:t xml:space="preserve">Smernica </w:t>
            </w:r>
          </w:p>
          <w:p w14:paraId="52B5F7DC" w14:textId="77777777" w:rsidR="004B510F" w:rsidRPr="00FB695E" w:rsidRDefault="004B510F" w:rsidP="00DB738E">
            <w:pPr>
              <w:jc w:val="both"/>
              <w:rPr>
                <w:b/>
                <w:sz w:val="20"/>
                <w:szCs w:val="20"/>
                <w:lang w:val="sk-SK"/>
              </w:rPr>
            </w:pPr>
          </w:p>
          <w:p w14:paraId="22C06C2D" w14:textId="33E2D87E" w:rsidR="001B7810" w:rsidRPr="00FB695E" w:rsidRDefault="00584DCA" w:rsidP="00DB738E">
            <w:pPr>
              <w:jc w:val="both"/>
              <w:rPr>
                <w:b/>
                <w:sz w:val="20"/>
                <w:szCs w:val="20"/>
                <w:lang w:val="sk-SK"/>
              </w:rPr>
            </w:pPr>
            <w:r w:rsidRPr="00FB695E">
              <w:rPr>
                <w:b/>
                <w:sz w:val="20"/>
                <w:szCs w:val="20"/>
                <w:lang w:val="sk-SK"/>
              </w:rPr>
              <w:t xml:space="preserve">Smernica Európskeho parlamentu a </w:t>
            </w:r>
            <w:r w:rsidR="00C475F8" w:rsidRPr="00FB695E">
              <w:rPr>
                <w:b/>
                <w:sz w:val="20"/>
                <w:szCs w:val="20"/>
                <w:lang w:val="sk-SK"/>
              </w:rPr>
              <w:t>Rady 2014/55/EÚ zo 16. apríla 2014 o elektronickej fakturácii vo verejnom obstarávaní</w:t>
            </w:r>
          </w:p>
        </w:tc>
        <w:tc>
          <w:tcPr>
            <w:tcW w:w="10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B492B0" w14:textId="77777777" w:rsidR="004B510F" w:rsidRPr="00FB695E" w:rsidRDefault="004B510F" w:rsidP="004B510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B695E">
              <w:rPr>
                <w:color w:val="auto"/>
                <w:sz w:val="20"/>
                <w:szCs w:val="20"/>
              </w:rPr>
              <w:t xml:space="preserve">Právne predpisy Slovenskej republiky </w:t>
            </w:r>
          </w:p>
          <w:p w14:paraId="2ABF2DF2" w14:textId="77777777" w:rsidR="004B510F" w:rsidRPr="00FB695E" w:rsidRDefault="004B510F" w:rsidP="00584DCA">
            <w:pPr>
              <w:jc w:val="both"/>
              <w:rPr>
                <w:b/>
                <w:sz w:val="20"/>
                <w:szCs w:val="20"/>
                <w:lang w:val="sk-SK"/>
              </w:rPr>
            </w:pPr>
          </w:p>
          <w:p w14:paraId="266A289A" w14:textId="69BC785B" w:rsidR="001B7810" w:rsidRPr="00FB695E" w:rsidRDefault="00B80509" w:rsidP="00584DCA">
            <w:pPr>
              <w:jc w:val="both"/>
              <w:rPr>
                <w:b/>
                <w:sz w:val="20"/>
                <w:szCs w:val="20"/>
                <w:lang w:val="sk-SK"/>
              </w:rPr>
            </w:pPr>
            <w:r w:rsidRPr="00FB695E">
              <w:rPr>
                <w:b/>
                <w:sz w:val="20"/>
                <w:szCs w:val="20"/>
                <w:lang w:val="sk-SK"/>
              </w:rPr>
              <w:t>Návrh z</w:t>
            </w:r>
            <w:r w:rsidR="00655054" w:rsidRPr="00FB695E">
              <w:rPr>
                <w:b/>
                <w:sz w:val="20"/>
                <w:szCs w:val="20"/>
                <w:lang w:val="sk-SK"/>
              </w:rPr>
              <w:t>ákon</w:t>
            </w:r>
            <w:r w:rsidRPr="00FB695E">
              <w:rPr>
                <w:b/>
                <w:sz w:val="20"/>
                <w:szCs w:val="20"/>
                <w:lang w:val="sk-SK"/>
              </w:rPr>
              <w:t>a</w:t>
            </w:r>
            <w:r w:rsidR="00655054" w:rsidRPr="00FB695E">
              <w:rPr>
                <w:b/>
                <w:sz w:val="20"/>
                <w:szCs w:val="20"/>
                <w:lang w:val="sk-SK"/>
              </w:rPr>
              <w:t xml:space="preserve"> o</w:t>
            </w:r>
            <w:r w:rsidR="002B6D70" w:rsidRPr="00FB695E">
              <w:rPr>
                <w:b/>
                <w:sz w:val="20"/>
                <w:szCs w:val="20"/>
                <w:lang w:val="sk-SK"/>
              </w:rPr>
              <w:t> zaručenej elektronickej fakturácii</w:t>
            </w:r>
            <w:r w:rsidR="00655054" w:rsidRPr="00FB695E">
              <w:rPr>
                <w:b/>
                <w:sz w:val="20"/>
                <w:szCs w:val="20"/>
                <w:lang w:val="sk-SK"/>
              </w:rPr>
              <w:t xml:space="preserve"> </w:t>
            </w:r>
            <w:r w:rsidR="005E53E2">
              <w:rPr>
                <w:b/>
                <w:sz w:val="20"/>
                <w:szCs w:val="20"/>
                <w:lang w:val="sk-SK"/>
              </w:rPr>
              <w:t xml:space="preserve">a centrálnom ekonomickom systéme </w:t>
            </w:r>
            <w:r w:rsidR="00655054" w:rsidRPr="00FB695E">
              <w:rPr>
                <w:b/>
                <w:sz w:val="20"/>
                <w:szCs w:val="20"/>
                <w:lang w:val="sk-SK"/>
              </w:rPr>
              <w:t>a o doplnení niektorých zákonov</w:t>
            </w:r>
            <w:r w:rsidR="001B7810" w:rsidRPr="00FB695E">
              <w:rPr>
                <w:b/>
                <w:sz w:val="20"/>
                <w:szCs w:val="20"/>
                <w:lang w:val="sk-SK"/>
              </w:rPr>
              <w:t xml:space="preserve"> </w:t>
            </w:r>
            <w:r w:rsidR="003274FD" w:rsidRPr="00FB695E">
              <w:rPr>
                <w:b/>
                <w:sz w:val="20"/>
                <w:szCs w:val="20"/>
                <w:lang w:val="sk-SK"/>
              </w:rPr>
              <w:t>(ďalej len „návrh zákona“)</w:t>
            </w:r>
          </w:p>
          <w:p w14:paraId="0B8F9D05" w14:textId="77777777" w:rsidR="006E5961" w:rsidRPr="00FB695E" w:rsidRDefault="006E5961" w:rsidP="00584DCA">
            <w:pPr>
              <w:jc w:val="both"/>
              <w:rPr>
                <w:b/>
                <w:sz w:val="20"/>
                <w:szCs w:val="20"/>
                <w:lang w:val="sk-SK"/>
              </w:rPr>
            </w:pPr>
          </w:p>
          <w:p w14:paraId="5FD6F935" w14:textId="77777777" w:rsidR="006E5961" w:rsidRPr="00FB695E" w:rsidRDefault="001F02EB" w:rsidP="00F26D08">
            <w:pPr>
              <w:rPr>
                <w:sz w:val="20"/>
                <w:szCs w:val="20"/>
                <w:lang w:val="sk-SK"/>
              </w:rPr>
            </w:pPr>
            <w:r w:rsidRPr="00FB695E">
              <w:rPr>
                <w:sz w:val="20"/>
                <w:szCs w:val="20"/>
                <w:lang w:val="sk-SK"/>
              </w:rPr>
              <w:t>Zákon č. 343/2015 Z.z. o verejnom obstarávaní a o zmene a doplnení niektorých zákon</w:t>
            </w:r>
            <w:r w:rsidR="003274FD" w:rsidRPr="00FB695E">
              <w:rPr>
                <w:sz w:val="20"/>
                <w:szCs w:val="20"/>
                <w:lang w:val="sk-SK"/>
              </w:rPr>
              <w:t>ov v znení neskorších predpisov</w:t>
            </w:r>
            <w:r w:rsidR="00F26D08" w:rsidRPr="00FB695E">
              <w:rPr>
                <w:sz w:val="20"/>
                <w:szCs w:val="20"/>
                <w:lang w:val="sk-SK"/>
              </w:rPr>
              <w:t xml:space="preserve"> (ďalej len „343/2015“)</w:t>
            </w:r>
          </w:p>
          <w:p w14:paraId="55233CCC" w14:textId="77777777" w:rsidR="00E1766B" w:rsidRPr="00FB695E" w:rsidRDefault="00E1766B" w:rsidP="00F26D08">
            <w:pPr>
              <w:rPr>
                <w:sz w:val="20"/>
                <w:szCs w:val="20"/>
                <w:lang w:val="sk-SK"/>
              </w:rPr>
            </w:pPr>
          </w:p>
          <w:p w14:paraId="43E03015" w14:textId="77777777" w:rsidR="00E1766B" w:rsidRPr="00FB695E" w:rsidRDefault="00E1766B" w:rsidP="00E1766B">
            <w:pPr>
              <w:pStyle w:val="Zkladntext0"/>
              <w:jc w:val="both"/>
              <w:rPr>
                <w:color w:val="auto"/>
                <w:sz w:val="20"/>
                <w:szCs w:val="20"/>
              </w:rPr>
            </w:pPr>
            <w:r w:rsidRPr="00FB695E">
              <w:rPr>
                <w:color w:val="auto"/>
                <w:sz w:val="20"/>
                <w:szCs w:val="20"/>
              </w:rPr>
              <w:t>Zákon č. 575/2001 Z.z. o organizácii činnosti vlády a organizácii ústrednej štátnej správy v znení neskorších predpisov (ďalej „575/2001“)</w:t>
            </w:r>
          </w:p>
          <w:p w14:paraId="4B02D084" w14:textId="66AF71EA" w:rsidR="00E1766B" w:rsidRPr="00FB695E" w:rsidRDefault="00E1766B" w:rsidP="00F26D08">
            <w:pPr>
              <w:rPr>
                <w:b/>
                <w:sz w:val="20"/>
                <w:szCs w:val="20"/>
                <w:lang w:val="sk-SK"/>
              </w:rPr>
            </w:pPr>
          </w:p>
        </w:tc>
      </w:tr>
      <w:tr w:rsidR="00D52B86" w:rsidRPr="00061DAD" w14:paraId="1A42E9A8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0A51EA" w14:textId="77777777" w:rsidR="001B7810" w:rsidRPr="00061DAD" w:rsidRDefault="001B7810" w:rsidP="00BF454A">
            <w:pPr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869B" w14:textId="77777777" w:rsidR="001B7810" w:rsidRPr="00061DAD" w:rsidRDefault="001B7810" w:rsidP="00BF454A">
            <w:pPr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9A0E1" w14:textId="77777777" w:rsidR="001B7810" w:rsidRPr="00061DAD" w:rsidRDefault="001B7810" w:rsidP="00BF454A">
            <w:pPr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3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DB6E5" w14:textId="77777777" w:rsidR="001B7810" w:rsidRPr="00061DAD" w:rsidRDefault="001B7810" w:rsidP="00BF454A">
            <w:pPr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342" w14:textId="77777777" w:rsidR="001B7810" w:rsidRPr="00061DAD" w:rsidRDefault="001B7810" w:rsidP="00BF454A">
            <w:pPr>
              <w:pStyle w:val="Zarkazkladnhotextu"/>
              <w:autoSpaceDE w:val="0"/>
              <w:autoSpaceDN w:val="0"/>
              <w:spacing w:after="0" w:line="240" w:lineRule="exact"/>
              <w:jc w:val="both"/>
              <w:rPr>
                <w:b w:val="0"/>
                <w:bCs w:val="0"/>
                <w:sz w:val="18"/>
                <w:szCs w:val="18"/>
                <w:lang w:val="sk-SK"/>
              </w:rPr>
            </w:pPr>
            <w:r w:rsidRPr="00061DAD">
              <w:rPr>
                <w:b w:val="0"/>
                <w:bCs w:val="0"/>
                <w:sz w:val="18"/>
                <w:szCs w:val="18"/>
                <w:lang w:val="sk-SK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C63" w14:textId="77777777" w:rsidR="001B7810" w:rsidRPr="00061DAD" w:rsidRDefault="001B7810" w:rsidP="00BF454A">
            <w:pPr>
              <w:pStyle w:val="Zarkazkladnhotextu"/>
              <w:autoSpaceDE w:val="0"/>
              <w:autoSpaceDN w:val="0"/>
              <w:spacing w:after="0" w:line="240" w:lineRule="exact"/>
              <w:jc w:val="both"/>
              <w:rPr>
                <w:b w:val="0"/>
                <w:bCs w:val="0"/>
                <w:sz w:val="18"/>
                <w:szCs w:val="18"/>
                <w:lang w:val="sk-SK"/>
              </w:rPr>
            </w:pPr>
            <w:r w:rsidRPr="00061DAD">
              <w:rPr>
                <w:b w:val="0"/>
                <w:bCs w:val="0"/>
                <w:sz w:val="18"/>
                <w:szCs w:val="18"/>
                <w:lang w:val="sk-S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71C1" w14:textId="77777777" w:rsidR="001B7810" w:rsidRPr="00061DAD" w:rsidRDefault="001B7810" w:rsidP="00BF454A">
            <w:pPr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99D" w14:textId="77777777" w:rsidR="001B7810" w:rsidRPr="00061DAD" w:rsidRDefault="001B7810" w:rsidP="00BF454A">
            <w:pPr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8</w:t>
            </w:r>
          </w:p>
        </w:tc>
      </w:tr>
      <w:tr w:rsidR="00D52B86" w:rsidRPr="00061DAD" w14:paraId="00275D84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0AA1E8" w14:textId="77777777" w:rsidR="001B7810" w:rsidRPr="00061DAD" w:rsidRDefault="001B7810" w:rsidP="00BF454A">
            <w:pPr>
              <w:pStyle w:val="Normlny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Článok</w:t>
            </w:r>
          </w:p>
          <w:p w14:paraId="76F20CE2" w14:textId="77777777" w:rsidR="001B7810" w:rsidRPr="00061DAD" w:rsidRDefault="001B7810" w:rsidP="00BF454A">
            <w:pPr>
              <w:pStyle w:val="Normlny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(Č, O,</w:t>
            </w:r>
          </w:p>
          <w:p w14:paraId="3EE51E82" w14:textId="77777777" w:rsidR="001B7810" w:rsidRPr="00061DAD" w:rsidRDefault="001B7810" w:rsidP="00BF454A">
            <w:pPr>
              <w:pStyle w:val="Normlny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V, P)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3FC" w14:textId="77777777" w:rsidR="001B7810" w:rsidRPr="00061DAD" w:rsidRDefault="001B781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Text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174AF" w14:textId="77777777" w:rsidR="001B7810" w:rsidRPr="00061DAD" w:rsidRDefault="001B781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Spôsob transp.</w:t>
            </w:r>
          </w:p>
          <w:p w14:paraId="14E6140D" w14:textId="77777777" w:rsidR="001B7810" w:rsidRPr="00061DAD" w:rsidRDefault="001B781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(N, O, D, n.a.)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BEC38" w14:textId="77777777" w:rsidR="001B7810" w:rsidRPr="00061DAD" w:rsidRDefault="001B781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Číslo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4B5" w14:textId="77777777" w:rsidR="001B7810" w:rsidRPr="00061DAD" w:rsidRDefault="001B781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 xml:space="preserve">Článok </w:t>
            </w:r>
          </w:p>
          <w:p w14:paraId="29A140F7" w14:textId="77777777" w:rsidR="001B7810" w:rsidRPr="00061DAD" w:rsidRDefault="001B781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(Č, §, O, V, P)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1C13" w14:textId="77777777" w:rsidR="001B7810" w:rsidRPr="00061DAD" w:rsidRDefault="001B781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E4C" w14:textId="77777777" w:rsidR="001B7810" w:rsidRPr="00061DAD" w:rsidRDefault="001B7810" w:rsidP="00BF454A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Zhoda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8B2" w14:textId="77777777" w:rsidR="001B7810" w:rsidRPr="00061DAD" w:rsidRDefault="001B7810" w:rsidP="00BF454A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Poznámky</w:t>
            </w:r>
          </w:p>
          <w:p w14:paraId="66059B65" w14:textId="77777777" w:rsidR="001B7810" w:rsidRPr="00061DAD" w:rsidRDefault="001B7810" w:rsidP="00BF454A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(pri návrhu predpisu – predpokladaný dátum účinnosti**)</w:t>
            </w:r>
          </w:p>
        </w:tc>
      </w:tr>
      <w:tr w:rsidR="002B6D70" w:rsidRPr="00061DAD" w14:paraId="55C719C4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871B9" w14:textId="2186085A" w:rsidR="002B6D70" w:rsidRPr="00061DAD" w:rsidRDefault="002B6D70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63F2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 xml:space="preserve">Táto smernica sa vzťahuje na elektronické faktúry vystavené v dôsledku plnenia </w:t>
            </w:r>
            <w:r w:rsidRPr="002C447F">
              <w:rPr>
                <w:color w:val="000000"/>
                <w:sz w:val="16"/>
                <w:szCs w:val="16"/>
                <w:lang w:val="sk-SK"/>
              </w:rPr>
              <w:t>zákaziek, na ktoré sa uplatňuje smernica 2009/81/ES, smernica 2014/23/EÚ, smernica 2014/24/EÚ alebo smernica 2014/25/EÚ.</w:t>
            </w:r>
          </w:p>
          <w:p w14:paraId="11E94B7C" w14:textId="77777777" w:rsidR="00FB695E" w:rsidRDefault="00FB695E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</w:p>
          <w:p w14:paraId="59CD0FA8" w14:textId="44E4A060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Táto smernica sa nevzťahuje na elektronické faktúry vystavené v dôsledku plnenia zákaziek, ktoré patria do pôsobnosti smernice 2009/81/ES, ak sa obstarávanie zákazky a jej plnenie vyhlásilo za tajné alebo ho musia sprevádzať osobitné bezpečnostné opatrenia v súlade so zákonmi, inými právnymi predpismi alebo správnymi opatreniami, ktoré sú účinné v členskom štáte, a za predpokladu, že členský štát dospel k záveru, že dotknuté základné záujmy nemožno zaručiť menej rušivými opatreniami.</w:t>
            </w:r>
          </w:p>
          <w:p w14:paraId="2EEF8752" w14:textId="77777777" w:rsidR="002B6D70" w:rsidRPr="00061DAD" w:rsidRDefault="002B6D70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728B6" w14:textId="2DFB16AD" w:rsidR="002B6D70" w:rsidRPr="00061DAD" w:rsidRDefault="002B6D70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19261" w14:textId="68C02D22" w:rsidR="002B6D70" w:rsidRPr="00FE2EBF" w:rsidRDefault="009F3F0B" w:rsidP="003274FD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  <w:r w:rsidRPr="00FE2EBF">
              <w:rPr>
                <w:b/>
                <w:sz w:val="18"/>
                <w:szCs w:val="18"/>
                <w:lang w:val="sk-SK"/>
              </w:rPr>
              <w:t xml:space="preserve">Návrh zákona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1D3" w14:textId="77777777" w:rsidR="002B6D70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Čl. I</w:t>
            </w:r>
          </w:p>
          <w:p w14:paraId="78C93A27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§ 1 ods. 1 až 3</w:t>
            </w:r>
          </w:p>
          <w:p w14:paraId="66F9C5AC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6FDE29C7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4654221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84DC432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61C80E16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03628F2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06B853A1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3A5D0AF4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7890708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15512F18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1851577F" w14:textId="77777777" w:rsidR="009F3F0B" w:rsidRPr="00061DAD" w:rsidRDefault="009F3F0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22958A89" w14:textId="77777777" w:rsidR="009F3F0B" w:rsidRDefault="00FB695E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Čl. I</w:t>
            </w:r>
          </w:p>
          <w:p w14:paraId="2F6958EC" w14:textId="1E2E2542" w:rsidR="00FB695E" w:rsidRPr="00061DAD" w:rsidRDefault="00FB695E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§ 3 ods. 1 až </w:t>
            </w:r>
            <w:r w:rsidR="00232C91">
              <w:rPr>
                <w:sz w:val="18"/>
                <w:szCs w:val="18"/>
                <w:lang w:val="sk-SK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BD8" w14:textId="77777777" w:rsidR="00232C91" w:rsidRPr="00232C91" w:rsidRDefault="00232C91" w:rsidP="00232C91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 w:hanging="45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Tento zákon upravuje </w:t>
            </w:r>
          </w:p>
          <w:p w14:paraId="00D91A93" w14:textId="77777777" w:rsidR="00232C91" w:rsidRPr="00232C91" w:rsidRDefault="00232C91" w:rsidP="00232C91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81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náležitosti zaručenej elektronickej faktúry,</w:t>
            </w:r>
          </w:p>
          <w:p w14:paraId="23DD295C" w14:textId="77777777" w:rsidR="00232C91" w:rsidRPr="00232C91" w:rsidRDefault="00232C91" w:rsidP="00232C91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81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postup pri zaručenej elektronickej fakturácii,</w:t>
            </w:r>
          </w:p>
          <w:p w14:paraId="76886B7D" w14:textId="77777777" w:rsidR="00232C91" w:rsidRPr="00232C91" w:rsidRDefault="00232C91" w:rsidP="00232C91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81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zriadenie informačného systému elektronickej fakturácie (ďalej len „fakturačný systém“) a podmienky jeho používania,</w:t>
            </w:r>
          </w:p>
          <w:p w14:paraId="6A90812C" w14:textId="77777777" w:rsidR="00232C91" w:rsidRPr="00232C91" w:rsidRDefault="00232C91" w:rsidP="00232C91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81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centrálny ekonomický systém a jeho používanie.</w:t>
            </w:r>
          </w:p>
          <w:p w14:paraId="44B866A7" w14:textId="77777777" w:rsidR="00232C91" w:rsidRPr="00232C91" w:rsidRDefault="00232C91" w:rsidP="00232C91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7146DD32" w14:textId="77777777" w:rsidR="00232C91" w:rsidRPr="00232C91" w:rsidRDefault="00232C91" w:rsidP="00232C91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Týmto zákonom nie sú dotknuté ustanovenia o vyhotovení a vydaní faktúry podľa osobitného predpisu,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ani povinnosti, ktoré vo vzťahu k zaručenej elektronickej faktúre vyplývajú z osobitného predpisu.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2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</w:t>
            </w:r>
          </w:p>
          <w:p w14:paraId="46A0C0C6" w14:textId="77777777" w:rsidR="00232C91" w:rsidRPr="00232C91" w:rsidRDefault="00232C91" w:rsidP="00232C91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20103E47" w14:textId="77777777" w:rsidR="00232C91" w:rsidRPr="00232C91" w:rsidRDefault="00232C91" w:rsidP="00232C91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vydávať alebo prijímať zaručené elektronické faktúry má osoba, o ktorej to ustanovuje tento zákon. Osoby, ktoré nemajú povinnosť vydávať alebo prijímať zaručené elektronické faktúry, môžu postupovať podľa tohto zákona, ak sa tak dohodnú a ak tomu nebránia osobitné predpisy.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3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</w:t>
            </w:r>
          </w:p>
          <w:p w14:paraId="32D0C06A" w14:textId="77777777" w:rsidR="009F3F0B" w:rsidRPr="00FE2EBF" w:rsidRDefault="009F3F0B" w:rsidP="00BF454A">
            <w:pPr>
              <w:pStyle w:val="Normlny0"/>
              <w:jc w:val="both"/>
              <w:rPr>
                <w:b/>
                <w:sz w:val="16"/>
                <w:szCs w:val="16"/>
                <w:lang w:val="sk-SK"/>
              </w:rPr>
            </w:pPr>
          </w:p>
          <w:p w14:paraId="2DD1B9C1" w14:textId="77777777" w:rsidR="00232C91" w:rsidRPr="00232C91" w:rsidRDefault="00232C91" w:rsidP="00232C91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vydávať zaručenú elektronickú faktúru sa vzťahuje na</w:t>
            </w:r>
          </w:p>
          <w:p w14:paraId="61CFFC26" w14:textId="77777777" w:rsidR="00232C91" w:rsidRPr="00232C91" w:rsidRDefault="00232C91" w:rsidP="00232C91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dodávateľa plnenia rozpočtovej organizácii alebo príspevkovej organizácii, ktorá je zapojená na štátny rozpočet, vo vzťahu k plneniam zo zmluvy; táto povinnosť sa vzťahuje aj na osobu, ktorá na základe právneho vzťahu s dodávateľom dodáva časť plnenia (ďalej len „subdodávateľ“), ak rozpočtová organizácia alebo príspevková organizácia uhrádza plnenie priamo subdodávateľovi,</w:t>
            </w:r>
          </w:p>
          <w:p w14:paraId="0309323F" w14:textId="77777777" w:rsidR="00232C91" w:rsidRPr="00232C91" w:rsidRDefault="00232C91" w:rsidP="00232C91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dodávateľa zo zmluvy, rámcovej dohody alebo koncesnej zmluvy podľa osobitného predpisu,</w:t>
            </w:r>
            <w:r w:rsidRPr="00232C91">
              <w:rPr>
                <w:rFonts w:ascii="Times New Roman" w:hAnsi="Times New Roman"/>
                <w:sz w:val="16"/>
                <w:szCs w:val="16"/>
                <w:vertAlign w:val="superscript"/>
                <w:lang w:val="sk-SK"/>
              </w:rPr>
              <w:t>6</w:t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vo vzťahu k plneniam z týchto právnych vzťahov; táto povinnosť sa vzťahuje aj na subdodávateľov, ak verejný obstarávateľ alebo obstarávateľ uhrádza plnenie priamo subdodávateľovi.</w:t>
            </w:r>
          </w:p>
          <w:p w14:paraId="12D958B5" w14:textId="77777777" w:rsidR="00232C91" w:rsidRPr="00232C91" w:rsidRDefault="00232C91" w:rsidP="00232C91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372CC59D" w14:textId="77777777" w:rsidR="00232C91" w:rsidRPr="00232C91" w:rsidRDefault="00232C91" w:rsidP="00232C91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prijímať zaručenú elektronickú faktúru sa vzťahuje na</w:t>
            </w:r>
          </w:p>
          <w:p w14:paraId="4BA5E8CF" w14:textId="77777777" w:rsidR="00232C91" w:rsidRPr="00232C91" w:rsidRDefault="00232C91" w:rsidP="00232C91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odberateľa plnenia od rozpočtovej organizácie alebo príspevkovej organizácie, ktorá je zapojená na štátny rozpočet, vo vzťahu k tomuto plneniu,</w:t>
            </w:r>
          </w:p>
          <w:p w14:paraId="36E11FB2" w14:textId="77777777" w:rsidR="00232C91" w:rsidRPr="00232C91" w:rsidRDefault="00232C91" w:rsidP="00232C91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odberateľa plnenia od verejného obstarávateľa alebo obstarávateľa vo vzťahu k tomuto plneniu,</w:t>
            </w:r>
          </w:p>
          <w:p w14:paraId="7589C8FA" w14:textId="77777777" w:rsidR="00232C91" w:rsidRPr="00232C91" w:rsidRDefault="00232C91" w:rsidP="00232C91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osobu, ktorá je podľa osobitného predpisu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4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) povinná postupovať ako verejný obstarávateľ. </w:t>
            </w:r>
          </w:p>
          <w:p w14:paraId="41F00C71" w14:textId="77777777" w:rsidR="00232C91" w:rsidRPr="00232C91" w:rsidRDefault="00232C91" w:rsidP="00232C91">
            <w:pPr>
              <w:jc w:val="both"/>
              <w:rPr>
                <w:sz w:val="16"/>
                <w:szCs w:val="16"/>
                <w:lang w:val="sk-SK"/>
              </w:rPr>
            </w:pPr>
          </w:p>
          <w:p w14:paraId="311A1B00" w14:textId="77777777" w:rsidR="00232C91" w:rsidRPr="00232C91" w:rsidRDefault="00232C91" w:rsidP="00232C91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vydávať a prijímať zaručenú elektronickú faktúru, ako aj ju ďalej spracúvať, sa vzťahuje na</w:t>
            </w:r>
          </w:p>
          <w:p w14:paraId="518AA192" w14:textId="77777777" w:rsidR="00232C91" w:rsidRPr="00232C91" w:rsidRDefault="00232C91" w:rsidP="00232C91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rozpočtovú organizáciu alebo príspevkovú organizáciu, ktorá je zapojená na štátny rozpočet,</w:t>
            </w:r>
          </w:p>
          <w:p w14:paraId="4E653E52" w14:textId="77777777" w:rsidR="00232C91" w:rsidRPr="00232C91" w:rsidRDefault="00232C91" w:rsidP="00232C91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verejného obstarávateľa a obstarávateľa. </w:t>
            </w:r>
          </w:p>
          <w:p w14:paraId="1D14B94A" w14:textId="77777777" w:rsidR="00232C91" w:rsidRPr="00232C91" w:rsidRDefault="00232C91" w:rsidP="00232C91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3F151C22" w14:textId="77777777" w:rsidR="00232C91" w:rsidRPr="00232C91" w:rsidRDefault="00232C91" w:rsidP="00232C91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vydávať alebo prijímať zaručenú elektronickú faktúru sa nevzťahuje na plnenie</w:t>
            </w:r>
          </w:p>
          <w:p w14:paraId="27E50C6F" w14:textId="1F8F0C1A" w:rsidR="00232C91" w:rsidRPr="00232C91" w:rsidRDefault="00232C91" w:rsidP="00232C91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ktoré je spojené s utajovanou skutočnosťou, </w:t>
            </w:r>
            <w:r w:rsidR="00B36A7D" w:rsidRPr="00DE553E">
              <w:rPr>
                <w:rFonts w:ascii="Times New Roman" w:hAnsi="Times New Roman"/>
                <w:sz w:val="16"/>
                <w:szCs w:val="16"/>
                <w:lang w:val="sk-SK"/>
              </w:rPr>
              <w:t>skutočnosťou, plnenie ktoré si vyžaduje utajovanú skutočnosť alebo ktoré obsahuje</w:t>
            </w:r>
            <w:r w:rsidR="00B36A7D" w:rsidRPr="00232C91" w:rsidDel="00B36A7D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 </w:t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utajovanú skutočnosť, </w:t>
            </w:r>
          </w:p>
          <w:p w14:paraId="191ACE20" w14:textId="77777777" w:rsidR="00232C91" w:rsidRPr="00232C91" w:rsidRDefault="00232C91" w:rsidP="00232C91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pri ktorom sa musia použiť osobitné bezpečnostné opatrenia alebo pri ktorom je nevyhnutná ochrana základných bezpečnostných záujmov Slovenskej republiky v súlade so Zmluvou o fungovaní Európskej únie,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5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 ak ochranu týchto bezpečnostných záujmov Slovenskej republiky nie je možné zabezpečiť menej rušivými opatreniami,</w:t>
            </w:r>
          </w:p>
          <w:p w14:paraId="34626643" w14:textId="77777777" w:rsidR="00232C91" w:rsidRPr="00232C91" w:rsidRDefault="00232C91" w:rsidP="00232C91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zo zmluvy uzatvorenej v pôsobnosti Slovenskej informačnej služby alebo Vojenského spravodajstva a zo zmluvy uzatvorenej na účely plnenia úloh Policajného zboru spravodajskej povahy,</w:t>
            </w:r>
          </w:p>
          <w:p w14:paraId="3DF9DA81" w14:textId="77777777" w:rsidR="00232C91" w:rsidRPr="00232C91" w:rsidRDefault="00232C91" w:rsidP="00232C91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zo zmluvy uzatvorenej v pôsobnosti Ministerstva obrany Slovenskej republiky, ktorej účelom je zabezpečenie hospodárskej mobilizácie,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6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</w:t>
            </w:r>
          </w:p>
          <w:p w14:paraId="35404940" w14:textId="77777777" w:rsidR="00232C91" w:rsidRPr="00232C91" w:rsidRDefault="00232C91" w:rsidP="00232C91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zo zmluvy týkajúcej sa prevozu alebo uskladnenia vojenského materiálu, zbraní alebo streliva uzatvorenej v pôsobnosti Ministerstva obrany Slovenskej republiky, akciových spoločností v jeho zakladateľskej pôsobnosti a rozpočtových organizácií alebo príspevkových organizácií v jeho zriaďovateľskej pôsobnosti alebo</w:t>
            </w:r>
          </w:p>
          <w:p w14:paraId="7E46F38A" w14:textId="77777777" w:rsidR="00232C91" w:rsidRPr="00232C91" w:rsidRDefault="00232C91" w:rsidP="00232C91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prijaté alebo poskytnuté zastupiteľským úradom Slovenskej republiky v zahraničí, ak ide o plnenie ktoré</w:t>
            </w:r>
          </w:p>
          <w:p w14:paraId="02F9E66E" w14:textId="77777777" w:rsidR="00232C91" w:rsidRPr="00232C91" w:rsidRDefault="00232C91" w:rsidP="00232C91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144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nebolo predmetom zákazky</w:t>
            </w:r>
            <w:r w:rsidRPr="00232C91">
              <w:rPr>
                <w:rFonts w:ascii="Times New Roman" w:hAnsi="Times New Roman"/>
                <w:sz w:val="16"/>
                <w:szCs w:val="16"/>
                <w:vertAlign w:val="superscript"/>
                <w:lang w:val="sk-SK"/>
              </w:rPr>
              <w:t>5</w:t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vo verejnom obstarávaní,</w:t>
            </w:r>
          </w:p>
          <w:p w14:paraId="4809AFA6" w14:textId="77777777" w:rsidR="00232C91" w:rsidRPr="00232C91" w:rsidRDefault="00232C91" w:rsidP="00232C91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144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bolo predmetom inej ako nadlimitnej zákazky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7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vo verejnom obstarávaní alebo</w:t>
            </w:r>
          </w:p>
          <w:p w14:paraId="36A45B29" w14:textId="77777777" w:rsidR="00232C91" w:rsidRPr="00232C91" w:rsidRDefault="00232C91" w:rsidP="00232C91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144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bolo prijaté alebo poskytnuté zastupiteľským úradom Slovenskej republiky mimo územia členského štátu Európskej únie. </w:t>
            </w:r>
          </w:p>
          <w:p w14:paraId="5A49F4EE" w14:textId="77777777" w:rsidR="00232C91" w:rsidRPr="00232C91" w:rsidRDefault="00232C91" w:rsidP="00232C91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624641C6" w14:textId="77777777" w:rsidR="00232C91" w:rsidRPr="00232C91" w:rsidRDefault="00232C91" w:rsidP="00232C91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Povinnosť vydávať zaručenú elektronickú faktúru sa nevzťahuje na plnenie </w:t>
            </w:r>
          </w:p>
          <w:p w14:paraId="3C5637AD" w14:textId="77777777" w:rsidR="00232C91" w:rsidRPr="00232C91" w:rsidRDefault="00232C91" w:rsidP="00232C91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zo zmluvy uzatvorenej v pôsobnosti Národnej banky Slovenska alebo </w:t>
            </w:r>
          </w:p>
          <w:p w14:paraId="52A2AD28" w14:textId="77777777" w:rsidR="00232C91" w:rsidRPr="00232C91" w:rsidRDefault="00232C91" w:rsidP="00232C91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nepresahujúce sumu 5 000,- eur.</w:t>
            </w:r>
          </w:p>
          <w:p w14:paraId="45D9B20B" w14:textId="77777777" w:rsidR="00232C91" w:rsidRPr="00232C91" w:rsidRDefault="00232C91" w:rsidP="00232C91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4B903A05" w14:textId="77777777" w:rsidR="00232C91" w:rsidRPr="00232C91" w:rsidRDefault="00232C91" w:rsidP="00232C91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Povinnosť prijímať zaručenú elektronickú faktúru sa nevzťahuje na </w:t>
            </w:r>
          </w:p>
          <w:p w14:paraId="770EAC7A" w14:textId="77777777" w:rsidR="00232C91" w:rsidRPr="00232C91" w:rsidRDefault="00232C91" w:rsidP="00232C91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plnenie zo zmluvy uzatvorenej v pôsobnosti Národnej banky Slovenska, ak nebolo predmetom nadlimitnej zákazky vo verejnom obstarávaní alebo </w:t>
            </w:r>
          </w:p>
          <w:p w14:paraId="08FBBC49" w14:textId="77777777" w:rsidR="00232C91" w:rsidRPr="00232C91" w:rsidRDefault="00232C91" w:rsidP="00232C91">
            <w:pPr>
              <w:pStyle w:val="Odsekzoznamu"/>
              <w:numPr>
                <w:ilvl w:val="0"/>
                <w:numId w:val="2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odberateľa, ktorý je fyzickou osobou a nie je podnikateľom.</w:t>
            </w:r>
          </w:p>
          <w:p w14:paraId="77852CB9" w14:textId="41DBF1A2" w:rsidR="009F3F0B" w:rsidRPr="00FB695E" w:rsidRDefault="009F3F0B" w:rsidP="00232C91">
            <w:pPr>
              <w:pStyle w:val="Odsekzoznamu"/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0FD" w14:textId="467C6B9C" w:rsidR="002B6D70" w:rsidRPr="00061DAD" w:rsidRDefault="002B6D70" w:rsidP="00BF454A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673" w14:textId="2DD87E54" w:rsidR="002B6D70" w:rsidRPr="00061DAD" w:rsidRDefault="00E1766B" w:rsidP="000C4E70">
            <w:pPr>
              <w:pStyle w:val="Normlny0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1. </w:t>
            </w:r>
            <w:r w:rsidR="00232C91">
              <w:rPr>
                <w:sz w:val="18"/>
                <w:szCs w:val="18"/>
                <w:lang w:val="sk-SK"/>
              </w:rPr>
              <w:t>augusta</w:t>
            </w:r>
            <w:r>
              <w:rPr>
                <w:sz w:val="18"/>
                <w:szCs w:val="18"/>
                <w:lang w:val="sk-SK"/>
              </w:rPr>
              <w:t xml:space="preserve"> 2019</w:t>
            </w:r>
          </w:p>
        </w:tc>
      </w:tr>
      <w:tr w:rsidR="003E4EB5" w:rsidRPr="00061DAD" w14:paraId="6BE9467D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2CC81" w14:textId="73F3B050" w:rsidR="003E4EB5" w:rsidRPr="00061DAD" w:rsidRDefault="003E4EB5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Č: 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4F3" w14:textId="77777777" w:rsidR="003E4EB5" w:rsidRPr="00061DAD" w:rsidRDefault="003E4EB5" w:rsidP="003E4EB5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Na účely tejto smernice sa uplatňuje toto vymedzenie pojmov:</w:t>
            </w:r>
          </w:p>
          <w:p w14:paraId="3D86C9A9" w14:textId="77777777" w:rsidR="003E4EB5" w:rsidRPr="00E90A36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061DAD">
              <w:rPr>
                <w:b w:val="0"/>
                <w:sz w:val="16"/>
                <w:szCs w:val="16"/>
                <w:lang w:val="sk-SK"/>
              </w:rPr>
              <w:t xml:space="preserve">1. „elektronická faktúra“ je faktúra, ktorá bola vystavená, </w:t>
            </w:r>
            <w:r w:rsidRPr="00E90A36">
              <w:rPr>
                <w:b w:val="0"/>
                <w:sz w:val="16"/>
                <w:szCs w:val="16"/>
                <w:lang w:val="sk-SK"/>
              </w:rPr>
              <w:t>zaslaná a prijatá v štruktúrovanom elektronickom formáte, ktorý umožňuje jej automatické a elektronické spracovanie;</w:t>
            </w:r>
          </w:p>
          <w:p w14:paraId="76F338C0" w14:textId="77777777" w:rsidR="003E4EB5" w:rsidRPr="00E90A36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</w:p>
          <w:p w14:paraId="6BD50E37" w14:textId="77777777" w:rsidR="003E4EB5" w:rsidRPr="00E90A36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E90A36">
              <w:rPr>
                <w:b w:val="0"/>
                <w:sz w:val="16"/>
                <w:szCs w:val="16"/>
                <w:lang w:val="sk-SK"/>
              </w:rPr>
              <w:t>2. „základné prvky elektronickej faktúry“ sú súborom základných zložiek informácií, ktoré musí elektronická faktúra obsahovať, aby sa umožnila cezhraničná interoperabilita, vrátane informácií potrebných na zabezpečenie dodržiavania právnych predpisov;</w:t>
            </w:r>
          </w:p>
          <w:p w14:paraId="678F468B" w14:textId="77777777" w:rsidR="003E4EB5" w:rsidRPr="00E90A36" w:rsidRDefault="003E4EB5" w:rsidP="003E4EB5">
            <w:pPr>
              <w:rPr>
                <w:lang w:val="sk-SK"/>
              </w:rPr>
            </w:pPr>
          </w:p>
          <w:p w14:paraId="7E92385B" w14:textId="77777777" w:rsidR="003E4EB5" w:rsidRPr="00E90A36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E90A36">
              <w:rPr>
                <w:b w:val="0"/>
                <w:sz w:val="16"/>
                <w:szCs w:val="16"/>
                <w:lang w:val="sk-SK"/>
              </w:rPr>
              <w:t>3. „sémantický dátový model“ je štruktúrovaný a logicky prepojený súbor podmienok a ich významov, ktorými sa špecifikujú základné prvky elektronickej faktúry;</w:t>
            </w:r>
          </w:p>
          <w:p w14:paraId="4A88F08C" w14:textId="77777777" w:rsidR="003E4EB5" w:rsidRPr="00E90A36" w:rsidRDefault="003E4EB5" w:rsidP="003E4EB5">
            <w:pPr>
              <w:rPr>
                <w:lang w:val="sk-SK"/>
              </w:rPr>
            </w:pPr>
          </w:p>
          <w:p w14:paraId="0280FD82" w14:textId="77777777" w:rsidR="003E4EB5" w:rsidRPr="00E90A36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E90A36">
              <w:rPr>
                <w:b w:val="0"/>
                <w:sz w:val="16"/>
                <w:szCs w:val="16"/>
                <w:lang w:val="sk-SK"/>
              </w:rPr>
              <w:t>4. „syntax“ je strojovo čitateľný jazyk alebo dialekt používaný na prezentovanie dátových prvkov uvedených v elektronickej faktúre;</w:t>
            </w:r>
          </w:p>
          <w:p w14:paraId="298A251E" w14:textId="77777777" w:rsidR="003E4EB5" w:rsidRPr="00E90A36" w:rsidRDefault="003E4EB5" w:rsidP="003E4EB5">
            <w:pPr>
              <w:rPr>
                <w:lang w:val="sk-SK"/>
              </w:rPr>
            </w:pPr>
          </w:p>
          <w:p w14:paraId="33BEAEEB" w14:textId="77777777" w:rsidR="003E4EB5" w:rsidRPr="00061DAD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E90A36">
              <w:rPr>
                <w:b w:val="0"/>
                <w:sz w:val="16"/>
                <w:szCs w:val="16"/>
                <w:lang w:val="sk-SK"/>
              </w:rPr>
              <w:t>5. „prepojenia syntaxe“ sú usmernenia týkajúce sa toho, ako by sa sémantický dátový model pre elektronickú faktúru mohol prezentovať v rozdielnych syntaxách;</w:t>
            </w:r>
          </w:p>
          <w:p w14:paraId="35492EA2" w14:textId="77777777" w:rsidR="003E4EB5" w:rsidRPr="00061DAD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</w:p>
          <w:p w14:paraId="538EDEB5" w14:textId="77777777" w:rsidR="003E4EB5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061DAD">
              <w:rPr>
                <w:b w:val="0"/>
                <w:sz w:val="16"/>
                <w:szCs w:val="16"/>
                <w:lang w:val="sk-SK"/>
              </w:rPr>
              <w:t>6. „verejní obstarávatelia“ sú verejní obstarávatelia vymedzení v článku 1 bode 17 smernice 2009/81/ES, v článku 6 ods. 1 smernice 2014/23/EÚ a v článku 2 ods. 1 bode 1 smernice 2014/24/EÚ;</w:t>
            </w:r>
          </w:p>
          <w:p w14:paraId="3F617407" w14:textId="77777777" w:rsidR="002C447F" w:rsidRDefault="002C447F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</w:p>
          <w:p w14:paraId="1FF90D26" w14:textId="4FE92C9D" w:rsidR="003E4EB5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061DAD">
              <w:rPr>
                <w:b w:val="0"/>
                <w:sz w:val="16"/>
                <w:szCs w:val="16"/>
                <w:lang w:val="sk-SK"/>
              </w:rPr>
              <w:t>7. „verejní obstarávatelia na nižšej ako ústrednej úrovni“ sú verejní obstarávatelia vymedzení v článku 2 ods. 1 bode 3 smernice 2014/24/EÚ;</w:t>
            </w:r>
          </w:p>
          <w:p w14:paraId="2A787512" w14:textId="77777777" w:rsidR="00FE2EBF" w:rsidRDefault="00FE2EBF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</w:p>
          <w:p w14:paraId="5C2CD0AF" w14:textId="77777777" w:rsidR="003E4EB5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061DAD">
              <w:rPr>
                <w:b w:val="0"/>
                <w:sz w:val="16"/>
                <w:szCs w:val="16"/>
                <w:lang w:val="sk-SK"/>
              </w:rPr>
              <w:t>8. „centrálna obstarávacia organizácia“ je centrálna obstarávacia organizácia vymedzená v článku 2 ods. 1 bode 16 smernice 2014/24/EÚ;</w:t>
            </w:r>
          </w:p>
          <w:p w14:paraId="244FEDFC" w14:textId="77777777" w:rsidR="00D24538" w:rsidRDefault="00D24538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</w:p>
          <w:p w14:paraId="6AD7200E" w14:textId="77777777" w:rsidR="003E4EB5" w:rsidRPr="00061DAD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061DAD">
              <w:rPr>
                <w:b w:val="0"/>
                <w:sz w:val="16"/>
                <w:szCs w:val="16"/>
                <w:lang w:val="sk-SK"/>
              </w:rPr>
              <w:t>9. „obstarávatelia“ sú obstarávatelia vymedzení v článku 1 bode 17 smernice 2009/81/ES, v článku 7 ods. 1 a 2 smernice 2014/23/EÚ a v článku 4 ods. 1 smernice 2014/25/EÚ;</w:t>
            </w:r>
          </w:p>
          <w:p w14:paraId="59F5AFB2" w14:textId="77777777" w:rsidR="003E4EB5" w:rsidRPr="00061DAD" w:rsidRDefault="003E4EB5" w:rsidP="003E4EB5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</w:p>
          <w:p w14:paraId="3D8C6D78" w14:textId="77777777" w:rsidR="003E4EB5" w:rsidRPr="00061DAD" w:rsidRDefault="003E4EB5" w:rsidP="007D0864">
            <w:pPr>
              <w:pStyle w:val="Nadpis1"/>
              <w:jc w:val="both"/>
              <w:rPr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50710E" w14:textId="4E87AC69" w:rsidR="003E4EB5" w:rsidRPr="00061DAD" w:rsidRDefault="000A6335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F1C6D" w14:textId="77777777" w:rsidR="003E4EB5" w:rsidRPr="00FE2EBF" w:rsidRDefault="001F02EB" w:rsidP="00BF454A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  <w:r w:rsidRPr="00FE2EBF">
              <w:rPr>
                <w:b/>
                <w:sz w:val="18"/>
                <w:szCs w:val="18"/>
                <w:lang w:val="sk-SK"/>
              </w:rPr>
              <w:t>Návrh zákona</w:t>
            </w:r>
          </w:p>
          <w:p w14:paraId="7EC2565C" w14:textId="2141CEAC" w:rsidR="000A6335" w:rsidRPr="00061DAD" w:rsidRDefault="000A6335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74A25BC2" w14:textId="13A71DAC" w:rsidR="000A6335" w:rsidRPr="00061DAD" w:rsidRDefault="000A6335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0D2A18D8" w14:textId="2307C347" w:rsidR="000A6335" w:rsidRPr="00061DAD" w:rsidRDefault="000A6335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7BDB4618" w14:textId="261CF59D" w:rsidR="000A6335" w:rsidRPr="00061DAD" w:rsidRDefault="000A6335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0075B48" w14:textId="7545AB6D" w:rsidR="000A6335" w:rsidRPr="00061DAD" w:rsidRDefault="000A6335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0CCE5F60" w14:textId="77777777" w:rsidR="000A6335" w:rsidRPr="00061DAD" w:rsidRDefault="000A6335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149530E6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3A81927D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17DDA253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2CA9069F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6B6FCBA4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3AE4302A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5F189026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C5EFA4A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72B4C5B7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1C11FFB5" w14:textId="7777777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36A0D920" w14:textId="77777777" w:rsidR="00FE2EBF" w:rsidRDefault="00FE2EB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53B6712C" w14:textId="77777777" w:rsidR="00FE2EBF" w:rsidRDefault="00FE2EB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192088F1" w14:textId="77777777" w:rsidR="00FE2EBF" w:rsidRDefault="00FE2EB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103244DE" w14:textId="77777777" w:rsidR="00FE2EBF" w:rsidRDefault="00FE2EB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798B90E7" w14:textId="721E3587" w:rsidR="00F26D08" w:rsidRDefault="00F26D08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0BF86313" w14:textId="52FD7A16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614181F2" w14:textId="29230698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3FC0BB5A" w14:textId="5FE04622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39EF6968" w14:textId="30AB9991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22F20E6" w14:textId="250DED80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225D0817" w14:textId="660C23DC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7AC89007" w14:textId="7B4A45F7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07A73BE2" w14:textId="35B10DFE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5A98CEC8" w14:textId="77777777" w:rsidR="002C447F" w:rsidRDefault="002C447F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5C0E0578" w14:textId="5381F52F" w:rsidR="000A6335" w:rsidRPr="00F26D08" w:rsidRDefault="000A6335" w:rsidP="00F26D08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F26D08">
              <w:rPr>
                <w:sz w:val="16"/>
                <w:szCs w:val="16"/>
                <w:lang w:val="sk-SK"/>
              </w:rPr>
              <w:t xml:space="preserve">343/2015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E08" w14:textId="77777777" w:rsidR="000A6335" w:rsidRPr="00AD7A64" w:rsidRDefault="000A6335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Čl. I</w:t>
            </w:r>
          </w:p>
          <w:p w14:paraId="2CDE56E8" w14:textId="13E49327" w:rsidR="003E4EB5" w:rsidRPr="00AD7A64" w:rsidRDefault="001F02E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§ 2 ods. 1</w:t>
            </w:r>
          </w:p>
          <w:p w14:paraId="172C1F93" w14:textId="7DA9C3BB" w:rsidR="001F02EB" w:rsidRPr="00AD7A64" w:rsidRDefault="001F02E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4C6EB98" w14:textId="0E49206E" w:rsidR="001F02EB" w:rsidRPr="00AD7A64" w:rsidRDefault="001F02E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1321DBD" w14:textId="77777777" w:rsidR="00E1766B" w:rsidRPr="00AD7A64" w:rsidRDefault="00E1766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F5FC5D8" w14:textId="1624AC41" w:rsidR="001F02EB" w:rsidRPr="00AD7A64" w:rsidRDefault="000A6335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Čl. I</w:t>
            </w:r>
          </w:p>
          <w:p w14:paraId="33285D4A" w14:textId="77777777" w:rsidR="001F02EB" w:rsidRPr="00AD7A64" w:rsidRDefault="001F02E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§ 2 ods. 3</w:t>
            </w:r>
          </w:p>
          <w:p w14:paraId="247F1ABD" w14:textId="3C6035F1" w:rsidR="00F26D08" w:rsidRPr="00AD7A64" w:rsidRDefault="009338F4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prvá </w:t>
            </w:r>
            <w:r w:rsidR="00F26D08" w:rsidRPr="00AD7A64">
              <w:rPr>
                <w:sz w:val="16"/>
                <w:szCs w:val="16"/>
                <w:lang w:val="sk-SK"/>
              </w:rPr>
              <w:t>veta</w:t>
            </w:r>
          </w:p>
          <w:p w14:paraId="5AABB892" w14:textId="77777777" w:rsidR="00E1766B" w:rsidRPr="00AD7A64" w:rsidRDefault="00E1766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961F090" w14:textId="75547DF3" w:rsidR="000A6335" w:rsidRPr="00AD7A64" w:rsidRDefault="003F0712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§ 2 ods.2</w:t>
            </w:r>
          </w:p>
          <w:p w14:paraId="3BA7DDF9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1FB6164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3D3FB31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465853AD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458EFBA0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957F28F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E010BB9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92BA5C0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4A82A605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127DD8B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B66A08B" w14:textId="77777777" w:rsidR="00F26D08" w:rsidRPr="00AD7A64" w:rsidRDefault="00F26D0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358E109" w14:textId="77777777" w:rsidR="00FE2EBF" w:rsidRPr="00AD7A64" w:rsidRDefault="00FE2EB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3BDF4E7" w14:textId="77777777" w:rsidR="00FE2EBF" w:rsidRPr="00AD7A64" w:rsidRDefault="00FE2EB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9692B92" w14:textId="77777777" w:rsidR="00FE2EBF" w:rsidRPr="00AD7A64" w:rsidRDefault="00FE2EB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52E6AF5" w14:textId="3341AF51" w:rsidR="00D24538" w:rsidRPr="00AD7A64" w:rsidRDefault="00D24538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9EF7609" w14:textId="72903FA3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2E64089" w14:textId="76468608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A90DEF0" w14:textId="72C564BE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9B6B8C6" w14:textId="11DB3F33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3145501" w14:textId="5E0DDA28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47725B8" w14:textId="79EEE0FA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C39CE8E" w14:textId="30B6019E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168D0AE" w14:textId="3D1A8B96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E69D44E" w14:textId="7D0293DE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C11B9A2" w14:textId="1F0B4043" w:rsidR="002C447F" w:rsidRPr="00AD7A64" w:rsidRDefault="002C447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2B937DD" w14:textId="77777777" w:rsidR="00FE2EBF" w:rsidRPr="00AD7A64" w:rsidRDefault="00FE2EBF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DC2F9F4" w14:textId="067A5D39" w:rsidR="000A6335" w:rsidRPr="00AD7A64" w:rsidRDefault="000A6335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§ 7 ods. 1 a</w:t>
            </w:r>
            <w:r w:rsidR="008B6481" w:rsidRPr="00AD7A64">
              <w:rPr>
                <w:sz w:val="16"/>
                <w:szCs w:val="16"/>
                <w:lang w:val="sk-SK"/>
              </w:rPr>
              <w:t> </w:t>
            </w:r>
            <w:r w:rsidRPr="00AD7A64">
              <w:rPr>
                <w:sz w:val="16"/>
                <w:szCs w:val="16"/>
                <w:lang w:val="sk-SK"/>
              </w:rPr>
              <w:t>2</w:t>
            </w:r>
          </w:p>
          <w:p w14:paraId="6B78C830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4F68912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AE44E95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75FCDBC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D0B72CC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DA31EB6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C75B4C6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9DE94B9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B3FF494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18193A5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1F7B00A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D7524C5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BA6D445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4F6A382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A0D6980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3283744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8892CD1" w14:textId="77777777" w:rsidR="008B6481" w:rsidRPr="00AD7A64" w:rsidRDefault="008B6481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§ 9 ods. 1</w:t>
            </w:r>
          </w:p>
          <w:p w14:paraId="498D307F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DE7D072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A9A5D65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31DA2CD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2F864E9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C0EF270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89091A4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5FFD43F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26E2971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362C1CA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BBCFDCA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9248ED9" w14:textId="77777777" w:rsidR="00201277" w:rsidRPr="00AD7A64" w:rsidRDefault="00201277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§ 15 ods. 2</w:t>
            </w:r>
          </w:p>
          <w:p w14:paraId="3A8918DD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88B9DB1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5F2D6D1C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CBFB4E5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18B9A59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3AD0433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F86F764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47CD6928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E47F55B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99C6506" w14:textId="77777777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3FB006D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§ 7 ods. 1 a 2</w:t>
            </w:r>
          </w:p>
          <w:p w14:paraId="2F4C38CE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A2BFD32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49D3025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D4CD222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47264242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1C8CB00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F207D7E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C7B10FC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68474E97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129ED5CB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27C858A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E1BF333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0121152" w14:textId="0F6148A6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222CC42D" w14:textId="2A6EAAD8" w:rsidR="00AD7A64" w:rsidRPr="00AD7A64" w:rsidRDefault="00AD7A64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729CF8A8" w14:textId="77777777" w:rsidR="00AD7A64" w:rsidRPr="00AD7A64" w:rsidRDefault="00AD7A64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002F6FD7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  <w:p w14:paraId="36E23C56" w14:textId="77777777" w:rsidR="00B0500B" w:rsidRPr="00AD7A64" w:rsidRDefault="00B0500B" w:rsidP="00B0500B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§ 9 ods. 1</w:t>
            </w:r>
          </w:p>
          <w:p w14:paraId="20F4AF34" w14:textId="2D684328" w:rsidR="00B0500B" w:rsidRPr="00AD7A64" w:rsidRDefault="00B0500B" w:rsidP="00BF454A">
            <w:pPr>
              <w:pStyle w:val="Normlny0"/>
              <w:jc w:val="both"/>
              <w:rPr>
                <w:sz w:val="16"/>
                <w:szCs w:val="16"/>
                <w:lang w:val="sk-SK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FC43" w14:textId="52023FE2" w:rsidR="00232C91" w:rsidRPr="00232C91" w:rsidRDefault="00232C91" w:rsidP="00232C91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lastRenderedPageBreak/>
              <w:t xml:space="preserve">Zaručenou elektronickou faktúrou sa rozumie dokument v elektronickej podobe, ktorý obsahuje náležitosti podľa tohto zákona, je vyhotovený v dátovej štruktúre a formáte elektronického dokumentu podľa </w:t>
            </w:r>
            <w:r w:rsidR="00B36A7D" w:rsidRPr="00DE553E">
              <w:rPr>
                <w:rFonts w:ascii="Times New Roman" w:hAnsi="Times New Roman"/>
                <w:sz w:val="16"/>
                <w:szCs w:val="16"/>
                <w:lang w:val="sk-SK"/>
              </w:rPr>
              <w:t>tohto zákona a všeobecne záväzného právneho predpisu vydaného podľa § 10 písm. a) a vydáva a prijíma sa prostredníctvom fakturačného systému</w:t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.</w:t>
            </w:r>
          </w:p>
          <w:p w14:paraId="3DD4C44C" w14:textId="77777777" w:rsidR="003E4EB5" w:rsidRPr="00AD7A64" w:rsidRDefault="003E4EB5" w:rsidP="001E70EC">
            <w:pPr>
              <w:rPr>
                <w:b/>
                <w:sz w:val="16"/>
                <w:szCs w:val="16"/>
                <w:lang w:val="sk-SK"/>
              </w:rPr>
            </w:pPr>
          </w:p>
          <w:p w14:paraId="799BD9BA" w14:textId="0E4DA87F" w:rsidR="000A6335" w:rsidRPr="00232C91" w:rsidRDefault="00232C91" w:rsidP="001E70EC">
            <w:pPr>
              <w:rPr>
                <w:sz w:val="16"/>
                <w:szCs w:val="16"/>
                <w:lang w:val="sk-SK"/>
              </w:rPr>
            </w:pPr>
            <w:r w:rsidRPr="00232C91">
              <w:rPr>
                <w:sz w:val="16"/>
                <w:szCs w:val="16"/>
                <w:lang w:val="sk-SK"/>
              </w:rPr>
              <w:t>Zaručená elektronická faktúra musí byť vyhotovená a vydaná v dátovej štruktúre v súlade s technickou normou.</w:t>
            </w:r>
            <w:r w:rsidRPr="00232C91">
              <w:rPr>
                <w:rStyle w:val="Odkaznapoznmkupodiarou"/>
                <w:sz w:val="16"/>
                <w:szCs w:val="16"/>
                <w:lang w:val="sk-SK"/>
              </w:rPr>
              <w:footnoteReference w:id="8"/>
            </w:r>
            <w:r w:rsidRPr="00232C91">
              <w:rPr>
                <w:sz w:val="16"/>
                <w:szCs w:val="16"/>
                <w:lang w:val="sk-SK"/>
              </w:rPr>
              <w:t>)</w:t>
            </w:r>
          </w:p>
          <w:p w14:paraId="601EB1BB" w14:textId="411B512B" w:rsidR="00F26D08" w:rsidRDefault="00F26D08" w:rsidP="001E70EC">
            <w:pPr>
              <w:rPr>
                <w:sz w:val="16"/>
                <w:szCs w:val="16"/>
                <w:lang w:val="sk-SK"/>
              </w:rPr>
            </w:pPr>
          </w:p>
          <w:p w14:paraId="5005BE74" w14:textId="77777777" w:rsidR="00232C91" w:rsidRPr="00AD7A64" w:rsidRDefault="00232C91" w:rsidP="001E70EC">
            <w:pPr>
              <w:rPr>
                <w:sz w:val="16"/>
                <w:szCs w:val="16"/>
                <w:lang w:val="sk-SK"/>
              </w:rPr>
            </w:pPr>
          </w:p>
          <w:p w14:paraId="72D1B4C0" w14:textId="419CCAF8" w:rsidR="00232C91" w:rsidRPr="00232C91" w:rsidRDefault="00232C91" w:rsidP="00232C91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Zaručená elektronická faktúra obsahuje</w:t>
            </w:r>
          </w:p>
          <w:p w14:paraId="72101652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identifikátor obchodného prípadu (ďalej len „identifikátor prípadu“), ak je pridelený,</w:t>
            </w:r>
          </w:p>
          <w:p w14:paraId="6E352945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poradové číslo zaručenej elektronickej faktúry,</w:t>
            </w:r>
          </w:p>
          <w:p w14:paraId="087D220C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označenie obdobia, v ktorom bolo dodané plnenie, dátum dodania plnenia a dátum vyhotovenia zaručenej elektronickej faktúry,</w:t>
            </w:r>
          </w:p>
          <w:p w14:paraId="438FE214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identifikačné údaje osoby, ktorá dodáva plnenie (ďalej len „dodávateľ“) a osoby, ktorá prijíma plnenie alebo ktorej je plnenie poskytované (ďalej len „odberateľ“),</w:t>
            </w:r>
          </w:p>
          <w:p w14:paraId="01E0EA31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identifikačné údaje osoby, ktorá v mene odberateľa prijíma plnenie, ak existuje,</w:t>
            </w:r>
          </w:p>
          <w:p w14:paraId="2C8513DF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informácie o zástupcovi dodávateľa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9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) na účely daňového konania, ak je určený, </w:t>
            </w:r>
          </w:p>
          <w:p w14:paraId="08582317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obsah dodaného plnenia,</w:t>
            </w:r>
          </w:p>
          <w:p w14:paraId="3846E201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údaje potrebné na uskutočnenie platby za dodané plnenie,</w:t>
            </w:r>
          </w:p>
          <w:p w14:paraId="12590021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informáciu o zľave z ceny alebo o poplatkoch, či sankciách, ak sa uplatňujú,</w:t>
            </w:r>
          </w:p>
          <w:p w14:paraId="7B66BB91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cenu za jednotlivé plnenia, vyjadrenie množstva plnenia a celkovú cenu,</w:t>
            </w:r>
          </w:p>
          <w:p w14:paraId="2F3691C1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číslo oznámenia o vyhlásení verejného obstarávania, oznámenia použitého ako výzva na súťaž, oznámenia o koncesii, oznámenia o vyhlásení súťaže návrhov uverejnených v Úradnom vestníku Európskej únie a vo Vestníku verejného obstarávania, alebo číslo pridelené verejným obstarávateľom a obstarávateľom, ak ide o zákazky,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0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ktoré sa neuverejňujú v Úradnom vestníku Európskej únie alebo vo Vestníku verejného obstarávania, ak ide o plnenie zákazky alebo zadanej koncesie podľa zmluvy, rámcovej dohody alebo koncesnej zmluvy, uzavretej podľa osobitného predpisu,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1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</w:t>
            </w:r>
          </w:p>
          <w:p w14:paraId="0A1A46B4" w14:textId="77777777" w:rsidR="00232C91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náležitosti faktúry podľa osobitného predpisu,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2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ak elektronickú faktúru vyhotovuje osoba, ktorá je povinná vyhotoviť faktúru;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3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v zaručenej elektronickej faktúre sa uvádzajú náležitosti podľa písmen a) až k) a m) v rovnakom znení, v akom sa uvedú vo faktúre,</w:t>
            </w:r>
            <w:r w:rsidRPr="00232C91">
              <w:rPr>
                <w:rFonts w:ascii="Times New Roman" w:hAnsi="Times New Roman"/>
                <w:sz w:val="16"/>
                <w:szCs w:val="16"/>
                <w:vertAlign w:val="superscript"/>
                <w:lang w:val="sk-SK"/>
              </w:rPr>
              <w:t>7)</w:t>
            </w:r>
          </w:p>
          <w:p w14:paraId="6C09C61D" w14:textId="65C9CF15" w:rsidR="00F26D08" w:rsidRPr="00232C91" w:rsidRDefault="00232C91" w:rsidP="00232C91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doplňujúce údaje, ak sa na nich dohodnú dodávateľ a odberateľ.</w:t>
            </w:r>
          </w:p>
          <w:p w14:paraId="610C9F69" w14:textId="2D171459" w:rsidR="00E1766B" w:rsidRDefault="00E1766B" w:rsidP="000A6335">
            <w:pPr>
              <w:rPr>
                <w:sz w:val="16"/>
                <w:szCs w:val="16"/>
                <w:lang w:val="sk-SK"/>
              </w:rPr>
            </w:pPr>
          </w:p>
          <w:p w14:paraId="199E1FAC" w14:textId="77777777" w:rsidR="00232C91" w:rsidRPr="00AD7A64" w:rsidRDefault="00232C91" w:rsidP="000A6335">
            <w:pPr>
              <w:rPr>
                <w:sz w:val="16"/>
                <w:szCs w:val="16"/>
                <w:lang w:val="sk-SK"/>
              </w:rPr>
            </w:pPr>
          </w:p>
          <w:p w14:paraId="3448244E" w14:textId="4E2DC6FD" w:rsidR="000A6335" w:rsidRPr="00AD7A64" w:rsidRDefault="008B6481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 xml:space="preserve">(1) </w:t>
            </w:r>
            <w:r w:rsidR="000A6335" w:rsidRPr="00AD7A64">
              <w:rPr>
                <w:sz w:val="16"/>
                <w:szCs w:val="16"/>
                <w:lang w:val="sk-SK"/>
              </w:rPr>
              <w:t>Verejný obstarávateľ na účely tohto zákona je</w:t>
            </w:r>
          </w:p>
          <w:p w14:paraId="3F7EBAE1" w14:textId="6A35AF87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a) Slovenská republika zastúpená svojimi orgánmi,</w:t>
            </w:r>
          </w:p>
          <w:p w14:paraId="121E30B2" w14:textId="79169D28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b) obec,</w:t>
            </w:r>
          </w:p>
          <w:p w14:paraId="2298D434" w14:textId="26E9D199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c) vyšší územný celok,</w:t>
            </w:r>
          </w:p>
          <w:p w14:paraId="27AED738" w14:textId="6265E675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d) právnická osoba, ktorá spĺňa požiadavky podľa odseku 2,</w:t>
            </w:r>
          </w:p>
          <w:p w14:paraId="3A49E810" w14:textId="101D1F05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e) združenie právnických osôb, ktorého členmi sú výlučne verejní obstarávatelia uvedení v písmenách a) až d). </w:t>
            </w:r>
          </w:p>
          <w:p w14:paraId="38CF8A42" w14:textId="77777777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</w:p>
          <w:p w14:paraId="1FF9DC1A" w14:textId="1D775969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(2) Právnická osoba podľa odseku 1 písm. d) je osoba založená alebo zriadená na osobitný účel plnenia potrieb všeobecného záujmu, ktoré nemajú priemyselný charakter alebo obchodný charakter, a </w:t>
            </w:r>
          </w:p>
          <w:p w14:paraId="1D38E538" w14:textId="538AD75D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lastRenderedPageBreak/>
              <w:t>a) je úplne alebo z väčšej časti financovaná verejným obstarávateľom podľa odseku 1 písm. a) až d), </w:t>
            </w:r>
          </w:p>
          <w:p w14:paraId="63D0D15E" w14:textId="71004DF2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b) je kontrolovaná verejným obstarávateľom podľa odseku 1 písm. a) až d) alebo</w:t>
            </w:r>
          </w:p>
          <w:p w14:paraId="70FDAACC" w14:textId="3215EEC8" w:rsidR="000A6335" w:rsidRPr="00AD7A64" w:rsidRDefault="000A6335" w:rsidP="000A6335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c) verejný obstarávateľ podľa odseku 1 písm. a) až d) vymenúva alebo volí viac ako polovicu členov jej riadiaceho orgánu alebo kontrolného orgánu.</w:t>
            </w:r>
          </w:p>
          <w:p w14:paraId="59B5CB59" w14:textId="77777777" w:rsidR="000A6335" w:rsidRPr="00AD7A64" w:rsidRDefault="000A6335" w:rsidP="001E70EC">
            <w:pPr>
              <w:rPr>
                <w:sz w:val="16"/>
                <w:szCs w:val="16"/>
                <w:lang w:val="sk-SK"/>
              </w:rPr>
            </w:pPr>
          </w:p>
          <w:p w14:paraId="29986E04" w14:textId="75C56419" w:rsidR="008B6481" w:rsidRPr="00AD7A64" w:rsidRDefault="008B6481" w:rsidP="008B6481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Obstarávateľ na účely tohto zákona je</w:t>
            </w:r>
          </w:p>
          <w:p w14:paraId="2E8FFAD9" w14:textId="13DF113E" w:rsidR="008B6481" w:rsidRPr="00AD7A64" w:rsidRDefault="008B6481" w:rsidP="008B6481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a) právnická osoba, na ktorú má verejný obstarávateľ priamy alebo nepriamy rozhodujúci vplyv na základe vlastníckeho práva, finančného podielu alebo pravidiel, ktorými sa spravuje, a vykonáva aspoň jednu z činností uvedených v odsekoch 3 až 9; rozhodujúcim vplyvom sa rozumie, že verejný obstarávateľ priamo alebo nepriamo </w:t>
            </w:r>
          </w:p>
          <w:p w14:paraId="134D9509" w14:textId="30CDF563" w:rsidR="008B6481" w:rsidRPr="00AD7A64" w:rsidRDefault="008B6481" w:rsidP="008B6481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1. vlastní väčšinu akcií alebo väčšinový obchodný podiel,</w:t>
            </w:r>
          </w:p>
          <w:p w14:paraId="207AD89A" w14:textId="36E80D41" w:rsidR="008B6481" w:rsidRPr="00AD7A64" w:rsidRDefault="008B6481" w:rsidP="008B6481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2. ovláda väčšinový podiel na hlasovacích právach alebo</w:t>
            </w:r>
          </w:p>
          <w:p w14:paraId="235DA3B5" w14:textId="6E6E3977" w:rsidR="008B6481" w:rsidRPr="00AD7A64" w:rsidRDefault="008B6481" w:rsidP="008B6481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3. vymenúva viac ako polovicu členov správneho orgánu alebo iného výkonného orgánu, alebo kontrolného orgánu, </w:t>
            </w:r>
          </w:p>
          <w:p w14:paraId="661CDB32" w14:textId="21193DE8" w:rsidR="008B6481" w:rsidRPr="00AD7A64" w:rsidRDefault="008B6481" w:rsidP="008B6481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b) právnická osoba vykonávajúca aspoň jednu z činností uvedených v odsekoch 3 až 9 na základe osobitných práv alebo výlučných práv.</w:t>
            </w:r>
          </w:p>
          <w:p w14:paraId="3891CF59" w14:textId="77777777" w:rsidR="008B6481" w:rsidRPr="00AD7A64" w:rsidRDefault="008B6481" w:rsidP="001E70EC">
            <w:pPr>
              <w:rPr>
                <w:sz w:val="16"/>
                <w:szCs w:val="16"/>
                <w:lang w:val="sk-SK"/>
              </w:rPr>
            </w:pPr>
          </w:p>
          <w:p w14:paraId="17F33670" w14:textId="77777777" w:rsidR="00201277" w:rsidRPr="00AD7A64" w:rsidRDefault="00201277" w:rsidP="00201277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Centrálna obstarávacia organizácia na účely tohto zákona je</w:t>
            </w:r>
          </w:p>
          <w:p w14:paraId="7F320A54" w14:textId="126091D0" w:rsidR="00201277" w:rsidRPr="00AD7A64" w:rsidRDefault="00201277" w:rsidP="00201277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a) verejný obstarávateľ, ktorý poskytuje centralizované činnosti vo verejnom obstarávaní a ktorý môže poskytovať aj podporné činnosti vo verejnom obstarávaní pre verejných obstarávateľov, </w:t>
            </w:r>
          </w:p>
          <w:p w14:paraId="030537CF" w14:textId="63E8F976" w:rsidR="00201277" w:rsidRPr="00AD7A64" w:rsidRDefault="00201277" w:rsidP="00201277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b) obstarávateľ, ktorý poskytuje centralizované činnosti vo verejnom obstarávaní a ktorý môže poskytovať aj podporné činnosti vo verejnom obstarávaní pre obstarávateľov, </w:t>
            </w:r>
          </w:p>
          <w:p w14:paraId="370EFC6A" w14:textId="36AE54BC" w:rsidR="00201277" w:rsidRPr="00AD7A64" w:rsidRDefault="00201277" w:rsidP="00201277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c) európsky orgán verejnej moci, ktorý</w:t>
            </w:r>
          </w:p>
          <w:p w14:paraId="04F7EA64" w14:textId="604820CC" w:rsidR="00201277" w:rsidRPr="00AD7A64" w:rsidRDefault="00201277" w:rsidP="00201277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1. nadobúda tovary alebo služby v oblasti obrany a bezpečnosti určené pre verejných obstarávateľov alebo obstarávateľov alebo </w:t>
            </w:r>
          </w:p>
          <w:p w14:paraId="140D43FA" w14:textId="2647E1DD" w:rsidR="00201277" w:rsidRPr="00AD7A64" w:rsidRDefault="00201277" w:rsidP="00201277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2. zadáva zákazky alebo uzatvára rámcové dohody v oblasti obrany a bezpečnosti určené pre verejných obstarávateľov alebo obstarávateľov.</w:t>
            </w:r>
          </w:p>
          <w:p w14:paraId="60E2CD58" w14:textId="77777777" w:rsidR="00201277" w:rsidRPr="00AD7A64" w:rsidRDefault="00201277" w:rsidP="001E70EC">
            <w:pPr>
              <w:rPr>
                <w:sz w:val="16"/>
                <w:szCs w:val="16"/>
                <w:lang w:val="sk-SK"/>
              </w:rPr>
            </w:pPr>
          </w:p>
          <w:p w14:paraId="48E43F8B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(1) Verejný obstarávateľ na účely tohto zákona je</w:t>
            </w:r>
          </w:p>
          <w:p w14:paraId="776681BF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a) Slovenská republika zastúpená svojimi orgánmi,</w:t>
            </w:r>
          </w:p>
          <w:p w14:paraId="328C7CD1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b) obec,</w:t>
            </w:r>
          </w:p>
          <w:p w14:paraId="529D1E4A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c) vyšší územný celok,</w:t>
            </w:r>
          </w:p>
          <w:p w14:paraId="709FD7D8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d) právnická osoba, ktorá spĺňa požiadavky podľa odseku 2,</w:t>
            </w:r>
          </w:p>
          <w:p w14:paraId="3F2866F0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e) združenie právnických osôb, ktorého členmi sú výlučne verejní obstarávatelia uvedení v písmenách a) až d). </w:t>
            </w:r>
          </w:p>
          <w:p w14:paraId="0C01ED91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</w:p>
          <w:p w14:paraId="41038820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(2) Právnická osoba podľa odseku 1 písm. d) je osoba založená alebo zriadená na osobitný účel plnenia potrieb všeobecného záujmu, ktoré nemajú priemyselný charakter alebo obchodný charakter, a </w:t>
            </w:r>
          </w:p>
          <w:p w14:paraId="3F8A1329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a) je úplne alebo z väčšej časti financovaná verejným obstarávateľom podľa odseku 1 písm. a) až d), </w:t>
            </w:r>
          </w:p>
          <w:p w14:paraId="2F0DD613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b) je kontrolovaná verejným obstarávateľom podľa odseku 1 písm. a) až d) alebo</w:t>
            </w:r>
          </w:p>
          <w:p w14:paraId="40DA6A00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c) verejný obstarávateľ podľa odseku 1 písm. a) až d) vymenúva alebo volí viac ako polovicu členov jej riadiaceho orgánu alebo kontrolného orgánu.</w:t>
            </w:r>
          </w:p>
          <w:p w14:paraId="16214656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</w:p>
          <w:p w14:paraId="15941DE6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Obstarávateľ na účely tohto zákona je</w:t>
            </w:r>
          </w:p>
          <w:p w14:paraId="6E4BAD0F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a) právnická osoba, na ktorú má verejný obstarávateľ priamy alebo nepriamy rozhodujúci vplyv na základe vlastníckeho práva, finančného podielu alebo pravidiel, ktorými sa spravuje, a vykonáva aspoň jednu z činností uvedených v odsekoch 3 až 9; rozhodujúcim vplyvom sa rozumie, že verejný obstarávateľ priamo alebo nepriamo </w:t>
            </w:r>
          </w:p>
          <w:p w14:paraId="683B149A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1. vlastní väčšinu akcií alebo väčšinový obchodný podiel,</w:t>
            </w:r>
          </w:p>
          <w:p w14:paraId="3D925766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2. ovláda väčšinový podiel na hlasovacích právach alebo</w:t>
            </w:r>
          </w:p>
          <w:p w14:paraId="322FBCC5" w14:textId="77777777" w:rsidR="00B0500B" w:rsidRPr="00AD7A64" w:rsidRDefault="00B0500B" w:rsidP="00B0500B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lastRenderedPageBreak/>
              <w:t>3. vymenúva viac ako polovicu členov správneho orgánu alebo iného výkonného orgánu, alebo kontrolného orgánu, </w:t>
            </w:r>
          </w:p>
          <w:p w14:paraId="65F212DD" w14:textId="6231BA7C" w:rsidR="00B0500B" w:rsidRPr="00AD7A64" w:rsidRDefault="00B0500B" w:rsidP="00232C91">
            <w:pPr>
              <w:rPr>
                <w:sz w:val="16"/>
                <w:szCs w:val="16"/>
                <w:lang w:val="sk-SK"/>
              </w:rPr>
            </w:pPr>
            <w:r w:rsidRPr="00AD7A64">
              <w:rPr>
                <w:sz w:val="16"/>
                <w:szCs w:val="16"/>
                <w:lang w:val="sk-SK"/>
              </w:rPr>
              <w:t>b) právnická osoba vykonávajúca aspoň jednu z činností uvedených v odsekoch 3 až 9 na základe osobitných práv alebo výlučných práv.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23D" w14:textId="4EF2AA9A" w:rsidR="003E4EB5" w:rsidRPr="00061DAD" w:rsidRDefault="000A6335" w:rsidP="00BF454A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C36" w14:textId="0D1933D7" w:rsidR="003E4EB5" w:rsidRPr="00061DAD" w:rsidRDefault="00E1766B" w:rsidP="000C4E70">
            <w:pPr>
              <w:pStyle w:val="Normlny0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1. </w:t>
            </w:r>
            <w:r w:rsidR="00232C91">
              <w:rPr>
                <w:sz w:val="18"/>
                <w:szCs w:val="18"/>
                <w:lang w:val="sk-SK"/>
              </w:rPr>
              <w:t>augusta</w:t>
            </w:r>
            <w:r>
              <w:rPr>
                <w:sz w:val="18"/>
                <w:szCs w:val="18"/>
                <w:lang w:val="sk-SK"/>
              </w:rPr>
              <w:t xml:space="preserve"> 2019</w:t>
            </w:r>
          </w:p>
          <w:p w14:paraId="31298358" w14:textId="77777777" w:rsidR="00447D01" w:rsidRPr="00061DAD" w:rsidRDefault="00447D01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49EA7D8A" w14:textId="3B7CEE82" w:rsidR="00447D01" w:rsidRPr="00061DAD" w:rsidRDefault="002C447F" w:rsidP="000C4E70">
            <w:pPr>
              <w:pStyle w:val="Normlny0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Pojmy „sémantický dátový model“, „syntax“ a „prepojenia syntaxe“ sú obsiahnuté v odkaze na </w:t>
            </w:r>
            <w:r w:rsidRPr="002C447F">
              <w:rPr>
                <w:sz w:val="18"/>
                <w:szCs w:val="18"/>
                <w:lang w:val="sk-SK"/>
              </w:rPr>
              <w:t>Vykonávacie rozhodnutie Komisie (EÚ) 2017/1870 zo 16. októbra 2017 o uverejnení odkazu na európsku normu pre elektronickú fakturáciu a zoznamu syntaxí podľa smernice Európskeho parlamentu a Rady 2014/55/EÚ</w:t>
            </w:r>
          </w:p>
          <w:p w14:paraId="5B6D6B04" w14:textId="77777777" w:rsidR="00447D01" w:rsidRPr="00061DAD" w:rsidRDefault="00447D01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546AB39D" w14:textId="77777777" w:rsidR="00447D01" w:rsidRPr="00061DAD" w:rsidRDefault="00447D01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7AF341CA" w14:textId="77777777" w:rsidR="00FE2EBF" w:rsidRDefault="00FE2EBF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612FE62E" w14:textId="77777777" w:rsidR="00FE2EBF" w:rsidRDefault="00FE2EBF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059E6009" w14:textId="77777777" w:rsidR="00FE2EBF" w:rsidRDefault="00FE2EBF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27D6ED46" w14:textId="77777777" w:rsidR="00FE2EBF" w:rsidRDefault="00FE2EBF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7B594C26" w14:textId="77777777" w:rsidR="00FE2EBF" w:rsidRDefault="00FE2EBF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2BCB5713" w14:textId="77777777" w:rsidR="00FE2EBF" w:rsidRDefault="00FE2EBF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758E4488" w14:textId="77777777" w:rsidR="00FE2EBF" w:rsidRDefault="00FE2EBF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40CA19E3" w14:textId="77777777" w:rsidR="00D24538" w:rsidRDefault="00D24538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0058DB7F" w14:textId="3C8661B4" w:rsidR="00447D01" w:rsidRPr="00061DAD" w:rsidRDefault="00447D01" w:rsidP="000C4E70">
            <w:pPr>
              <w:pStyle w:val="Normlny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Účinný predpis.</w:t>
            </w:r>
          </w:p>
        </w:tc>
      </w:tr>
      <w:tr w:rsidR="001F02EB" w:rsidRPr="00061DAD" w14:paraId="53D61F6C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7836FF" w14:textId="2C98755E" w:rsidR="001F02EB" w:rsidRPr="00061DAD" w:rsidRDefault="007D0864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Č: 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C42" w14:textId="77777777" w:rsidR="007D0864" w:rsidRPr="009A344A" w:rsidRDefault="007D0864" w:rsidP="007D0864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9A344A">
              <w:rPr>
                <w:b w:val="0"/>
                <w:sz w:val="16"/>
                <w:szCs w:val="16"/>
                <w:lang w:val="sk-SK"/>
              </w:rPr>
              <w:t>10. „medzinárodná norma“ je medzinárodná norma vymedzená v článku 2 ods. 1 písm. a) nariadenia (EÚ) č. 1025/2012;</w:t>
            </w:r>
          </w:p>
          <w:p w14:paraId="7C30DCFE" w14:textId="77777777" w:rsidR="007D0864" w:rsidRPr="009A344A" w:rsidRDefault="007D0864" w:rsidP="007D0864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</w:p>
          <w:p w14:paraId="78E2A661" w14:textId="4B7E12ED" w:rsidR="001F02EB" w:rsidRPr="00061DAD" w:rsidRDefault="007D0864" w:rsidP="007D0864">
            <w:pPr>
              <w:pStyle w:val="Nadpis1"/>
              <w:jc w:val="both"/>
              <w:rPr>
                <w:b w:val="0"/>
                <w:sz w:val="16"/>
                <w:szCs w:val="16"/>
                <w:lang w:val="sk-SK"/>
              </w:rPr>
            </w:pPr>
            <w:r w:rsidRPr="009A344A">
              <w:rPr>
                <w:b w:val="0"/>
                <w:sz w:val="16"/>
                <w:szCs w:val="16"/>
                <w:lang w:val="sk-SK"/>
              </w:rPr>
              <w:t>11. „európska norma“ je európska norma vymedzená v článku 2 ods. 1 písm. b) nariadenia (EÚ) č. 1025/2012.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15DDF6" w14:textId="6D5B93E2" w:rsidR="001F02EB" w:rsidRPr="00061DAD" w:rsidRDefault="0087240A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0F0A0" w14:textId="77777777" w:rsidR="001F02EB" w:rsidRPr="00061DAD" w:rsidRDefault="001F02E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DDD3" w14:textId="77777777" w:rsidR="001F02EB" w:rsidRPr="00061DAD" w:rsidRDefault="001F02EB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E3B" w14:textId="77777777" w:rsidR="001F02EB" w:rsidRPr="00061DAD" w:rsidRDefault="001F02EB" w:rsidP="001E70EC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A89" w14:textId="45D6D2DD" w:rsidR="001F02EB" w:rsidRPr="00061DAD" w:rsidRDefault="0087240A" w:rsidP="00BF454A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688" w14:textId="77777777" w:rsidR="001F02EB" w:rsidRDefault="0087240A" w:rsidP="000C4E70">
            <w:pPr>
              <w:pStyle w:val="Normlny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Vzhľadom na to, že tieto pojmy sú ustanovené v priamo účinnom predpise, nie je potreba ich transponovať.</w:t>
            </w:r>
          </w:p>
          <w:p w14:paraId="259EB017" w14:textId="3F523844" w:rsidR="00572816" w:rsidRPr="00061DAD" w:rsidRDefault="00572816" w:rsidP="000C4E70">
            <w:pPr>
              <w:pStyle w:val="Normlny0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Okrem iného je pojem „technická norma“ definovaný v § 3 ods. 1 zákona č. 60/2018 Z.z., ktorý na predmetné nariadenie priamo odkazuje.</w:t>
            </w:r>
          </w:p>
        </w:tc>
      </w:tr>
      <w:tr w:rsidR="00593AA7" w:rsidRPr="00061DAD" w14:paraId="05A4CFC3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6050C0" w14:textId="77777777" w:rsidR="00593AA7" w:rsidRPr="00061DAD" w:rsidRDefault="003E4EB5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 xml:space="preserve">Č: </w:t>
            </w:r>
            <w:r w:rsidR="00F51DB0" w:rsidRPr="00061DAD">
              <w:rPr>
                <w:sz w:val="18"/>
                <w:szCs w:val="18"/>
                <w:lang w:val="sk-SK"/>
              </w:rPr>
              <w:t>3</w:t>
            </w:r>
          </w:p>
          <w:p w14:paraId="4860EC8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549A23B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BD3EC2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78E5702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206184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CA2A633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3BA23E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F6CF726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BB75F3B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FC86E2F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A0BD8AD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E7AB042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F3ABC3A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97CC4EC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E4FC58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6699863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19D51D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D09DD3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B78EEAD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6DF4B60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2BFF781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F998DF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4C7713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1BCF0D2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64DBB4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7F3CFCF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01BD022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5452D82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4A33CA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B0787C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BBD726B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F57681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B9B9B32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400E96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A68980E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5ECD73C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BD63B91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1FB95AB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5B31523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1BC4522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36A67F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88183F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81C64F6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CFCA6F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CBFA3BB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0650FB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6E51BC1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E481F0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1B8EDA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545FFA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45E759C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C0ED22C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61A9416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05BEBFF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5752985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EAF1A1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C9F70BC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0A4D866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28664D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A65FF56" w14:textId="77777777" w:rsidR="00600DF2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58CB7A2" w14:textId="77777777" w:rsidR="00E1766B" w:rsidRDefault="00E1766B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26DB3AC" w14:textId="77777777" w:rsidR="00E1766B" w:rsidRDefault="00E1766B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5927D97" w14:textId="77777777" w:rsidR="00E1766B" w:rsidRPr="00061DAD" w:rsidRDefault="00E1766B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11451AB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DE20B40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4</w:t>
            </w:r>
          </w:p>
          <w:p w14:paraId="04FE6F60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EA56B18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0CEA756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09F4F56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2A5D2DE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1A7540C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E2D6FAA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56B93FA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197BA0C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313F583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D6CEEF5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D24FCA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8AC2DF8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42B3D0D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A91FB59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DD7D5D6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A97393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D44A62A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A734936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8BAB7B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FF896C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D6D24D7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2228BB4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3921F22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A02CBE5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D9FFB33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D7F9F9A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C6D7E2D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683494C" w14:textId="77777777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1DE5D3E" w14:textId="6221E0EE" w:rsidR="00600DF2" w:rsidRPr="00061DAD" w:rsidRDefault="00600DF2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E1D" w14:textId="77777777" w:rsidR="003E4EB5" w:rsidRPr="00061DAD" w:rsidRDefault="003E4EB5" w:rsidP="003E4EB5">
            <w:pPr>
              <w:pStyle w:val="Nadpis1"/>
              <w:jc w:val="both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</w:p>
          <w:p w14:paraId="3B12BAC7" w14:textId="14FDC106" w:rsidR="002B6D70" w:rsidRPr="00061DAD" w:rsidRDefault="002B6D70" w:rsidP="006E629E">
            <w:pPr>
              <w:pStyle w:val="Nadpis1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3</w:t>
            </w:r>
          </w:p>
          <w:p w14:paraId="5894287B" w14:textId="77777777" w:rsidR="002B6D70" w:rsidRPr="00061DAD" w:rsidRDefault="002B6D70" w:rsidP="002B6D70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Zavedenie európskej normy</w:t>
            </w:r>
          </w:p>
          <w:p w14:paraId="46E1CC67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1.   Komisia požiada, aby príslušná európska normalizačná organizácia vypracovala návrh európskej normy pre sémantický dátový model základných prvkov elektronickej faktúry (ďalej len „európska norma pre elektronickú fakturáciu“).</w:t>
            </w:r>
          </w:p>
          <w:p w14:paraId="5F6B5D76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Komisia vyžaduje, aby európska norma pre elektronickú fakturáciu spĺňala aspoň tieto kritériá:</w:t>
            </w:r>
          </w:p>
          <w:p w14:paraId="5471B183" w14:textId="77777777" w:rsidR="00F51DB0" w:rsidRPr="00061DAD" w:rsidRDefault="00F51DB0" w:rsidP="00F51DB0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— bola technologicky neutrálna,</w:t>
            </w:r>
          </w:p>
          <w:p w14:paraId="15A1042D" w14:textId="77777777" w:rsidR="00F51DB0" w:rsidRPr="00061DAD" w:rsidRDefault="00F51DB0" w:rsidP="00F51DB0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— bola kompatibilná s príslušnými medzinárodnými normami pre elektronickú fakturáciu,</w:t>
            </w:r>
          </w:p>
          <w:p w14:paraId="2E2E6120" w14:textId="77777777" w:rsidR="00F51DB0" w:rsidRPr="00061DAD" w:rsidRDefault="00F51DB0" w:rsidP="00F51DB0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— zohľadňovala potrebu ochrany osobných údajov v súlade so smernicou 95/46/ES, prístup špecificky navrhnutej ochrany údajov a zásady proporcionality, minimalizácie údajov a obmedzenia účelu,</w:t>
            </w:r>
          </w:p>
          <w:p w14:paraId="69AE9335" w14:textId="77777777" w:rsidR="00F51DB0" w:rsidRPr="00061DAD" w:rsidRDefault="00F51DB0" w:rsidP="00F51DB0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— bola v súlade s príslušnými ustanoveniami smernice 2006/112/ES,</w:t>
            </w:r>
          </w:p>
          <w:p w14:paraId="15CDC10D" w14:textId="2672DBD9" w:rsidR="00F51DB0" w:rsidRPr="00061DAD" w:rsidRDefault="00F51DB0" w:rsidP="00F51DB0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lastRenderedPageBreak/>
              <w:t>— umožňovala zavedenie účelných, používateľsky ústretových, flexibilných a nákladovo efektívnych systémov elektronickej fakturácie,</w:t>
            </w:r>
          </w:p>
          <w:p w14:paraId="230B5692" w14:textId="77777777" w:rsidR="00F51DB0" w:rsidRPr="00061DAD" w:rsidRDefault="00F51DB0" w:rsidP="00F51DB0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— zohľadňovala osobitné potreby malých a stredných podnikov, ako aj verejných obstarávateľov a obstarávateľov na nižšej ako ústrednej úrovni,</w:t>
            </w:r>
          </w:p>
          <w:p w14:paraId="4CA34AF5" w14:textId="77777777" w:rsidR="001C7C9F" w:rsidRPr="00061DAD" w:rsidRDefault="00F51DB0" w:rsidP="00F51DB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— bola vhodná na použitie v obchodných transakciách medzi podnikmi.</w:t>
            </w:r>
            <w:r w:rsidR="001C7C9F" w:rsidRPr="00061DAD">
              <w:rPr>
                <w:color w:val="000000"/>
                <w:sz w:val="16"/>
                <w:szCs w:val="16"/>
                <w:lang w:val="sk-SK"/>
              </w:rPr>
              <w:t xml:space="preserve"> </w:t>
            </w:r>
          </w:p>
          <w:p w14:paraId="51AFC91F" w14:textId="00F4DBDD" w:rsidR="002B6D70" w:rsidRPr="00061DAD" w:rsidRDefault="002B6D70" w:rsidP="00F51DB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Komisia požiada, aby príslušná európska normalizačná organizácia predložila zoznam s obmedzeným počtom syntaxí, ktoré spĺňajú európsku normu pre elektronickú fakturáciu, primerané prepojenia syntaxe a usmernenia týkajúce sa interoperability v oblasti prenosu, a to s cieľom uľahčiť používanie takejto normy.</w:t>
            </w:r>
          </w:p>
          <w:p w14:paraId="5FC38DB1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Tieto žiadosti sa prijmú v súlade s postupom stanoveným v článku 10 ods. 1 až 5 nariadenia (EÚ) č. 1025/2012.</w:t>
            </w:r>
          </w:p>
          <w:p w14:paraId="6C1F9A90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Ako súčasť práce príslušnej európskej normalizačnej organizácie zameranej na vypracovanie normy a v rámci lehoty stanovenej v odseku 2 sa norma otestuje, pokiaľ ide o jej praktické použitie pre koncového používateľa. Komisia si ponechá celkovú zodpovednosť za testovanie a zabezpečí, aby sa počas testovania osobitne zohľadnilo dodržiavanie kritériá praktickosti, používateľskej ústretovosti a možných nákladov vykonávania v súlade s odsekom 1 druhým pododsekom. Komisia predloží správu o výsledku testu Európskemu parlamentu a Rade.</w:t>
            </w:r>
          </w:p>
          <w:p w14:paraId="1379694C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2.   Ak európska norma pre elektronickú fakturáciu vypracovaná v súlade so žiadosťou uvedenou v odseku 1 spĺňa požiadavky, ktoré sa v ňom uvádzajú, a ak sa dokončila testovacia fáza v súlade s odsekom 1 piatym pododsekom, Komisia uverejní odkaz na takúto normu v </w:t>
            </w:r>
            <w:r w:rsidRPr="00061DAD">
              <w:rPr>
                <w:rStyle w:val="italic"/>
                <w:i/>
                <w:iCs/>
                <w:color w:val="000000"/>
                <w:sz w:val="16"/>
                <w:szCs w:val="16"/>
                <w:lang w:val="sk-SK"/>
              </w:rPr>
              <w:t>Úradnom vestníku Európskej únie</w:t>
            </w:r>
            <w:r w:rsidRPr="00061DAD">
              <w:rPr>
                <w:rStyle w:val="apple-converted-space"/>
                <w:color w:val="000000"/>
                <w:sz w:val="16"/>
                <w:szCs w:val="16"/>
                <w:lang w:val="sk-SK"/>
              </w:rPr>
              <w:t> 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>spolu so zoznamom obmedzeného počtu syntaxí vypracovaných v súlade so žiadosťou uvedenou v odseku 1. Uvedené uverejnenie sa dokončí do 27. mája 2017.</w:t>
            </w:r>
          </w:p>
          <w:p w14:paraId="33C93A23" w14:textId="77777777" w:rsidR="002B6D70" w:rsidRPr="00061DAD" w:rsidRDefault="002B6D70" w:rsidP="002B6D70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4</w:t>
            </w:r>
          </w:p>
          <w:p w14:paraId="49C82D07" w14:textId="77777777" w:rsidR="002B6D70" w:rsidRPr="00061DAD" w:rsidRDefault="002B6D70" w:rsidP="002B6D70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Formálne námietky proti európskej norme</w:t>
            </w:r>
          </w:p>
          <w:p w14:paraId="1F7436FE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1.   Ak sa členský štát alebo Európsky parlament domnievajú, že európska norma pre elektronickú fakturáciu a zoznam syntaxí úplne nespĺňajú požiadavky stanovené v článku 3 ods. 1, informujú o tom Komisiu spolu s podrobným vysvetlením a Komisia rozhodne o tom, že:</w:t>
            </w:r>
          </w:p>
          <w:p w14:paraId="3339B2BB" w14:textId="77777777" w:rsidR="00D51099" w:rsidRPr="00061DAD" w:rsidRDefault="00D51099" w:rsidP="00D51099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lastRenderedPageBreak/>
              <w:t>a)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odkazy na príslušnú európsku normu pre elektronickú fakturáciu a zoznam syntaxí v Úradnom vestníku Európskej únie uverejní, neuverejní alebo uverejní s obmedzením;</w:t>
            </w:r>
          </w:p>
          <w:p w14:paraId="767540FE" w14:textId="77777777" w:rsidR="00D51099" w:rsidRPr="00061DAD" w:rsidRDefault="00D51099" w:rsidP="00D51099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b)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odkazy na príslušnú európsku normu pre elektronickú fakturáciu a zoznam syntaxí v Úradnom vestníku Európskej únie ponechá, ponechá s obmedzením alebo ich z úradného vestníka stiahne.</w:t>
            </w:r>
          </w:p>
          <w:p w14:paraId="669B9B7B" w14:textId="25FD0353" w:rsidR="002B6D70" w:rsidRPr="00061DAD" w:rsidRDefault="002B6D70" w:rsidP="00D51099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2.   Komisia zverejní na svojej webovej stránke informácie o európskej norme pre elektronickú fakturáciu a zozname syntaxí, o ktorých sa rozhodovalo podľa odseku 1.</w:t>
            </w:r>
          </w:p>
          <w:p w14:paraId="7AA8A2AF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3.   Komisia informuje o rozhodnutí uvedenom v odseku 1 príslušnú európsku normalizačnú organizáciu a v prípade potreby ju požiada o revíziu príslušnej európskej normy pre elektronickú fakturáciu a zoznamu syntaxí.</w:t>
            </w:r>
          </w:p>
          <w:p w14:paraId="32760E15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4.   Rozhodnutia uvedené v odseku 1 písm. a) a b) tohto článku sa prijmú v súlade s postupom preskúmania uvedeným v článku 10 ods. 2.</w:t>
            </w:r>
          </w:p>
          <w:p w14:paraId="760714DE" w14:textId="77777777" w:rsidR="002B6D70" w:rsidRPr="00061DAD" w:rsidRDefault="002B6D70" w:rsidP="002B6D70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5</w:t>
            </w:r>
          </w:p>
          <w:p w14:paraId="08B86F4E" w14:textId="77777777" w:rsidR="002B6D70" w:rsidRPr="00061DAD" w:rsidRDefault="002B6D70" w:rsidP="002B6D70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Správa a ďalší vývoj európskej normy a zoznamu syntaxí</w:t>
            </w:r>
          </w:p>
          <w:p w14:paraId="2692B11E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1.   S cieľom zohľadniť technologický vývoj a zabezpečiť úplnú a neustálu interoperabilitu v elektronickej fakturácii vo verejnom obstarávaní Komisia môže:</w:t>
            </w:r>
          </w:p>
          <w:p w14:paraId="23704102" w14:textId="77777777" w:rsidR="00F67A92" w:rsidRPr="00061DAD" w:rsidRDefault="00F67A92" w:rsidP="00F67A92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a)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aktualizovať alebo revidovať európsku normu pre elektronickú fakturáciu;</w:t>
            </w:r>
          </w:p>
          <w:p w14:paraId="1259418B" w14:textId="77777777" w:rsidR="00F67A92" w:rsidRPr="00061DAD" w:rsidRDefault="00F67A92" w:rsidP="00F67A92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b)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aktualizovať alebo revidovať zoznam syntaxí uverejnených Komisiou v Úradnom vestníku Európskej únie.</w:t>
            </w:r>
          </w:p>
          <w:p w14:paraId="59D7D862" w14:textId="1220E0B5" w:rsidR="002B6D70" w:rsidRPr="00061DAD" w:rsidRDefault="002B6D70" w:rsidP="00F67A92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2.   Ak sa Komisia rozhodne podniknúť kroky uvedené v odseku 1 písm. a), predloží žiadosť príslušnej európskej normalizačnej organizácii. Takáto žiadosť sa podá v súlade s postupom uvedeným v článku 3 ods. 1 bez uplatnenia v ňom stanovených lehôt.</w:t>
            </w:r>
          </w:p>
          <w:p w14:paraId="48950483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3.   Článok 4 sa uplatňuje na každú aktualizáciu alebo revíziu vykonanú v súlade s odsekom 1 písm. a).</w:t>
            </w:r>
          </w:p>
          <w:p w14:paraId="17DAF86C" w14:textId="77777777" w:rsidR="002B6D70" w:rsidRPr="00061DAD" w:rsidRDefault="002B6D70" w:rsidP="002B6D70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 xml:space="preserve">4.   Ak sa Komisia rozhodne podniknúť kroky uvedené v odseku 1 písm. b), urobí tak buď v súlade s postupom preskúmania uvedeným v článku 10 ods. 2 alebo podaním žiadosti príslušnej európskej normalizačnej organizácii. 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lastRenderedPageBreak/>
              <w:t>Takáto žiadosť sa podá v súlade s postupom uvedeným v článku 3 ods. 1 bez uplatnenia v ňom stanovených lehôt.</w:t>
            </w:r>
          </w:p>
          <w:p w14:paraId="4AABBF22" w14:textId="00A9196F" w:rsidR="00593AA7" w:rsidRPr="00061DAD" w:rsidRDefault="00593AA7" w:rsidP="00542F61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sz w:val="16"/>
                <w:szCs w:val="16"/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D04A41" w14:textId="06FA0425" w:rsidR="00593AA7" w:rsidRPr="00061DAD" w:rsidRDefault="00E55ACF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n.a.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D745C" w14:textId="5D67B8B0" w:rsidR="005C73C0" w:rsidRPr="00061DAD" w:rsidRDefault="005C73C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B19C" w14:textId="77E6BF65" w:rsidR="00B04870" w:rsidRPr="00061DAD" w:rsidRDefault="00B04870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C64" w14:textId="49D367A3" w:rsidR="00BD6E0B" w:rsidRPr="00061DAD" w:rsidRDefault="00BD6E0B" w:rsidP="002138D0">
            <w:pPr>
              <w:jc w:val="both"/>
              <w:rPr>
                <w:sz w:val="16"/>
                <w:szCs w:val="16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D14" w14:textId="0F3D8E2D" w:rsidR="00593AA7" w:rsidRPr="00061DAD" w:rsidRDefault="00E55ACF" w:rsidP="00BF454A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D4F" w14:textId="182908B7" w:rsidR="00500990" w:rsidRPr="00061DAD" w:rsidRDefault="00500990" w:rsidP="000C4E70">
            <w:pPr>
              <w:pStyle w:val="Normlny0"/>
              <w:rPr>
                <w:sz w:val="18"/>
                <w:szCs w:val="18"/>
                <w:lang w:val="sk-SK"/>
              </w:rPr>
            </w:pPr>
          </w:p>
        </w:tc>
      </w:tr>
      <w:tr w:rsidR="00542F61" w:rsidRPr="00061DAD" w14:paraId="5A15A34F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50E9E" w14:textId="2A85A972" w:rsidR="00542F61" w:rsidRPr="00061DAD" w:rsidRDefault="00E907B7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Č: 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74C" w14:textId="77777777" w:rsidR="00542F61" w:rsidRPr="00061DAD" w:rsidRDefault="00542F61" w:rsidP="00542F61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6</w:t>
            </w:r>
          </w:p>
          <w:p w14:paraId="6C868FD3" w14:textId="77777777" w:rsidR="00542F61" w:rsidRPr="00061DAD" w:rsidRDefault="00542F61" w:rsidP="00542F61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Základné prvky elektronickej faktúry</w:t>
            </w:r>
          </w:p>
          <w:p w14:paraId="01487D2E" w14:textId="2CEF0C58" w:rsidR="00542F61" w:rsidRPr="00061DAD" w:rsidRDefault="00542F61" w:rsidP="00542F61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Základné prvky elektronickej faktúry sú okrem iného:</w:t>
            </w:r>
          </w:p>
          <w:p w14:paraId="745E56F2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a)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identifikátory procesu a faktúry;</w:t>
            </w:r>
          </w:p>
          <w:p w14:paraId="623A8AF5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b)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fakturačné obdobie;</w:t>
            </w:r>
          </w:p>
          <w:p w14:paraId="7AF1BB62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c)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informácie o dodávateľovi;</w:t>
            </w:r>
          </w:p>
          <w:p w14:paraId="26AE8B66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d)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informácie o odberateľovi;</w:t>
            </w:r>
          </w:p>
          <w:p w14:paraId="11269802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e)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informácie o príjemcovi;</w:t>
            </w:r>
          </w:p>
          <w:p w14:paraId="10A230F0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f)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informácie o daňovom zástupcovi dodávateľa;</w:t>
            </w:r>
          </w:p>
          <w:p w14:paraId="393C211C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g)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</w:r>
            <w:r w:rsidRPr="00D24538">
              <w:rPr>
                <w:color w:val="000000"/>
                <w:sz w:val="16"/>
                <w:szCs w:val="16"/>
                <w:lang w:val="sk-SK"/>
              </w:rPr>
              <w:t>referenčné číslo zákazky;</w:t>
            </w:r>
          </w:p>
          <w:p w14:paraId="52CEF24F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h)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</w:r>
            <w:r w:rsidRPr="00D24538">
              <w:rPr>
                <w:color w:val="000000"/>
                <w:sz w:val="16"/>
                <w:szCs w:val="16"/>
                <w:lang w:val="sk-SK"/>
              </w:rPr>
              <w:t>dodacie údaje;</w:t>
            </w:r>
          </w:p>
          <w:p w14:paraId="683290F2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i)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platobné pokyny;</w:t>
            </w:r>
          </w:p>
          <w:p w14:paraId="76EF825B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j)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informácie o zľave alebo poplatkoch;</w:t>
            </w:r>
          </w:p>
          <w:p w14:paraId="5D68D338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k)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informácie o faktúre podľa položiek v jednotlivých riadkoch;</w:t>
            </w:r>
          </w:p>
          <w:p w14:paraId="197BF66B" w14:textId="77777777" w:rsidR="00E907B7" w:rsidRPr="00061DAD" w:rsidRDefault="00E907B7" w:rsidP="00E907B7">
            <w:pPr>
              <w:pStyle w:val="Normal1"/>
              <w:shd w:val="clear" w:color="auto" w:fill="FFFFFF"/>
              <w:spacing w:before="12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l)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faktúra spolu;</w:t>
            </w:r>
          </w:p>
          <w:p w14:paraId="69B94AD5" w14:textId="43A93000" w:rsidR="00E907B7" w:rsidRPr="00061DAD" w:rsidRDefault="00E907B7" w:rsidP="00E907B7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m)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ab/>
              <w:t>rozpis DPH.</w:t>
            </w:r>
          </w:p>
          <w:p w14:paraId="7ADE7045" w14:textId="77777777" w:rsidR="00542F61" w:rsidRPr="00061DAD" w:rsidRDefault="00542F61" w:rsidP="00C86F8F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i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85F074" w14:textId="64C23A67" w:rsidR="00542F61" w:rsidRPr="00061DAD" w:rsidRDefault="00E907B7" w:rsidP="002B6D70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66B3B" w14:textId="2B133D07" w:rsidR="00542F61" w:rsidRPr="00FE2EBF" w:rsidRDefault="00E907B7" w:rsidP="00BF454A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  <w:r w:rsidRPr="00FE2EBF">
              <w:rPr>
                <w:b/>
                <w:sz w:val="18"/>
                <w:szCs w:val="18"/>
                <w:lang w:val="sk-SK"/>
              </w:rPr>
              <w:t>Návrh zákona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34F" w14:textId="77777777" w:rsidR="00542F61" w:rsidRPr="00061DAD" w:rsidRDefault="00E907B7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Čl. I</w:t>
            </w:r>
          </w:p>
          <w:p w14:paraId="1F2C8F27" w14:textId="66EB4025" w:rsidR="00E907B7" w:rsidRPr="00061DAD" w:rsidRDefault="00E907B7" w:rsidP="00BF454A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§ 2 ods.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26E" w14:textId="420E5C7F" w:rsidR="00D33EBB" w:rsidRPr="00D33EBB" w:rsidRDefault="00D33EBB" w:rsidP="00D33EBB">
            <w:pPr>
              <w:pStyle w:val="Odsekzoznamu"/>
              <w:numPr>
                <w:ilvl w:val="0"/>
                <w:numId w:val="26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Zaručená elektronická faktúra obsahuje</w:t>
            </w:r>
          </w:p>
          <w:p w14:paraId="579FF516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777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identifikátor obchodného prípadu (ďalej len „identifikátor prípadu“), ak je pridelený,</w:t>
            </w:r>
          </w:p>
          <w:p w14:paraId="2E8A1FA4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poradové číslo zaručenej elektronickej faktúry,</w:t>
            </w:r>
          </w:p>
          <w:p w14:paraId="03EC9778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označenie obdobia, v ktorom bolo dodané plnenie, dátum dodania plnenia a dátum vyhotovenia zaručenej elektronickej faktúry,</w:t>
            </w:r>
          </w:p>
          <w:p w14:paraId="267B959C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identifikačné údaje osoby, ktorá dodáva plnenie (ďalej len „dodávateľ“) a osoby, ktorá prijíma plnenie alebo ktorej je plnenie poskytované (ďalej len „odberateľ“),</w:t>
            </w:r>
          </w:p>
          <w:p w14:paraId="6E27524B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identifikačné údaje osoby, ktorá v mene odberateľa prijíma plnenie, ak existuje,</w:t>
            </w:r>
          </w:p>
          <w:p w14:paraId="758CF22A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informácie o zástupcovi dodávateľa</w:t>
            </w:r>
            <w:r w:rsidRPr="00D33EBB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4"/>
            </w: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) na účely daňového konania, ak je určený, </w:t>
            </w:r>
          </w:p>
          <w:p w14:paraId="3B333D41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obsah dodaného plnenia,</w:t>
            </w:r>
          </w:p>
          <w:p w14:paraId="37C1B42A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údaje potrebné na uskutočnenie platby za dodané plnenie,</w:t>
            </w:r>
          </w:p>
          <w:p w14:paraId="1D298906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informáciu o zľave z ceny alebo o poplatkoch, či sankciách, ak sa uplatňujú,</w:t>
            </w:r>
          </w:p>
          <w:p w14:paraId="5D7A75E2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cenu za jednotlivé plnenia, vyjadrenie množstva plnenia a celkovú cenu,</w:t>
            </w:r>
          </w:p>
          <w:p w14:paraId="3E093C9D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číslo oznámenia o vyhlásení verejného obstarávania, oznámenia použitého ako výzva na súťaž, oznámenia o koncesii, oznámenia o vyhlásení súťaže návrhov uverejnených v Úradnom vestníku Európskej únie a vo Vestníku verejného obstarávania, alebo číslo pridelené verejným obstarávateľom a obstarávateľom, ak ide o zákazky,</w:t>
            </w:r>
            <w:r w:rsidRPr="00D33EBB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5"/>
            </w: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) ktoré sa neuverejňujú v Úradnom vestníku Európskej únie alebo vo Vestníku verejného obstarávania, ak ide o plnenie zákazky alebo zadanej koncesie podľa zmluvy, rámcovej dohody alebo koncesnej zmluvy, uzavretej podľa osobitného predpisu,</w:t>
            </w:r>
            <w:r w:rsidRPr="00D33EBB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6"/>
            </w: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)</w:t>
            </w:r>
          </w:p>
          <w:p w14:paraId="1744DD1F" w14:textId="77777777" w:rsidR="00D33EBB" w:rsidRPr="00D33EBB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náležitosti faktúry podľa osobitného predpisu,</w:t>
            </w:r>
            <w:r w:rsidRPr="00D33EBB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7"/>
            </w: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) ak elektronickú faktúru vyhotovuje osoba, ktorá je povinná vyhotoviť faktúru;</w:t>
            </w:r>
            <w:r w:rsidRPr="00D33EBB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8"/>
            </w: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) v zaručenej elektronickej faktúre sa uvádzajú náležitosti podľa písmen a) až k) a m) v rovnakom znení, v akom sa uvedú vo faktúre,</w:t>
            </w:r>
            <w:r w:rsidRPr="00D33EBB">
              <w:rPr>
                <w:rFonts w:ascii="Times New Roman" w:hAnsi="Times New Roman"/>
                <w:sz w:val="16"/>
                <w:szCs w:val="16"/>
                <w:vertAlign w:val="superscript"/>
                <w:lang w:val="sk-SK"/>
              </w:rPr>
              <w:t>7)</w:t>
            </w:r>
          </w:p>
          <w:p w14:paraId="0B7C810C" w14:textId="3EDBF4A3" w:rsidR="00542F61" w:rsidRPr="00061DAD" w:rsidRDefault="00D33EBB" w:rsidP="00D33EBB">
            <w:pPr>
              <w:pStyle w:val="Odsekzoznamu"/>
              <w:numPr>
                <w:ilvl w:val="0"/>
                <w:numId w:val="27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D33EBB">
              <w:rPr>
                <w:rFonts w:ascii="Times New Roman" w:hAnsi="Times New Roman"/>
                <w:sz w:val="16"/>
                <w:szCs w:val="16"/>
                <w:lang w:val="sk-SK"/>
              </w:rPr>
              <w:t>doplňujúce údaje, ak sa na nich dohodnú dodávateľ a odberateľ.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D7A" w14:textId="687B64CC" w:rsidR="00542F61" w:rsidRPr="00061DAD" w:rsidRDefault="00DE64A8" w:rsidP="00BF454A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9ED" w14:textId="18952F79" w:rsidR="00542F61" w:rsidRPr="00061DAD" w:rsidRDefault="00E1766B" w:rsidP="000C4E70">
            <w:pPr>
              <w:pStyle w:val="Normlny0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1. </w:t>
            </w:r>
            <w:r w:rsidR="00232C91">
              <w:rPr>
                <w:sz w:val="18"/>
                <w:szCs w:val="18"/>
                <w:lang w:val="sk-SK"/>
              </w:rPr>
              <w:t>augusta</w:t>
            </w:r>
            <w:r>
              <w:rPr>
                <w:sz w:val="18"/>
                <w:szCs w:val="18"/>
                <w:lang w:val="sk-SK"/>
              </w:rPr>
              <w:t xml:space="preserve"> 2019</w:t>
            </w:r>
          </w:p>
        </w:tc>
      </w:tr>
      <w:tr w:rsidR="00D33EBB" w:rsidRPr="00061DAD" w14:paraId="36BB5CDA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7BA0A8" w14:textId="6043DD46" w:rsidR="00D33EBB" w:rsidRPr="00061DAD" w:rsidRDefault="00D33EBB" w:rsidP="00D33EBB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Č: 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7B1" w14:textId="77777777" w:rsidR="00D33EBB" w:rsidRPr="00061DAD" w:rsidRDefault="00D33EBB" w:rsidP="00D33EBB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7</w:t>
            </w:r>
          </w:p>
          <w:p w14:paraId="11B5C0EA" w14:textId="77777777" w:rsidR="00D33EBB" w:rsidRPr="00061DAD" w:rsidRDefault="00D33EBB" w:rsidP="00D33EBB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Príjem a spracovanie elektronických faktúr</w:t>
            </w:r>
          </w:p>
          <w:p w14:paraId="04B67BCC" w14:textId="77777777" w:rsidR="00D33EBB" w:rsidRPr="00061DAD" w:rsidRDefault="00D33EBB" w:rsidP="00D33EBB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Členské štáty zabezpečia, aby verejní obstarávatelia a obstarávatelia prijímali a spracúvali elektronické faktúry, ktoré sú v súlade s európskou normou pre elektronickú fakturáciu, na ktorú bol uverejnený odkaz podľa článku 3 ods. 2, ako aj s akýmikoľvek syntaxami v zozname uverejnenom podľa článku 3 ods. 2.</w:t>
            </w:r>
          </w:p>
          <w:p w14:paraId="49CF1FE7" w14:textId="28D0F89C" w:rsidR="00D33EBB" w:rsidRPr="00061DAD" w:rsidRDefault="00D33EBB" w:rsidP="00D33EBB">
            <w:pPr>
              <w:rPr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7B6B6" w14:textId="1F37FDD9" w:rsidR="00D33EBB" w:rsidRPr="00061DAD" w:rsidRDefault="00D33EBB" w:rsidP="00D33EBB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Ú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93D23" w14:textId="49DE6970" w:rsidR="00D33EBB" w:rsidRPr="00FE2EBF" w:rsidRDefault="00D33EBB" w:rsidP="00D33EBB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  <w:r w:rsidRPr="00FE2EBF">
              <w:rPr>
                <w:b/>
                <w:sz w:val="18"/>
                <w:szCs w:val="18"/>
                <w:lang w:val="sk-SK"/>
              </w:rPr>
              <w:t>Návrh zákona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B0E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Čl. I</w:t>
            </w:r>
          </w:p>
          <w:p w14:paraId="60111F9A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§ 1 ods. 1 až 3</w:t>
            </w:r>
          </w:p>
          <w:p w14:paraId="0BF636C8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7FA05657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51D56F1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119D47D3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59D92F2F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7BF40D7D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5CB6786F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5F371642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5F5DDD4F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2EFFF8CA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2CF83619" w14:textId="77777777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9403952" w14:textId="77777777" w:rsidR="00D33EBB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Čl. I</w:t>
            </w:r>
          </w:p>
          <w:p w14:paraId="68AB1319" w14:textId="3FE3C945" w:rsidR="00D33EBB" w:rsidRPr="00061DAD" w:rsidRDefault="00D33EBB" w:rsidP="00D33EBB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§ 3 ods. 1 až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4B3" w14:textId="77777777" w:rsidR="00D33EBB" w:rsidRPr="00232C91" w:rsidRDefault="00D33EBB" w:rsidP="00D33EBB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417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Tento zákon upravuje </w:t>
            </w:r>
          </w:p>
          <w:p w14:paraId="0B75052E" w14:textId="77777777" w:rsidR="00D33EBB" w:rsidRPr="00232C91" w:rsidRDefault="00D33EBB" w:rsidP="00D33EBB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ind w:left="777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náležitosti zaručenej elektronickej faktúry,</w:t>
            </w:r>
          </w:p>
          <w:p w14:paraId="23547A7F" w14:textId="77777777" w:rsidR="00D33EBB" w:rsidRPr="00232C91" w:rsidRDefault="00D33EBB" w:rsidP="00D33EBB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ind w:left="81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postup pri zaručenej elektronickej fakturácii,</w:t>
            </w:r>
          </w:p>
          <w:p w14:paraId="7AEC2A3B" w14:textId="77777777" w:rsidR="00D33EBB" w:rsidRPr="00232C91" w:rsidRDefault="00D33EBB" w:rsidP="00D33EBB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ind w:left="81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zriadenie informačného systému elektronickej fakturácie (ďalej len „fakturačný systém“) a podmienky jeho používania,</w:t>
            </w:r>
          </w:p>
          <w:p w14:paraId="511D204E" w14:textId="77777777" w:rsidR="00D33EBB" w:rsidRPr="00232C91" w:rsidRDefault="00D33EBB" w:rsidP="00D33EBB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ind w:left="810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centrálny ekonomický systém a jeho používanie.</w:t>
            </w:r>
          </w:p>
          <w:p w14:paraId="656D2860" w14:textId="77777777" w:rsidR="00D33EBB" w:rsidRPr="00232C91" w:rsidRDefault="00D33EBB" w:rsidP="00D33EBB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27B2D520" w14:textId="77777777" w:rsidR="00D33EBB" w:rsidRPr="00232C91" w:rsidRDefault="00D33EBB" w:rsidP="00D33EBB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Týmto zákonom nie sú dotknuté ustanovenia o vyhotovení a vydaní faktúry podľa osobitného predpisu,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19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ani povinnosti, ktoré vo vzťahu k zaručenej elektronickej faktúre vyplývajú z osobitného predpisu.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20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</w:t>
            </w:r>
          </w:p>
          <w:p w14:paraId="12A6F5D5" w14:textId="77777777" w:rsidR="00D33EBB" w:rsidRPr="00232C91" w:rsidRDefault="00D33EBB" w:rsidP="00D33EBB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2A31B19D" w14:textId="77777777" w:rsidR="00D33EBB" w:rsidRPr="00232C91" w:rsidRDefault="00D33EBB" w:rsidP="00D33EBB">
            <w:pPr>
              <w:pStyle w:val="Odsekzoznamu"/>
              <w:numPr>
                <w:ilvl w:val="0"/>
                <w:numId w:val="28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vydávať alebo prijímať zaručené elektronické faktúry má osoba, o ktorej to ustanovuje tento zákon. Osoby, ktoré nemajú povinnosť vydávať alebo prijímať zaručené elektronické faktúry, môžu postupovať podľa tohto zákona, ak sa tak dohodnú a ak tomu nebránia osobitné predpisy.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21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</w:t>
            </w:r>
          </w:p>
          <w:p w14:paraId="4F77A794" w14:textId="77777777" w:rsidR="00D33EBB" w:rsidRPr="00FE2EBF" w:rsidRDefault="00D33EBB" w:rsidP="00D33EBB">
            <w:pPr>
              <w:pStyle w:val="Normlny0"/>
              <w:jc w:val="both"/>
              <w:rPr>
                <w:b/>
                <w:sz w:val="16"/>
                <w:szCs w:val="16"/>
                <w:lang w:val="sk-SK"/>
              </w:rPr>
            </w:pPr>
          </w:p>
          <w:p w14:paraId="3C64C6E9" w14:textId="77777777" w:rsidR="00D33EBB" w:rsidRPr="00232C91" w:rsidRDefault="00D33EBB" w:rsidP="00D33EBB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17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vydávať zaručenú elektronickú faktúru sa vzťahuje na</w:t>
            </w:r>
          </w:p>
          <w:p w14:paraId="012FB2F0" w14:textId="77777777" w:rsidR="00D33EBB" w:rsidRPr="00232C91" w:rsidRDefault="00D33EBB" w:rsidP="00D33EBB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777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dodávateľa plnenia rozpočtovej organizácii alebo príspevkovej organizácii, ktorá je zapojená na štátny rozpočet, vo vzťahu k plneniam zo zmluvy; táto povinnosť sa vzťahuje aj na osobu, ktorá na základe právneho vzťahu s dodávateľom dodáva časť plnenia (ďalej len „subdodávateľ“), ak rozpočtová organizácia alebo príspevková organizácia uhrádza plnenie priamo subdodávateľovi,</w:t>
            </w:r>
          </w:p>
          <w:p w14:paraId="1DF04FF2" w14:textId="77777777" w:rsidR="00D33EBB" w:rsidRPr="00232C91" w:rsidRDefault="00D33EBB" w:rsidP="00D33EBB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dodávateľa zo zmluvy, rámcovej dohody alebo koncesnej zmluvy podľa osobitného predpisu,</w:t>
            </w:r>
            <w:r w:rsidRPr="00232C91">
              <w:rPr>
                <w:rFonts w:ascii="Times New Roman" w:hAnsi="Times New Roman"/>
                <w:sz w:val="16"/>
                <w:szCs w:val="16"/>
                <w:vertAlign w:val="superscript"/>
                <w:lang w:val="sk-SK"/>
              </w:rPr>
              <w:t>6</w:t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vo vzťahu k plneniam z týchto právnych vzťahov; táto povinnosť sa vzťahuje aj na subdodávateľov, ak verejný obstarávateľ alebo obstarávateľ uhrádza plnenie priamo subdodávateľovi.</w:t>
            </w:r>
          </w:p>
          <w:p w14:paraId="2737B795" w14:textId="77777777" w:rsidR="00D33EBB" w:rsidRPr="00232C91" w:rsidRDefault="00D33EBB" w:rsidP="00D33EBB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1F8A84BE" w14:textId="77777777" w:rsidR="00D33EBB" w:rsidRPr="00232C91" w:rsidRDefault="00D33EBB" w:rsidP="00D33EBB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prijímať zaručenú elektronickú faktúru sa vzťahuje na</w:t>
            </w:r>
          </w:p>
          <w:p w14:paraId="2013324C" w14:textId="77777777" w:rsidR="00D33EBB" w:rsidRPr="00232C91" w:rsidRDefault="00D33EBB" w:rsidP="00D33EBB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777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odberateľa plnenia od rozpočtovej organizácie alebo príspevkovej organizácie, ktorá je zapojená na štátny rozpočet, vo vzťahu k tomuto plneniu,</w:t>
            </w:r>
          </w:p>
          <w:p w14:paraId="1B7D5176" w14:textId="77777777" w:rsidR="00D33EBB" w:rsidRPr="00232C91" w:rsidRDefault="00D33EBB" w:rsidP="00D33EBB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odberateľa plnenia od verejného obstarávateľa alebo obstarávateľa vo vzťahu k tomuto plneniu,</w:t>
            </w:r>
          </w:p>
          <w:p w14:paraId="31AACE68" w14:textId="77777777" w:rsidR="00D33EBB" w:rsidRPr="00232C91" w:rsidRDefault="00D33EBB" w:rsidP="00D33EBB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osobu, ktorá je podľa osobitného predpisu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22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) povinná postupovať ako verejný obstarávateľ. </w:t>
            </w:r>
          </w:p>
          <w:p w14:paraId="00BD4643" w14:textId="77777777" w:rsidR="00D33EBB" w:rsidRPr="00232C91" w:rsidRDefault="00D33EBB" w:rsidP="00D33EBB">
            <w:pPr>
              <w:jc w:val="both"/>
              <w:rPr>
                <w:sz w:val="16"/>
                <w:szCs w:val="16"/>
                <w:lang w:val="sk-SK"/>
              </w:rPr>
            </w:pPr>
          </w:p>
          <w:p w14:paraId="783D2555" w14:textId="77777777" w:rsidR="00D33EBB" w:rsidRPr="00232C91" w:rsidRDefault="00D33EBB" w:rsidP="00D33EBB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vydávať a prijímať zaručenú elektronickú faktúru, ako aj ju ďalej spracúvať, sa vzťahuje na</w:t>
            </w:r>
          </w:p>
          <w:p w14:paraId="5CCE1DC9" w14:textId="77777777" w:rsidR="00D33EBB" w:rsidRPr="00232C91" w:rsidRDefault="00D33EBB" w:rsidP="00D33EBB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777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rozpočtovú organizáciu alebo príspevkovú organizáciu, ktorá je zapojená na štátny rozpočet,</w:t>
            </w:r>
          </w:p>
          <w:p w14:paraId="6A598501" w14:textId="77777777" w:rsidR="00D33EBB" w:rsidRPr="00232C91" w:rsidRDefault="00D33EBB" w:rsidP="00D33EBB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verejného obstarávateľa a obstarávateľa. </w:t>
            </w:r>
          </w:p>
          <w:p w14:paraId="0750612A" w14:textId="77777777" w:rsidR="00D33EBB" w:rsidRPr="00232C91" w:rsidRDefault="00D33EBB" w:rsidP="00D33EBB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31AC4E04" w14:textId="77777777" w:rsidR="00D33EBB" w:rsidRPr="00232C91" w:rsidRDefault="00D33EBB" w:rsidP="00D33EBB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Povinnosť vydávať alebo prijímať zaručenú elektronickú faktúru sa nevzťahuje na plnenie</w:t>
            </w:r>
          </w:p>
          <w:p w14:paraId="3A39CD6A" w14:textId="77520474" w:rsidR="00D33EBB" w:rsidRPr="00232C91" w:rsidRDefault="00D33EBB" w:rsidP="00D33EBB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867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ktoré je spojené s utajovanou skutočnosťou, </w:t>
            </w:r>
            <w:r w:rsidR="00B36A7D" w:rsidRPr="00DE553E">
              <w:rPr>
                <w:rFonts w:ascii="Times New Roman" w:hAnsi="Times New Roman"/>
                <w:sz w:val="16"/>
                <w:szCs w:val="16"/>
                <w:lang w:val="sk-SK"/>
              </w:rPr>
              <w:t>plnenie ktoré si vyžaduje utajovanú skutočnosť alebo ktoré obsahuje utajovanú skutočnosť</w:t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, </w:t>
            </w:r>
          </w:p>
          <w:p w14:paraId="568A2CCE" w14:textId="77777777" w:rsidR="00D33EBB" w:rsidRPr="00232C91" w:rsidRDefault="00D33EBB" w:rsidP="00D33EBB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pri ktorom sa musia použiť osobitné bezpečnostné opatrenia alebo pri ktorom je nevyhnutná ochrana základných bezpečnostných záujmov Slovenskej republiky v </w:t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lastRenderedPageBreak/>
              <w:t>súlade so Zmluvou o fungovaní Európskej únie,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23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 ak ochranu týchto bezpečnostných záujmov Slovenskej republiky nie je možné zabezpečiť menej rušivými opatreniami,</w:t>
            </w:r>
          </w:p>
          <w:p w14:paraId="0DE5B7C0" w14:textId="77777777" w:rsidR="00D33EBB" w:rsidRPr="00232C91" w:rsidRDefault="00D33EBB" w:rsidP="00D33EBB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zo zmluvy uzatvorenej v pôsobnosti Slovenskej informačnej služby alebo Vojenského spravodajstva a zo zmluvy uzatvorenej na účely plnenia úloh Policajného zboru spravodajskej povahy,</w:t>
            </w:r>
          </w:p>
          <w:p w14:paraId="40C6FD38" w14:textId="77777777" w:rsidR="00D33EBB" w:rsidRPr="00232C91" w:rsidRDefault="00D33EBB" w:rsidP="00D33EBB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zo zmluvy uzatvorenej v pôsobnosti Ministerstva obrany Slovenskej republiky, ktorej účelom je zabezpečenie hospodárskej mobilizácie,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24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</w:t>
            </w:r>
          </w:p>
          <w:p w14:paraId="2CED1739" w14:textId="77777777" w:rsidR="00D33EBB" w:rsidRPr="00232C91" w:rsidRDefault="00D33EBB" w:rsidP="00D33EBB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zo zmluvy týkajúcej sa prevozu alebo uskladnenia vojenského materiálu, zbraní alebo streliva uzatvorenej v pôsobnosti Ministerstva obrany Slovenskej republiky, akciových spoločností v jeho zakladateľskej pôsobnosti a rozpočtových organizácií alebo príspevkových organizácií v jeho zriaďovateľskej pôsobnosti alebo</w:t>
            </w:r>
          </w:p>
          <w:p w14:paraId="1EA0C34B" w14:textId="77777777" w:rsidR="00D33EBB" w:rsidRPr="00232C91" w:rsidRDefault="00D33EBB" w:rsidP="00D33EBB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prijaté alebo poskytnuté zastupiteľským úradom Slovenskej republiky v zahraničí, ak ide o plnenie ktoré</w:t>
            </w:r>
          </w:p>
          <w:p w14:paraId="1870E911" w14:textId="77777777" w:rsidR="00D33EBB" w:rsidRPr="00232C91" w:rsidRDefault="00D33EBB" w:rsidP="00D33EBB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144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nebolo predmetom zákazky</w:t>
            </w:r>
            <w:r w:rsidRPr="00232C91">
              <w:rPr>
                <w:rFonts w:ascii="Times New Roman" w:hAnsi="Times New Roman"/>
                <w:sz w:val="16"/>
                <w:szCs w:val="16"/>
                <w:vertAlign w:val="superscript"/>
                <w:lang w:val="sk-SK"/>
              </w:rPr>
              <w:t>5</w:t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vo verejnom obstarávaní,</w:t>
            </w:r>
          </w:p>
          <w:p w14:paraId="3EA9FC54" w14:textId="77777777" w:rsidR="00D33EBB" w:rsidRPr="00232C91" w:rsidRDefault="00D33EBB" w:rsidP="00D33EBB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144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bolo predmetom inej ako nadlimitnej zákazky</w:t>
            </w:r>
            <w:r w:rsidRPr="00232C91">
              <w:rPr>
                <w:rStyle w:val="Odkaznapoznmkupodiarou"/>
                <w:rFonts w:ascii="Times New Roman" w:hAnsi="Times New Roman"/>
                <w:sz w:val="16"/>
                <w:szCs w:val="16"/>
                <w:lang w:val="sk-SK"/>
              </w:rPr>
              <w:footnoteReference w:id="25"/>
            </w: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) vo verejnom obstarávaní alebo</w:t>
            </w:r>
          </w:p>
          <w:p w14:paraId="1A42037A" w14:textId="77777777" w:rsidR="00D33EBB" w:rsidRPr="00232C91" w:rsidRDefault="00D33EBB" w:rsidP="00D33EBB">
            <w:pPr>
              <w:pStyle w:val="Odsekzoznamu"/>
              <w:numPr>
                <w:ilvl w:val="0"/>
                <w:numId w:val="23"/>
              </w:numPr>
              <w:spacing w:after="0" w:line="240" w:lineRule="auto"/>
              <w:ind w:left="144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bolo prijaté alebo poskytnuté zastupiteľským úradom Slovenskej republiky mimo územia členského štátu Európskej únie. </w:t>
            </w:r>
          </w:p>
          <w:p w14:paraId="718C1471" w14:textId="77777777" w:rsidR="00D33EBB" w:rsidRPr="00232C91" w:rsidRDefault="00D33EBB" w:rsidP="00D33EBB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25F92AF0" w14:textId="77777777" w:rsidR="00D33EBB" w:rsidRPr="00232C91" w:rsidRDefault="00D33EBB" w:rsidP="00D33EBB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Povinnosť vydávať zaručenú elektronickú faktúru sa nevzťahuje na plnenie </w:t>
            </w:r>
          </w:p>
          <w:p w14:paraId="62F104A3" w14:textId="77777777" w:rsidR="00D33EBB" w:rsidRPr="00232C91" w:rsidRDefault="00D33EBB" w:rsidP="00D33EBB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867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zo zmluvy uzatvorenej v pôsobnosti Národnej banky Slovenska alebo </w:t>
            </w:r>
          </w:p>
          <w:p w14:paraId="534BDE0B" w14:textId="77777777" w:rsidR="00D33EBB" w:rsidRPr="00232C91" w:rsidRDefault="00D33EBB" w:rsidP="00D33EBB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nepresahujúce sumu 5 000,- eur.</w:t>
            </w:r>
          </w:p>
          <w:p w14:paraId="20923D5D" w14:textId="77777777" w:rsidR="00D33EBB" w:rsidRPr="00232C91" w:rsidRDefault="00D33EBB" w:rsidP="00D33EBB">
            <w:pPr>
              <w:pStyle w:val="Odsekzoznamu"/>
              <w:ind w:left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  <w:p w14:paraId="2548EBCF" w14:textId="77777777" w:rsidR="00D33EBB" w:rsidRPr="00232C91" w:rsidRDefault="00D33EBB" w:rsidP="00D33EBB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ind w:left="450" w:hanging="45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Povinnosť prijímať zaručenú elektronickú faktúru sa nevzťahuje na </w:t>
            </w:r>
          </w:p>
          <w:p w14:paraId="798B2190" w14:textId="77777777" w:rsidR="00D33EBB" w:rsidRPr="00232C91" w:rsidRDefault="00D33EBB" w:rsidP="00D33EBB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867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 xml:space="preserve">plnenie zo zmluvy uzatvorenej v pôsobnosti Národnej banky Slovenska, ak nebolo predmetom nadlimitnej zákazky vo verejnom obstarávaní alebo </w:t>
            </w:r>
          </w:p>
          <w:p w14:paraId="06088672" w14:textId="34794F1D" w:rsidR="00D33EBB" w:rsidRPr="00D33EBB" w:rsidRDefault="00D33EBB" w:rsidP="00D33EBB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810"/>
              <w:jc w:val="both"/>
              <w:rPr>
                <w:rFonts w:ascii="Times New Roman" w:hAnsi="Times New Roman"/>
                <w:sz w:val="16"/>
                <w:szCs w:val="16"/>
                <w:lang w:val="sk-SK"/>
              </w:rPr>
            </w:pPr>
            <w:r w:rsidRPr="00232C91">
              <w:rPr>
                <w:rFonts w:ascii="Times New Roman" w:hAnsi="Times New Roman"/>
                <w:sz w:val="16"/>
                <w:szCs w:val="16"/>
                <w:lang w:val="sk-SK"/>
              </w:rPr>
              <w:t>odberateľa, ktorý je fyzickou osobou a nie je podnikateľom.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728" w14:textId="663DA258" w:rsidR="00D33EBB" w:rsidRPr="00061DAD" w:rsidRDefault="00D33EBB" w:rsidP="00D33EBB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5A8" w14:textId="0B873335" w:rsidR="00D33EBB" w:rsidRPr="00061DAD" w:rsidRDefault="00D33EBB" w:rsidP="00D33EBB">
            <w:pPr>
              <w:pStyle w:val="Normlny0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1. augusta 2019</w:t>
            </w:r>
          </w:p>
        </w:tc>
      </w:tr>
      <w:tr w:rsidR="00430185" w:rsidRPr="00061DAD" w14:paraId="0A7C67CB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B8DEB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8</w:t>
            </w:r>
          </w:p>
          <w:p w14:paraId="15297E81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B8ECE5B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B14D220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9D3DA2D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1352C26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B3825AD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0CBD463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57FF180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FA3B5DE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2FA2A86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337B9C2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7A1E4B4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2F30139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808555B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3DB02B6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D9D596D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9BE27B5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9F5EA0C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FB99708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90535AB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214F22F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4B44055A" w14:textId="7777777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BF5E11A" w14:textId="46922A23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670" w14:textId="77777777" w:rsidR="00430185" w:rsidRPr="00061DAD" w:rsidRDefault="00430185" w:rsidP="00430185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lastRenderedPageBreak/>
              <w:t>Článok 8</w:t>
            </w:r>
          </w:p>
          <w:p w14:paraId="26B0F493" w14:textId="77777777" w:rsidR="00430185" w:rsidRPr="00061DAD" w:rsidRDefault="00430185" w:rsidP="00430185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Ochrana údajov</w:t>
            </w:r>
          </w:p>
          <w:p w14:paraId="6DA375BB" w14:textId="77777777" w:rsidR="00430185" w:rsidRPr="00061DAD" w:rsidRDefault="00430185" w:rsidP="00430185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1.   Touto smernicou nie sú dotknuté uplatniteľné právne predpisy Únie a vnútroštátne právne predpisy o ochrane údajov.</w:t>
            </w:r>
          </w:p>
          <w:p w14:paraId="32E867F8" w14:textId="77777777" w:rsidR="00430185" w:rsidRPr="00061DAD" w:rsidRDefault="00430185" w:rsidP="00430185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2.   S výhradou všetkých ustanovení, v ktorých sa v práve Únie alebo vo vnútroštátnom práve ustanovuje inak, a bez toho, aby boli dotknuté výnimky a obmedzenia stanovené v článku 13 smernice 95/46/ES, osobné údaje získané na účel elektronickej fakturácie sa smú používať len na uvedený účel alebo na kompatibilné účely.</w:t>
            </w:r>
          </w:p>
          <w:p w14:paraId="18E95144" w14:textId="77777777" w:rsidR="00430185" w:rsidRPr="00061DAD" w:rsidRDefault="00430185" w:rsidP="00430185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3.   Bez toho, aby boli dotknuté výnimky a obmedzenia stanovené v článku 13 smernice 95/46/ES, členské štáty zabezpečia, že podrobnosti uverejňovania osobných údajov zhromaždených v rámci elektronickej fakturácie sú na účely transparentnosti a účtovníctva v súlade s účelom uverejnenia a ochranou súkromia.</w:t>
            </w:r>
          </w:p>
          <w:p w14:paraId="0B306F78" w14:textId="77777777" w:rsidR="00430185" w:rsidRPr="00061DAD" w:rsidRDefault="00430185" w:rsidP="00430185">
            <w:pPr>
              <w:rPr>
                <w:lang w:val="sk-SK"/>
              </w:rPr>
            </w:pPr>
          </w:p>
          <w:p w14:paraId="5C30F3C2" w14:textId="77777777" w:rsidR="00430185" w:rsidRPr="00061DAD" w:rsidRDefault="00430185" w:rsidP="00430185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9</w:t>
            </w:r>
          </w:p>
          <w:p w14:paraId="5D0436E9" w14:textId="77777777" w:rsidR="00430185" w:rsidRPr="00061DAD" w:rsidRDefault="00430185" w:rsidP="00430185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Používanie elektronických faktúr na účely DPH</w:t>
            </w:r>
          </w:p>
          <w:p w14:paraId="05BB75E5" w14:textId="77777777" w:rsidR="00430185" w:rsidRPr="00061DAD" w:rsidRDefault="00430185" w:rsidP="00430185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Táto smernica sa uplatňuje bez toho, aby boli dotknuté ustanovenia smernice 2006/112/ES.</w:t>
            </w:r>
          </w:p>
          <w:p w14:paraId="52C99C34" w14:textId="286A2594" w:rsidR="00430185" w:rsidRPr="00061DAD" w:rsidRDefault="00430185" w:rsidP="00430185">
            <w:pPr>
              <w:rPr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7A572D" w14:textId="3FF44C78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n.a.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F1C7C" w14:textId="1CF48B25" w:rsidR="00430185" w:rsidRPr="00061DAD" w:rsidRDefault="00430185" w:rsidP="00430185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14C" w14:textId="165A9EE6" w:rsidR="00430185" w:rsidRPr="00061DAD" w:rsidRDefault="00430185" w:rsidP="00430185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D8B0" w14:textId="359C4209" w:rsidR="00430185" w:rsidRPr="00061DAD" w:rsidRDefault="00430185" w:rsidP="00430185">
            <w:pPr>
              <w:spacing w:afterLines="40" w:after="96"/>
              <w:jc w:val="both"/>
              <w:rPr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E19" w14:textId="5A58B447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014" w14:textId="05CF4F91" w:rsidR="00430185" w:rsidRPr="00061DAD" w:rsidRDefault="00430185" w:rsidP="00430185">
            <w:pPr>
              <w:pStyle w:val="Normlny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Ustanovenia platia bez potreby transpozície.</w:t>
            </w:r>
          </w:p>
        </w:tc>
      </w:tr>
      <w:tr w:rsidR="00430185" w:rsidRPr="00061DAD" w14:paraId="03E6B927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AD0C4F" w14:textId="7B869B32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06D5" w14:textId="77777777" w:rsidR="00430185" w:rsidRPr="00061DAD" w:rsidRDefault="00430185" w:rsidP="00430185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10</w:t>
            </w:r>
          </w:p>
          <w:p w14:paraId="6489C31D" w14:textId="77777777" w:rsidR="00430185" w:rsidRPr="00061DAD" w:rsidRDefault="00430185" w:rsidP="00430185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Postup výboru</w:t>
            </w:r>
          </w:p>
          <w:p w14:paraId="140F100C" w14:textId="77777777" w:rsidR="00430185" w:rsidRPr="00061DAD" w:rsidRDefault="00430185" w:rsidP="00430185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1.   Komisii pomáha výbor. Uvedený výbor je výborom v zmysle nariadenia (EÚ) č. 182/2011.</w:t>
            </w:r>
          </w:p>
          <w:p w14:paraId="20E74E0A" w14:textId="77777777" w:rsidR="00430185" w:rsidRPr="00061DAD" w:rsidRDefault="00430185" w:rsidP="00430185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2.   Ak sa odkazuje na tento odsek, uplatňuje sa článok 5 nariadenia (EÚ) č. 182/2011.</w:t>
            </w:r>
          </w:p>
          <w:p w14:paraId="39BE306E" w14:textId="1FD33078" w:rsidR="00430185" w:rsidRPr="00061DAD" w:rsidRDefault="00430185" w:rsidP="00430185">
            <w:pPr>
              <w:autoSpaceDE w:val="0"/>
              <w:autoSpaceDN w:val="0"/>
              <w:jc w:val="both"/>
              <w:rPr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54BE02" w14:textId="1925739A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A2898" w14:textId="77777777" w:rsidR="00430185" w:rsidRPr="00061DAD" w:rsidRDefault="00430185" w:rsidP="00430185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F34" w14:textId="24DD89F9" w:rsidR="00430185" w:rsidRPr="00061DAD" w:rsidRDefault="00430185" w:rsidP="00430185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B84" w14:textId="692F86E1" w:rsidR="00430185" w:rsidRPr="00061DAD" w:rsidRDefault="00430185" w:rsidP="00430185">
            <w:pPr>
              <w:pStyle w:val="Normlny0"/>
              <w:ind w:left="45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7AF" w14:textId="39289B9E" w:rsidR="00430185" w:rsidRPr="00061DAD" w:rsidRDefault="00430185" w:rsidP="00430185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199" w14:textId="77777777" w:rsidR="00430185" w:rsidRPr="00061DAD" w:rsidRDefault="00430185" w:rsidP="00430185">
            <w:pPr>
              <w:pStyle w:val="Normlny0"/>
              <w:rPr>
                <w:sz w:val="18"/>
                <w:szCs w:val="18"/>
                <w:lang w:val="sk-SK"/>
              </w:rPr>
            </w:pPr>
          </w:p>
        </w:tc>
      </w:tr>
      <w:tr w:rsidR="00AD7588" w:rsidRPr="00061DAD" w14:paraId="73815DA8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4D0D22" w14:textId="009A1224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11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5DE" w14:textId="77777777" w:rsidR="00AD7588" w:rsidRPr="00061DAD" w:rsidRDefault="00AD7588" w:rsidP="00AD7588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11</w:t>
            </w:r>
          </w:p>
          <w:p w14:paraId="3200AD0E" w14:textId="77777777" w:rsidR="00AD7588" w:rsidRPr="00061DAD" w:rsidRDefault="00AD7588" w:rsidP="00AD7588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Transpozícia</w:t>
            </w:r>
          </w:p>
          <w:p w14:paraId="5EFBCFE5" w14:textId="77777777" w:rsidR="00AD7588" w:rsidRPr="00080A67" w:rsidRDefault="00AD7588" w:rsidP="00AD7588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 xml:space="preserve">1.   Členské štáty prijmú, </w:t>
            </w:r>
            <w:r w:rsidRPr="00080A67">
              <w:rPr>
                <w:color w:val="000000"/>
                <w:sz w:val="16"/>
                <w:szCs w:val="16"/>
                <w:lang w:val="sk-SK"/>
              </w:rPr>
              <w:t>uverejnia a uplatnia zákony, iné právne predpisy a správne opatrenia potrebné na dosiahnutie súladu s touto smernicou najneskôr 27. novembra 2018. Bezodkladne Komisii oznámia znenie týchto opatrení.</w:t>
            </w:r>
          </w:p>
          <w:p w14:paraId="7D636DE9" w14:textId="77777777" w:rsidR="00AD7588" w:rsidRPr="00061DAD" w:rsidRDefault="00AD7588" w:rsidP="00AD7588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80A67">
              <w:rPr>
                <w:color w:val="000000"/>
                <w:sz w:val="16"/>
                <w:szCs w:val="16"/>
                <w:lang w:val="sk-SK"/>
              </w:rPr>
              <w:t>2.   Odchylne od odseku 1 členské štáty najneskôr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 xml:space="preserve"> do 18 mesiacov od uverejnenia odkazu na európsku normu pre elektronickú fakturáciu v </w:t>
            </w:r>
            <w:r w:rsidRPr="00061DAD">
              <w:rPr>
                <w:rStyle w:val="italic"/>
                <w:i/>
                <w:iCs/>
                <w:color w:val="000000"/>
                <w:sz w:val="16"/>
                <w:szCs w:val="16"/>
                <w:lang w:val="sk-SK"/>
              </w:rPr>
              <w:t>Úradnom vestníku Európskej únie</w:t>
            </w:r>
            <w:r w:rsidRPr="00061DAD">
              <w:rPr>
                <w:rStyle w:val="apple-converted-space"/>
                <w:color w:val="000000"/>
                <w:sz w:val="16"/>
                <w:szCs w:val="16"/>
                <w:lang w:val="sk-SK"/>
              </w:rPr>
              <w:t> 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>prijmú, uverejnia a uplatnia ustanovenia potrebné na dosiahnutie súladu s povinnosťou uvedenou v článku 7 spočívajúcou v prijímaní a spracovaní elektronických faktúr.</w:t>
            </w:r>
          </w:p>
          <w:p w14:paraId="6A7C8F29" w14:textId="77777777" w:rsidR="00AD7588" w:rsidRPr="00061DAD" w:rsidRDefault="00AD7588" w:rsidP="00AD7588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Členské štáty môžu predĺžiť lehotu na začatie tohto uplatňovania uvedenú v prvom pododseku, pokiaľ ide o ich verejných obstarávateľov a obstarávateľov na nižšej ako ústrednej úrovni, najviac na 30 mesiacov od uverejnenia odkazu na európsku normu pre elektronickú fakturáciu v </w:t>
            </w:r>
            <w:r w:rsidRPr="00061DAD">
              <w:rPr>
                <w:rStyle w:val="italic"/>
                <w:i/>
                <w:iCs/>
                <w:color w:val="000000"/>
                <w:sz w:val="16"/>
                <w:szCs w:val="16"/>
                <w:lang w:val="sk-SK"/>
              </w:rPr>
              <w:t>Úradnom vestníku Európskej únie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>.</w:t>
            </w:r>
          </w:p>
          <w:p w14:paraId="478CFA20" w14:textId="77777777" w:rsidR="00AD7588" w:rsidRPr="00061DAD" w:rsidRDefault="00AD7588" w:rsidP="00AD7588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Komisia po uverejnení odkazu na európsku normu pre elektronickú fakturáciu uverejní v </w:t>
            </w:r>
            <w:r w:rsidRPr="00061DAD">
              <w:rPr>
                <w:rStyle w:val="italic"/>
                <w:i/>
                <w:iCs/>
                <w:color w:val="000000"/>
                <w:sz w:val="16"/>
                <w:szCs w:val="16"/>
                <w:lang w:val="sk-SK"/>
              </w:rPr>
              <w:t>Úradnom vestníku Európskej únie</w:t>
            </w:r>
            <w:r w:rsidRPr="00061DAD">
              <w:rPr>
                <w:rStyle w:val="apple-converted-space"/>
                <w:color w:val="000000"/>
                <w:sz w:val="16"/>
                <w:szCs w:val="16"/>
                <w:lang w:val="sk-SK"/>
              </w:rPr>
              <w:t> 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>konečný termín na uvedenie opatrení uvedených v prvom pododseku do účinnosti.</w:t>
            </w:r>
          </w:p>
          <w:p w14:paraId="06647C7D" w14:textId="77777777" w:rsidR="00AD7588" w:rsidRPr="00061DAD" w:rsidRDefault="00AD7588" w:rsidP="00AD7588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lastRenderedPageBreak/>
              <w:t>3.   Členské štáty oznámia Komisii znenie hlavných ustanovení vnútroštátnych právnych predpisov, ktoré prijmú v oblasti pôsobnosti tejto smernice.</w:t>
            </w:r>
          </w:p>
          <w:p w14:paraId="14FDB6BC" w14:textId="2E86207D" w:rsidR="00AD7588" w:rsidRPr="00061DAD" w:rsidRDefault="00AD7588" w:rsidP="00AD7588">
            <w:pPr>
              <w:autoSpaceDE w:val="0"/>
              <w:autoSpaceDN w:val="0"/>
              <w:jc w:val="both"/>
              <w:rPr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57F48E" w14:textId="0679F111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lastRenderedPageBreak/>
              <w:t>N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B4E08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  <w:r w:rsidRPr="00080A67">
              <w:rPr>
                <w:b/>
                <w:sz w:val="18"/>
                <w:szCs w:val="18"/>
                <w:lang w:val="sk-SK"/>
              </w:rPr>
              <w:t>Návrh zákona</w:t>
            </w:r>
          </w:p>
          <w:p w14:paraId="5ABD7627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316A8990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5F2C3985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3EA785D9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3BC6AA34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4F7C5499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75F3D1B9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25C18B10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4A46F838" w14:textId="77777777" w:rsidR="00AD7588" w:rsidRPr="00080A67" w:rsidRDefault="00AD7588" w:rsidP="00AD7588">
            <w:pPr>
              <w:jc w:val="center"/>
              <w:rPr>
                <w:sz w:val="16"/>
                <w:szCs w:val="16"/>
              </w:rPr>
            </w:pPr>
            <w:r w:rsidRPr="00080A67">
              <w:rPr>
                <w:sz w:val="16"/>
                <w:szCs w:val="16"/>
              </w:rPr>
              <w:t>575/</w:t>
            </w:r>
          </w:p>
          <w:p w14:paraId="1FAD49F9" w14:textId="77777777" w:rsidR="00AD7588" w:rsidRPr="00080A67" w:rsidRDefault="00AD7588" w:rsidP="00AD7588">
            <w:pPr>
              <w:jc w:val="center"/>
              <w:rPr>
                <w:sz w:val="16"/>
                <w:szCs w:val="16"/>
              </w:rPr>
            </w:pPr>
            <w:r w:rsidRPr="00080A67">
              <w:rPr>
                <w:sz w:val="16"/>
                <w:szCs w:val="16"/>
              </w:rPr>
              <w:t>2001</w:t>
            </w:r>
          </w:p>
          <w:p w14:paraId="0D00AB2C" w14:textId="77777777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  <w:p w14:paraId="1D4DD683" w14:textId="3DFD9AB0" w:rsidR="00AD7588" w:rsidRPr="00080A67" w:rsidRDefault="00AD7588" w:rsidP="00AD7588">
            <w:pPr>
              <w:pStyle w:val="Normlny0"/>
              <w:jc w:val="both"/>
              <w:rPr>
                <w:b/>
                <w:sz w:val="18"/>
                <w:szCs w:val="18"/>
                <w:lang w:val="sk-SK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62A" w14:textId="010F98B8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80A67">
              <w:rPr>
                <w:sz w:val="18"/>
                <w:szCs w:val="18"/>
                <w:lang w:val="sk-SK"/>
              </w:rPr>
              <w:t>Čl. IV</w:t>
            </w:r>
          </w:p>
          <w:p w14:paraId="3CEEDA99" w14:textId="77777777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666C1D90" w14:textId="77777777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80A67">
              <w:rPr>
                <w:sz w:val="18"/>
                <w:szCs w:val="18"/>
                <w:lang w:val="sk-SK"/>
              </w:rPr>
              <w:t>Čl. I</w:t>
            </w:r>
          </w:p>
          <w:p w14:paraId="5CB7041D" w14:textId="2081C9D5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80A67">
              <w:rPr>
                <w:sz w:val="18"/>
                <w:szCs w:val="18"/>
                <w:lang w:val="sk-SK"/>
              </w:rPr>
              <w:t>§ 1</w:t>
            </w:r>
            <w:r w:rsidR="009338F4">
              <w:rPr>
                <w:sz w:val="18"/>
                <w:szCs w:val="18"/>
                <w:lang w:val="sk-SK"/>
              </w:rPr>
              <w:t>2</w:t>
            </w:r>
          </w:p>
          <w:p w14:paraId="7425AE77" w14:textId="77777777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44432EBE" w14:textId="77777777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80A67">
              <w:rPr>
                <w:sz w:val="18"/>
                <w:szCs w:val="18"/>
                <w:lang w:val="sk-SK"/>
              </w:rPr>
              <w:t>Príloha č. 2</w:t>
            </w:r>
          </w:p>
          <w:p w14:paraId="3244E20B" w14:textId="2E28B53D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  <w:r w:rsidRPr="00080A67">
              <w:rPr>
                <w:sz w:val="18"/>
                <w:szCs w:val="18"/>
                <w:lang w:val="sk-SK"/>
              </w:rPr>
              <w:t xml:space="preserve"> </w:t>
            </w:r>
          </w:p>
          <w:p w14:paraId="38E4BFC6" w14:textId="77777777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3A9DEADE" w14:textId="77777777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305A2F62" w14:textId="77777777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  <w:p w14:paraId="6111BB99" w14:textId="77777777" w:rsidR="00AD7588" w:rsidRPr="00080A67" w:rsidRDefault="00AD7588" w:rsidP="00AD7588">
            <w:pPr>
              <w:pStyle w:val="Normlny0"/>
              <w:jc w:val="both"/>
              <w:rPr>
                <w:sz w:val="16"/>
                <w:szCs w:val="16"/>
              </w:rPr>
            </w:pPr>
            <w:r w:rsidRPr="00080A67">
              <w:rPr>
                <w:sz w:val="16"/>
                <w:szCs w:val="16"/>
              </w:rPr>
              <w:t>§ 35 ods.7</w:t>
            </w:r>
          </w:p>
          <w:p w14:paraId="4E2B1AC8" w14:textId="5A8DBA97" w:rsidR="00AD7588" w:rsidRPr="00080A67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B72" w14:textId="6AFCCB8E" w:rsidR="00AD7588" w:rsidRPr="00D33EBB" w:rsidRDefault="00AD7588" w:rsidP="00AD7588">
            <w:pPr>
              <w:jc w:val="both"/>
              <w:rPr>
                <w:sz w:val="16"/>
                <w:szCs w:val="16"/>
                <w:lang w:val="sk-SK"/>
              </w:rPr>
            </w:pPr>
            <w:r w:rsidRPr="00D33EBB">
              <w:rPr>
                <w:sz w:val="16"/>
                <w:szCs w:val="16"/>
                <w:lang w:val="sk-SK"/>
              </w:rPr>
              <w:t>Tento zákon nadobúda účinnosť 1. augusta 2019.</w:t>
            </w:r>
          </w:p>
          <w:p w14:paraId="15CA3A63" w14:textId="77777777" w:rsidR="00AD7588" w:rsidRPr="00D33EBB" w:rsidRDefault="00AD7588" w:rsidP="00AD7588">
            <w:pPr>
              <w:pStyle w:val="Normlny0"/>
              <w:ind w:left="45"/>
              <w:jc w:val="both"/>
              <w:rPr>
                <w:sz w:val="16"/>
                <w:szCs w:val="16"/>
                <w:lang w:val="sk-SK"/>
              </w:rPr>
            </w:pPr>
          </w:p>
          <w:p w14:paraId="752B42ED" w14:textId="6ABDBC39" w:rsidR="00AD7588" w:rsidRPr="00D33EBB" w:rsidRDefault="00AD7588" w:rsidP="00AD7588">
            <w:pPr>
              <w:pStyle w:val="Normlny0"/>
              <w:ind w:left="45"/>
              <w:jc w:val="both"/>
              <w:rPr>
                <w:sz w:val="16"/>
                <w:szCs w:val="16"/>
                <w:lang w:val="sk-SK"/>
              </w:rPr>
            </w:pPr>
            <w:r w:rsidRPr="00D33EBB">
              <w:rPr>
                <w:sz w:val="16"/>
                <w:szCs w:val="16"/>
                <w:lang w:val="sk-SK"/>
              </w:rPr>
              <w:t xml:space="preserve">Týmto zákonom sa preberajú právne záväzné akty Európskej únie uvedené v prílohe č. </w:t>
            </w:r>
            <w:r w:rsidR="009338F4">
              <w:rPr>
                <w:sz w:val="16"/>
                <w:szCs w:val="16"/>
                <w:lang w:val="sk-SK"/>
              </w:rPr>
              <w:t>2</w:t>
            </w:r>
            <w:r w:rsidRPr="00D33EBB">
              <w:rPr>
                <w:sz w:val="16"/>
                <w:szCs w:val="16"/>
                <w:lang w:val="sk-SK"/>
              </w:rPr>
              <w:t>.</w:t>
            </w:r>
          </w:p>
          <w:p w14:paraId="17B3649A" w14:textId="77777777" w:rsidR="00AD7588" w:rsidRPr="00D33EBB" w:rsidRDefault="00AD7588" w:rsidP="00AD7588">
            <w:pPr>
              <w:jc w:val="center"/>
              <w:rPr>
                <w:sz w:val="16"/>
                <w:szCs w:val="16"/>
                <w:lang w:val="sk-SK"/>
              </w:rPr>
            </w:pPr>
          </w:p>
          <w:p w14:paraId="35177910" w14:textId="77777777" w:rsidR="00AD7588" w:rsidRPr="00D33EBB" w:rsidRDefault="00AD7588" w:rsidP="00AD7588">
            <w:pPr>
              <w:jc w:val="center"/>
              <w:rPr>
                <w:sz w:val="16"/>
                <w:szCs w:val="16"/>
                <w:lang w:val="sk-SK"/>
              </w:rPr>
            </w:pPr>
          </w:p>
          <w:p w14:paraId="58272E01" w14:textId="77777777" w:rsidR="00AD7588" w:rsidRPr="00D33EBB" w:rsidRDefault="00AD7588" w:rsidP="00AD7588">
            <w:pPr>
              <w:jc w:val="center"/>
              <w:rPr>
                <w:sz w:val="16"/>
                <w:szCs w:val="16"/>
                <w:lang w:val="sk-SK"/>
              </w:rPr>
            </w:pPr>
            <w:r w:rsidRPr="00D33EBB">
              <w:rPr>
                <w:sz w:val="16"/>
                <w:szCs w:val="16"/>
                <w:lang w:val="sk-SK"/>
              </w:rPr>
              <w:t xml:space="preserve">Zoznam preberaných právne záväzných aktov Európskej únie </w:t>
            </w:r>
          </w:p>
          <w:p w14:paraId="721CAFD5" w14:textId="77777777" w:rsidR="00AD7588" w:rsidRPr="00D33EBB" w:rsidRDefault="00AD7588" w:rsidP="00AD7588">
            <w:pPr>
              <w:rPr>
                <w:sz w:val="16"/>
                <w:szCs w:val="16"/>
                <w:lang w:val="sk-SK"/>
              </w:rPr>
            </w:pPr>
          </w:p>
          <w:p w14:paraId="5192658E" w14:textId="4E81F9C3" w:rsidR="00AD7588" w:rsidRPr="00DE553E" w:rsidRDefault="00AD7588" w:rsidP="00DE553E">
            <w:pPr>
              <w:ind w:left="360"/>
              <w:jc w:val="both"/>
              <w:rPr>
                <w:sz w:val="16"/>
                <w:szCs w:val="16"/>
                <w:lang w:val="sk-SK"/>
              </w:rPr>
            </w:pPr>
            <w:r w:rsidRPr="00DE553E">
              <w:rPr>
                <w:sz w:val="16"/>
                <w:szCs w:val="16"/>
                <w:lang w:val="sk-SK"/>
              </w:rPr>
              <w:t>Smernica Európskeho parlamentu a Rady 2014/55/EÚ zo 16. apríla 2014 o elektronickej fakturácii vo verejnom obstarávaní (Ú. v. EÚ L 133, 06. 05. 2014).</w:t>
            </w:r>
          </w:p>
          <w:p w14:paraId="0A2EA08A" w14:textId="77777777" w:rsidR="00AD7588" w:rsidRPr="00080A67" w:rsidRDefault="00AD7588" w:rsidP="00AD7588">
            <w:pPr>
              <w:pStyle w:val="Normlny0"/>
              <w:ind w:left="45"/>
              <w:jc w:val="both"/>
              <w:rPr>
                <w:sz w:val="16"/>
                <w:szCs w:val="16"/>
                <w:lang w:val="sk-SK"/>
              </w:rPr>
            </w:pPr>
          </w:p>
          <w:p w14:paraId="19FCDB7D" w14:textId="77777777" w:rsidR="00AD7588" w:rsidRPr="00080A67" w:rsidRDefault="00AD7588" w:rsidP="00AD7588">
            <w:pPr>
              <w:pStyle w:val="Normlny0"/>
              <w:ind w:left="45"/>
              <w:jc w:val="both"/>
              <w:rPr>
                <w:sz w:val="16"/>
                <w:szCs w:val="16"/>
                <w:lang w:val="sk-SK"/>
              </w:rPr>
            </w:pPr>
          </w:p>
          <w:p w14:paraId="4C9FA858" w14:textId="77777777" w:rsidR="00AD7588" w:rsidRPr="00080A67" w:rsidRDefault="00AD7588" w:rsidP="00AD7588">
            <w:pPr>
              <w:pStyle w:val="Zkladntext0"/>
              <w:jc w:val="both"/>
              <w:rPr>
                <w:b/>
                <w:color w:val="auto"/>
                <w:sz w:val="16"/>
                <w:szCs w:val="16"/>
              </w:rPr>
            </w:pPr>
            <w:r w:rsidRPr="00080A67">
              <w:rPr>
                <w:color w:val="auto"/>
                <w:sz w:val="16"/>
                <w:szCs w:val="16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  <w:p w14:paraId="66AF5786" w14:textId="4FE57D3D" w:rsidR="00AD7588" w:rsidRPr="00080A67" w:rsidRDefault="00AD7588" w:rsidP="00AD7588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CF5" w14:textId="435BA955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81AE" w14:textId="77777777" w:rsidR="00AD7588" w:rsidRPr="00061DAD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1. augusta 2019</w:t>
            </w:r>
          </w:p>
          <w:p w14:paraId="04C4D100" w14:textId="77777777" w:rsidR="00AD7588" w:rsidRPr="00061DAD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0D92ABCB" w14:textId="77777777" w:rsidR="00AD7588" w:rsidRPr="00061DAD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4ED54677" w14:textId="77777777" w:rsidR="00AD7588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66FD1427" w14:textId="77777777" w:rsidR="00AD7588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15FAFC9B" w14:textId="77777777" w:rsidR="00AD7588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58B97104" w14:textId="77777777" w:rsidR="00AD7588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5D3194D2" w14:textId="77777777" w:rsidR="00AD7588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43BBFCCD" w14:textId="77777777" w:rsidR="00AD7588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1DDE2CA0" w14:textId="77777777" w:rsidR="00AD7588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</w:p>
          <w:p w14:paraId="5AA127D1" w14:textId="6F62BC08" w:rsidR="00AD7588" w:rsidRPr="00061DAD" w:rsidRDefault="00AD7588" w:rsidP="00AD7588">
            <w:pPr>
              <w:pStyle w:val="Normlny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Účinný predpis.</w:t>
            </w:r>
          </w:p>
        </w:tc>
      </w:tr>
      <w:tr w:rsidR="00AD7588" w:rsidRPr="00061DAD" w14:paraId="7B74EEC5" w14:textId="77777777" w:rsidTr="00E1766B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F6A57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12</w:t>
            </w:r>
          </w:p>
          <w:p w14:paraId="13952E55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1C123B2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64C440A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01604E0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7CCEF4F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78FEC909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22C550A7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3E1BF40C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06069D9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116C4D1B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04F51CD7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612E120C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B6C9B98" w14:textId="77777777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</w:p>
          <w:p w14:paraId="5B4D9BEA" w14:textId="0EF63A71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Č: 13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504" w14:textId="77777777" w:rsidR="00AD7588" w:rsidRPr="00061DAD" w:rsidRDefault="00AD7588" w:rsidP="00AD7588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12</w:t>
            </w:r>
          </w:p>
          <w:p w14:paraId="09B572B9" w14:textId="77777777" w:rsidR="00AD7588" w:rsidRPr="00061DAD" w:rsidRDefault="00AD7588" w:rsidP="00AD7588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Preskúmanie</w:t>
            </w:r>
          </w:p>
          <w:p w14:paraId="10FED5A3" w14:textId="77777777" w:rsidR="00AD7588" w:rsidRPr="00061DAD" w:rsidRDefault="00AD7588" w:rsidP="00AD7588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Komisia preskúma vplyvy tejto smernice na vnútorný trh a na zavádzanie elektronickej fakturácie vo verejnom obstarávaní a predloží o nich správu Európskemu parlamentu a Rade do troch rokov od uplynutia najdlhšieho predĺženia lehoty stanovenej pre obstarávateľov na nižšej ako ústrednej úrovni v článku 11 ods. 2 druhom pododseku. V prípade potreby sa k správe pripojí posúdenie vplyvu v súvislosti s potrebou ďalších opatrení.</w:t>
            </w:r>
          </w:p>
          <w:p w14:paraId="1B568B0F" w14:textId="77777777" w:rsidR="00AD7588" w:rsidRPr="00061DAD" w:rsidRDefault="00AD7588" w:rsidP="00AD7588">
            <w:pPr>
              <w:pStyle w:val="ti-art"/>
              <w:shd w:val="clear" w:color="auto" w:fill="FFFFFF"/>
              <w:spacing w:before="360" w:beforeAutospacing="0" w:after="120" w:afterAutospacing="0"/>
              <w:jc w:val="center"/>
              <w:rPr>
                <w:i/>
                <w:i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i/>
                <w:iCs/>
                <w:color w:val="000000"/>
                <w:sz w:val="16"/>
                <w:szCs w:val="16"/>
                <w:lang w:val="sk-SK"/>
              </w:rPr>
              <w:t>Článok 13</w:t>
            </w:r>
          </w:p>
          <w:p w14:paraId="622184CE" w14:textId="77777777" w:rsidR="00AD7588" w:rsidRPr="00061DAD" w:rsidRDefault="00AD7588" w:rsidP="00AD7588">
            <w:pPr>
              <w:pStyle w:val="sti-art"/>
              <w:shd w:val="clear" w:color="auto" w:fill="FFFFFF"/>
              <w:spacing w:before="60" w:beforeAutospacing="0" w:after="120" w:afterAutospacing="0"/>
              <w:jc w:val="center"/>
              <w:rPr>
                <w:b/>
                <w:bCs/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b/>
                <w:bCs/>
                <w:color w:val="000000"/>
                <w:sz w:val="16"/>
                <w:szCs w:val="16"/>
                <w:lang w:val="sk-SK"/>
              </w:rPr>
              <w:t>Nadobudnutie účinnosti</w:t>
            </w:r>
          </w:p>
          <w:p w14:paraId="3AF0C22E" w14:textId="77777777" w:rsidR="00AD7588" w:rsidRPr="00061DAD" w:rsidRDefault="00AD7588" w:rsidP="00AD7588">
            <w:pPr>
              <w:pStyle w:val="Normal1"/>
              <w:shd w:val="clear" w:color="auto" w:fill="FFFFFF"/>
              <w:spacing w:before="120" w:beforeAutospacing="0" w:after="0" w:afterAutospacing="0"/>
              <w:jc w:val="both"/>
              <w:rPr>
                <w:color w:val="000000"/>
                <w:sz w:val="16"/>
                <w:szCs w:val="16"/>
                <w:lang w:val="sk-SK"/>
              </w:rPr>
            </w:pPr>
            <w:r w:rsidRPr="00061DAD">
              <w:rPr>
                <w:color w:val="000000"/>
                <w:sz w:val="16"/>
                <w:szCs w:val="16"/>
                <w:lang w:val="sk-SK"/>
              </w:rPr>
              <w:t>Táto smernica nadobúda účinnosť dvadsiatym dňom po jej uverejnení v </w:t>
            </w:r>
            <w:r w:rsidRPr="00061DAD">
              <w:rPr>
                <w:rStyle w:val="italic"/>
                <w:i/>
                <w:iCs/>
                <w:color w:val="000000"/>
                <w:sz w:val="16"/>
                <w:szCs w:val="16"/>
                <w:lang w:val="sk-SK"/>
              </w:rPr>
              <w:t>Úradnom vestníku Európskej únie</w:t>
            </w:r>
            <w:r w:rsidRPr="00061DAD">
              <w:rPr>
                <w:color w:val="000000"/>
                <w:sz w:val="16"/>
                <w:szCs w:val="16"/>
                <w:lang w:val="sk-SK"/>
              </w:rPr>
              <w:t>.</w:t>
            </w:r>
          </w:p>
          <w:p w14:paraId="4B635412" w14:textId="30072760" w:rsidR="00AD7588" w:rsidRPr="00061DAD" w:rsidRDefault="00AD7588" w:rsidP="00AD7588">
            <w:pPr>
              <w:autoSpaceDE w:val="0"/>
              <w:autoSpaceDN w:val="0"/>
              <w:jc w:val="both"/>
              <w:rPr>
                <w:lang w:val="sk-SK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D1E3E" w14:textId="29E44676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DF2FB" w14:textId="77777777" w:rsidR="00AD7588" w:rsidRPr="00061DAD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BCF" w14:textId="77777777" w:rsidR="00AD7588" w:rsidRPr="00061DAD" w:rsidRDefault="00AD7588" w:rsidP="00AD7588">
            <w:pPr>
              <w:pStyle w:val="Normlny0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B28" w14:textId="77777777" w:rsidR="00AD7588" w:rsidRPr="00061DAD" w:rsidRDefault="00AD7588" w:rsidP="00AD7588">
            <w:pPr>
              <w:pStyle w:val="Normlny0"/>
              <w:ind w:left="45"/>
              <w:jc w:val="both"/>
              <w:rPr>
                <w:sz w:val="18"/>
                <w:szCs w:val="18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7E4" w14:textId="040043A5" w:rsidR="00AD7588" w:rsidRPr="00061DAD" w:rsidRDefault="00AD7588" w:rsidP="00AD7588">
            <w:pPr>
              <w:pStyle w:val="Normlny0"/>
              <w:jc w:val="center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847" w14:textId="41423153" w:rsidR="00AD7588" w:rsidRPr="00061DAD" w:rsidRDefault="00AD7588" w:rsidP="00AD7588">
            <w:pPr>
              <w:jc w:val="both"/>
              <w:rPr>
                <w:sz w:val="18"/>
                <w:szCs w:val="18"/>
                <w:lang w:val="sk-SK"/>
              </w:rPr>
            </w:pPr>
          </w:p>
        </w:tc>
      </w:tr>
    </w:tbl>
    <w:p w14:paraId="23638EB8" w14:textId="77777777" w:rsidR="001726E9" w:rsidRPr="00061DAD" w:rsidRDefault="001726E9" w:rsidP="001B7810">
      <w:pPr>
        <w:outlineLvl w:val="0"/>
        <w:rPr>
          <w:sz w:val="18"/>
          <w:szCs w:val="18"/>
          <w:lang w:val="sk-SK"/>
        </w:rPr>
      </w:pPr>
    </w:p>
    <w:p w14:paraId="3D66F472" w14:textId="77777777" w:rsidR="001B7810" w:rsidRPr="00061DAD" w:rsidRDefault="001B7810" w:rsidP="001B7810">
      <w:pPr>
        <w:outlineLvl w:val="0"/>
        <w:rPr>
          <w:sz w:val="18"/>
          <w:szCs w:val="18"/>
          <w:lang w:val="sk-SK"/>
        </w:rPr>
      </w:pPr>
      <w:r w:rsidRPr="00061DAD">
        <w:rPr>
          <w:sz w:val="18"/>
          <w:szCs w:val="18"/>
          <w:lang w:val="sk-SK"/>
        </w:rPr>
        <w:t>LEGENDA:</w:t>
      </w:r>
    </w:p>
    <w:tbl>
      <w:tblPr>
        <w:tblW w:w="15245" w:type="dxa"/>
        <w:tblInd w:w="-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663"/>
        <w:gridCol w:w="2267"/>
        <w:gridCol w:w="6980"/>
      </w:tblGrid>
      <w:tr w:rsidR="001B7810" w:rsidRPr="00A24AD4" w14:paraId="03347C61" w14:textId="77777777" w:rsidTr="007E3B4F">
        <w:trPr>
          <w:trHeight w:val="2006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31BC9DD2" w14:textId="77777777" w:rsidR="001B7810" w:rsidRPr="00061DAD" w:rsidRDefault="001B7810" w:rsidP="00BF454A">
            <w:pPr>
              <w:pStyle w:val="Normlny0"/>
              <w:spacing w:after="60"/>
              <w:rPr>
                <w:sz w:val="18"/>
                <w:szCs w:val="18"/>
                <w:lang w:val="sk-SK" w:eastAsia="sk-SK"/>
              </w:rPr>
            </w:pPr>
            <w:r w:rsidRPr="00061DAD">
              <w:rPr>
                <w:sz w:val="18"/>
                <w:szCs w:val="18"/>
                <w:lang w:val="sk-SK" w:eastAsia="sk-SK"/>
              </w:rPr>
              <w:t>V stĺpci (1):</w:t>
            </w:r>
          </w:p>
          <w:p w14:paraId="2BFF440D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 – článok</w:t>
            </w:r>
          </w:p>
          <w:p w14:paraId="7AE27A7D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O – odsek</w:t>
            </w:r>
          </w:p>
          <w:p w14:paraId="5D821075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V – veta</w:t>
            </w:r>
          </w:p>
          <w:p w14:paraId="61BE4CDE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P – číslo (písmeno)</w:t>
            </w:r>
          </w:p>
          <w:p w14:paraId="5C97BDDC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14:paraId="445B7943" w14:textId="77777777" w:rsidR="001B7810" w:rsidRPr="00061DAD" w:rsidRDefault="001B7810" w:rsidP="00BF454A">
            <w:pPr>
              <w:pStyle w:val="Normlny0"/>
              <w:spacing w:after="60"/>
              <w:rPr>
                <w:sz w:val="18"/>
                <w:szCs w:val="18"/>
                <w:lang w:val="sk-SK" w:eastAsia="sk-SK"/>
              </w:rPr>
            </w:pPr>
            <w:r w:rsidRPr="00061DAD">
              <w:rPr>
                <w:sz w:val="18"/>
                <w:szCs w:val="18"/>
                <w:lang w:val="sk-SK" w:eastAsia="sk-SK"/>
              </w:rPr>
              <w:t>V stĺpci (3):</w:t>
            </w:r>
          </w:p>
          <w:p w14:paraId="0447DF1A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 – bežná transpozícia</w:t>
            </w:r>
          </w:p>
          <w:p w14:paraId="5446A12A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O – transpozícia s možnosťou voľby</w:t>
            </w:r>
          </w:p>
          <w:p w14:paraId="34A1B55B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D – transpozícia podľa úvahy (dobrovoľná)</w:t>
            </w:r>
          </w:p>
          <w:p w14:paraId="3AB72985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 – transpozícia sa neuskutočňuje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FC09568" w14:textId="77777777" w:rsidR="001B7810" w:rsidRPr="00061DAD" w:rsidRDefault="001B7810" w:rsidP="00BF454A">
            <w:pPr>
              <w:pStyle w:val="Normlny0"/>
              <w:spacing w:after="60"/>
              <w:rPr>
                <w:sz w:val="18"/>
                <w:szCs w:val="18"/>
                <w:lang w:val="sk-SK" w:eastAsia="sk-SK"/>
              </w:rPr>
            </w:pPr>
            <w:r w:rsidRPr="00061DAD">
              <w:rPr>
                <w:sz w:val="18"/>
                <w:szCs w:val="18"/>
                <w:lang w:val="sk-SK" w:eastAsia="sk-SK"/>
              </w:rPr>
              <w:t>V stĺpci (5):</w:t>
            </w:r>
          </w:p>
          <w:p w14:paraId="3A307233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 – článok</w:t>
            </w:r>
          </w:p>
          <w:p w14:paraId="6F99E9F0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§ – paragraf</w:t>
            </w:r>
          </w:p>
          <w:p w14:paraId="7EB08D1A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O – odsek</w:t>
            </w:r>
          </w:p>
          <w:p w14:paraId="56221475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V – veta</w:t>
            </w:r>
          </w:p>
          <w:p w14:paraId="7477A9A3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P – písmeno (číslo)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</w:tcPr>
          <w:p w14:paraId="2DB3C9F4" w14:textId="77777777" w:rsidR="001B7810" w:rsidRPr="00061DAD" w:rsidRDefault="001B7810" w:rsidP="00BF454A">
            <w:pPr>
              <w:pStyle w:val="Normlny0"/>
              <w:spacing w:after="60"/>
              <w:rPr>
                <w:sz w:val="18"/>
                <w:szCs w:val="18"/>
                <w:lang w:val="sk-SK" w:eastAsia="sk-SK"/>
              </w:rPr>
            </w:pPr>
            <w:r w:rsidRPr="00061DAD">
              <w:rPr>
                <w:sz w:val="18"/>
                <w:szCs w:val="18"/>
                <w:lang w:val="sk-SK" w:eastAsia="sk-SK"/>
              </w:rPr>
              <w:t>V stĺpci (7):</w:t>
            </w:r>
          </w:p>
          <w:p w14:paraId="6557534E" w14:textId="77777777" w:rsidR="001B7810" w:rsidRPr="00061DAD" w:rsidRDefault="001B7810" w:rsidP="00BF454A">
            <w:pPr>
              <w:ind w:left="290" w:hanging="29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 xml:space="preserve">Ú – úplná zhoda (ak bolo ustanovenie smernice prebraté v celom rozsahu, správne, v príslušnej forme, so zabezpečenou inštitucionálnou </w:t>
            </w:r>
            <w:r w:rsidR="00E43997" w:rsidRPr="00061DAD">
              <w:rPr>
                <w:sz w:val="18"/>
                <w:szCs w:val="18"/>
                <w:lang w:val="sk-SK"/>
              </w:rPr>
              <w:t>i</w:t>
            </w:r>
            <w:r w:rsidRPr="00061DAD">
              <w:rPr>
                <w:sz w:val="18"/>
                <w:szCs w:val="18"/>
                <w:lang w:val="sk-SK"/>
              </w:rPr>
              <w:t>nfraštruktúrou, s príslušnými sankciami a vo vzájomnej súvislosti)</w:t>
            </w:r>
          </w:p>
          <w:p w14:paraId="6223C3FB" w14:textId="77777777" w:rsidR="001B7810" w:rsidRPr="00061DAD" w:rsidRDefault="001B7810" w:rsidP="00BF454A">
            <w:pPr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Č – čiastočná zhoda (ak minimálne jedna z podmienok úplnej zhody nie je splnená)</w:t>
            </w:r>
          </w:p>
          <w:p w14:paraId="11225C90" w14:textId="77777777" w:rsidR="001B7810" w:rsidRPr="00061DAD" w:rsidRDefault="001B7810" w:rsidP="001726E9">
            <w:pPr>
              <w:pStyle w:val="Zarkazkladnhotextu2"/>
              <w:ind w:left="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Ž – žiadna zhoda (ak nebola dosiahnutá ani úplná ani čiast. zhoda alebo k prebratiu dôjde v budúcnosti)</w:t>
            </w:r>
          </w:p>
          <w:p w14:paraId="6E45B4C3" w14:textId="77777777" w:rsidR="001B7810" w:rsidRPr="00A24AD4" w:rsidRDefault="001B7810" w:rsidP="00BF454A">
            <w:pPr>
              <w:ind w:left="290" w:hanging="290"/>
              <w:rPr>
                <w:sz w:val="18"/>
                <w:szCs w:val="18"/>
                <w:lang w:val="sk-SK"/>
              </w:rPr>
            </w:pPr>
            <w:r w:rsidRPr="00061DAD">
              <w:rPr>
                <w:sz w:val="18"/>
                <w:szCs w:val="18"/>
                <w:lang w:val="sk-SK"/>
              </w:rPr>
              <w:t>n.a. – neaplikovateľnosť (ak sa ustanovenie smernice netýka SR alebo nie je potrebné ho prebrať)</w:t>
            </w:r>
          </w:p>
        </w:tc>
      </w:tr>
    </w:tbl>
    <w:p w14:paraId="0F943922" w14:textId="77777777" w:rsidR="00762F2F" w:rsidRPr="00A24AD4" w:rsidRDefault="00762F2F" w:rsidP="00F66615">
      <w:pPr>
        <w:rPr>
          <w:sz w:val="18"/>
          <w:szCs w:val="18"/>
          <w:lang w:val="sk-SK"/>
        </w:rPr>
      </w:pPr>
    </w:p>
    <w:sectPr w:rsidR="00762F2F" w:rsidRPr="00A24AD4" w:rsidSect="00D1188D">
      <w:footerReference w:type="default" r:id="rId9"/>
      <w:pgSz w:w="16838" w:h="11906" w:orient="landscape"/>
      <w:pgMar w:top="1021" w:right="1418" w:bottom="102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24A72" w14:textId="77777777" w:rsidR="006C4B2A" w:rsidRDefault="006C4B2A">
      <w:r>
        <w:separator/>
      </w:r>
    </w:p>
  </w:endnote>
  <w:endnote w:type="continuationSeparator" w:id="0">
    <w:p w14:paraId="10BF9A7B" w14:textId="77777777" w:rsidR="006C4B2A" w:rsidRDefault="006C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DC07E" w14:textId="6365D7F5" w:rsidR="00D33EBB" w:rsidRPr="00CE5316" w:rsidRDefault="00D33EBB">
    <w:pPr>
      <w:pStyle w:val="Pta"/>
      <w:jc w:val="center"/>
      <w:rPr>
        <w:sz w:val="20"/>
        <w:szCs w:val="20"/>
      </w:rPr>
    </w:pPr>
    <w:r w:rsidRPr="00CE5316">
      <w:rPr>
        <w:sz w:val="20"/>
        <w:szCs w:val="20"/>
      </w:rPr>
      <w:fldChar w:fldCharType="begin"/>
    </w:r>
    <w:r w:rsidRPr="00CE5316">
      <w:rPr>
        <w:sz w:val="20"/>
        <w:szCs w:val="20"/>
      </w:rPr>
      <w:instrText>PAGE   \* MERGEFORMAT</w:instrText>
    </w:r>
    <w:r w:rsidRPr="00CE5316">
      <w:rPr>
        <w:sz w:val="20"/>
        <w:szCs w:val="20"/>
      </w:rPr>
      <w:fldChar w:fldCharType="separate"/>
    </w:r>
    <w:r w:rsidR="007F2681">
      <w:rPr>
        <w:noProof/>
        <w:sz w:val="20"/>
        <w:szCs w:val="20"/>
      </w:rPr>
      <w:t>2</w:t>
    </w:r>
    <w:r w:rsidRPr="00CE5316">
      <w:rPr>
        <w:sz w:val="20"/>
        <w:szCs w:val="20"/>
      </w:rPr>
      <w:fldChar w:fldCharType="end"/>
    </w:r>
  </w:p>
  <w:p w14:paraId="26AE4658" w14:textId="77777777" w:rsidR="00D33EBB" w:rsidRDefault="00D33EB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403F1" w14:textId="77777777" w:rsidR="006C4B2A" w:rsidRDefault="006C4B2A">
      <w:r>
        <w:separator/>
      </w:r>
    </w:p>
  </w:footnote>
  <w:footnote w:type="continuationSeparator" w:id="0">
    <w:p w14:paraId="0F4E9F9B" w14:textId="77777777" w:rsidR="006C4B2A" w:rsidRDefault="006C4B2A">
      <w:r>
        <w:continuationSeparator/>
      </w:r>
    </w:p>
  </w:footnote>
  <w:footnote w:id="1">
    <w:p w14:paraId="2A31F52C" w14:textId="77777777" w:rsidR="00D33EBB" w:rsidRPr="00232C91" w:rsidRDefault="00D33EBB" w:rsidP="00232C91">
      <w:pPr>
        <w:pStyle w:val="p1"/>
        <w:jc w:val="both"/>
        <w:rPr>
          <w:rFonts w:ascii="Times New Roman" w:hAnsi="Times New Roman"/>
          <w:sz w:val="12"/>
          <w:szCs w:val="12"/>
          <w:lang w:val="sk-SK"/>
        </w:rPr>
      </w:pPr>
      <w:r w:rsidRPr="00232C91">
        <w:rPr>
          <w:rFonts w:ascii="Times New Roman" w:hAnsi="Times New Roman"/>
          <w:sz w:val="12"/>
          <w:szCs w:val="12"/>
          <w:vertAlign w:val="superscript"/>
          <w:lang w:val="sk-SK"/>
        </w:rPr>
        <w:footnoteRef/>
      </w:r>
      <w:r w:rsidRPr="00232C91">
        <w:rPr>
          <w:rFonts w:ascii="Times New Roman" w:hAnsi="Times New Roman"/>
          <w:sz w:val="12"/>
          <w:szCs w:val="12"/>
          <w:lang w:val="sk-SK"/>
        </w:rPr>
        <w:t>)</w:t>
      </w:r>
      <w:r w:rsidRPr="00232C91">
        <w:rPr>
          <w:rFonts w:ascii="Times New Roman" w:hAnsi="Times New Roman"/>
          <w:sz w:val="12"/>
          <w:szCs w:val="12"/>
          <w:vertAlign w:val="superscript"/>
          <w:lang w:val="sk-SK"/>
        </w:rPr>
        <w:t xml:space="preserve"> </w:t>
      </w:r>
      <w:r w:rsidRPr="00232C91">
        <w:rPr>
          <w:rFonts w:ascii="Times New Roman" w:hAnsi="Times New Roman"/>
          <w:sz w:val="12"/>
          <w:szCs w:val="12"/>
          <w:lang w:val="sk-SK"/>
        </w:rPr>
        <w:t>Zákon č. 222/2004 Z. z. o dani z pridanej hodnoty v znení neskorších predpisov.</w:t>
      </w:r>
    </w:p>
  </w:footnote>
  <w:footnote w:id="2">
    <w:p w14:paraId="5997687B" w14:textId="77777777" w:rsidR="00D33EBB" w:rsidRPr="00232C91" w:rsidRDefault="00D33EBB" w:rsidP="00232C91">
      <w:pPr>
        <w:pStyle w:val="Textpoznmkypodiarou"/>
        <w:jc w:val="both"/>
        <w:rPr>
          <w:sz w:val="12"/>
          <w:szCs w:val="12"/>
          <w:lang w:val="sk-SK"/>
        </w:rPr>
      </w:pPr>
      <w:r w:rsidRPr="00232C91">
        <w:rPr>
          <w:sz w:val="12"/>
          <w:szCs w:val="12"/>
          <w:vertAlign w:val="superscript"/>
          <w:lang w:val="sk-SK"/>
        </w:rPr>
        <w:footnoteRef/>
      </w:r>
      <w:r w:rsidRPr="00232C91">
        <w:rPr>
          <w:sz w:val="12"/>
          <w:szCs w:val="12"/>
          <w:lang w:val="sk-SK"/>
        </w:rPr>
        <w:t>) Zákon č. 431/2002 Z. z. o účtovníctve v znení neskorších predpisov.</w:t>
      </w:r>
      <w:r w:rsidRPr="00232C91">
        <w:rPr>
          <w:sz w:val="12"/>
          <w:szCs w:val="12"/>
        </w:rPr>
        <w:t xml:space="preserve"> </w:t>
      </w:r>
    </w:p>
  </w:footnote>
  <w:footnote w:id="3">
    <w:p w14:paraId="20902C2C" w14:textId="77777777" w:rsidR="00D33EBB" w:rsidRPr="006E2F8A" w:rsidRDefault="00D33EBB" w:rsidP="00232C91">
      <w:pPr>
        <w:pStyle w:val="Textpoznmkypodiarou"/>
        <w:rPr>
          <w:sz w:val="18"/>
          <w:szCs w:val="18"/>
          <w:lang w:val="sk-SK"/>
        </w:rPr>
      </w:pPr>
      <w:r w:rsidRPr="00232C91">
        <w:rPr>
          <w:rStyle w:val="Odkaznapoznmkupodiarou"/>
          <w:sz w:val="12"/>
          <w:szCs w:val="12"/>
        </w:rPr>
        <w:footnoteRef/>
      </w:r>
      <w:r w:rsidRPr="00232C91">
        <w:rPr>
          <w:sz w:val="12"/>
          <w:szCs w:val="12"/>
        </w:rPr>
        <w:t xml:space="preserve">) </w:t>
      </w:r>
      <w:r w:rsidRPr="00232C91">
        <w:rPr>
          <w:sz w:val="12"/>
          <w:szCs w:val="12"/>
          <w:lang w:val="sk-SK"/>
        </w:rPr>
        <w:t>Napríklad zákon Národnej rady Slovenskej republiky č. 198/1994 Z. z. o Vojenskom spravodajstve v znení neskorších predpisov, zákon č. 215/2004 Z.z. o ochrane utajovaných skutočností a o zmene a doplnení niektorých zákonov v znení neskorších predpisov.</w:t>
      </w:r>
      <w:r w:rsidRPr="006E2F8A">
        <w:rPr>
          <w:sz w:val="18"/>
          <w:szCs w:val="18"/>
        </w:rPr>
        <w:t xml:space="preserve"> </w:t>
      </w:r>
    </w:p>
  </w:footnote>
  <w:footnote w:id="4">
    <w:p w14:paraId="3C72E8A7" w14:textId="77777777" w:rsidR="00D33EBB" w:rsidRPr="00232C91" w:rsidRDefault="00D33EBB" w:rsidP="00232C91">
      <w:pPr>
        <w:rPr>
          <w:sz w:val="12"/>
          <w:szCs w:val="12"/>
          <w:lang w:val="sk-SK"/>
        </w:rPr>
      </w:pPr>
      <w:r w:rsidRPr="00232C91">
        <w:rPr>
          <w:sz w:val="12"/>
          <w:szCs w:val="12"/>
          <w:vertAlign w:val="superscript"/>
          <w:lang w:val="sk-SK"/>
        </w:rPr>
        <w:footnoteRef/>
      </w:r>
      <w:r w:rsidRPr="00232C91">
        <w:rPr>
          <w:sz w:val="12"/>
          <w:szCs w:val="12"/>
          <w:lang w:val="sk-SK"/>
        </w:rPr>
        <w:t>) § 8 ods. 1 písm. a) zákona č. 343/2015 Z.z. v znení neskorších predpisov.</w:t>
      </w:r>
    </w:p>
  </w:footnote>
  <w:footnote w:id="5">
    <w:p w14:paraId="1F5427FC" w14:textId="77777777" w:rsidR="00D33EBB" w:rsidRPr="00232C91" w:rsidRDefault="00D33EBB" w:rsidP="00232C91">
      <w:pPr>
        <w:rPr>
          <w:sz w:val="12"/>
          <w:szCs w:val="12"/>
          <w:lang w:val="sk-SK"/>
        </w:rPr>
      </w:pPr>
      <w:r w:rsidRPr="00232C91">
        <w:rPr>
          <w:rStyle w:val="Odkaznapoznmkupodiarou"/>
          <w:sz w:val="12"/>
          <w:szCs w:val="12"/>
        </w:rPr>
        <w:footnoteRef/>
      </w:r>
      <w:r w:rsidRPr="00232C91">
        <w:rPr>
          <w:sz w:val="12"/>
          <w:szCs w:val="12"/>
        </w:rPr>
        <w:t xml:space="preserve">) </w:t>
      </w:r>
      <w:r w:rsidRPr="00232C91">
        <w:rPr>
          <w:sz w:val="12"/>
          <w:szCs w:val="12"/>
          <w:lang w:val="sk-SK"/>
        </w:rPr>
        <w:t>Čl. 346 Zmluvy o fungovaní Európskej únie (Ú. v. EÚ C 202, 7.6.2016) v platnom znení.</w:t>
      </w:r>
    </w:p>
  </w:footnote>
  <w:footnote w:id="6">
    <w:p w14:paraId="7A8EB5CD" w14:textId="77777777" w:rsidR="00D33EBB" w:rsidRPr="00232C91" w:rsidRDefault="00D33EBB" w:rsidP="00232C91">
      <w:pPr>
        <w:rPr>
          <w:sz w:val="12"/>
          <w:szCs w:val="12"/>
          <w:lang w:val="sk-SK"/>
        </w:rPr>
      </w:pPr>
      <w:r w:rsidRPr="00232C91">
        <w:rPr>
          <w:sz w:val="12"/>
          <w:szCs w:val="12"/>
          <w:vertAlign w:val="superscript"/>
          <w:lang w:val="sk-SK"/>
        </w:rPr>
        <w:footnoteRef/>
      </w:r>
      <w:r w:rsidRPr="00232C91">
        <w:rPr>
          <w:sz w:val="12"/>
          <w:szCs w:val="12"/>
          <w:lang w:val="sk-SK"/>
        </w:rPr>
        <w:t>) Napríklad § 7 ods. 11 zákona č. 179/2011 Z. z. o hospodárskej mobilizácii a o zmene a doplnení zákona č. 387/2002 Z. z. o riadení štátu v krízových situáciách mimo času vojny a vojnového stavu v znení neskorších predpisov.</w:t>
      </w:r>
      <w:r w:rsidRPr="00232C91">
        <w:rPr>
          <w:sz w:val="12"/>
          <w:szCs w:val="12"/>
        </w:rPr>
        <w:t xml:space="preserve"> </w:t>
      </w:r>
    </w:p>
  </w:footnote>
  <w:footnote w:id="7">
    <w:p w14:paraId="4FE16FB5" w14:textId="77777777" w:rsidR="00D33EBB" w:rsidRPr="003C3345" w:rsidRDefault="00D33EBB" w:rsidP="00232C91">
      <w:pPr>
        <w:rPr>
          <w:lang w:val="sk-SK"/>
        </w:rPr>
      </w:pPr>
      <w:r w:rsidRPr="00232C91">
        <w:rPr>
          <w:sz w:val="12"/>
          <w:szCs w:val="12"/>
          <w:vertAlign w:val="superscript"/>
          <w:lang w:val="sk-SK"/>
        </w:rPr>
        <w:footnoteRef/>
      </w:r>
      <w:r w:rsidRPr="00232C91">
        <w:rPr>
          <w:sz w:val="12"/>
          <w:szCs w:val="12"/>
          <w:lang w:val="sk-SK"/>
        </w:rPr>
        <w:t>) § 5 ods. 2 zákona č. 343/2015 Z.z. v znení neskorších predpisov.</w:t>
      </w:r>
    </w:p>
  </w:footnote>
  <w:footnote w:id="8">
    <w:p w14:paraId="5445B620" w14:textId="77777777" w:rsidR="00D33EBB" w:rsidRPr="00D33EBB" w:rsidRDefault="00D33EBB" w:rsidP="00232C91">
      <w:pPr>
        <w:pStyle w:val="Textpoznmkypodiarou"/>
        <w:jc w:val="both"/>
        <w:rPr>
          <w:sz w:val="12"/>
          <w:szCs w:val="12"/>
          <w:lang w:val="sk-SK"/>
        </w:rPr>
      </w:pPr>
      <w:r w:rsidRPr="00D33EBB">
        <w:rPr>
          <w:sz w:val="12"/>
          <w:szCs w:val="12"/>
          <w:vertAlign w:val="superscript"/>
          <w:lang w:val="sk-SK"/>
        </w:rPr>
        <w:footnoteRef/>
      </w:r>
      <w:r w:rsidRPr="00D33EBB">
        <w:rPr>
          <w:sz w:val="12"/>
          <w:szCs w:val="12"/>
          <w:lang w:val="sk-SK"/>
        </w:rPr>
        <w:t>) Vykonávacie rozhodnutie Komisie (EÚ) 2017/1870 zo 16. októbra 2017 o uverejnení odkazu na európsku normu pre elektronickú fakturáciu a zoznamu syntaxí podľa smernice Európskeho parlamentu a Rady 2014/55/EÚ (Ú. v. EÚ L 266, 17.10.2017).</w:t>
      </w:r>
    </w:p>
  </w:footnote>
  <w:footnote w:id="9">
    <w:p w14:paraId="4FB2DD98" w14:textId="77777777" w:rsidR="00D33EBB" w:rsidRPr="00D33EBB" w:rsidRDefault="00D33EBB" w:rsidP="00232C91">
      <w:pPr>
        <w:pStyle w:val="p1"/>
        <w:jc w:val="both"/>
        <w:rPr>
          <w:rFonts w:ascii="Times New Roman" w:hAnsi="Times New Roman"/>
          <w:color w:val="494949"/>
          <w:sz w:val="12"/>
          <w:szCs w:val="12"/>
          <w:lang w:val="sk-SK"/>
        </w:rPr>
      </w:pPr>
      <w:r w:rsidRPr="00D33EBB">
        <w:rPr>
          <w:rStyle w:val="Odkaznapoznmkupodiarou"/>
          <w:rFonts w:ascii="Times New Roman" w:hAnsi="Times New Roman"/>
          <w:sz w:val="12"/>
          <w:szCs w:val="12"/>
          <w:lang w:val="sk-SK"/>
        </w:rPr>
        <w:footnoteRef/>
      </w:r>
      <w:r w:rsidRPr="00D33EBB">
        <w:rPr>
          <w:rFonts w:ascii="Times New Roman" w:hAnsi="Times New Roman"/>
          <w:sz w:val="12"/>
          <w:szCs w:val="12"/>
          <w:lang w:val="sk-SK"/>
        </w:rPr>
        <w:t>) § 9 zákona č. 563/2009 Z. z. o správe daní (daňový poriadok) a o zmene a doplnení niektorých zákonov v znení zákona č. 331/2011 Z.z.</w:t>
      </w:r>
    </w:p>
  </w:footnote>
  <w:footnote w:id="10">
    <w:p w14:paraId="1BEBF1C7" w14:textId="77777777" w:rsidR="00D33EBB" w:rsidRPr="00D33EBB" w:rsidRDefault="00D33EBB" w:rsidP="00232C91">
      <w:pPr>
        <w:pStyle w:val="Textpoznmkypodiarou"/>
        <w:jc w:val="both"/>
        <w:rPr>
          <w:sz w:val="12"/>
          <w:szCs w:val="12"/>
          <w:lang w:val="sk-SK"/>
        </w:rPr>
      </w:pPr>
      <w:r w:rsidRPr="00D33EBB">
        <w:rPr>
          <w:sz w:val="12"/>
          <w:szCs w:val="12"/>
          <w:vertAlign w:val="superscript"/>
          <w:lang w:val="sk-SK"/>
        </w:rPr>
        <w:footnoteRef/>
      </w:r>
      <w:r w:rsidRPr="00D33EBB">
        <w:rPr>
          <w:sz w:val="12"/>
          <w:szCs w:val="12"/>
          <w:lang w:val="sk-SK"/>
        </w:rPr>
        <w:t>) § 3 zákona č. 343/2015 Z. z. o verejnom obstarávaní a o zmene a doplnení niektorých zákonov v znení neskorších predpisov.</w:t>
      </w:r>
    </w:p>
  </w:footnote>
  <w:footnote w:id="11">
    <w:p w14:paraId="45A725CD" w14:textId="77777777" w:rsidR="00D33EBB" w:rsidRPr="00D33EBB" w:rsidRDefault="00D33EBB" w:rsidP="00232C91">
      <w:pPr>
        <w:pStyle w:val="Textpoznmkypodiarou"/>
        <w:jc w:val="both"/>
        <w:rPr>
          <w:sz w:val="12"/>
          <w:szCs w:val="12"/>
          <w:lang w:val="sk-SK"/>
        </w:rPr>
      </w:pPr>
      <w:r w:rsidRPr="00D33EBB">
        <w:rPr>
          <w:sz w:val="12"/>
          <w:szCs w:val="12"/>
          <w:vertAlign w:val="superscript"/>
          <w:lang w:val="sk-SK"/>
        </w:rPr>
        <w:footnoteRef/>
      </w:r>
      <w:r w:rsidRPr="00D33EBB">
        <w:rPr>
          <w:sz w:val="12"/>
          <w:szCs w:val="12"/>
          <w:lang w:val="sk-SK"/>
        </w:rPr>
        <w:t>) Zákon č. 343/2015 Z. z. v znení neskorších predpisov.</w:t>
      </w:r>
    </w:p>
  </w:footnote>
  <w:footnote w:id="12">
    <w:p w14:paraId="38620064" w14:textId="77777777" w:rsidR="00D33EBB" w:rsidRPr="00D33EBB" w:rsidRDefault="00D33EBB" w:rsidP="00232C91">
      <w:pPr>
        <w:pStyle w:val="Textpoznmkypodiarou"/>
        <w:jc w:val="both"/>
        <w:rPr>
          <w:sz w:val="12"/>
          <w:szCs w:val="12"/>
          <w:lang w:val="sk-SK"/>
        </w:rPr>
      </w:pPr>
      <w:r w:rsidRPr="00D33EBB">
        <w:rPr>
          <w:rStyle w:val="Odkaznapoznmkupodiarou"/>
          <w:sz w:val="12"/>
          <w:szCs w:val="12"/>
          <w:lang w:val="sk-SK"/>
        </w:rPr>
        <w:footnoteRef/>
      </w:r>
      <w:r w:rsidRPr="00D33EBB">
        <w:rPr>
          <w:sz w:val="12"/>
          <w:szCs w:val="12"/>
          <w:lang w:val="sk-SK"/>
        </w:rPr>
        <w:t>) § 74 ods. 1 zákona č. 222/2004 Z. z. v znení neskorších predpisov.</w:t>
      </w:r>
    </w:p>
  </w:footnote>
  <w:footnote w:id="13">
    <w:p w14:paraId="22B5CAC8" w14:textId="77777777" w:rsidR="00D33EBB" w:rsidRPr="00ED5592" w:rsidRDefault="00D33EBB" w:rsidP="00232C91">
      <w:pPr>
        <w:pStyle w:val="Textpoznmkypodiarou"/>
        <w:jc w:val="both"/>
        <w:rPr>
          <w:sz w:val="18"/>
          <w:szCs w:val="18"/>
          <w:lang w:val="sk-SK"/>
        </w:rPr>
      </w:pPr>
      <w:r w:rsidRPr="00D33EBB">
        <w:rPr>
          <w:rStyle w:val="Odkaznapoznmkupodiarou"/>
          <w:sz w:val="12"/>
          <w:szCs w:val="12"/>
          <w:lang w:val="sk-SK"/>
        </w:rPr>
        <w:footnoteRef/>
      </w:r>
      <w:r w:rsidRPr="00D33EBB">
        <w:rPr>
          <w:sz w:val="12"/>
          <w:szCs w:val="12"/>
          <w:lang w:val="sk-SK"/>
        </w:rPr>
        <w:t>) § 72 zákona č. 222/2004 Z. z. v znení neskorších predpisov.</w:t>
      </w:r>
    </w:p>
  </w:footnote>
  <w:footnote w:id="14">
    <w:p w14:paraId="1D15FA3F" w14:textId="77777777" w:rsidR="00D33EBB" w:rsidRPr="00D33EBB" w:rsidRDefault="00D33EBB" w:rsidP="00D33EBB">
      <w:pPr>
        <w:pStyle w:val="p1"/>
        <w:jc w:val="both"/>
        <w:rPr>
          <w:rFonts w:ascii="Times New Roman" w:hAnsi="Times New Roman"/>
          <w:color w:val="494949"/>
          <w:sz w:val="12"/>
          <w:szCs w:val="12"/>
          <w:lang w:val="sk-SK"/>
        </w:rPr>
      </w:pPr>
      <w:r w:rsidRPr="00D33EBB">
        <w:rPr>
          <w:rStyle w:val="Odkaznapoznmkupodiarou"/>
          <w:rFonts w:ascii="Times New Roman" w:hAnsi="Times New Roman"/>
          <w:sz w:val="12"/>
          <w:szCs w:val="12"/>
          <w:lang w:val="sk-SK"/>
        </w:rPr>
        <w:footnoteRef/>
      </w:r>
      <w:r w:rsidRPr="00D33EBB">
        <w:rPr>
          <w:rFonts w:ascii="Times New Roman" w:hAnsi="Times New Roman"/>
          <w:sz w:val="12"/>
          <w:szCs w:val="12"/>
          <w:lang w:val="sk-SK"/>
        </w:rPr>
        <w:t>) § 9 zákona č. 563/2009 Z. z. o správe daní (daňový poriadok) a o zmene a doplnení niektorých zákonov v znení zákona č. 331/2011 Z.z.</w:t>
      </w:r>
    </w:p>
  </w:footnote>
  <w:footnote w:id="15">
    <w:p w14:paraId="6F2DFB88" w14:textId="77777777" w:rsidR="00D33EBB" w:rsidRPr="00D33EBB" w:rsidRDefault="00D33EBB" w:rsidP="00D33EBB">
      <w:pPr>
        <w:pStyle w:val="Textpoznmkypodiarou"/>
        <w:jc w:val="both"/>
        <w:rPr>
          <w:sz w:val="12"/>
          <w:szCs w:val="12"/>
          <w:lang w:val="sk-SK"/>
        </w:rPr>
      </w:pPr>
      <w:r w:rsidRPr="00D33EBB">
        <w:rPr>
          <w:sz w:val="12"/>
          <w:szCs w:val="12"/>
          <w:vertAlign w:val="superscript"/>
          <w:lang w:val="sk-SK"/>
        </w:rPr>
        <w:footnoteRef/>
      </w:r>
      <w:r w:rsidRPr="00D33EBB">
        <w:rPr>
          <w:sz w:val="12"/>
          <w:szCs w:val="12"/>
          <w:lang w:val="sk-SK"/>
        </w:rPr>
        <w:t>) § 3 zákona č. 343/2015 Z. z. o verejnom obstarávaní a o zmene a doplnení niektorých zákonov v znení neskorších predpisov.</w:t>
      </w:r>
    </w:p>
  </w:footnote>
  <w:footnote w:id="16">
    <w:p w14:paraId="52177688" w14:textId="77777777" w:rsidR="00D33EBB" w:rsidRPr="00D33EBB" w:rsidRDefault="00D33EBB" w:rsidP="00D33EBB">
      <w:pPr>
        <w:pStyle w:val="Textpoznmkypodiarou"/>
        <w:jc w:val="both"/>
        <w:rPr>
          <w:sz w:val="12"/>
          <w:szCs w:val="12"/>
          <w:lang w:val="sk-SK"/>
        </w:rPr>
      </w:pPr>
      <w:r w:rsidRPr="00D33EBB">
        <w:rPr>
          <w:sz w:val="12"/>
          <w:szCs w:val="12"/>
          <w:vertAlign w:val="superscript"/>
          <w:lang w:val="sk-SK"/>
        </w:rPr>
        <w:footnoteRef/>
      </w:r>
      <w:r w:rsidRPr="00D33EBB">
        <w:rPr>
          <w:sz w:val="12"/>
          <w:szCs w:val="12"/>
          <w:lang w:val="sk-SK"/>
        </w:rPr>
        <w:t>) Zákon č. 343/2015 Z. z. v znení neskorších predpisov.</w:t>
      </w:r>
    </w:p>
  </w:footnote>
  <w:footnote w:id="17">
    <w:p w14:paraId="692B2F6C" w14:textId="77777777" w:rsidR="00D33EBB" w:rsidRPr="00D33EBB" w:rsidRDefault="00D33EBB" w:rsidP="00D33EBB">
      <w:pPr>
        <w:pStyle w:val="Textpoznmkypodiarou"/>
        <w:jc w:val="both"/>
        <w:rPr>
          <w:sz w:val="12"/>
          <w:szCs w:val="12"/>
          <w:lang w:val="sk-SK"/>
        </w:rPr>
      </w:pPr>
      <w:r w:rsidRPr="00D33EBB">
        <w:rPr>
          <w:rStyle w:val="Odkaznapoznmkupodiarou"/>
          <w:sz w:val="12"/>
          <w:szCs w:val="12"/>
          <w:lang w:val="sk-SK"/>
        </w:rPr>
        <w:footnoteRef/>
      </w:r>
      <w:r w:rsidRPr="00D33EBB">
        <w:rPr>
          <w:sz w:val="12"/>
          <w:szCs w:val="12"/>
          <w:lang w:val="sk-SK"/>
        </w:rPr>
        <w:t>) § 74 ods. 1 zákona č. 222/2004 Z. z. v znení neskorších predpisov.</w:t>
      </w:r>
    </w:p>
  </w:footnote>
  <w:footnote w:id="18">
    <w:p w14:paraId="38C73147" w14:textId="77777777" w:rsidR="00D33EBB" w:rsidRPr="00ED5592" w:rsidRDefault="00D33EBB" w:rsidP="00D33EBB">
      <w:pPr>
        <w:pStyle w:val="Textpoznmkypodiarou"/>
        <w:jc w:val="both"/>
        <w:rPr>
          <w:sz w:val="18"/>
          <w:szCs w:val="18"/>
          <w:lang w:val="sk-SK"/>
        </w:rPr>
      </w:pPr>
      <w:r w:rsidRPr="00D33EBB">
        <w:rPr>
          <w:rStyle w:val="Odkaznapoznmkupodiarou"/>
          <w:sz w:val="12"/>
          <w:szCs w:val="12"/>
          <w:lang w:val="sk-SK"/>
        </w:rPr>
        <w:footnoteRef/>
      </w:r>
      <w:r w:rsidRPr="00D33EBB">
        <w:rPr>
          <w:sz w:val="12"/>
          <w:szCs w:val="12"/>
          <w:lang w:val="sk-SK"/>
        </w:rPr>
        <w:t>) § 72 zákona č. 222/2004 Z. z. v znení neskorších predpisov.</w:t>
      </w:r>
    </w:p>
  </w:footnote>
  <w:footnote w:id="19">
    <w:p w14:paraId="5BE6766C" w14:textId="77777777" w:rsidR="00D33EBB" w:rsidRPr="00232C91" w:rsidRDefault="00D33EBB" w:rsidP="00232C91">
      <w:pPr>
        <w:pStyle w:val="p1"/>
        <w:jc w:val="both"/>
        <w:rPr>
          <w:rFonts w:ascii="Times New Roman" w:hAnsi="Times New Roman"/>
          <w:sz w:val="12"/>
          <w:szCs w:val="12"/>
          <w:lang w:val="sk-SK"/>
        </w:rPr>
      </w:pPr>
      <w:r w:rsidRPr="00232C91">
        <w:rPr>
          <w:rFonts w:ascii="Times New Roman" w:hAnsi="Times New Roman"/>
          <w:sz w:val="12"/>
          <w:szCs w:val="12"/>
          <w:vertAlign w:val="superscript"/>
          <w:lang w:val="sk-SK"/>
        </w:rPr>
        <w:footnoteRef/>
      </w:r>
      <w:r w:rsidRPr="00232C91">
        <w:rPr>
          <w:rFonts w:ascii="Times New Roman" w:hAnsi="Times New Roman"/>
          <w:sz w:val="12"/>
          <w:szCs w:val="12"/>
          <w:lang w:val="sk-SK"/>
        </w:rPr>
        <w:t>)</w:t>
      </w:r>
      <w:r w:rsidRPr="00232C91">
        <w:rPr>
          <w:rFonts w:ascii="Times New Roman" w:hAnsi="Times New Roman"/>
          <w:sz w:val="12"/>
          <w:szCs w:val="12"/>
          <w:vertAlign w:val="superscript"/>
          <w:lang w:val="sk-SK"/>
        </w:rPr>
        <w:t xml:space="preserve"> </w:t>
      </w:r>
      <w:r w:rsidRPr="00232C91">
        <w:rPr>
          <w:rFonts w:ascii="Times New Roman" w:hAnsi="Times New Roman"/>
          <w:sz w:val="12"/>
          <w:szCs w:val="12"/>
          <w:lang w:val="sk-SK"/>
        </w:rPr>
        <w:t>Zákon č. 222/2004 Z. z. o dani z pridanej hodnoty v znení neskorších predpisov.</w:t>
      </w:r>
    </w:p>
  </w:footnote>
  <w:footnote w:id="20">
    <w:p w14:paraId="3359F47D" w14:textId="77777777" w:rsidR="00D33EBB" w:rsidRPr="00232C91" w:rsidRDefault="00D33EBB" w:rsidP="00232C91">
      <w:pPr>
        <w:pStyle w:val="Textpoznmkypodiarou"/>
        <w:jc w:val="both"/>
        <w:rPr>
          <w:sz w:val="12"/>
          <w:szCs w:val="12"/>
          <w:lang w:val="sk-SK"/>
        </w:rPr>
      </w:pPr>
      <w:r w:rsidRPr="00232C91">
        <w:rPr>
          <w:sz w:val="12"/>
          <w:szCs w:val="12"/>
          <w:vertAlign w:val="superscript"/>
          <w:lang w:val="sk-SK"/>
        </w:rPr>
        <w:footnoteRef/>
      </w:r>
      <w:r w:rsidRPr="00232C91">
        <w:rPr>
          <w:sz w:val="12"/>
          <w:szCs w:val="12"/>
          <w:lang w:val="sk-SK"/>
        </w:rPr>
        <w:t>) Zákon č. 431/2002 Z. z. o účtovníctve v znení neskorších predpisov.</w:t>
      </w:r>
      <w:r w:rsidRPr="00232C91">
        <w:rPr>
          <w:sz w:val="12"/>
          <w:szCs w:val="12"/>
        </w:rPr>
        <w:t xml:space="preserve"> </w:t>
      </w:r>
    </w:p>
  </w:footnote>
  <w:footnote w:id="21">
    <w:p w14:paraId="1D051E6D" w14:textId="77777777" w:rsidR="00D33EBB" w:rsidRPr="006E2F8A" w:rsidRDefault="00D33EBB" w:rsidP="00232C91">
      <w:pPr>
        <w:pStyle w:val="Textpoznmkypodiarou"/>
        <w:rPr>
          <w:sz w:val="18"/>
          <w:szCs w:val="18"/>
          <w:lang w:val="sk-SK"/>
        </w:rPr>
      </w:pPr>
      <w:r w:rsidRPr="00232C91">
        <w:rPr>
          <w:rStyle w:val="Odkaznapoznmkupodiarou"/>
          <w:sz w:val="12"/>
          <w:szCs w:val="12"/>
        </w:rPr>
        <w:footnoteRef/>
      </w:r>
      <w:r w:rsidRPr="00232C91">
        <w:rPr>
          <w:sz w:val="12"/>
          <w:szCs w:val="12"/>
        </w:rPr>
        <w:t xml:space="preserve">) </w:t>
      </w:r>
      <w:r w:rsidRPr="00232C91">
        <w:rPr>
          <w:sz w:val="12"/>
          <w:szCs w:val="12"/>
          <w:lang w:val="sk-SK"/>
        </w:rPr>
        <w:t>Napríklad zákon Národnej rady Slovenskej republiky č. 198/1994 Z. z. o Vojenskom spravodajstve v znení neskorších predpisov, zákon č. 215/2004 Z.z. o ochrane utajovaných skutočností a o zmene a doplnení niektorých zákonov v znení neskorších predpisov.</w:t>
      </w:r>
      <w:r w:rsidRPr="006E2F8A">
        <w:rPr>
          <w:sz w:val="18"/>
          <w:szCs w:val="18"/>
        </w:rPr>
        <w:t xml:space="preserve"> </w:t>
      </w:r>
    </w:p>
  </w:footnote>
  <w:footnote w:id="22">
    <w:p w14:paraId="686D0C38" w14:textId="77777777" w:rsidR="00D33EBB" w:rsidRPr="00232C91" w:rsidRDefault="00D33EBB" w:rsidP="00232C91">
      <w:pPr>
        <w:rPr>
          <w:sz w:val="12"/>
          <w:szCs w:val="12"/>
          <w:lang w:val="sk-SK"/>
        </w:rPr>
      </w:pPr>
      <w:r w:rsidRPr="00232C91">
        <w:rPr>
          <w:sz w:val="12"/>
          <w:szCs w:val="12"/>
          <w:vertAlign w:val="superscript"/>
          <w:lang w:val="sk-SK"/>
        </w:rPr>
        <w:footnoteRef/>
      </w:r>
      <w:r w:rsidRPr="00232C91">
        <w:rPr>
          <w:sz w:val="12"/>
          <w:szCs w:val="12"/>
          <w:lang w:val="sk-SK"/>
        </w:rPr>
        <w:t>) § 8 ods. 1 písm. a) zákona č. 343/2015 Z.z. v znení neskorších predpisov.</w:t>
      </w:r>
    </w:p>
  </w:footnote>
  <w:footnote w:id="23">
    <w:p w14:paraId="3A7AAB44" w14:textId="77777777" w:rsidR="00D33EBB" w:rsidRPr="00232C91" w:rsidRDefault="00D33EBB" w:rsidP="00232C91">
      <w:pPr>
        <w:rPr>
          <w:sz w:val="12"/>
          <w:szCs w:val="12"/>
          <w:lang w:val="sk-SK"/>
        </w:rPr>
      </w:pPr>
      <w:r w:rsidRPr="00232C91">
        <w:rPr>
          <w:rStyle w:val="Odkaznapoznmkupodiarou"/>
          <w:sz w:val="12"/>
          <w:szCs w:val="12"/>
        </w:rPr>
        <w:footnoteRef/>
      </w:r>
      <w:r w:rsidRPr="00232C91">
        <w:rPr>
          <w:sz w:val="12"/>
          <w:szCs w:val="12"/>
        </w:rPr>
        <w:t xml:space="preserve">) </w:t>
      </w:r>
      <w:r w:rsidRPr="00232C91">
        <w:rPr>
          <w:sz w:val="12"/>
          <w:szCs w:val="12"/>
          <w:lang w:val="sk-SK"/>
        </w:rPr>
        <w:t>Čl. 346 Zmluvy o fungovaní Európskej únie (Ú. v. EÚ C 202, 7.6.2016) v platnom znení.</w:t>
      </w:r>
    </w:p>
  </w:footnote>
  <w:footnote w:id="24">
    <w:p w14:paraId="0F093143" w14:textId="77777777" w:rsidR="00D33EBB" w:rsidRPr="00232C91" w:rsidRDefault="00D33EBB" w:rsidP="00232C91">
      <w:pPr>
        <w:rPr>
          <w:sz w:val="12"/>
          <w:szCs w:val="12"/>
          <w:lang w:val="sk-SK"/>
        </w:rPr>
      </w:pPr>
      <w:r w:rsidRPr="00232C91">
        <w:rPr>
          <w:sz w:val="12"/>
          <w:szCs w:val="12"/>
          <w:vertAlign w:val="superscript"/>
          <w:lang w:val="sk-SK"/>
        </w:rPr>
        <w:footnoteRef/>
      </w:r>
      <w:r w:rsidRPr="00232C91">
        <w:rPr>
          <w:sz w:val="12"/>
          <w:szCs w:val="12"/>
          <w:lang w:val="sk-SK"/>
        </w:rPr>
        <w:t>) Napríklad § 7 ods. 11 zákona č. 179/2011 Z. z. o hospodárskej mobilizácii a o zmene a doplnení zákona č. 387/2002 Z. z. o riadení štátu v krízových situáciách mimo času vojny a vojnového stavu v znení neskorších predpisov.</w:t>
      </w:r>
      <w:r w:rsidRPr="00232C91">
        <w:rPr>
          <w:sz w:val="12"/>
          <w:szCs w:val="12"/>
        </w:rPr>
        <w:t xml:space="preserve"> </w:t>
      </w:r>
    </w:p>
  </w:footnote>
  <w:footnote w:id="25">
    <w:p w14:paraId="6EB39DD8" w14:textId="77777777" w:rsidR="00D33EBB" w:rsidRPr="003C3345" w:rsidRDefault="00D33EBB" w:rsidP="00232C91">
      <w:pPr>
        <w:rPr>
          <w:lang w:val="sk-SK"/>
        </w:rPr>
      </w:pPr>
      <w:r w:rsidRPr="00232C91">
        <w:rPr>
          <w:sz w:val="12"/>
          <w:szCs w:val="12"/>
          <w:vertAlign w:val="superscript"/>
          <w:lang w:val="sk-SK"/>
        </w:rPr>
        <w:footnoteRef/>
      </w:r>
      <w:r w:rsidRPr="00232C91">
        <w:rPr>
          <w:sz w:val="12"/>
          <w:szCs w:val="12"/>
          <w:lang w:val="sk-SK"/>
        </w:rPr>
        <w:t>) § 5 ods. 2 zákona č. 343/2015 Z.z. v znení neskorších predpisov.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2528484"/>
    <w:lvl w:ilvl="0">
      <w:start w:val="1"/>
      <w:numFmt w:val="lowerLetter"/>
      <w:pStyle w:val="Zv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02193425"/>
    <w:multiLevelType w:val="hybridMultilevel"/>
    <w:tmpl w:val="61A20B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A24C34"/>
    <w:multiLevelType w:val="hybridMultilevel"/>
    <w:tmpl w:val="9170F382"/>
    <w:lvl w:ilvl="0" w:tplc="5F302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1963"/>
    <w:multiLevelType w:val="hybridMultilevel"/>
    <w:tmpl w:val="EF425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A71"/>
    <w:multiLevelType w:val="hybridMultilevel"/>
    <w:tmpl w:val="88BA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82384"/>
    <w:multiLevelType w:val="hybridMultilevel"/>
    <w:tmpl w:val="EF425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75998"/>
    <w:multiLevelType w:val="hybridMultilevel"/>
    <w:tmpl w:val="EF425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74A9"/>
    <w:multiLevelType w:val="hybridMultilevel"/>
    <w:tmpl w:val="D6307BFE"/>
    <w:lvl w:ilvl="0" w:tplc="5F302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C18B1"/>
    <w:multiLevelType w:val="hybridMultilevel"/>
    <w:tmpl w:val="FD7E80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0" w15:restartNumberingAfterBreak="0">
    <w:nsid w:val="21932F7A"/>
    <w:multiLevelType w:val="hybridMultilevel"/>
    <w:tmpl w:val="A4B664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D93196"/>
    <w:multiLevelType w:val="hybridMultilevel"/>
    <w:tmpl w:val="54EEA4F0"/>
    <w:lvl w:ilvl="0" w:tplc="28BE472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2E83"/>
    <w:multiLevelType w:val="hybridMultilevel"/>
    <w:tmpl w:val="77880D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328AD"/>
    <w:multiLevelType w:val="hybridMultilevel"/>
    <w:tmpl w:val="8006CFE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08C26F6"/>
    <w:multiLevelType w:val="hybridMultilevel"/>
    <w:tmpl w:val="98CC5292"/>
    <w:lvl w:ilvl="0" w:tplc="5A5C0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6539"/>
    <w:multiLevelType w:val="hybridMultilevel"/>
    <w:tmpl w:val="FD7E80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F1050"/>
    <w:multiLevelType w:val="hybridMultilevel"/>
    <w:tmpl w:val="5216A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E4D2D"/>
    <w:multiLevelType w:val="hybridMultilevel"/>
    <w:tmpl w:val="54EEA4F0"/>
    <w:lvl w:ilvl="0" w:tplc="28BE472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041B3"/>
    <w:multiLevelType w:val="hybridMultilevel"/>
    <w:tmpl w:val="77880D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1C2BFA"/>
    <w:multiLevelType w:val="hybridMultilevel"/>
    <w:tmpl w:val="98CC5292"/>
    <w:lvl w:ilvl="0" w:tplc="5A5C0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72489"/>
    <w:multiLevelType w:val="hybridMultilevel"/>
    <w:tmpl w:val="98CC5292"/>
    <w:lvl w:ilvl="0" w:tplc="5A5C0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E0B1E"/>
    <w:multiLevelType w:val="hybridMultilevel"/>
    <w:tmpl w:val="5216A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6446B"/>
    <w:multiLevelType w:val="hybridMultilevel"/>
    <w:tmpl w:val="54EEA4F0"/>
    <w:lvl w:ilvl="0" w:tplc="28BE472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E6E1F"/>
    <w:multiLevelType w:val="hybridMultilevel"/>
    <w:tmpl w:val="61A20B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016FA1"/>
    <w:multiLevelType w:val="hybridMultilevel"/>
    <w:tmpl w:val="1DF6AC3E"/>
    <w:lvl w:ilvl="0" w:tplc="13589C78">
      <w:start w:val="2"/>
      <w:numFmt w:val="lowerLetter"/>
      <w:pStyle w:val="tl10ptPodaokraja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1" w:tplc="041B0019">
      <w:start w:val="1"/>
      <w:numFmt w:val="lowerLetter"/>
      <w:pStyle w:val="tl10ptPodaokraja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4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F1225B"/>
    <w:multiLevelType w:val="hybridMultilevel"/>
    <w:tmpl w:val="9170F382"/>
    <w:lvl w:ilvl="0" w:tplc="5F302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93507"/>
    <w:multiLevelType w:val="hybridMultilevel"/>
    <w:tmpl w:val="26C24600"/>
    <w:lvl w:ilvl="0" w:tplc="13589C78">
      <w:start w:val="1"/>
      <w:numFmt w:val="decimal"/>
      <w:pStyle w:val="odsek"/>
      <w:lvlText w:val="§ %1"/>
      <w:lvlJc w:val="center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>
      <w:start w:val="1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B000F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</w:lvl>
    <w:lvl w:ilvl="4" w:tplc="041B0019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103E57"/>
    <w:multiLevelType w:val="hybridMultilevel"/>
    <w:tmpl w:val="5216A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E289D"/>
    <w:multiLevelType w:val="hybridMultilevel"/>
    <w:tmpl w:val="8006CFE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2CB54AC"/>
    <w:multiLevelType w:val="hybridMultilevel"/>
    <w:tmpl w:val="218690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2122A4"/>
    <w:multiLevelType w:val="hybridMultilevel"/>
    <w:tmpl w:val="61A20B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B51A36"/>
    <w:multiLevelType w:val="hybridMultilevel"/>
    <w:tmpl w:val="A4B664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lang w:val="sk-SK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76A61C7D"/>
    <w:multiLevelType w:val="hybridMultilevel"/>
    <w:tmpl w:val="A4B664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5961B3"/>
    <w:multiLevelType w:val="hybridMultilevel"/>
    <w:tmpl w:val="8006CFE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BBA5F14"/>
    <w:multiLevelType w:val="hybridMultilevel"/>
    <w:tmpl w:val="9170F382"/>
    <w:lvl w:ilvl="0" w:tplc="5F3021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9"/>
  </w:num>
  <w:num w:numId="4">
    <w:abstractNumId w:val="32"/>
  </w:num>
  <w:num w:numId="5">
    <w:abstractNumId w:val="0"/>
  </w:num>
  <w:num w:numId="6">
    <w:abstractNumId w:val="25"/>
  </w:num>
  <w:num w:numId="7">
    <w:abstractNumId w:val="13"/>
  </w:num>
  <w:num w:numId="8">
    <w:abstractNumId w:val="20"/>
  </w:num>
  <w:num w:numId="9">
    <w:abstractNumId w:val="21"/>
  </w:num>
  <w:num w:numId="10">
    <w:abstractNumId w:val="6"/>
  </w:num>
  <w:num w:numId="11">
    <w:abstractNumId w:val="22"/>
  </w:num>
  <w:num w:numId="12">
    <w:abstractNumId w:val="4"/>
  </w:num>
  <w:num w:numId="13">
    <w:abstractNumId w:val="30"/>
  </w:num>
  <w:num w:numId="14">
    <w:abstractNumId w:val="31"/>
  </w:num>
  <w:num w:numId="15">
    <w:abstractNumId w:val="11"/>
  </w:num>
  <w:num w:numId="16">
    <w:abstractNumId w:val="2"/>
  </w:num>
  <w:num w:numId="17">
    <w:abstractNumId w:val="14"/>
  </w:num>
  <w:num w:numId="18">
    <w:abstractNumId w:val="34"/>
  </w:num>
  <w:num w:numId="19">
    <w:abstractNumId w:val="27"/>
  </w:num>
  <w:num w:numId="20">
    <w:abstractNumId w:val="23"/>
  </w:num>
  <w:num w:numId="21">
    <w:abstractNumId w:val="33"/>
  </w:num>
  <w:num w:numId="22">
    <w:abstractNumId w:val="5"/>
  </w:num>
  <w:num w:numId="23">
    <w:abstractNumId w:val="29"/>
  </w:num>
  <w:num w:numId="24">
    <w:abstractNumId w:val="15"/>
  </w:num>
  <w:num w:numId="25">
    <w:abstractNumId w:val="18"/>
  </w:num>
  <w:num w:numId="26">
    <w:abstractNumId w:val="7"/>
  </w:num>
  <w:num w:numId="27">
    <w:abstractNumId w:val="17"/>
  </w:num>
  <w:num w:numId="28">
    <w:abstractNumId w:val="35"/>
  </w:num>
  <w:num w:numId="29">
    <w:abstractNumId w:val="19"/>
  </w:num>
  <w:num w:numId="30">
    <w:abstractNumId w:val="28"/>
  </w:num>
  <w:num w:numId="31">
    <w:abstractNumId w:val="16"/>
  </w:num>
  <w:num w:numId="32">
    <w:abstractNumId w:val="1"/>
  </w:num>
  <w:num w:numId="33">
    <w:abstractNumId w:val="10"/>
  </w:num>
  <w:num w:numId="34">
    <w:abstractNumId w:val="3"/>
  </w:num>
  <w:num w:numId="35">
    <w:abstractNumId w:val="12"/>
  </w:num>
  <w:num w:numId="36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10"/>
    <w:rsid w:val="000025BA"/>
    <w:rsid w:val="000128A9"/>
    <w:rsid w:val="0002021D"/>
    <w:rsid w:val="00024560"/>
    <w:rsid w:val="00030762"/>
    <w:rsid w:val="0003504E"/>
    <w:rsid w:val="00042029"/>
    <w:rsid w:val="00043067"/>
    <w:rsid w:val="00043289"/>
    <w:rsid w:val="00046731"/>
    <w:rsid w:val="00047254"/>
    <w:rsid w:val="00047D9E"/>
    <w:rsid w:val="0005109F"/>
    <w:rsid w:val="00056062"/>
    <w:rsid w:val="000579AF"/>
    <w:rsid w:val="00057B7C"/>
    <w:rsid w:val="00061DAD"/>
    <w:rsid w:val="00066135"/>
    <w:rsid w:val="00071543"/>
    <w:rsid w:val="00080A67"/>
    <w:rsid w:val="00081076"/>
    <w:rsid w:val="000831B3"/>
    <w:rsid w:val="00093610"/>
    <w:rsid w:val="000A0D3C"/>
    <w:rsid w:val="000A6335"/>
    <w:rsid w:val="000B0D4A"/>
    <w:rsid w:val="000B2343"/>
    <w:rsid w:val="000B3DAA"/>
    <w:rsid w:val="000C1C18"/>
    <w:rsid w:val="000C4E70"/>
    <w:rsid w:val="000E4510"/>
    <w:rsid w:val="000E5114"/>
    <w:rsid w:val="000E7395"/>
    <w:rsid w:val="000F1D59"/>
    <w:rsid w:val="000F2FCB"/>
    <w:rsid w:val="000F4596"/>
    <w:rsid w:val="00100D2F"/>
    <w:rsid w:val="00102FAD"/>
    <w:rsid w:val="00103E7C"/>
    <w:rsid w:val="00104A3C"/>
    <w:rsid w:val="0010670C"/>
    <w:rsid w:val="00106CD5"/>
    <w:rsid w:val="0012426C"/>
    <w:rsid w:val="00130248"/>
    <w:rsid w:val="0013248F"/>
    <w:rsid w:val="00134162"/>
    <w:rsid w:val="00135C3C"/>
    <w:rsid w:val="00136436"/>
    <w:rsid w:val="001530DF"/>
    <w:rsid w:val="00155954"/>
    <w:rsid w:val="00164E14"/>
    <w:rsid w:val="00172375"/>
    <w:rsid w:val="001726E9"/>
    <w:rsid w:val="00183F85"/>
    <w:rsid w:val="00186B34"/>
    <w:rsid w:val="00190AE6"/>
    <w:rsid w:val="001A468E"/>
    <w:rsid w:val="001B152B"/>
    <w:rsid w:val="001B2300"/>
    <w:rsid w:val="001B7810"/>
    <w:rsid w:val="001C7020"/>
    <w:rsid w:val="001C7C9F"/>
    <w:rsid w:val="001D5BC6"/>
    <w:rsid w:val="001D6CC8"/>
    <w:rsid w:val="001D76E2"/>
    <w:rsid w:val="001D7DC1"/>
    <w:rsid w:val="001E1DB0"/>
    <w:rsid w:val="001E70EC"/>
    <w:rsid w:val="001F02EB"/>
    <w:rsid w:val="001F5F91"/>
    <w:rsid w:val="00201277"/>
    <w:rsid w:val="00203834"/>
    <w:rsid w:val="00205628"/>
    <w:rsid w:val="00206C4A"/>
    <w:rsid w:val="002103C0"/>
    <w:rsid w:val="002138D0"/>
    <w:rsid w:val="00213D55"/>
    <w:rsid w:val="00214EA4"/>
    <w:rsid w:val="002161F5"/>
    <w:rsid w:val="00222EC1"/>
    <w:rsid w:val="00223D87"/>
    <w:rsid w:val="0023038F"/>
    <w:rsid w:val="00232C91"/>
    <w:rsid w:val="002352F7"/>
    <w:rsid w:val="00237831"/>
    <w:rsid w:val="002414CC"/>
    <w:rsid w:val="002440A4"/>
    <w:rsid w:val="00245FEA"/>
    <w:rsid w:val="002523D1"/>
    <w:rsid w:val="00255316"/>
    <w:rsid w:val="0025570E"/>
    <w:rsid w:val="00256060"/>
    <w:rsid w:val="002609C7"/>
    <w:rsid w:val="00266E87"/>
    <w:rsid w:val="00267315"/>
    <w:rsid w:val="00271E50"/>
    <w:rsid w:val="0027409D"/>
    <w:rsid w:val="0027563E"/>
    <w:rsid w:val="00275E50"/>
    <w:rsid w:val="002806E6"/>
    <w:rsid w:val="00281D9E"/>
    <w:rsid w:val="00282594"/>
    <w:rsid w:val="002849FC"/>
    <w:rsid w:val="002856D2"/>
    <w:rsid w:val="002870FE"/>
    <w:rsid w:val="00287A66"/>
    <w:rsid w:val="00287B35"/>
    <w:rsid w:val="00287FF9"/>
    <w:rsid w:val="00290F5D"/>
    <w:rsid w:val="002919C3"/>
    <w:rsid w:val="002977B6"/>
    <w:rsid w:val="002A0BDE"/>
    <w:rsid w:val="002A476F"/>
    <w:rsid w:val="002B2826"/>
    <w:rsid w:val="002B3B48"/>
    <w:rsid w:val="002B6D70"/>
    <w:rsid w:val="002C38A0"/>
    <w:rsid w:val="002C447F"/>
    <w:rsid w:val="002D2F58"/>
    <w:rsid w:val="002E0714"/>
    <w:rsid w:val="002E7001"/>
    <w:rsid w:val="002F1E85"/>
    <w:rsid w:val="002F2039"/>
    <w:rsid w:val="002F73EA"/>
    <w:rsid w:val="00302336"/>
    <w:rsid w:val="00302E89"/>
    <w:rsid w:val="00313460"/>
    <w:rsid w:val="003164DA"/>
    <w:rsid w:val="00321B95"/>
    <w:rsid w:val="00323B13"/>
    <w:rsid w:val="003274FD"/>
    <w:rsid w:val="00332BFA"/>
    <w:rsid w:val="00340538"/>
    <w:rsid w:val="00342E77"/>
    <w:rsid w:val="00343F85"/>
    <w:rsid w:val="00355A30"/>
    <w:rsid w:val="0036025D"/>
    <w:rsid w:val="00364CA7"/>
    <w:rsid w:val="00364DC0"/>
    <w:rsid w:val="00365DF2"/>
    <w:rsid w:val="00365EDE"/>
    <w:rsid w:val="00366176"/>
    <w:rsid w:val="00373E03"/>
    <w:rsid w:val="00382DC1"/>
    <w:rsid w:val="0038663B"/>
    <w:rsid w:val="00393A06"/>
    <w:rsid w:val="003A16A1"/>
    <w:rsid w:val="003A1B47"/>
    <w:rsid w:val="003A2ECC"/>
    <w:rsid w:val="003A3873"/>
    <w:rsid w:val="003B1D94"/>
    <w:rsid w:val="003B6AB7"/>
    <w:rsid w:val="003B7818"/>
    <w:rsid w:val="003C34C4"/>
    <w:rsid w:val="003C7293"/>
    <w:rsid w:val="003D1C31"/>
    <w:rsid w:val="003D38DC"/>
    <w:rsid w:val="003D75CA"/>
    <w:rsid w:val="003E4EB5"/>
    <w:rsid w:val="003F0712"/>
    <w:rsid w:val="003F17C8"/>
    <w:rsid w:val="003F771E"/>
    <w:rsid w:val="00401782"/>
    <w:rsid w:val="00401A7C"/>
    <w:rsid w:val="00414941"/>
    <w:rsid w:val="00421F9B"/>
    <w:rsid w:val="00422FDE"/>
    <w:rsid w:val="00424AEE"/>
    <w:rsid w:val="00425264"/>
    <w:rsid w:val="00427AA6"/>
    <w:rsid w:val="00430185"/>
    <w:rsid w:val="00443141"/>
    <w:rsid w:val="00447D01"/>
    <w:rsid w:val="004502F0"/>
    <w:rsid w:val="00453701"/>
    <w:rsid w:val="0045566B"/>
    <w:rsid w:val="00455808"/>
    <w:rsid w:val="00457A35"/>
    <w:rsid w:val="00464007"/>
    <w:rsid w:val="00464516"/>
    <w:rsid w:val="004657E2"/>
    <w:rsid w:val="00480C1B"/>
    <w:rsid w:val="00495952"/>
    <w:rsid w:val="004A29AB"/>
    <w:rsid w:val="004B2A11"/>
    <w:rsid w:val="004B510F"/>
    <w:rsid w:val="004C30E6"/>
    <w:rsid w:val="004C56CE"/>
    <w:rsid w:val="004D62C6"/>
    <w:rsid w:val="004E4B1B"/>
    <w:rsid w:val="00500990"/>
    <w:rsid w:val="00500E66"/>
    <w:rsid w:val="00502327"/>
    <w:rsid w:val="005030E0"/>
    <w:rsid w:val="005058B4"/>
    <w:rsid w:val="00507D10"/>
    <w:rsid w:val="005105E9"/>
    <w:rsid w:val="00511E82"/>
    <w:rsid w:val="00513711"/>
    <w:rsid w:val="00517029"/>
    <w:rsid w:val="00522572"/>
    <w:rsid w:val="005227DF"/>
    <w:rsid w:val="005321DB"/>
    <w:rsid w:val="00532E6D"/>
    <w:rsid w:val="00542F61"/>
    <w:rsid w:val="00543F3A"/>
    <w:rsid w:val="005505E0"/>
    <w:rsid w:val="00556057"/>
    <w:rsid w:val="00561D03"/>
    <w:rsid w:val="00564095"/>
    <w:rsid w:val="005650F4"/>
    <w:rsid w:val="00572816"/>
    <w:rsid w:val="005748AA"/>
    <w:rsid w:val="00577A72"/>
    <w:rsid w:val="00584DCA"/>
    <w:rsid w:val="005870C5"/>
    <w:rsid w:val="00591AF9"/>
    <w:rsid w:val="00593AA7"/>
    <w:rsid w:val="005978C5"/>
    <w:rsid w:val="00597DCE"/>
    <w:rsid w:val="005A4021"/>
    <w:rsid w:val="005A537E"/>
    <w:rsid w:val="005A652E"/>
    <w:rsid w:val="005B0D40"/>
    <w:rsid w:val="005B2D90"/>
    <w:rsid w:val="005C253A"/>
    <w:rsid w:val="005C73C0"/>
    <w:rsid w:val="005E0F0D"/>
    <w:rsid w:val="005E53E2"/>
    <w:rsid w:val="005E7F92"/>
    <w:rsid w:val="005F5F2C"/>
    <w:rsid w:val="00600DF2"/>
    <w:rsid w:val="00622BDF"/>
    <w:rsid w:val="006279B0"/>
    <w:rsid w:val="0063367C"/>
    <w:rsid w:val="0065109F"/>
    <w:rsid w:val="00652305"/>
    <w:rsid w:val="00652B62"/>
    <w:rsid w:val="00655054"/>
    <w:rsid w:val="00656536"/>
    <w:rsid w:val="00657921"/>
    <w:rsid w:val="006660E5"/>
    <w:rsid w:val="006666B5"/>
    <w:rsid w:val="00671644"/>
    <w:rsid w:val="00685FB4"/>
    <w:rsid w:val="0069295A"/>
    <w:rsid w:val="00697D7F"/>
    <w:rsid w:val="006A12CE"/>
    <w:rsid w:val="006A544B"/>
    <w:rsid w:val="006A7191"/>
    <w:rsid w:val="006B0A3E"/>
    <w:rsid w:val="006B439E"/>
    <w:rsid w:val="006B45D9"/>
    <w:rsid w:val="006C11F4"/>
    <w:rsid w:val="006C36F2"/>
    <w:rsid w:val="006C4B2A"/>
    <w:rsid w:val="006D15C0"/>
    <w:rsid w:val="006D5202"/>
    <w:rsid w:val="006D7CB1"/>
    <w:rsid w:val="006E04C6"/>
    <w:rsid w:val="006E5961"/>
    <w:rsid w:val="006E629E"/>
    <w:rsid w:val="006F54A5"/>
    <w:rsid w:val="0072359C"/>
    <w:rsid w:val="00725F91"/>
    <w:rsid w:val="007429FF"/>
    <w:rsid w:val="00744A1A"/>
    <w:rsid w:val="0074541C"/>
    <w:rsid w:val="007518D2"/>
    <w:rsid w:val="007539DD"/>
    <w:rsid w:val="00753E89"/>
    <w:rsid w:val="0075446D"/>
    <w:rsid w:val="00754686"/>
    <w:rsid w:val="007601C7"/>
    <w:rsid w:val="00762025"/>
    <w:rsid w:val="00762ADC"/>
    <w:rsid w:val="00762F2F"/>
    <w:rsid w:val="007651A0"/>
    <w:rsid w:val="00767151"/>
    <w:rsid w:val="00772D4A"/>
    <w:rsid w:val="00774E49"/>
    <w:rsid w:val="00780A0A"/>
    <w:rsid w:val="0079420E"/>
    <w:rsid w:val="0079515D"/>
    <w:rsid w:val="007A7E0C"/>
    <w:rsid w:val="007B2A57"/>
    <w:rsid w:val="007C0F14"/>
    <w:rsid w:val="007D0864"/>
    <w:rsid w:val="007E25E2"/>
    <w:rsid w:val="007E3B4F"/>
    <w:rsid w:val="007E6EF4"/>
    <w:rsid w:val="007F0061"/>
    <w:rsid w:val="007F2681"/>
    <w:rsid w:val="007F42F7"/>
    <w:rsid w:val="007F650B"/>
    <w:rsid w:val="007F6BB9"/>
    <w:rsid w:val="008123F5"/>
    <w:rsid w:val="0081348A"/>
    <w:rsid w:val="0082258F"/>
    <w:rsid w:val="0083536B"/>
    <w:rsid w:val="00842E87"/>
    <w:rsid w:val="00843E19"/>
    <w:rsid w:val="00851B1D"/>
    <w:rsid w:val="00856833"/>
    <w:rsid w:val="00865985"/>
    <w:rsid w:val="0087240A"/>
    <w:rsid w:val="008731B6"/>
    <w:rsid w:val="00873553"/>
    <w:rsid w:val="008740C2"/>
    <w:rsid w:val="00875473"/>
    <w:rsid w:val="008759F2"/>
    <w:rsid w:val="00875C94"/>
    <w:rsid w:val="00880918"/>
    <w:rsid w:val="0088464E"/>
    <w:rsid w:val="00886479"/>
    <w:rsid w:val="00887500"/>
    <w:rsid w:val="008A0574"/>
    <w:rsid w:val="008A5800"/>
    <w:rsid w:val="008B0104"/>
    <w:rsid w:val="008B3FC2"/>
    <w:rsid w:val="008B5804"/>
    <w:rsid w:val="008B6481"/>
    <w:rsid w:val="008C139C"/>
    <w:rsid w:val="008C4370"/>
    <w:rsid w:val="008E1110"/>
    <w:rsid w:val="008E377A"/>
    <w:rsid w:val="008E3CF4"/>
    <w:rsid w:val="008E7974"/>
    <w:rsid w:val="008F3FBC"/>
    <w:rsid w:val="00907499"/>
    <w:rsid w:val="009136FA"/>
    <w:rsid w:val="00913A46"/>
    <w:rsid w:val="00930C93"/>
    <w:rsid w:val="009338F4"/>
    <w:rsid w:val="00945195"/>
    <w:rsid w:val="009524FD"/>
    <w:rsid w:val="00955387"/>
    <w:rsid w:val="00974A28"/>
    <w:rsid w:val="00981928"/>
    <w:rsid w:val="00982199"/>
    <w:rsid w:val="00992D62"/>
    <w:rsid w:val="009A0AEF"/>
    <w:rsid w:val="009A0E17"/>
    <w:rsid w:val="009A344A"/>
    <w:rsid w:val="009A5DDC"/>
    <w:rsid w:val="009B00F7"/>
    <w:rsid w:val="009B64DD"/>
    <w:rsid w:val="009C0B95"/>
    <w:rsid w:val="009C1480"/>
    <w:rsid w:val="009C459C"/>
    <w:rsid w:val="009C6DD0"/>
    <w:rsid w:val="009C7CC5"/>
    <w:rsid w:val="009D0DA3"/>
    <w:rsid w:val="009D147A"/>
    <w:rsid w:val="009D5F96"/>
    <w:rsid w:val="009D64E5"/>
    <w:rsid w:val="009D78B0"/>
    <w:rsid w:val="009E0E5A"/>
    <w:rsid w:val="009F3F0B"/>
    <w:rsid w:val="009F4AF5"/>
    <w:rsid w:val="009F4DA8"/>
    <w:rsid w:val="00A008FB"/>
    <w:rsid w:val="00A0141B"/>
    <w:rsid w:val="00A03ECC"/>
    <w:rsid w:val="00A20A28"/>
    <w:rsid w:val="00A24AD4"/>
    <w:rsid w:val="00A265E1"/>
    <w:rsid w:val="00A27650"/>
    <w:rsid w:val="00A31197"/>
    <w:rsid w:val="00A32136"/>
    <w:rsid w:val="00A47789"/>
    <w:rsid w:val="00A51925"/>
    <w:rsid w:val="00A55991"/>
    <w:rsid w:val="00A6430C"/>
    <w:rsid w:val="00A67CDD"/>
    <w:rsid w:val="00A77051"/>
    <w:rsid w:val="00A90D0B"/>
    <w:rsid w:val="00A92C33"/>
    <w:rsid w:val="00AA0E34"/>
    <w:rsid w:val="00AC5220"/>
    <w:rsid w:val="00AD2078"/>
    <w:rsid w:val="00AD7588"/>
    <w:rsid w:val="00AD7A64"/>
    <w:rsid w:val="00AE2360"/>
    <w:rsid w:val="00AE38D9"/>
    <w:rsid w:val="00AF07A0"/>
    <w:rsid w:val="00AF0C20"/>
    <w:rsid w:val="00AF4BEA"/>
    <w:rsid w:val="00AF7FB2"/>
    <w:rsid w:val="00B03E59"/>
    <w:rsid w:val="00B04870"/>
    <w:rsid w:val="00B0500B"/>
    <w:rsid w:val="00B208E5"/>
    <w:rsid w:val="00B225D8"/>
    <w:rsid w:val="00B2409F"/>
    <w:rsid w:val="00B36A7D"/>
    <w:rsid w:val="00B51099"/>
    <w:rsid w:val="00B51C7D"/>
    <w:rsid w:val="00B520CD"/>
    <w:rsid w:val="00B533CF"/>
    <w:rsid w:val="00B60741"/>
    <w:rsid w:val="00B63C95"/>
    <w:rsid w:val="00B7215F"/>
    <w:rsid w:val="00B80509"/>
    <w:rsid w:val="00BA2230"/>
    <w:rsid w:val="00BA2A42"/>
    <w:rsid w:val="00BA4F10"/>
    <w:rsid w:val="00BA5938"/>
    <w:rsid w:val="00BB1066"/>
    <w:rsid w:val="00BB6431"/>
    <w:rsid w:val="00BC5C1E"/>
    <w:rsid w:val="00BD1D4B"/>
    <w:rsid w:val="00BD40E2"/>
    <w:rsid w:val="00BD639D"/>
    <w:rsid w:val="00BD6E0B"/>
    <w:rsid w:val="00BE253C"/>
    <w:rsid w:val="00BE5036"/>
    <w:rsid w:val="00BE5B89"/>
    <w:rsid w:val="00BE6480"/>
    <w:rsid w:val="00BF454A"/>
    <w:rsid w:val="00C031BC"/>
    <w:rsid w:val="00C21336"/>
    <w:rsid w:val="00C25B6A"/>
    <w:rsid w:val="00C2770D"/>
    <w:rsid w:val="00C311BD"/>
    <w:rsid w:val="00C3418A"/>
    <w:rsid w:val="00C3475F"/>
    <w:rsid w:val="00C4292B"/>
    <w:rsid w:val="00C450CB"/>
    <w:rsid w:val="00C475F8"/>
    <w:rsid w:val="00C64813"/>
    <w:rsid w:val="00C65BF4"/>
    <w:rsid w:val="00C73286"/>
    <w:rsid w:val="00C85290"/>
    <w:rsid w:val="00C86F8F"/>
    <w:rsid w:val="00C8728D"/>
    <w:rsid w:val="00CA2FFB"/>
    <w:rsid w:val="00CA5F15"/>
    <w:rsid w:val="00CB2AB5"/>
    <w:rsid w:val="00CD254C"/>
    <w:rsid w:val="00CE2606"/>
    <w:rsid w:val="00CE62A6"/>
    <w:rsid w:val="00CF09FD"/>
    <w:rsid w:val="00CF3020"/>
    <w:rsid w:val="00CF30E1"/>
    <w:rsid w:val="00CF35E9"/>
    <w:rsid w:val="00CF36AD"/>
    <w:rsid w:val="00D01C9B"/>
    <w:rsid w:val="00D02B24"/>
    <w:rsid w:val="00D064EE"/>
    <w:rsid w:val="00D1188D"/>
    <w:rsid w:val="00D24538"/>
    <w:rsid w:val="00D258BD"/>
    <w:rsid w:val="00D31D30"/>
    <w:rsid w:val="00D33EBB"/>
    <w:rsid w:val="00D40E9F"/>
    <w:rsid w:val="00D440FF"/>
    <w:rsid w:val="00D51099"/>
    <w:rsid w:val="00D5111C"/>
    <w:rsid w:val="00D5262D"/>
    <w:rsid w:val="00D52B86"/>
    <w:rsid w:val="00D56289"/>
    <w:rsid w:val="00D64232"/>
    <w:rsid w:val="00D65E77"/>
    <w:rsid w:val="00D74591"/>
    <w:rsid w:val="00D86D36"/>
    <w:rsid w:val="00D90588"/>
    <w:rsid w:val="00D967F1"/>
    <w:rsid w:val="00DA1DB0"/>
    <w:rsid w:val="00DA697B"/>
    <w:rsid w:val="00DB3408"/>
    <w:rsid w:val="00DB738E"/>
    <w:rsid w:val="00DC3AD0"/>
    <w:rsid w:val="00DC4F32"/>
    <w:rsid w:val="00DD0632"/>
    <w:rsid w:val="00DD5BCA"/>
    <w:rsid w:val="00DE1C75"/>
    <w:rsid w:val="00DE1E36"/>
    <w:rsid w:val="00DE553E"/>
    <w:rsid w:val="00DE64A8"/>
    <w:rsid w:val="00DF138A"/>
    <w:rsid w:val="00E061A2"/>
    <w:rsid w:val="00E06B86"/>
    <w:rsid w:val="00E101DE"/>
    <w:rsid w:val="00E104F1"/>
    <w:rsid w:val="00E1766B"/>
    <w:rsid w:val="00E221D0"/>
    <w:rsid w:val="00E23182"/>
    <w:rsid w:val="00E43997"/>
    <w:rsid w:val="00E53308"/>
    <w:rsid w:val="00E54366"/>
    <w:rsid w:val="00E55ACF"/>
    <w:rsid w:val="00E575C9"/>
    <w:rsid w:val="00E60308"/>
    <w:rsid w:val="00E62767"/>
    <w:rsid w:val="00E62C40"/>
    <w:rsid w:val="00E671F4"/>
    <w:rsid w:val="00E67A59"/>
    <w:rsid w:val="00E7013B"/>
    <w:rsid w:val="00E73E4F"/>
    <w:rsid w:val="00E74935"/>
    <w:rsid w:val="00E826E4"/>
    <w:rsid w:val="00E841E3"/>
    <w:rsid w:val="00E84DF3"/>
    <w:rsid w:val="00E907B7"/>
    <w:rsid w:val="00E90A36"/>
    <w:rsid w:val="00E93D16"/>
    <w:rsid w:val="00E975AF"/>
    <w:rsid w:val="00EA35AF"/>
    <w:rsid w:val="00EB0714"/>
    <w:rsid w:val="00EB4FFD"/>
    <w:rsid w:val="00EB6562"/>
    <w:rsid w:val="00EC4B86"/>
    <w:rsid w:val="00EF4941"/>
    <w:rsid w:val="00F030B1"/>
    <w:rsid w:val="00F12DBA"/>
    <w:rsid w:val="00F150FF"/>
    <w:rsid w:val="00F2609C"/>
    <w:rsid w:val="00F26D08"/>
    <w:rsid w:val="00F30C03"/>
    <w:rsid w:val="00F35463"/>
    <w:rsid w:val="00F372A0"/>
    <w:rsid w:val="00F3792F"/>
    <w:rsid w:val="00F4415E"/>
    <w:rsid w:val="00F45252"/>
    <w:rsid w:val="00F4764C"/>
    <w:rsid w:val="00F51A2C"/>
    <w:rsid w:val="00F51DB0"/>
    <w:rsid w:val="00F56C16"/>
    <w:rsid w:val="00F61016"/>
    <w:rsid w:val="00F6236D"/>
    <w:rsid w:val="00F64A12"/>
    <w:rsid w:val="00F66615"/>
    <w:rsid w:val="00F67A92"/>
    <w:rsid w:val="00F71AB9"/>
    <w:rsid w:val="00F7695B"/>
    <w:rsid w:val="00F85A11"/>
    <w:rsid w:val="00F85DB3"/>
    <w:rsid w:val="00F93638"/>
    <w:rsid w:val="00F96B28"/>
    <w:rsid w:val="00FA72A5"/>
    <w:rsid w:val="00FB39E0"/>
    <w:rsid w:val="00FB695E"/>
    <w:rsid w:val="00FC5418"/>
    <w:rsid w:val="00FC789E"/>
    <w:rsid w:val="00FC7A51"/>
    <w:rsid w:val="00FD5425"/>
    <w:rsid w:val="00FE2EBF"/>
    <w:rsid w:val="00FE5F56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45D40"/>
  <w15:docId w15:val="{E7713A06-DE8C-475A-A49E-C4C8A620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1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1B781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1B7810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qFormat/>
    <w:rsid w:val="001B78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1B7810"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qFormat/>
    <w:rsid w:val="001B7810"/>
    <w:pPr>
      <w:spacing w:before="240" w:after="60"/>
      <w:jc w:val="both"/>
      <w:outlineLvl w:val="4"/>
    </w:pPr>
    <w:rPr>
      <w:b/>
      <w:bCs/>
      <w:i/>
      <w:iCs/>
      <w:sz w:val="26"/>
      <w:szCs w:val="26"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1B7810"/>
    <w:pPr>
      <w:spacing w:before="240" w:after="60"/>
      <w:jc w:val="both"/>
      <w:outlineLvl w:val="5"/>
    </w:pPr>
    <w:rPr>
      <w:b/>
      <w:bCs/>
      <w:sz w:val="22"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1B7810"/>
    <w:pPr>
      <w:keepNext/>
      <w:ind w:firstLine="11"/>
      <w:outlineLvl w:val="6"/>
    </w:pPr>
    <w:rPr>
      <w:szCs w:val="20"/>
    </w:rPr>
  </w:style>
  <w:style w:type="paragraph" w:styleId="Nadpis8">
    <w:name w:val="heading 8"/>
    <w:basedOn w:val="Normlny"/>
    <w:next w:val="Normlny"/>
    <w:link w:val="Nadpis8Char"/>
    <w:qFormat/>
    <w:rsid w:val="001B7810"/>
    <w:pPr>
      <w:spacing w:before="240" w:after="60"/>
      <w:jc w:val="both"/>
      <w:outlineLvl w:val="7"/>
    </w:pPr>
    <w:rPr>
      <w:i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1B7810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B781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1B781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1B7810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1B7810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5Char">
    <w:name w:val="Nadpis 5 Char"/>
    <w:basedOn w:val="Predvolenpsmoodseku"/>
    <w:link w:val="Nadpis5"/>
    <w:rsid w:val="001B7810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1B7810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1B781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1B7810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1B7810"/>
    <w:rPr>
      <w:rFonts w:ascii="Arial" w:eastAsia="Times New Roman" w:hAnsi="Arial" w:cs="Arial"/>
      <w:lang w:val="cs-CZ" w:eastAsia="cs-CZ"/>
    </w:rPr>
  </w:style>
  <w:style w:type="paragraph" w:styleId="Textpoznmkypodiarou">
    <w:name w:val="footnote text"/>
    <w:aliases w:val="Text poznámky pod èiarou 007,_Poznámka pod èiarou Char Char,_Poznámka pod èiarou Char,Char2,Text poznámky pod čiarou 007,_Poznámka pod čiarou,Text poznámky pod eiarou 007"/>
    <w:basedOn w:val="Normlny"/>
    <w:link w:val="TextpoznmkypodiarouChar"/>
    <w:uiPriority w:val="99"/>
    <w:rsid w:val="001B7810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_Poznámka pod èiarou Char Char Char,_Poznámka pod èiarou Char Char1,Char2 Char,Text poznámky pod čiarou 007 Char,_Poznámka pod čiarou Char,Text poznámky pod eiarou 007 Char"/>
    <w:basedOn w:val="Predvolenpsmoodseku"/>
    <w:link w:val="Textpoznmkypodiarou"/>
    <w:uiPriority w:val="99"/>
    <w:rsid w:val="001B78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1B7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B78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B78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1B7810"/>
    <w:pPr>
      <w:adjustRightInd w:val="0"/>
    </w:pPr>
    <w:rPr>
      <w:color w:val="231F20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1B7810"/>
    <w:rPr>
      <w:rFonts w:ascii="Times New Roman" w:eastAsia="Times New Roman" w:hAnsi="Times New Roman" w:cs="Times New Roman"/>
      <w:color w:val="231F2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1B7810"/>
    <w:pPr>
      <w:spacing w:after="240"/>
      <w:jc w:val="center"/>
    </w:pPr>
    <w:rPr>
      <w:b/>
      <w:bCs/>
      <w:sz w:val="28"/>
      <w:szCs w:val="28"/>
    </w:rPr>
  </w:style>
  <w:style w:type="character" w:customStyle="1" w:styleId="ZarkazkladnhotextuChar">
    <w:name w:val="Zarážka základného textu Char"/>
    <w:basedOn w:val="Predvolenpsmoodseku"/>
    <w:link w:val="Zarkazkladnhotextu"/>
    <w:rsid w:val="001B781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3">
    <w:name w:val="Body Text 3"/>
    <w:basedOn w:val="Normlny"/>
    <w:link w:val="Zkladntext3Char"/>
    <w:rsid w:val="001B7810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rsid w:val="001B78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B7810"/>
    <w:pPr>
      <w:ind w:left="360"/>
      <w:jc w:val="both"/>
    </w:pPr>
    <w:rPr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B7810"/>
    <w:rPr>
      <w:rFonts w:ascii="Times New Roman" w:eastAsia="Times New Roman" w:hAnsi="Times New Roman" w:cs="Times New Roman"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1B7810"/>
    <w:pPr>
      <w:ind w:firstLine="567"/>
    </w:pPr>
    <w:rPr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B781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rsid w:val="001B7810"/>
    <w:pPr>
      <w:keepNext/>
      <w:spacing w:before="60"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B7810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1B7810"/>
    <w:rPr>
      <w:sz w:val="20"/>
      <w:szCs w:val="20"/>
    </w:rPr>
  </w:style>
  <w:style w:type="paragraph" w:customStyle="1" w:styleId="PARA">
    <w:name w:val="PARA"/>
    <w:basedOn w:val="Normlny"/>
    <w:next w:val="Normlny"/>
    <w:rsid w:val="001B7810"/>
    <w:pPr>
      <w:keepNext/>
      <w:keepLines/>
      <w:tabs>
        <w:tab w:val="left" w:pos="680"/>
      </w:tabs>
      <w:spacing w:before="240" w:after="120"/>
      <w:jc w:val="center"/>
    </w:pPr>
  </w:style>
  <w:style w:type="paragraph" w:customStyle="1" w:styleId="abc">
    <w:name w:val="abc"/>
    <w:basedOn w:val="Normlny"/>
    <w:rsid w:val="001B7810"/>
    <w:pPr>
      <w:widowControl w:val="0"/>
      <w:tabs>
        <w:tab w:val="left" w:pos="360"/>
        <w:tab w:val="left" w:pos="680"/>
      </w:tabs>
      <w:jc w:val="both"/>
    </w:pPr>
    <w:rPr>
      <w:sz w:val="20"/>
      <w:szCs w:val="20"/>
    </w:rPr>
  </w:style>
  <w:style w:type="paragraph" w:customStyle="1" w:styleId="a">
    <w:name w:val="§"/>
    <w:basedOn w:val="Normlny"/>
    <w:next w:val="Nadpis2"/>
    <w:rsid w:val="001B7810"/>
    <w:pPr>
      <w:keepNext/>
      <w:tabs>
        <w:tab w:val="num" w:pos="360"/>
      </w:tabs>
      <w:spacing w:before="360" w:after="120"/>
      <w:jc w:val="center"/>
    </w:pPr>
    <w:rPr>
      <w:b/>
      <w:bCs/>
      <w:color w:val="000000"/>
      <w:lang w:eastAsia="cs-CZ"/>
    </w:rPr>
  </w:style>
  <w:style w:type="paragraph" w:customStyle="1" w:styleId="odsek">
    <w:name w:val="odsek"/>
    <w:basedOn w:val="Normlny"/>
    <w:uiPriority w:val="99"/>
    <w:qFormat/>
    <w:rsid w:val="001B7810"/>
    <w:pPr>
      <w:keepNext/>
      <w:numPr>
        <w:numId w:val="1"/>
      </w:numPr>
      <w:tabs>
        <w:tab w:val="clear" w:pos="360"/>
      </w:tabs>
      <w:spacing w:before="60" w:after="60"/>
      <w:ind w:firstLine="709"/>
      <w:jc w:val="both"/>
    </w:pPr>
  </w:style>
  <w:style w:type="paragraph" w:customStyle="1" w:styleId="adda">
    <w:name w:val="adda"/>
    <w:basedOn w:val="Normlny"/>
    <w:uiPriority w:val="99"/>
    <w:qFormat/>
    <w:rsid w:val="001B7810"/>
    <w:pPr>
      <w:keepNext/>
      <w:tabs>
        <w:tab w:val="num" w:pos="360"/>
        <w:tab w:val="num" w:pos="1440"/>
      </w:tabs>
      <w:spacing w:before="60" w:after="60"/>
      <w:ind w:left="357" w:hanging="357"/>
      <w:jc w:val="both"/>
    </w:pPr>
  </w:style>
  <w:style w:type="paragraph" w:customStyle="1" w:styleId="tl10ptPodaokraja">
    <w:name w:val="Štýl 10 pt Podľa okraja"/>
    <w:basedOn w:val="Normlny"/>
    <w:rsid w:val="001B7810"/>
    <w:pPr>
      <w:keepNext/>
      <w:numPr>
        <w:ilvl w:val="1"/>
        <w:numId w:val="2"/>
      </w:numPr>
      <w:tabs>
        <w:tab w:val="clear" w:pos="1440"/>
      </w:tabs>
      <w:ind w:left="0" w:firstLine="0"/>
      <w:jc w:val="both"/>
    </w:pPr>
    <w:rPr>
      <w:sz w:val="20"/>
      <w:szCs w:val="20"/>
    </w:rPr>
  </w:style>
  <w:style w:type="paragraph" w:customStyle="1" w:styleId="normlnywebov8">
    <w:name w:val="normlnywebov8"/>
    <w:basedOn w:val="Normlny"/>
    <w:rsid w:val="001B7810"/>
    <w:pPr>
      <w:spacing w:before="75" w:after="75"/>
      <w:ind w:left="225" w:right="225"/>
    </w:pPr>
    <w:rPr>
      <w:sz w:val="22"/>
      <w:szCs w:val="22"/>
    </w:rPr>
  </w:style>
  <w:style w:type="paragraph" w:customStyle="1" w:styleId="JASPInormlny">
    <w:name w:val="JASPI normálny"/>
    <w:basedOn w:val="Normlny"/>
    <w:rsid w:val="001B7810"/>
    <w:pPr>
      <w:jc w:val="both"/>
    </w:pPr>
  </w:style>
  <w:style w:type="character" w:customStyle="1" w:styleId="highlight">
    <w:name w:val="highlight"/>
    <w:basedOn w:val="Predvolenpsmoodseku"/>
    <w:rsid w:val="001B7810"/>
  </w:style>
  <w:style w:type="character" w:customStyle="1" w:styleId="tl10ptPodaokrajaChar">
    <w:name w:val="Štýl 10 pt Podľa okraja Char"/>
    <w:rsid w:val="001B7810"/>
    <w:rPr>
      <w:lang w:val="sk-SK" w:eastAsia="sk-SK" w:bidi="ar-SA"/>
    </w:rPr>
  </w:style>
  <w:style w:type="character" w:customStyle="1" w:styleId="highlight1">
    <w:name w:val="highlight1"/>
    <w:rsid w:val="001B7810"/>
    <w:rPr>
      <w:shd w:val="clear" w:color="auto" w:fill="D2DCE7"/>
    </w:rPr>
  </w:style>
  <w:style w:type="character" w:styleId="Siln">
    <w:name w:val="Strong"/>
    <w:qFormat/>
    <w:rsid w:val="001B7810"/>
    <w:rPr>
      <w:b/>
      <w:bCs/>
    </w:rPr>
  </w:style>
  <w:style w:type="character" w:styleId="slostrany">
    <w:name w:val="page number"/>
    <w:basedOn w:val="Predvolenpsmoodseku"/>
    <w:rsid w:val="001B7810"/>
  </w:style>
  <w:style w:type="paragraph" w:styleId="Textbubliny">
    <w:name w:val="Balloon Text"/>
    <w:basedOn w:val="Normlny"/>
    <w:link w:val="TextbublinyChar"/>
    <w:rsid w:val="001B78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B7810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CM4">
    <w:name w:val="CM4"/>
    <w:basedOn w:val="Normlny"/>
    <w:next w:val="Normlny"/>
    <w:rsid w:val="001B7810"/>
    <w:pPr>
      <w:adjustRightInd w:val="0"/>
    </w:pPr>
    <w:rPr>
      <w:rFonts w:ascii="EUAlbertina" w:hAnsi="EUAlbertina"/>
    </w:rPr>
  </w:style>
  <w:style w:type="paragraph" w:styleId="Nzov">
    <w:name w:val="Title"/>
    <w:basedOn w:val="Normlny"/>
    <w:link w:val="NzovChar"/>
    <w:qFormat/>
    <w:rsid w:val="001B7810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rsid w:val="001B7810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1B7810"/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1B781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Heading1orobas">
    <w:name w:val="Heading 1.Čo robí (časť)"/>
    <w:basedOn w:val="Normlny"/>
    <w:next w:val="Normlny"/>
    <w:rsid w:val="001B7810"/>
    <w:pPr>
      <w:keepNext/>
      <w:numPr>
        <w:numId w:val="3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rsid w:val="001B7810"/>
    <w:pPr>
      <w:numPr>
        <w:ilvl w:val="1"/>
        <w:numId w:val="3"/>
      </w:numPr>
      <w:spacing w:before="120"/>
      <w:jc w:val="both"/>
    </w:pPr>
  </w:style>
  <w:style w:type="numbering" w:customStyle="1" w:styleId="Bezzoznamu1">
    <w:name w:val="Bez zoznamu1"/>
    <w:next w:val="Bezzoznamu"/>
    <w:semiHidden/>
    <w:rsid w:val="001B7810"/>
  </w:style>
  <w:style w:type="paragraph" w:customStyle="1" w:styleId="Paragraf">
    <w:name w:val="Paragraf"/>
    <w:basedOn w:val="Normlny"/>
    <w:next w:val="Textodstavce"/>
    <w:rsid w:val="001B7810"/>
    <w:pPr>
      <w:keepNext/>
      <w:keepLines/>
      <w:spacing w:before="240"/>
      <w:jc w:val="center"/>
      <w:outlineLvl w:val="5"/>
    </w:pPr>
    <w:rPr>
      <w:szCs w:val="20"/>
      <w:lang w:val="cs-CZ" w:eastAsia="cs-CZ"/>
    </w:rPr>
  </w:style>
  <w:style w:type="paragraph" w:customStyle="1" w:styleId="Textodstavce">
    <w:name w:val="Text odstavce"/>
    <w:basedOn w:val="Normlny"/>
    <w:rsid w:val="001B7810"/>
    <w:pPr>
      <w:tabs>
        <w:tab w:val="num" w:pos="360"/>
      </w:tabs>
      <w:spacing w:before="120" w:after="120"/>
      <w:jc w:val="both"/>
      <w:outlineLvl w:val="6"/>
    </w:pPr>
    <w:rPr>
      <w:szCs w:val="20"/>
      <w:lang w:val="cs-CZ" w:eastAsia="cs-CZ"/>
    </w:rPr>
  </w:style>
  <w:style w:type="paragraph" w:customStyle="1" w:styleId="nadpisnazen">
    <w:name w:val="nadpis nařízení"/>
    <w:basedOn w:val="Normlny"/>
    <w:next w:val="Vlda"/>
    <w:rsid w:val="001B7810"/>
    <w:pPr>
      <w:keepNext/>
      <w:keepLines/>
      <w:spacing w:before="120"/>
      <w:jc w:val="center"/>
      <w:outlineLvl w:val="0"/>
    </w:pPr>
    <w:rPr>
      <w:b/>
      <w:szCs w:val="20"/>
      <w:lang w:val="cs-CZ" w:eastAsia="cs-CZ"/>
    </w:rPr>
  </w:style>
  <w:style w:type="paragraph" w:customStyle="1" w:styleId="Vlda">
    <w:name w:val="Vláda"/>
    <w:basedOn w:val="Normlny"/>
    <w:next w:val="Normlny"/>
    <w:rsid w:val="001B7810"/>
    <w:pPr>
      <w:keepNext/>
      <w:keepLines/>
      <w:numPr>
        <w:ilvl w:val="2"/>
        <w:numId w:val="4"/>
      </w:numPr>
      <w:tabs>
        <w:tab w:val="clear" w:pos="851"/>
      </w:tabs>
      <w:spacing w:before="360" w:after="240"/>
      <w:ind w:left="0" w:firstLine="0"/>
      <w:jc w:val="both"/>
    </w:pPr>
    <w:rPr>
      <w:szCs w:val="20"/>
      <w:lang w:val="cs-CZ" w:eastAsia="cs-CZ"/>
    </w:rPr>
  </w:style>
  <w:style w:type="paragraph" w:customStyle="1" w:styleId="Textbodu">
    <w:name w:val="Text bodu"/>
    <w:basedOn w:val="Normlny"/>
    <w:rsid w:val="001B7810"/>
    <w:pPr>
      <w:numPr>
        <w:ilvl w:val="1"/>
        <w:numId w:val="4"/>
      </w:numPr>
      <w:tabs>
        <w:tab w:val="clear" w:pos="425"/>
        <w:tab w:val="num" w:pos="851"/>
      </w:tabs>
      <w:ind w:left="851" w:hanging="426"/>
      <w:jc w:val="both"/>
      <w:outlineLvl w:val="8"/>
    </w:pPr>
    <w:rPr>
      <w:szCs w:val="20"/>
      <w:lang w:val="cs-CZ" w:eastAsia="cs-CZ"/>
    </w:rPr>
  </w:style>
  <w:style w:type="paragraph" w:customStyle="1" w:styleId="Textpsmene">
    <w:name w:val="Text písmene"/>
    <w:basedOn w:val="Normlny"/>
    <w:rsid w:val="001B7810"/>
    <w:pPr>
      <w:numPr>
        <w:numId w:val="4"/>
      </w:numPr>
      <w:tabs>
        <w:tab w:val="clear" w:pos="1160"/>
        <w:tab w:val="num" w:pos="425"/>
      </w:tabs>
      <w:ind w:left="425" w:hanging="425"/>
      <w:jc w:val="both"/>
      <w:outlineLvl w:val="7"/>
    </w:pPr>
    <w:rPr>
      <w:szCs w:val="20"/>
      <w:lang w:val="cs-CZ" w:eastAsia="cs-CZ"/>
    </w:rPr>
  </w:style>
  <w:style w:type="paragraph" w:styleId="Oznaitext">
    <w:name w:val="Block Text"/>
    <w:basedOn w:val="Normlny"/>
    <w:rsid w:val="001B7810"/>
    <w:pPr>
      <w:spacing w:before="60"/>
      <w:ind w:left="567" w:right="142"/>
      <w:jc w:val="both"/>
    </w:pPr>
    <w:rPr>
      <w:i/>
      <w:szCs w:val="20"/>
    </w:rPr>
  </w:style>
  <w:style w:type="paragraph" w:styleId="Prvzarkazkladnhotextu">
    <w:name w:val="Body Text First Indent"/>
    <w:basedOn w:val="Zkladntext"/>
    <w:link w:val="PrvzarkazkladnhotextuChar"/>
    <w:rsid w:val="001B7810"/>
    <w:pPr>
      <w:adjustRightInd/>
      <w:spacing w:after="120"/>
      <w:ind w:firstLine="210"/>
      <w:jc w:val="both"/>
    </w:pPr>
    <w:rPr>
      <w:color w:val="auto"/>
      <w:sz w:val="24"/>
      <w:lang w:val="cs-CZ" w:eastAsia="cs-CZ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1B7810"/>
    <w:rPr>
      <w:rFonts w:ascii="Times New Roman" w:eastAsia="Times New Roman" w:hAnsi="Times New Roman" w:cs="Times New Roman"/>
      <w:color w:val="231F20"/>
      <w:sz w:val="24"/>
      <w:szCs w:val="20"/>
      <w:lang w:val="cs-CZ" w:eastAsia="cs-CZ"/>
    </w:rPr>
  </w:style>
  <w:style w:type="paragraph" w:styleId="slovanzoznam">
    <w:name w:val="List Number"/>
    <w:basedOn w:val="Normlny"/>
    <w:rsid w:val="001B7810"/>
    <w:pPr>
      <w:tabs>
        <w:tab w:val="left" w:pos="284"/>
        <w:tab w:val="num" w:pos="360"/>
      </w:tabs>
      <w:spacing w:before="60"/>
      <w:jc w:val="both"/>
    </w:pPr>
    <w:rPr>
      <w:sz w:val="20"/>
      <w:szCs w:val="20"/>
    </w:rPr>
  </w:style>
  <w:style w:type="paragraph" w:styleId="Zoznamsodrkami">
    <w:name w:val="List Bullet"/>
    <w:basedOn w:val="Normlny"/>
    <w:autoRedefine/>
    <w:rsid w:val="001B7810"/>
    <w:pPr>
      <w:spacing w:before="60"/>
      <w:ind w:firstLine="284"/>
      <w:jc w:val="both"/>
    </w:pPr>
    <w:rPr>
      <w:sz w:val="20"/>
      <w:szCs w:val="20"/>
    </w:rPr>
  </w:style>
  <w:style w:type="paragraph" w:styleId="Zver">
    <w:name w:val="Closing"/>
    <w:basedOn w:val="Normlny"/>
    <w:link w:val="ZverChar"/>
    <w:rsid w:val="001B7810"/>
    <w:pPr>
      <w:numPr>
        <w:numId w:val="5"/>
      </w:numPr>
      <w:tabs>
        <w:tab w:val="clear" w:pos="360"/>
      </w:tabs>
      <w:spacing w:before="120"/>
      <w:ind w:left="1644" w:firstLine="0"/>
      <w:jc w:val="both"/>
    </w:pPr>
    <w:rPr>
      <w:sz w:val="20"/>
      <w:szCs w:val="20"/>
    </w:rPr>
  </w:style>
  <w:style w:type="character" w:customStyle="1" w:styleId="ZverChar">
    <w:name w:val="Záver Char"/>
    <w:basedOn w:val="Predvolenpsmoodseku"/>
    <w:link w:val="Zver"/>
    <w:rsid w:val="001B7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1B7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Char">
    <w:name w:val="Char"/>
    <w:basedOn w:val="Normlny"/>
    <w:rsid w:val="001B7810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CharCharChar">
    <w:name w:val="Char Char Char"/>
    <w:basedOn w:val="Normlny"/>
    <w:rsid w:val="001B7810"/>
    <w:pPr>
      <w:spacing w:after="160" w:line="240" w:lineRule="exact"/>
    </w:pPr>
    <w:rPr>
      <w:rFonts w:ascii="Arial" w:hAnsi="Arial"/>
      <w:sz w:val="20"/>
      <w:szCs w:val="20"/>
    </w:rPr>
  </w:style>
  <w:style w:type="table" w:styleId="Mriekatabuky">
    <w:name w:val="Table Grid"/>
    <w:basedOn w:val="Normlnatabuka"/>
    <w:uiPriority w:val="59"/>
    <w:rsid w:val="001B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ny"/>
    <w:rsid w:val="001B7810"/>
    <w:pPr>
      <w:spacing w:after="160" w:line="240" w:lineRule="exact"/>
    </w:pPr>
    <w:rPr>
      <w:rFonts w:ascii="Tahoma" w:hAnsi="Tahoma"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1B7810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1B781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Normlnywebov">
    <w:name w:val="Normal (Web)"/>
    <w:basedOn w:val="Normlny"/>
    <w:uiPriority w:val="99"/>
    <w:qFormat/>
    <w:rsid w:val="001B7810"/>
    <w:pPr>
      <w:spacing w:before="100" w:beforeAutospacing="1" w:after="100" w:afterAutospacing="1"/>
    </w:pPr>
  </w:style>
  <w:style w:type="paragraph" w:customStyle="1" w:styleId="CharCharCharChar">
    <w:name w:val="Char Char Char Char"/>
    <w:basedOn w:val="Normlny"/>
    <w:rsid w:val="001B7810"/>
    <w:pPr>
      <w:spacing w:after="160" w:line="240" w:lineRule="exact"/>
    </w:pPr>
    <w:rPr>
      <w:rFonts w:ascii="Arial" w:hAnsi="Arial"/>
      <w:sz w:val="20"/>
      <w:szCs w:val="20"/>
    </w:rPr>
  </w:style>
  <w:style w:type="paragraph" w:styleId="Odsekzoznamu">
    <w:name w:val="List Paragraph"/>
    <w:basedOn w:val="Normlny"/>
    <w:uiPriority w:val="99"/>
    <w:qFormat/>
    <w:rsid w:val="001B7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paragraph" w:customStyle="1" w:styleId="msonormalcxsplast">
    <w:name w:val="msonormalcxsplast"/>
    <w:basedOn w:val="Normlny"/>
    <w:rsid w:val="001B7810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Normlny"/>
    <w:rsid w:val="001B7810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Normlny"/>
    <w:rsid w:val="001B7810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Normlny"/>
    <w:rsid w:val="001B7810"/>
    <w:pPr>
      <w:spacing w:before="100" w:beforeAutospacing="1" w:after="100" w:afterAutospacing="1"/>
    </w:pPr>
  </w:style>
  <w:style w:type="paragraph" w:customStyle="1" w:styleId="Normlneodsaden">
    <w:name w:val="Normál neodsadený"/>
    <w:basedOn w:val="Normlny"/>
    <w:rsid w:val="001B7810"/>
    <w:pPr>
      <w:spacing w:before="120" w:line="320" w:lineRule="exact"/>
      <w:jc w:val="both"/>
    </w:pPr>
    <w:rPr>
      <w:szCs w:val="20"/>
    </w:rPr>
  </w:style>
  <w:style w:type="paragraph" w:styleId="Adresanaoblke">
    <w:name w:val="envelope address"/>
    <w:basedOn w:val="Normlny"/>
    <w:rsid w:val="001B7810"/>
    <w:pPr>
      <w:framePr w:w="7920" w:h="1980" w:hRule="exact" w:hSpace="141" w:wrap="auto" w:hAnchor="page" w:xAlign="center" w:yAlign="bottom"/>
      <w:spacing w:before="120" w:after="120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rsid w:val="001B7810"/>
    <w:rPr>
      <w:rFonts w:ascii="Arial" w:hAnsi="Arial" w:cs="Arial"/>
      <w:sz w:val="20"/>
      <w:szCs w:val="20"/>
    </w:rPr>
  </w:style>
  <w:style w:type="paragraph" w:customStyle="1" w:styleId="msonormalcxspmiddlecxsplast">
    <w:name w:val="msonormalcxspmiddlecxsplast"/>
    <w:basedOn w:val="Normlny"/>
    <w:rsid w:val="001B7810"/>
    <w:pPr>
      <w:spacing w:before="100" w:beforeAutospacing="1" w:after="100" w:afterAutospacing="1"/>
    </w:pPr>
  </w:style>
  <w:style w:type="paragraph" w:customStyle="1" w:styleId="msonormalcxspmiddlecxsplastcxspmiddle">
    <w:name w:val="msonormalcxspmiddlecxsplastcxspmiddle"/>
    <w:basedOn w:val="Normlny"/>
    <w:rsid w:val="001B7810"/>
    <w:pPr>
      <w:spacing w:before="100" w:beforeAutospacing="1" w:after="100" w:afterAutospacing="1"/>
    </w:pPr>
  </w:style>
  <w:style w:type="paragraph" w:customStyle="1" w:styleId="msonormalcxspmiddlecxsplastcxsplast">
    <w:name w:val="msonormalcxspmiddlecxsplastcxsplast"/>
    <w:basedOn w:val="Normlny"/>
    <w:rsid w:val="001B7810"/>
    <w:pPr>
      <w:spacing w:before="100" w:beforeAutospacing="1" w:after="100" w:afterAutospacing="1"/>
    </w:pPr>
  </w:style>
  <w:style w:type="paragraph" w:customStyle="1" w:styleId="t12">
    <w:name w:val="t12"/>
    <w:basedOn w:val="Normlny"/>
    <w:rsid w:val="001B7810"/>
    <w:pP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titulok">
    <w:name w:val="titulok"/>
    <w:basedOn w:val="Normlny"/>
    <w:rsid w:val="001B781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poznamka">
    <w:name w:val="poznamka"/>
    <w:basedOn w:val="Normlny"/>
    <w:rsid w:val="001B7810"/>
    <w:pPr>
      <w:spacing w:before="100" w:beforeAutospacing="1" w:after="100" w:afterAutospacing="1"/>
    </w:pPr>
    <w:rPr>
      <w:rFonts w:ascii="Tahoma" w:hAnsi="Tahoma" w:cs="Tahoma"/>
      <w:color w:val="000060"/>
      <w:sz w:val="20"/>
      <w:szCs w:val="20"/>
    </w:rPr>
  </w:style>
  <w:style w:type="paragraph" w:styleId="z-Hornokrajformulra">
    <w:name w:val="HTML Top of Form"/>
    <w:basedOn w:val="Normlny"/>
    <w:next w:val="Normlny"/>
    <w:link w:val="z-HornokrajformulraChar"/>
    <w:hidden/>
    <w:rsid w:val="001B7810"/>
    <w:pPr>
      <w:pBdr>
        <w:bottom w:val="single" w:sz="6" w:space="1" w:color="auto"/>
      </w:pBdr>
      <w:jc w:val="center"/>
    </w:pPr>
    <w:rPr>
      <w:rFonts w:ascii="Arial" w:hAnsi="Arial" w:cs="Arial"/>
      <w:vanish/>
      <w:color w:val="000060"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rsid w:val="001B7810"/>
    <w:rPr>
      <w:rFonts w:ascii="Arial" w:eastAsia="Times New Roman" w:hAnsi="Arial" w:cs="Arial"/>
      <w:vanish/>
      <w:color w:val="000060"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1B7810"/>
    <w:pPr>
      <w:pBdr>
        <w:top w:val="single" w:sz="6" w:space="1" w:color="auto"/>
      </w:pBdr>
      <w:jc w:val="center"/>
    </w:pPr>
    <w:rPr>
      <w:rFonts w:ascii="Arial" w:hAnsi="Arial" w:cs="Arial"/>
      <w:vanish/>
      <w:color w:val="000060"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rsid w:val="001B7810"/>
    <w:rPr>
      <w:rFonts w:ascii="Arial" w:eastAsia="Times New Roman" w:hAnsi="Arial" w:cs="Arial"/>
      <w:vanish/>
      <w:color w:val="000060"/>
      <w:sz w:val="16"/>
      <w:szCs w:val="16"/>
      <w:lang w:eastAsia="sk-SK"/>
    </w:rPr>
  </w:style>
  <w:style w:type="paragraph" w:customStyle="1" w:styleId="Text">
    <w:name w:val="Text"/>
    <w:basedOn w:val="Normlny"/>
    <w:rsid w:val="001B7810"/>
    <w:pPr>
      <w:widowControl w:val="0"/>
      <w:suppressLineNumbers/>
      <w:tabs>
        <w:tab w:val="left" w:pos="709"/>
        <w:tab w:val="left" w:pos="6379"/>
        <w:tab w:val="left" w:pos="7371"/>
      </w:tabs>
      <w:suppressAutoHyphens/>
      <w:spacing w:line="360" w:lineRule="auto"/>
      <w:jc w:val="both"/>
    </w:pPr>
    <w:rPr>
      <w:spacing w:val="24"/>
      <w:szCs w:val="20"/>
      <w:lang w:eastAsia="cs-CZ"/>
    </w:rPr>
  </w:style>
  <w:style w:type="paragraph" w:customStyle="1" w:styleId="Podpisdoloka">
    <w:name w:val="Podpis. doložka"/>
    <w:basedOn w:val="Normlny"/>
    <w:rsid w:val="001B7810"/>
    <w:pPr>
      <w:keepNext/>
      <w:keepLines/>
      <w:suppressLineNumbers/>
      <w:tabs>
        <w:tab w:val="left" w:pos="7655"/>
      </w:tabs>
      <w:suppressAutoHyphens/>
      <w:spacing w:line="360" w:lineRule="auto"/>
      <w:jc w:val="right"/>
    </w:pPr>
    <w:rPr>
      <w:spacing w:val="8"/>
      <w:lang w:eastAsia="cs-CZ"/>
    </w:rPr>
  </w:style>
  <w:style w:type="paragraph" w:styleId="Textkomentra">
    <w:name w:val="annotation text"/>
    <w:basedOn w:val="Normlny"/>
    <w:link w:val="TextkomentraChar"/>
    <w:semiHidden/>
    <w:rsid w:val="001B7810"/>
    <w:pPr>
      <w:jc w:val="both"/>
    </w:pPr>
    <w:rPr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1B781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B78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1B7810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CharCharChar0">
    <w:name w:val="Char Char Char"/>
    <w:basedOn w:val="Normlny"/>
    <w:rsid w:val="00281D9E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Char0">
    <w:name w:val="Char"/>
    <w:basedOn w:val="Normlny"/>
    <w:rsid w:val="00281D9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lny"/>
    <w:rsid w:val="00281D9E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Point1">
    <w:name w:val="Point 1"/>
    <w:basedOn w:val="Normlny"/>
    <w:rsid w:val="00281D9E"/>
    <w:pPr>
      <w:spacing w:before="120" w:after="120"/>
      <w:ind w:left="1417" w:hanging="567"/>
      <w:jc w:val="both"/>
    </w:pPr>
    <w:rPr>
      <w:szCs w:val="22"/>
      <w:lang w:eastAsia="en-GB"/>
    </w:rPr>
  </w:style>
  <w:style w:type="paragraph" w:customStyle="1" w:styleId="Point2">
    <w:name w:val="Point 2"/>
    <w:basedOn w:val="Normlny"/>
    <w:rsid w:val="00281D9E"/>
    <w:pPr>
      <w:spacing w:before="120" w:after="120"/>
      <w:ind w:left="1984" w:hanging="567"/>
      <w:jc w:val="both"/>
    </w:pPr>
    <w:rPr>
      <w:szCs w:val="22"/>
      <w:lang w:eastAsia="en-GB"/>
    </w:rPr>
  </w:style>
  <w:style w:type="character" w:styleId="Odkaznakomentr">
    <w:name w:val="annotation reference"/>
    <w:uiPriority w:val="99"/>
    <w:semiHidden/>
    <w:unhideWhenUsed/>
    <w:rsid w:val="00281D9E"/>
    <w:rPr>
      <w:sz w:val="16"/>
      <w:szCs w:val="16"/>
    </w:rPr>
  </w:style>
  <w:style w:type="paragraph" w:customStyle="1" w:styleId="default0">
    <w:name w:val="default"/>
    <w:basedOn w:val="Normlny"/>
    <w:uiPriority w:val="99"/>
    <w:rsid w:val="00281D9E"/>
    <w:rPr>
      <w:rFonts w:ascii="EUAlbertina" w:hAnsi="EUAlbertina"/>
      <w:color w:val="000000"/>
    </w:rPr>
  </w:style>
  <w:style w:type="character" w:styleId="Zstupntext">
    <w:name w:val="Placeholder Text"/>
    <w:uiPriority w:val="99"/>
    <w:semiHidden/>
    <w:rsid w:val="00281D9E"/>
    <w:rPr>
      <w:rFonts w:ascii="Times New Roman" w:hAnsi="Times New Roman"/>
      <w:color w:val="808080"/>
    </w:rPr>
  </w:style>
  <w:style w:type="character" w:styleId="Hypertextovprepojenie">
    <w:name w:val="Hyperlink"/>
    <w:uiPriority w:val="99"/>
    <w:rsid w:val="00281D9E"/>
    <w:rPr>
      <w:rFonts w:cs="Times New Roman"/>
      <w:color w:val="0000FF"/>
      <w:u w:val="single"/>
    </w:rPr>
  </w:style>
  <w:style w:type="paragraph" w:customStyle="1" w:styleId="Vlada">
    <w:name w:val="Vlada"/>
    <w:basedOn w:val="Normlny"/>
    <w:uiPriority w:val="99"/>
    <w:rsid w:val="00281D9E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rsid w:val="00281D9E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rsid w:val="00281D9E"/>
    <w:pPr>
      <w:ind w:left="1418"/>
    </w:pPr>
  </w:style>
  <w:style w:type="paragraph" w:customStyle="1" w:styleId="Navedomie">
    <w:name w:val="Na vedomie"/>
    <w:basedOn w:val="Vykonajzoznam"/>
    <w:next w:val="Normlny"/>
    <w:uiPriority w:val="99"/>
    <w:rsid w:val="00281D9E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28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281D9E"/>
    <w:pPr>
      <w:spacing w:before="240" w:after="120"/>
      <w:ind w:left="567"/>
    </w:pPr>
    <w:rPr>
      <w:b/>
      <w:bCs/>
    </w:rPr>
  </w:style>
  <w:style w:type="character" w:customStyle="1" w:styleId="Zstupntext1">
    <w:name w:val="Zástupný text1"/>
    <w:uiPriority w:val="99"/>
    <w:semiHidden/>
    <w:rsid w:val="002919C3"/>
    <w:rPr>
      <w:rFonts w:ascii="Times New Roman" w:hAnsi="Times New Roman"/>
      <w:color w:val="808080"/>
    </w:rPr>
  </w:style>
  <w:style w:type="character" w:styleId="Odkaznapoznmkupodiarou">
    <w:name w:val="footnote reference"/>
    <w:basedOn w:val="Predvolenpsmoodseku"/>
    <w:uiPriority w:val="99"/>
    <w:unhideWhenUsed/>
    <w:qFormat/>
    <w:rsid w:val="002919C3"/>
    <w:rPr>
      <w:vertAlign w:val="superscript"/>
    </w:rPr>
  </w:style>
  <w:style w:type="paragraph" w:styleId="Revzia">
    <w:name w:val="Revision"/>
    <w:hidden/>
    <w:uiPriority w:val="99"/>
    <w:semiHidden/>
    <w:rsid w:val="002919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Bezriadkovania">
    <w:name w:val="No Spacing"/>
    <w:uiPriority w:val="1"/>
    <w:qFormat/>
    <w:rsid w:val="002919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TextpoznmkypodiarouChar1">
    <w:name w:val="Text poznámky pod čiarou Char1"/>
    <w:basedOn w:val="Predvolenpsmoodseku"/>
    <w:uiPriority w:val="99"/>
    <w:rsid w:val="00543F3A"/>
    <w:rPr>
      <w:color w:val="00000A"/>
      <w:sz w:val="24"/>
      <w:szCs w:val="24"/>
      <w:lang w:eastAsia="cs-CZ"/>
    </w:rPr>
  </w:style>
  <w:style w:type="character" w:customStyle="1" w:styleId="italic">
    <w:name w:val="italic"/>
    <w:basedOn w:val="Predvolenpsmoodseku"/>
    <w:rsid w:val="00E104F1"/>
  </w:style>
  <w:style w:type="paragraph" w:customStyle="1" w:styleId="Normlny1">
    <w:name w:val="Normálny1"/>
    <w:basedOn w:val="Normlny"/>
    <w:rsid w:val="00275E50"/>
    <w:pPr>
      <w:spacing w:before="100" w:beforeAutospacing="1" w:after="100" w:afterAutospacing="1"/>
    </w:pPr>
  </w:style>
  <w:style w:type="character" w:customStyle="1" w:styleId="DefinovanyTerminChar1">
    <w:name w:val="DefinovanyTermin Char1"/>
    <w:link w:val="DefinovanyTermin"/>
    <w:uiPriority w:val="99"/>
    <w:qFormat/>
    <w:locked/>
    <w:rsid w:val="00E575C9"/>
    <w:rPr>
      <w:rFonts w:ascii="Arial" w:hAnsi="Arial" w:cs="Arial"/>
      <w:lang w:eastAsia="ar-SA"/>
    </w:rPr>
  </w:style>
  <w:style w:type="paragraph" w:customStyle="1" w:styleId="DefinovanyTermin">
    <w:name w:val="DefinovanyTermin"/>
    <w:basedOn w:val="Normlny"/>
    <w:link w:val="DefinovanyTerminChar1"/>
    <w:uiPriority w:val="99"/>
    <w:qFormat/>
    <w:rsid w:val="00E575C9"/>
    <w:pPr>
      <w:keepLines/>
      <w:tabs>
        <w:tab w:val="left" w:pos="567"/>
      </w:tabs>
      <w:suppressAutoHyphens/>
      <w:spacing w:before="120"/>
      <w:ind w:left="113" w:firstLine="318"/>
      <w:jc w:val="both"/>
    </w:pPr>
    <w:rPr>
      <w:rFonts w:ascii="Arial" w:eastAsiaTheme="minorHAnsi" w:hAnsi="Arial" w:cs="Arial"/>
      <w:sz w:val="22"/>
      <w:szCs w:val="22"/>
      <w:lang w:eastAsia="ar-SA"/>
    </w:rPr>
  </w:style>
  <w:style w:type="character" w:customStyle="1" w:styleId="checkpoint">
    <w:name w:val="checkpoint"/>
    <w:uiPriority w:val="99"/>
    <w:qFormat/>
    <w:rsid w:val="00E575C9"/>
    <w:rPr>
      <w:rFonts w:cs="Times New Roman"/>
      <w:b/>
      <w:bCs/>
    </w:rPr>
  </w:style>
  <w:style w:type="character" w:customStyle="1" w:styleId="apple-converted-space">
    <w:name w:val="apple-converted-space"/>
    <w:basedOn w:val="Predvolenpsmoodseku"/>
    <w:rsid w:val="002849FC"/>
  </w:style>
  <w:style w:type="character" w:styleId="PouitHypertextovPrepojenie">
    <w:name w:val="FollowedHyperlink"/>
    <w:basedOn w:val="Predvolenpsmoodseku"/>
    <w:uiPriority w:val="99"/>
    <w:semiHidden/>
    <w:unhideWhenUsed/>
    <w:rsid w:val="00421F9B"/>
    <w:rPr>
      <w:color w:val="800080" w:themeColor="followedHyperlink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F71AB9"/>
    <w:rPr>
      <w:i/>
      <w:iCs/>
    </w:rPr>
  </w:style>
  <w:style w:type="paragraph" w:customStyle="1" w:styleId="ti-art">
    <w:name w:val="ti-art"/>
    <w:basedOn w:val="Normlny"/>
    <w:rsid w:val="002B6D70"/>
    <w:pPr>
      <w:spacing w:before="100" w:beforeAutospacing="1" w:after="100" w:afterAutospacing="1"/>
    </w:pPr>
  </w:style>
  <w:style w:type="paragraph" w:customStyle="1" w:styleId="sti-art">
    <w:name w:val="sti-art"/>
    <w:basedOn w:val="Normlny"/>
    <w:rsid w:val="002B6D70"/>
    <w:pPr>
      <w:spacing w:before="100" w:beforeAutospacing="1" w:after="100" w:afterAutospacing="1"/>
    </w:pPr>
  </w:style>
  <w:style w:type="paragraph" w:customStyle="1" w:styleId="Normal1">
    <w:name w:val="Normal1"/>
    <w:basedOn w:val="Normlny"/>
    <w:rsid w:val="002B6D70"/>
    <w:pPr>
      <w:spacing w:before="100" w:beforeAutospacing="1" w:after="100" w:afterAutospacing="1"/>
    </w:pPr>
  </w:style>
  <w:style w:type="paragraph" w:customStyle="1" w:styleId="p1">
    <w:name w:val="p1"/>
    <w:basedOn w:val="Normlny"/>
    <w:rsid w:val="009F3F0B"/>
    <w:rPr>
      <w:rFonts w:ascii="Helvetica" w:eastAsiaTheme="minorHAnsi" w:hAnsi="Helvetica"/>
      <w:sz w:val="14"/>
      <w:szCs w:val="14"/>
    </w:rPr>
  </w:style>
  <w:style w:type="paragraph" w:customStyle="1" w:styleId="Zkladntext0">
    <w:name w:val="Základní text"/>
    <w:aliases w:val="Základný text Char Char"/>
    <w:rsid w:val="00E17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3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35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5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0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8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2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6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8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54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4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17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71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86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49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9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75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27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8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22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9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69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1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3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0462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0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63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079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265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7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0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7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88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2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12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48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180">
                                          <w:marLeft w:val="810"/>
                                          <w:marRight w:val="81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3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8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8121">
              <w:marLeft w:val="10380"/>
              <w:marRight w:val="0"/>
              <w:marTop w:val="990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  <w:div w:id="6455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89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578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6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0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7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31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7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30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3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00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60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2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9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32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85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3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66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29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00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1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0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50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62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0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24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5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78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99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041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76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18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1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55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9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7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6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47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0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90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3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589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58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43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15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6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8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6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4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37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31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02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2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24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63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1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9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6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40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3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2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38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39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46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4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67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44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39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80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021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51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5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68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4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20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0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1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38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59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0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5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16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6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89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0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86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3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81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6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85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74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1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42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923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65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5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15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20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8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6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73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5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3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40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89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7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1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3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35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7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49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2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64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60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9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69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66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66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86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7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11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3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5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55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08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0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80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83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22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37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7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44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25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91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44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0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8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704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0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62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60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59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62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628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415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7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3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32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94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211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15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95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58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36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8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8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20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25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19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04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0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41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69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6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4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947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9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3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5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15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1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73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1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6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5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5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80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01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0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8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6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11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9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56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35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67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18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76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4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84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21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6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3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75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0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63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9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27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6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35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5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28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88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4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5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28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075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3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4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17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7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0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4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6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3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28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31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263">
              <w:marLeft w:val="10380"/>
              <w:marRight w:val="0"/>
              <w:marTop w:val="990"/>
              <w:marBottom w:val="0"/>
              <w:divBdr>
                <w:top w:val="single" w:sz="12" w:space="2" w:color="481659"/>
                <w:left w:val="single" w:sz="12" w:space="2" w:color="481659"/>
                <w:bottom w:val="single" w:sz="12" w:space="2" w:color="481659"/>
                <w:right w:val="single" w:sz="12" w:space="2" w:color="481659"/>
              </w:divBdr>
            </w:div>
            <w:div w:id="5646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9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39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14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10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01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120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1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64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3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4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52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42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5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833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5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7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7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61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79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79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71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08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9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8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73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73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261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59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093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5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5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4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7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3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1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8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3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7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31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33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0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1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69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8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28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90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4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14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04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8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6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78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18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3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4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6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9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95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6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19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46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8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40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2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6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8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3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1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4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11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2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46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28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5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23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18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314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5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36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8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59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6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767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98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9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6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5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5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53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83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0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9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14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8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16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7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6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1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06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6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886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7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40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8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71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50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6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79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94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4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66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2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70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53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7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5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409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53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8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63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9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53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20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51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30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6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93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37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82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57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4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12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78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41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4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99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3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43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487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47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5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30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9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4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43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3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70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86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797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57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05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22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62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47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60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3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07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32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18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2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6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26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7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54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24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9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6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0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34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328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42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92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6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4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37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1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0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5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620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32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30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68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4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93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260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006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6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5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55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3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3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43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904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47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17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49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0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7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17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07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48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8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29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491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39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36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73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85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23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0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3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171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15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3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57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7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2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33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6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76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68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20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5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5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8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5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84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035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0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0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0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2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938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326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21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557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6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ľka-zhody"/>
    <f:field ref="objsubject" par="" edit="true" text=""/>
    <f:field ref="objcreatedby" par="" text="Hajdu, Ladislav, JUDr"/>
    <f:field ref="objcreatedat" par="" text="30.1.2018 12:02:15"/>
    <f:field ref="objchangedby" par="" text="Administrator, System"/>
    <f:field ref="objmodifiedat" par="" text="30.1.2018 12:02:1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967272-0E4A-4E1B-AC4F-46795D5D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4575</Words>
  <Characters>26079</Characters>
  <Application>Microsoft Office Word</Application>
  <DocSecurity>0</DocSecurity>
  <Lines>217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Ladislav</dc:creator>
  <cp:lastModifiedBy>Balint Florian</cp:lastModifiedBy>
  <cp:revision>3</cp:revision>
  <cp:lastPrinted>2018-10-25T11:59:00Z</cp:lastPrinted>
  <dcterms:created xsi:type="dcterms:W3CDTF">2019-04-16T14:59:00Z</dcterms:created>
  <dcterms:modified xsi:type="dcterms:W3CDTF">2019-04-16T15:00:00Z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&lt;p&gt;&amp;nbsp;&lt;/p&gt;&lt;p style="margin: 1em 0px;"&gt;&lt;b&gt;&lt;span style="font-size: 11.5pt;"&gt;Vysvetlivky: &lt;/span&gt;&lt;/b&gt;&lt;/p&gt;&lt;p style="margin: 1em 0px;"&gt;&lt;span style="font-size: 10pt;"&gt;1) Cieľ účasti verejnosti na tvorbe právneho predpisu závisí od zamýšľanej intenzity zapoje</vt:lpwstr>
  </property>
  <property fmtid="{D5CDD505-2E9C-101B-9397-08002B2CF9AE}" pid="3" name="FSC#SKEDITIONSLOVLEX@103.510:typpredpis">
    <vt:lpwstr>Opatrenie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 Ladislav Hajdu</vt:lpwstr>
  </property>
  <property fmtid="{D5CDD505-2E9C-101B-9397-08002B2CF9AE}" pid="12" name="FSC#SKEDITIONSLOVLEX@103.510:zodppredkladatel">
    <vt:lpwstr>Ing. Peter Žiga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vydáva zoznam výrobkov obranného priemyslu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43 písm. a) zákona č. 392/2011 Z. z. o obchodovaní s výrobkami obranného priemyslu a o zmene a doplnení niektorých zákonov v znení neskorších predpisov </vt:lpwstr>
  </property>
  <property fmtid="{D5CDD505-2E9C-101B-9397-08002B2CF9AE}" pid="23" name="FSC#SKEDITIONSLOVLEX@103.510:plnynazovpredpis">
    <vt:lpwstr> Opatrenie Ministerstva hospodárstva Slovenskej republiky ktorým sa vydáva zoznam výrobkov obranného priemyslu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10669/2018-2062-04746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LP/2018/52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>Zmluva o fungovaní Európskej únie_x000d_
Hlava I a kapitola 1a Colná spolupráca, čl. 27a_x000d_
Hlava II Voľný pohyb tovaru, čl. 28 – 37</vt:lpwstr>
  </property>
  <property fmtid="{D5CDD505-2E9C-101B-9397-08002B2CF9AE}" pid="47" name="FSC#SKEDITIONSLOVLEX@103.510:AttrStrListDocPropSekundarneLegPravoPO">
    <vt:lpwstr>Smernica Európskeho parlamentu a Rady 2009/43/ES zo 6. mája 2009 o zjednodušení podmienok pre transfery výrobkov obranného priemyslu v rámci Spoločenstva (Ú. v. EÚ L 146, 10. 06. 2009) v znení smernice Komisie 2010/80/EÚ z 22. novembra 2010 (Ú. v. EÚ L 30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>Spoločná akcia Rady z 22. júna 2000 týkajúca sa kontroly technickej pomoci s ohľadom na určitých vojenských konečných užívateľov (2000/401/SZB)</vt:lpwstr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28. februára 2018</vt:lpwstr>
  </property>
  <property fmtid="{D5CDD505-2E9C-101B-9397-08002B2CF9AE}" pid="53" name="FSC#SKEDITIONSLOVLEX@103.510:AttrStrListDocPropLehotaNaPredlozenie">
    <vt:lpwstr>bezpredmetné</vt:lpwstr>
  </property>
  <property fmtid="{D5CDD505-2E9C-101B-9397-08002B2CF9AE}" pid="54" name="FSC#SKEDITIONSLOVLEX@103.510:AttrStrListDocPropInfoZaciatokKonania">
    <vt:lpwstr>bezpredmetné</vt:lpwstr>
  </property>
  <property fmtid="{D5CDD505-2E9C-101B-9397-08002B2CF9AE}" pid="55" name="FSC#SKEDITIONSLOVLEX@103.510:AttrStrListDocPropInfoUzPreberanePP">
    <vt:lpwstr>bezpredmetné</vt:lpwstr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hospodárstva Slovenskej republiky</vt:lpwstr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Zoznam je spoločne aplikovaný všetkými členskými štátmi Európskej únie. Slovenská verzia je prispôsobená národnej legislatíve a terminológia zodpovedá platným právnym predpisom.Rozšírenie VM8 návrhu zoznamu výrobkov obranného priemyslu bolo prerokované so</vt:lpwstr>
  </property>
  <property fmtid="{D5CDD505-2E9C-101B-9397-08002B2CF9AE}" pid="66" name="FSC#SKEDITIONSLOVLEX@103.510:AttrStrListDocPropAltRiesenia">
    <vt:lpwstr>Žiadne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ministerovi hospodárstva Slovenskej republiky</vt:lpwstr>
  </property>
  <property fmtid="{D5CDD505-2E9C-101B-9397-08002B2CF9AE}" pid="143" name="FSC#SKEDITIONSLOVLEX@103.510:funkciaZodpPredDativ">
    <vt:lpwstr>ministera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Peter Žiga_x000d_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 &lt;/strong&gt;&lt;/p&gt;&lt;p style="text-align: justify;"&gt;Návrh opatrenia Ministerstva hospodárstva Slovenskej republiky, ktorým sa vydáva zoznam výrobkov obranného priemyslu je vykonávacím právnym predpisom, vydaným v&amp;nbs</vt:lpwstr>
  </property>
  <property fmtid="{D5CDD505-2E9C-101B-9397-08002B2CF9AE}" pid="150" name="FSC#SKEDITIONSLOVLEX@103.510:vytvorenedna">
    <vt:lpwstr>30. 1. 2018</vt:lpwstr>
  </property>
  <property fmtid="{D5CDD505-2E9C-101B-9397-08002B2CF9AE}" pid="151" name="FSC#COOSYSTEM@1.1:Container">
    <vt:lpwstr>COO.2145.1000.3.2406066</vt:lpwstr>
  </property>
  <property fmtid="{D5CDD505-2E9C-101B-9397-08002B2CF9AE}" pid="152" name="FSC#FSCFOLIO@1.1001:docpropproject">
    <vt:lpwstr/>
  </property>
</Properties>
</file>