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567" w:rsidRPr="004B7567" w:rsidRDefault="004B7567" w:rsidP="004B7567">
      <w:pPr>
        <w:pStyle w:val="Nzov"/>
        <w:rPr>
          <w:rFonts w:ascii="Times New Roman" w:hAnsi="Times New Roman"/>
          <w:szCs w:val="24"/>
        </w:rPr>
      </w:pPr>
      <w:r w:rsidRPr="004B7567">
        <w:rPr>
          <w:rFonts w:ascii="Times New Roman" w:hAnsi="Times New Roman"/>
          <w:szCs w:val="24"/>
        </w:rPr>
        <w:t>Dôvodová správa</w:t>
      </w:r>
    </w:p>
    <w:p w:rsidR="004B7567" w:rsidRPr="004B7567" w:rsidRDefault="004B7567" w:rsidP="004B7567">
      <w:pPr>
        <w:jc w:val="center"/>
        <w:rPr>
          <w:b/>
          <w:bCs/>
          <w:sz w:val="24"/>
          <w:szCs w:val="24"/>
        </w:rPr>
      </w:pPr>
    </w:p>
    <w:p w:rsidR="004B7567" w:rsidRPr="004B7567" w:rsidRDefault="004B7567" w:rsidP="004B7567">
      <w:pPr>
        <w:pStyle w:val="Podtitul"/>
        <w:jc w:val="both"/>
      </w:pPr>
      <w:r w:rsidRPr="004B7567">
        <w:t>Všeobecná časť</w:t>
      </w:r>
    </w:p>
    <w:p w:rsidR="004B7567" w:rsidRPr="004B7567" w:rsidRDefault="004B7567" w:rsidP="004B7567">
      <w:pPr>
        <w:ind w:left="360"/>
        <w:jc w:val="both"/>
        <w:rPr>
          <w:sz w:val="24"/>
          <w:szCs w:val="24"/>
        </w:rPr>
      </w:pPr>
    </w:p>
    <w:p w:rsidR="004B7567" w:rsidRPr="004B7567" w:rsidRDefault="004B7567" w:rsidP="004B7567">
      <w:pPr>
        <w:pStyle w:val="Zkladntext2"/>
        <w:rPr>
          <w:szCs w:val="24"/>
        </w:rPr>
      </w:pPr>
      <w:r w:rsidRPr="004B7567">
        <w:rPr>
          <w:szCs w:val="24"/>
        </w:rPr>
        <w:tab/>
      </w:r>
      <w:bookmarkStart w:id="0" w:name="OLE_LINK2"/>
      <w:r w:rsidRPr="004B7567">
        <w:rPr>
          <w:szCs w:val="24"/>
        </w:rPr>
        <w:t>Cieľom predloženého návrhu zákona je transpozícia Smernice Európskeho parlamentu a Rady 2014/55/EÚ zo 16. apríla 2014 o elektronickej fakturácii vo verejnom obstarávaní. (Ú. v. EÚ L 133, 06. 05. 2014) (ďalej len „smernica“) do slovenského právneho poriadku</w:t>
      </w:r>
      <w:bookmarkEnd w:id="0"/>
      <w:r w:rsidRPr="004B7567">
        <w:rPr>
          <w:szCs w:val="24"/>
        </w:rPr>
        <w:t>. Smernica je právne záväzný akt Európskej únie s významom pre EHP.</w:t>
      </w:r>
    </w:p>
    <w:p w:rsidR="004B7567" w:rsidRPr="004B7567" w:rsidRDefault="004B7567" w:rsidP="004B7567">
      <w:pPr>
        <w:pStyle w:val="Zkladntext2"/>
        <w:rPr>
          <w:szCs w:val="24"/>
        </w:rPr>
      </w:pPr>
      <w:r w:rsidRPr="004B7567">
        <w:rPr>
          <w:szCs w:val="24"/>
        </w:rPr>
        <w:t xml:space="preserve"> </w:t>
      </w:r>
    </w:p>
    <w:p w:rsidR="004B7567" w:rsidRPr="004B7567" w:rsidRDefault="004B7567" w:rsidP="004B7567">
      <w:pPr>
        <w:ind w:firstLine="360"/>
        <w:jc w:val="both"/>
        <w:rPr>
          <w:sz w:val="24"/>
          <w:szCs w:val="24"/>
        </w:rPr>
      </w:pPr>
      <w:r w:rsidRPr="004B7567">
        <w:rPr>
          <w:sz w:val="24"/>
          <w:szCs w:val="24"/>
        </w:rPr>
        <w:tab/>
        <w:t>Z hľadiska povinností, ktoré smernica ukladá a musia byť transponované, ide primárne o čl. 7, podľa ktorého členské štáty majú zabezpečiť, aby verejní obstarávatelia a obstarávatelia prijímali a spracúvali elektronické faktúry, ktoré sú v súlade s európskou normou.</w:t>
      </w:r>
    </w:p>
    <w:p w:rsidR="004B7567" w:rsidRPr="004B7567" w:rsidRDefault="004B7567" w:rsidP="004B7567">
      <w:pPr>
        <w:ind w:firstLine="708"/>
        <w:jc w:val="both"/>
        <w:rPr>
          <w:sz w:val="24"/>
          <w:szCs w:val="24"/>
        </w:rPr>
      </w:pPr>
    </w:p>
    <w:p w:rsidR="004B7567" w:rsidRPr="004B7567" w:rsidRDefault="004B7567" w:rsidP="004B7567">
      <w:pPr>
        <w:ind w:firstLine="708"/>
        <w:jc w:val="both"/>
        <w:rPr>
          <w:sz w:val="24"/>
          <w:szCs w:val="24"/>
        </w:rPr>
      </w:pPr>
      <w:r w:rsidRPr="004B7567">
        <w:rPr>
          <w:sz w:val="24"/>
          <w:szCs w:val="24"/>
        </w:rPr>
        <w:t>Nadväzne na to smernica reguluje náležitosti elektronickej faktúry a spôsob prijatia a publikácie európskej normy. Relevantnou európskou normou sú technické normy, prevzaté do národnej sústavy STN pod označením </w:t>
      </w:r>
    </w:p>
    <w:p w:rsidR="004B7567" w:rsidRPr="004B7567" w:rsidRDefault="004B7567" w:rsidP="004B7567">
      <w:pPr>
        <w:pStyle w:val="Odsekzoznamu"/>
        <w:numPr>
          <w:ilvl w:val="0"/>
          <w:numId w:val="11"/>
        </w:numPr>
        <w:spacing w:after="0" w:line="240" w:lineRule="auto"/>
        <w:jc w:val="both"/>
        <w:rPr>
          <w:rFonts w:ascii="Times New Roman" w:hAnsi="Times New Roman"/>
          <w:sz w:val="24"/>
          <w:szCs w:val="24"/>
        </w:rPr>
      </w:pPr>
      <w:r w:rsidRPr="004B7567">
        <w:rPr>
          <w:rFonts w:ascii="Times New Roman" w:hAnsi="Times New Roman"/>
          <w:sz w:val="24"/>
          <w:szCs w:val="24"/>
        </w:rPr>
        <w:t>STN EN 16931-1 Elektronická fakturácia. Časť 1: Sémantický model  základných elementov elektronickej faktúry (EN 16931-1:2017) a </w:t>
      </w:r>
    </w:p>
    <w:p w:rsidR="004B7567" w:rsidRPr="004B7567" w:rsidRDefault="004B7567" w:rsidP="004B7567">
      <w:pPr>
        <w:pStyle w:val="Odsekzoznamu"/>
        <w:numPr>
          <w:ilvl w:val="0"/>
          <w:numId w:val="11"/>
        </w:numPr>
        <w:spacing w:after="0" w:line="240" w:lineRule="auto"/>
        <w:jc w:val="both"/>
        <w:rPr>
          <w:rFonts w:ascii="Times New Roman" w:hAnsi="Times New Roman"/>
          <w:sz w:val="24"/>
          <w:szCs w:val="24"/>
        </w:rPr>
      </w:pPr>
      <w:r w:rsidRPr="004B7567">
        <w:rPr>
          <w:rFonts w:ascii="Times New Roman" w:hAnsi="Times New Roman"/>
          <w:sz w:val="24"/>
          <w:szCs w:val="24"/>
        </w:rPr>
        <w:t>STN P CEN/TS 16931-2 Elektronická fakturácia. Časť 2: Zoznam syntaxí vyhovujúcich EN 16931-1 (CEN/TS 16931-2:2017) </w:t>
      </w:r>
    </w:p>
    <w:p w:rsidR="004B7567" w:rsidRPr="004B7567" w:rsidRDefault="004B7567" w:rsidP="004B7567">
      <w:pPr>
        <w:ind w:firstLine="708"/>
        <w:jc w:val="both"/>
        <w:rPr>
          <w:sz w:val="24"/>
          <w:szCs w:val="24"/>
        </w:rPr>
      </w:pPr>
      <w:r w:rsidRPr="004B7567">
        <w:rPr>
          <w:sz w:val="24"/>
          <w:szCs w:val="24"/>
        </w:rPr>
        <w:t>Z hľadiska pôsobnosti smernice sa táto nevzťahuje na tzv. obranné zákazky, ak sa týkajú utajovaných skutočností alebo ich sprevádzajú iné bezpečnostné opatrenia.</w:t>
      </w:r>
    </w:p>
    <w:p w:rsidR="004B7567" w:rsidRPr="004B7567" w:rsidRDefault="004B7567" w:rsidP="004B7567">
      <w:pPr>
        <w:ind w:firstLine="360"/>
        <w:jc w:val="both"/>
        <w:rPr>
          <w:sz w:val="24"/>
          <w:szCs w:val="24"/>
        </w:rPr>
      </w:pPr>
    </w:p>
    <w:p w:rsidR="004B7567" w:rsidRPr="004B7567" w:rsidRDefault="004B7567" w:rsidP="004B7567">
      <w:pPr>
        <w:pStyle w:val="Zkladntext2"/>
        <w:ind w:firstLine="708"/>
        <w:rPr>
          <w:szCs w:val="24"/>
        </w:rPr>
      </w:pPr>
      <w:r w:rsidRPr="004B7567">
        <w:rPr>
          <w:szCs w:val="24"/>
        </w:rPr>
        <w:t xml:space="preserve">V zmysle čl. 9 smernice sa právna úprava elektronickej fakturácie má aplikovať tak, aby neboli dotknuté ustanovenia smernice o DPH. </w:t>
      </w:r>
    </w:p>
    <w:p w:rsidR="004B7567" w:rsidRPr="004B7567" w:rsidRDefault="004B7567" w:rsidP="004B7567">
      <w:pPr>
        <w:jc w:val="both"/>
        <w:rPr>
          <w:sz w:val="24"/>
          <w:szCs w:val="24"/>
        </w:rPr>
      </w:pPr>
      <w:r w:rsidRPr="004B7567">
        <w:rPr>
          <w:sz w:val="24"/>
          <w:szCs w:val="24"/>
        </w:rPr>
        <w:tab/>
        <w:t xml:space="preserve"> </w:t>
      </w:r>
    </w:p>
    <w:p w:rsidR="004B7567" w:rsidRPr="004B7567" w:rsidRDefault="004B7567" w:rsidP="004B7567">
      <w:pPr>
        <w:ind w:firstLine="708"/>
        <w:jc w:val="both"/>
        <w:rPr>
          <w:sz w:val="24"/>
          <w:szCs w:val="24"/>
        </w:rPr>
      </w:pPr>
      <w:r w:rsidRPr="004B7567">
        <w:rPr>
          <w:sz w:val="24"/>
          <w:szCs w:val="24"/>
        </w:rPr>
        <w:t>Keďže limity transpozície smernice boli nastavené tak k okruhu povinných subjektov, ako aj smerom k nezasahovaniu do pravidiel o DPH a keďže sa chce nechať priestor pre postupné zavádzanie pravidiel elektronickej fakturácie aj do iných oblastí bez toho, aby sa duplikovala právna úprava, základným východiskom návrhu zákona je, že</w:t>
      </w:r>
    </w:p>
    <w:p w:rsidR="004B7567" w:rsidRPr="004B7567" w:rsidRDefault="004B7567" w:rsidP="004B7567">
      <w:pPr>
        <w:pStyle w:val="Odsekzoznamu"/>
        <w:numPr>
          <w:ilvl w:val="0"/>
          <w:numId w:val="12"/>
        </w:numPr>
        <w:spacing w:after="0" w:line="240" w:lineRule="auto"/>
        <w:jc w:val="both"/>
        <w:rPr>
          <w:rFonts w:ascii="Times New Roman" w:hAnsi="Times New Roman"/>
          <w:sz w:val="24"/>
          <w:szCs w:val="24"/>
        </w:rPr>
      </w:pPr>
      <w:r w:rsidRPr="004B7567">
        <w:rPr>
          <w:rFonts w:ascii="Times New Roman" w:hAnsi="Times New Roman"/>
          <w:sz w:val="24"/>
          <w:szCs w:val="24"/>
        </w:rPr>
        <w:t>jednotne upraví náležitosti elektronickej faktúry a pravidlá procesu elektronickej fakturácie,</w:t>
      </w:r>
    </w:p>
    <w:p w:rsidR="004B7567" w:rsidRPr="004B7567" w:rsidRDefault="004B7567" w:rsidP="004B7567">
      <w:pPr>
        <w:pStyle w:val="Odsekzoznamu"/>
        <w:numPr>
          <w:ilvl w:val="0"/>
          <w:numId w:val="12"/>
        </w:numPr>
        <w:spacing w:after="0" w:line="240" w:lineRule="auto"/>
        <w:jc w:val="both"/>
        <w:rPr>
          <w:rFonts w:ascii="Times New Roman" w:hAnsi="Times New Roman"/>
          <w:sz w:val="24"/>
          <w:szCs w:val="24"/>
        </w:rPr>
      </w:pPr>
      <w:r w:rsidRPr="004B7567">
        <w:rPr>
          <w:rFonts w:ascii="Times New Roman" w:hAnsi="Times New Roman"/>
          <w:sz w:val="24"/>
          <w:szCs w:val="24"/>
        </w:rPr>
        <w:t>definuje jednotným spôsobom základnú „architektúru“ riešenia a jednotlivé procesné kroky,</w:t>
      </w:r>
    </w:p>
    <w:p w:rsidR="004B7567" w:rsidRPr="004B7567" w:rsidRDefault="004B7567" w:rsidP="004B7567">
      <w:pPr>
        <w:pStyle w:val="Odsekzoznamu"/>
        <w:numPr>
          <w:ilvl w:val="0"/>
          <w:numId w:val="12"/>
        </w:numPr>
        <w:spacing w:after="0" w:line="240" w:lineRule="auto"/>
        <w:jc w:val="both"/>
        <w:rPr>
          <w:rFonts w:ascii="Times New Roman" w:hAnsi="Times New Roman"/>
          <w:sz w:val="24"/>
          <w:szCs w:val="24"/>
        </w:rPr>
      </w:pPr>
      <w:r w:rsidRPr="004B7567">
        <w:rPr>
          <w:rFonts w:ascii="Times New Roman" w:hAnsi="Times New Roman"/>
          <w:sz w:val="24"/>
          <w:szCs w:val="24"/>
        </w:rPr>
        <w:t>umožní dobrovoľné využívanie zaručenej elektronickej fakturácie ktorýmkoľvek subjektom.</w:t>
      </w:r>
    </w:p>
    <w:p w:rsidR="004B7567" w:rsidRPr="004B7567" w:rsidRDefault="004B7567" w:rsidP="004B7567">
      <w:pPr>
        <w:jc w:val="both"/>
        <w:rPr>
          <w:sz w:val="24"/>
          <w:szCs w:val="24"/>
        </w:rPr>
      </w:pPr>
      <w:r w:rsidRPr="004B7567">
        <w:rPr>
          <w:sz w:val="24"/>
          <w:szCs w:val="24"/>
        </w:rPr>
        <w:t xml:space="preserve">Týmto spôsobom sa umožní v zvolených oblastiach zaviesť povinnosť elektronickej fakturácie postupne a zároveň ponechať priestor na dobrovoľné využívanie jej inštitútov. </w:t>
      </w:r>
    </w:p>
    <w:p w:rsidR="004B7567" w:rsidRPr="004B7567" w:rsidRDefault="004B7567" w:rsidP="004B7567">
      <w:pPr>
        <w:jc w:val="both"/>
        <w:rPr>
          <w:sz w:val="24"/>
          <w:szCs w:val="24"/>
        </w:rPr>
      </w:pPr>
    </w:p>
    <w:p w:rsidR="004B7567" w:rsidRPr="004B7567" w:rsidRDefault="004B7567" w:rsidP="004B7567">
      <w:pPr>
        <w:ind w:firstLine="709"/>
        <w:jc w:val="both"/>
        <w:rPr>
          <w:sz w:val="24"/>
          <w:szCs w:val="24"/>
        </w:rPr>
      </w:pPr>
      <w:r w:rsidRPr="004B7567">
        <w:rPr>
          <w:sz w:val="24"/>
          <w:szCs w:val="24"/>
        </w:rPr>
        <w:t xml:space="preserve">Z hľadiska jednotlivých inštitútov návrhu zákona sa navrhuje nasledovný spôsob ich úpravy. Zvolil sa pojem „zaručená elektronická faktúra“, aby nedochádzalo k zámene s pojmom „elektronická faktúra“ podľa zákona o DPH. Rozlišuje sa medzi zaručenou elektronickou faktúrou, ako inštitútom a zaručenou elektronickou fakturáciou, ako procesom. Povinnosť vykonávať zaručenú elektronickú fakturáciu sa vo vzťahu k okruhom subjektov a jednotlivým oblastiam vzťahov navrhuje upraviť v prílohe návrhu zákona. Zriaďuje sa informačný systém elektronickej fakturácie, ako výlučný spôsob vydávania zaručených elektronických faktúr a rámcovo sa zakotvuje centrálny ekonomický systém. </w:t>
      </w:r>
    </w:p>
    <w:p w:rsidR="004B7567" w:rsidRPr="004B7567" w:rsidRDefault="004B7567" w:rsidP="004B7567">
      <w:pPr>
        <w:ind w:firstLine="709"/>
        <w:jc w:val="both"/>
        <w:rPr>
          <w:sz w:val="24"/>
          <w:szCs w:val="24"/>
        </w:rPr>
      </w:pPr>
    </w:p>
    <w:p w:rsidR="004B7567" w:rsidRPr="004B7567" w:rsidRDefault="004B7567" w:rsidP="004B7567">
      <w:pPr>
        <w:ind w:firstLine="709"/>
        <w:jc w:val="both"/>
        <w:rPr>
          <w:sz w:val="24"/>
          <w:szCs w:val="24"/>
        </w:rPr>
      </w:pPr>
      <w:r w:rsidRPr="004B7567">
        <w:rPr>
          <w:sz w:val="24"/>
          <w:szCs w:val="24"/>
        </w:rPr>
        <w:t xml:space="preserve">Vykonávacie predpisy k návrhu zákona upravia (i) povolené formáty elektronických dokumentov pre zaručenú elektronickú faktúru, (ii) podrobnosti o spôsobe „vypĺňania“ jej </w:t>
      </w:r>
      <w:r w:rsidRPr="004B7567">
        <w:rPr>
          <w:sz w:val="24"/>
          <w:szCs w:val="24"/>
        </w:rPr>
        <w:lastRenderedPageBreak/>
        <w:t>náležitostí a (iii) podrobnosti o doručovaní v prípadoch, kedy prijímateľ nemá aktivovaný osobný profil (nie je registrovaný).</w:t>
      </w:r>
    </w:p>
    <w:p w:rsidR="004B7567" w:rsidRPr="004B7567" w:rsidRDefault="004B7567" w:rsidP="004B7567">
      <w:pPr>
        <w:ind w:firstLine="360"/>
        <w:jc w:val="both"/>
        <w:rPr>
          <w:sz w:val="24"/>
          <w:szCs w:val="24"/>
        </w:rPr>
      </w:pPr>
    </w:p>
    <w:p w:rsidR="004B7567" w:rsidRPr="004B7567" w:rsidRDefault="004B7567" w:rsidP="004B7567">
      <w:pPr>
        <w:ind w:firstLine="709"/>
        <w:jc w:val="both"/>
        <w:rPr>
          <w:sz w:val="24"/>
          <w:szCs w:val="24"/>
        </w:rPr>
      </w:pPr>
      <w:r w:rsidRPr="004B7567">
        <w:rPr>
          <w:sz w:val="24"/>
          <w:szCs w:val="24"/>
        </w:rPr>
        <w:t>Základným východiskom je, že dobrovoľné využívanie zaručenej elektronickej fakturácie je možné od momentu spustenia systému.</w:t>
      </w:r>
    </w:p>
    <w:p w:rsidR="004B7567" w:rsidRPr="004B7567" w:rsidRDefault="004B7567" w:rsidP="004B7567">
      <w:pPr>
        <w:ind w:firstLine="709"/>
        <w:jc w:val="both"/>
        <w:rPr>
          <w:sz w:val="24"/>
          <w:szCs w:val="24"/>
        </w:rPr>
      </w:pPr>
    </w:p>
    <w:p w:rsidR="004B7567" w:rsidRPr="004B7567" w:rsidRDefault="004B7567" w:rsidP="004B7567">
      <w:pPr>
        <w:ind w:firstLine="709"/>
        <w:jc w:val="both"/>
        <w:rPr>
          <w:sz w:val="24"/>
          <w:szCs w:val="24"/>
        </w:rPr>
      </w:pPr>
      <w:bookmarkStart w:id="1" w:name="OLE_LINK3"/>
      <w:bookmarkStart w:id="2" w:name="OLE_LINK4"/>
      <w:r w:rsidRPr="004B7567">
        <w:rPr>
          <w:sz w:val="24"/>
          <w:szCs w:val="24"/>
        </w:rPr>
        <w:t>Pokiaľ ide o povinné vydávanie a prijímanie zaručených elektronických faktúr, navrhuje sa nasledovné nastavenie:</w:t>
      </w:r>
    </w:p>
    <w:p w:rsidR="004B7567" w:rsidRPr="004B7567" w:rsidRDefault="004B7567" w:rsidP="004B7567">
      <w:pPr>
        <w:pStyle w:val="Odsekzoznamu"/>
        <w:numPr>
          <w:ilvl w:val="0"/>
          <w:numId w:val="12"/>
        </w:numPr>
        <w:spacing w:after="0" w:line="240" w:lineRule="auto"/>
        <w:jc w:val="both"/>
        <w:rPr>
          <w:rFonts w:ascii="Times New Roman" w:hAnsi="Times New Roman"/>
          <w:sz w:val="24"/>
          <w:szCs w:val="24"/>
        </w:rPr>
      </w:pPr>
      <w:r w:rsidRPr="004B7567">
        <w:rPr>
          <w:rFonts w:ascii="Times New Roman" w:hAnsi="Times New Roman"/>
          <w:sz w:val="24"/>
          <w:szCs w:val="24"/>
        </w:rPr>
        <w:t>B2G povinné, pričom</w:t>
      </w:r>
    </w:p>
    <w:p w:rsidR="004B7567" w:rsidRPr="004B7567" w:rsidRDefault="004B7567" w:rsidP="004B7567">
      <w:pPr>
        <w:pStyle w:val="Odsekzoznamu"/>
        <w:numPr>
          <w:ilvl w:val="0"/>
          <w:numId w:val="13"/>
        </w:numPr>
        <w:spacing w:after="0" w:line="240" w:lineRule="auto"/>
        <w:jc w:val="both"/>
        <w:rPr>
          <w:rFonts w:ascii="Times New Roman" w:hAnsi="Times New Roman"/>
          <w:sz w:val="24"/>
          <w:szCs w:val="24"/>
        </w:rPr>
      </w:pPr>
      <w:r w:rsidRPr="004B7567">
        <w:rPr>
          <w:rFonts w:ascii="Times New Roman" w:hAnsi="Times New Roman"/>
          <w:sz w:val="24"/>
          <w:szCs w:val="24"/>
        </w:rPr>
        <w:t>G sú verejní obstarávatelia a obstarávatelia vo vzťahoch z verejného obstarávania a štátne rozpočtové a príspevkové organizácie,</w:t>
      </w:r>
    </w:p>
    <w:p w:rsidR="004B7567" w:rsidRPr="004B7567" w:rsidRDefault="004B7567" w:rsidP="004B7567">
      <w:pPr>
        <w:pStyle w:val="Odsekzoznamu"/>
        <w:numPr>
          <w:ilvl w:val="0"/>
          <w:numId w:val="13"/>
        </w:numPr>
        <w:spacing w:after="0" w:line="240" w:lineRule="auto"/>
        <w:jc w:val="both"/>
        <w:rPr>
          <w:rFonts w:ascii="Times New Roman" w:hAnsi="Times New Roman"/>
          <w:sz w:val="24"/>
          <w:szCs w:val="24"/>
        </w:rPr>
      </w:pPr>
      <w:r w:rsidRPr="004B7567">
        <w:rPr>
          <w:rFonts w:ascii="Times New Roman" w:hAnsi="Times New Roman"/>
          <w:sz w:val="24"/>
          <w:szCs w:val="24"/>
        </w:rPr>
        <w:t>B sú dodávatelia týchto subjektov,</w:t>
      </w:r>
    </w:p>
    <w:p w:rsidR="004B7567" w:rsidRPr="004B7567" w:rsidRDefault="004B7567" w:rsidP="004B7567">
      <w:pPr>
        <w:pStyle w:val="Odsekzoznamu"/>
        <w:numPr>
          <w:ilvl w:val="0"/>
          <w:numId w:val="12"/>
        </w:numPr>
        <w:spacing w:after="0" w:line="240" w:lineRule="auto"/>
        <w:jc w:val="both"/>
        <w:rPr>
          <w:rFonts w:ascii="Times New Roman" w:hAnsi="Times New Roman"/>
          <w:sz w:val="24"/>
          <w:szCs w:val="24"/>
        </w:rPr>
      </w:pPr>
      <w:r w:rsidRPr="004B7567">
        <w:rPr>
          <w:rFonts w:ascii="Times New Roman" w:hAnsi="Times New Roman"/>
          <w:sz w:val="24"/>
          <w:szCs w:val="24"/>
        </w:rPr>
        <w:t>G2G povinné, pričom v oboch prípadoch pôjde o rovnaký rozsah verejných subjektov, ako v prvom prípade.</w:t>
      </w:r>
    </w:p>
    <w:bookmarkEnd w:id="1"/>
    <w:bookmarkEnd w:id="2"/>
    <w:p w:rsidR="004B7567" w:rsidRPr="004B7567" w:rsidRDefault="004B7567" w:rsidP="004B7567">
      <w:pPr>
        <w:jc w:val="both"/>
        <w:rPr>
          <w:sz w:val="24"/>
          <w:szCs w:val="24"/>
        </w:rPr>
      </w:pPr>
    </w:p>
    <w:p w:rsidR="004B7567" w:rsidRPr="004B7567" w:rsidRDefault="004B7567" w:rsidP="004B7567">
      <w:pPr>
        <w:ind w:firstLine="709"/>
        <w:jc w:val="both"/>
        <w:rPr>
          <w:sz w:val="24"/>
          <w:szCs w:val="24"/>
        </w:rPr>
      </w:pPr>
      <w:r w:rsidRPr="004B7567">
        <w:rPr>
          <w:sz w:val="24"/>
          <w:szCs w:val="24"/>
        </w:rPr>
        <w:t>Nad rámec povinnej transpozície návrh zákona upravuje okruh subjektov, ktoré sú povinné prijímať zaručenú elektronickú faktúru, ako aj zavádza povinnosť vydávať zaručenú elektronickú faktúru pre ustanovený okruh subjektov, pričom „nábeh“ týchto povinností bude postupný v najbližších rokoch. Rovnako nad rámec transpozície smernice sa v návrhu zákona upravujú ustanovenia o centrálnom ekonomickom systéme.</w:t>
      </w:r>
    </w:p>
    <w:p w:rsidR="004B7567" w:rsidRPr="004B7567" w:rsidRDefault="004B7567" w:rsidP="004B7567">
      <w:pPr>
        <w:ind w:firstLine="709"/>
        <w:jc w:val="both"/>
        <w:rPr>
          <w:sz w:val="24"/>
          <w:szCs w:val="24"/>
        </w:rPr>
      </w:pPr>
    </w:p>
    <w:p w:rsidR="004B7567" w:rsidRPr="004B7567" w:rsidRDefault="004B7567" w:rsidP="004B7567">
      <w:pPr>
        <w:ind w:firstLine="709"/>
        <w:jc w:val="both"/>
        <w:rPr>
          <w:sz w:val="24"/>
          <w:szCs w:val="24"/>
        </w:rPr>
      </w:pPr>
      <w:r w:rsidRPr="004B7567">
        <w:rPr>
          <w:sz w:val="24"/>
          <w:szCs w:val="24"/>
        </w:rPr>
        <w:t>Týmto zákonom nie je dotknutá vecná a ani osobná pôsobnosť ostatných predpisov v oblasti informatizácie - ani zákona o e-Governmente a ani zákona o informačných technológiách vo verejnej správe. Návrh zákona žiadnym spôsobom nezasahuje, neruší a ani nezužuje pôsobnosť týchto predpisov a ani výnimiek, ktoré ustanovujú. Rovnako tak platí, že všetky pravidlá bezpečnosti systémov (fakturačného systému, ako aj ekonomického informačného systému), prístupu do systémov a ochrany všetkých jeho údajov, vrátane osobných údajov,  zostávajú v plnej miere zachované a budú dodržiavané.</w:t>
      </w:r>
    </w:p>
    <w:p w:rsidR="004B7567" w:rsidRPr="004B7567" w:rsidRDefault="004B7567" w:rsidP="004B7567">
      <w:pPr>
        <w:ind w:firstLine="709"/>
        <w:jc w:val="both"/>
        <w:rPr>
          <w:sz w:val="24"/>
          <w:szCs w:val="24"/>
        </w:rPr>
      </w:pPr>
    </w:p>
    <w:p w:rsidR="004B7567" w:rsidRPr="004B7567" w:rsidRDefault="004B7567" w:rsidP="004B7567">
      <w:pPr>
        <w:ind w:firstLine="709"/>
        <w:jc w:val="both"/>
        <w:rPr>
          <w:sz w:val="24"/>
          <w:szCs w:val="24"/>
        </w:rPr>
      </w:pPr>
      <w:r w:rsidRPr="004B7567">
        <w:rPr>
          <w:sz w:val="24"/>
          <w:szCs w:val="24"/>
        </w:rPr>
        <w:t>Návrh zákona je v súlade s Ústavou Slovenskej republiky, ústavnými zákonmi a nálezmi Ústavného súdu Slovenskej republiky, s inými zákonmi a medzinárodnými zmluvami a inými medzinárodnými dokumentmi, ktorými je Slovenská republika viazaná a s právom Európskej únie.</w:t>
      </w:r>
    </w:p>
    <w:p w:rsidR="004B7567" w:rsidRPr="004B7567" w:rsidRDefault="004B7567" w:rsidP="004B7567">
      <w:pPr>
        <w:jc w:val="both"/>
        <w:rPr>
          <w:sz w:val="24"/>
          <w:szCs w:val="24"/>
        </w:rPr>
      </w:pPr>
    </w:p>
    <w:p w:rsidR="004B7567" w:rsidRPr="004B7567" w:rsidRDefault="004B7567" w:rsidP="004B7567">
      <w:pPr>
        <w:pStyle w:val="Normlnywebov"/>
        <w:spacing w:before="0" w:beforeAutospacing="0" w:after="0" w:afterAutospacing="0"/>
        <w:ind w:firstLine="708"/>
        <w:jc w:val="both"/>
        <w:rPr>
          <w:lang w:eastAsia="en-US"/>
        </w:rPr>
      </w:pPr>
      <w:r w:rsidRPr="004B7567">
        <w:rPr>
          <w:lang w:eastAsia="en-US"/>
        </w:rPr>
        <w:t xml:space="preserve">Vzhľadom na to, že základným cieľom právnej úpravy je zavedenie nového spôsobu prijímania a vydávania faktúr najmä pre subjekty verejnej správy a vytvorenie nového informačného systému verejnej správy, návrh zákona predpokladá finančný vplyv na rozpočet verejnej správy. </w:t>
      </w:r>
    </w:p>
    <w:p w:rsidR="004B7567" w:rsidRPr="004B7567" w:rsidRDefault="004B7567" w:rsidP="004B7567">
      <w:pPr>
        <w:pStyle w:val="Normlnywebov"/>
        <w:spacing w:before="0" w:beforeAutospacing="0" w:after="0" w:afterAutospacing="0"/>
        <w:ind w:firstLine="708"/>
        <w:jc w:val="both"/>
        <w:rPr>
          <w:lang w:eastAsia="en-US"/>
        </w:rPr>
      </w:pPr>
    </w:p>
    <w:p w:rsidR="004B7567" w:rsidRPr="004B7567" w:rsidRDefault="004B7567" w:rsidP="004B7567">
      <w:pPr>
        <w:pStyle w:val="Normlnywebov"/>
        <w:spacing w:before="0" w:beforeAutospacing="0" w:after="0" w:afterAutospacing="0"/>
        <w:ind w:firstLine="708"/>
        <w:jc w:val="both"/>
        <w:rPr>
          <w:lang w:eastAsia="en-US"/>
        </w:rPr>
      </w:pPr>
      <w:r w:rsidRPr="004B7567">
        <w:rPr>
          <w:lang w:eastAsia="en-US"/>
        </w:rPr>
        <w:t>Návrh zákona predpokladá aj vplyvy na podnikateľské prostredie, spojené s potrebou zmeny v procesoch vydávania a prijímania elektronických faktúr a bude mať pozitívny vplyv na informatizáciu spoločnosti.</w:t>
      </w:r>
    </w:p>
    <w:p w:rsidR="004B7567" w:rsidRPr="004B7567" w:rsidRDefault="004B7567" w:rsidP="004B7567">
      <w:pPr>
        <w:pStyle w:val="Normlnywebov"/>
        <w:spacing w:before="0" w:beforeAutospacing="0" w:after="0" w:afterAutospacing="0"/>
        <w:ind w:firstLine="708"/>
        <w:jc w:val="both"/>
        <w:rPr>
          <w:lang w:eastAsia="en-US"/>
        </w:rPr>
      </w:pPr>
    </w:p>
    <w:p w:rsidR="004B7567" w:rsidRPr="004B7567" w:rsidRDefault="004B7567" w:rsidP="004B7567">
      <w:pPr>
        <w:pStyle w:val="Normlnywebov"/>
        <w:spacing w:before="0" w:beforeAutospacing="0" w:after="0" w:afterAutospacing="0"/>
        <w:ind w:firstLine="708"/>
        <w:jc w:val="both"/>
        <w:rPr>
          <w:lang w:eastAsia="en-US"/>
        </w:rPr>
      </w:pPr>
      <w:r w:rsidRPr="004B7567">
        <w:rPr>
          <w:lang w:eastAsia="en-US"/>
        </w:rPr>
        <w:t>Návrh zákona nebude mať negatívne sociálne vplyvy a nebude mať vplyvy na životné prostredie ani na služby verejnej správy pre občana.</w:t>
      </w:r>
    </w:p>
    <w:p w:rsidR="004B7567" w:rsidRPr="004B7567" w:rsidRDefault="004B7567" w:rsidP="004B7567">
      <w:pPr>
        <w:pStyle w:val="Normlnywebov"/>
        <w:spacing w:before="0" w:beforeAutospacing="0" w:after="0" w:afterAutospacing="0"/>
        <w:ind w:firstLine="708"/>
        <w:jc w:val="both"/>
        <w:rPr>
          <w:lang w:eastAsia="en-US"/>
        </w:rPr>
      </w:pPr>
    </w:p>
    <w:p w:rsidR="004B7567" w:rsidRPr="004B7567" w:rsidRDefault="004B7567" w:rsidP="004B7567">
      <w:pPr>
        <w:pStyle w:val="Normlnywebov"/>
        <w:spacing w:before="0" w:beforeAutospacing="0" w:after="0" w:afterAutospacing="0"/>
        <w:ind w:firstLine="708"/>
        <w:jc w:val="both"/>
        <w:rPr>
          <w:lang w:eastAsia="en-US"/>
        </w:rPr>
      </w:pPr>
      <w:r w:rsidRPr="004B7567">
        <w:rPr>
          <w:lang w:eastAsia="en-US"/>
        </w:rPr>
        <w:t>Jednotlivé vplyvy návrhu zákona sú vyjadrené v doložke vybraných vplyvov.</w:t>
      </w:r>
    </w:p>
    <w:p w:rsidR="004B7567" w:rsidRDefault="004B7567" w:rsidP="004B7567">
      <w:pPr>
        <w:pStyle w:val="Zkladntext2"/>
      </w:pPr>
    </w:p>
    <w:p w:rsidR="00FC3BF7" w:rsidRDefault="00FC3BF7" w:rsidP="004B7567">
      <w:pPr>
        <w:pStyle w:val="Zkladntext2"/>
      </w:pPr>
    </w:p>
    <w:p w:rsidR="00FC3BF7" w:rsidRPr="002B20DE" w:rsidRDefault="00FC3BF7" w:rsidP="004B7567">
      <w:pPr>
        <w:pStyle w:val="Zkladntext2"/>
      </w:pPr>
    </w:p>
    <w:p w:rsidR="003501A1" w:rsidRPr="00116BA6" w:rsidRDefault="003501A1" w:rsidP="003501A1">
      <w:pPr>
        <w:jc w:val="center"/>
        <w:rPr>
          <w:b/>
          <w:bCs/>
          <w:sz w:val="28"/>
          <w:szCs w:val="28"/>
        </w:rPr>
      </w:pPr>
      <w:r w:rsidRPr="00116BA6">
        <w:rPr>
          <w:b/>
          <w:bCs/>
          <w:sz w:val="28"/>
          <w:szCs w:val="28"/>
        </w:rPr>
        <w:lastRenderedPageBreak/>
        <w:t>Doložka vybraných vplyvov</w:t>
      </w:r>
    </w:p>
    <w:p w:rsidR="003501A1" w:rsidRPr="00116BA6" w:rsidRDefault="003501A1" w:rsidP="003501A1">
      <w:pPr>
        <w:pStyle w:val="Odsekzoznamu"/>
        <w:ind w:left="426"/>
        <w:rPr>
          <w:rFonts w:ascii="Times New Roman" w:hAnsi="Times New Roman"/>
          <w:b/>
          <w:sz w:val="24"/>
          <w:szCs w:val="24"/>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3501A1" w:rsidRPr="00116BA6" w:rsidTr="003501A1">
        <w:tc>
          <w:tcPr>
            <w:tcW w:w="9180" w:type="dxa"/>
            <w:gridSpan w:val="10"/>
            <w:tcBorders>
              <w:bottom w:val="single" w:sz="4" w:space="0" w:color="FFFFFF" w:themeColor="background1"/>
            </w:tcBorders>
            <w:shd w:val="clear" w:color="auto" w:fill="E2E2E2"/>
          </w:tcPr>
          <w:p w:rsidR="003501A1" w:rsidRPr="00116BA6" w:rsidRDefault="003501A1" w:rsidP="003501A1">
            <w:pPr>
              <w:pStyle w:val="Odsekzoznamu"/>
              <w:numPr>
                <w:ilvl w:val="0"/>
                <w:numId w:val="1"/>
              </w:numPr>
              <w:spacing w:after="0" w:line="240" w:lineRule="auto"/>
              <w:ind w:left="426"/>
              <w:rPr>
                <w:rFonts w:ascii="Times New Roman" w:hAnsi="Times New Roman"/>
                <w:b/>
                <w:sz w:val="24"/>
                <w:szCs w:val="24"/>
              </w:rPr>
            </w:pPr>
            <w:r w:rsidRPr="00116BA6">
              <w:rPr>
                <w:rFonts w:ascii="Times New Roman" w:hAnsi="Times New Roman"/>
                <w:b/>
                <w:sz w:val="24"/>
                <w:szCs w:val="24"/>
              </w:rPr>
              <w:t>Základné údaje</w:t>
            </w:r>
          </w:p>
        </w:tc>
      </w:tr>
      <w:tr w:rsidR="003501A1" w:rsidRPr="00116BA6" w:rsidTr="003501A1">
        <w:tc>
          <w:tcPr>
            <w:tcW w:w="9180" w:type="dxa"/>
            <w:gridSpan w:val="10"/>
            <w:tcBorders>
              <w:bottom w:val="single" w:sz="4" w:space="0" w:color="FFFFFF" w:themeColor="background1"/>
            </w:tcBorders>
            <w:shd w:val="clear" w:color="auto" w:fill="E2E2E2"/>
          </w:tcPr>
          <w:p w:rsidR="003501A1" w:rsidRPr="00116BA6" w:rsidRDefault="003501A1" w:rsidP="001961DF">
            <w:pPr>
              <w:pStyle w:val="Odsekzoznamu"/>
              <w:ind w:left="142"/>
              <w:rPr>
                <w:rFonts w:ascii="Times New Roman" w:hAnsi="Times New Roman"/>
                <w:b/>
                <w:sz w:val="24"/>
                <w:szCs w:val="24"/>
              </w:rPr>
            </w:pPr>
            <w:r w:rsidRPr="00116BA6">
              <w:rPr>
                <w:rFonts w:ascii="Times New Roman" w:hAnsi="Times New Roman"/>
                <w:b/>
                <w:sz w:val="24"/>
                <w:szCs w:val="24"/>
              </w:rPr>
              <w:t>Názov materiálu</w:t>
            </w:r>
          </w:p>
        </w:tc>
      </w:tr>
      <w:tr w:rsidR="003501A1" w:rsidRPr="00116BA6" w:rsidTr="003501A1">
        <w:tc>
          <w:tcPr>
            <w:tcW w:w="9180" w:type="dxa"/>
            <w:gridSpan w:val="10"/>
            <w:tcBorders>
              <w:top w:val="single" w:sz="4" w:space="0" w:color="FFFFFF" w:themeColor="background1"/>
            </w:tcBorders>
          </w:tcPr>
          <w:p w:rsidR="003501A1" w:rsidRPr="00116BA6" w:rsidRDefault="003F4D41" w:rsidP="001961DF">
            <w:pPr>
              <w:rPr>
                <w:sz w:val="24"/>
                <w:szCs w:val="24"/>
              </w:rPr>
            </w:pPr>
            <w:r w:rsidRPr="00116BA6">
              <w:rPr>
                <w:bCs/>
                <w:sz w:val="24"/>
                <w:szCs w:val="24"/>
              </w:rPr>
              <w:t>Návrh zákona</w:t>
            </w:r>
            <w:r w:rsidR="006F0222" w:rsidRPr="00116BA6">
              <w:rPr>
                <w:bCs/>
                <w:sz w:val="24"/>
                <w:szCs w:val="24"/>
              </w:rPr>
              <w:t xml:space="preserve"> o zaručenej elektronickej fakturácii a o doplnení niektorých zákonov</w:t>
            </w:r>
            <w:r w:rsidR="0018554B" w:rsidRPr="00116BA6">
              <w:rPr>
                <w:sz w:val="24"/>
                <w:szCs w:val="24"/>
              </w:rPr>
              <w:t>.</w:t>
            </w:r>
          </w:p>
          <w:p w:rsidR="0018554B" w:rsidRPr="00116BA6" w:rsidRDefault="0018554B" w:rsidP="001961DF">
            <w:pPr>
              <w:rPr>
                <w:sz w:val="24"/>
                <w:szCs w:val="24"/>
              </w:rPr>
            </w:pPr>
          </w:p>
        </w:tc>
      </w:tr>
      <w:tr w:rsidR="003501A1" w:rsidRPr="00116BA6" w:rsidTr="003501A1">
        <w:tc>
          <w:tcPr>
            <w:tcW w:w="9180" w:type="dxa"/>
            <w:gridSpan w:val="10"/>
            <w:tcBorders>
              <w:bottom w:val="single" w:sz="4" w:space="0" w:color="FFFFFF" w:themeColor="background1"/>
            </w:tcBorders>
            <w:shd w:val="clear" w:color="auto" w:fill="E2E2E2"/>
          </w:tcPr>
          <w:p w:rsidR="003501A1" w:rsidRPr="00116BA6" w:rsidRDefault="003501A1" w:rsidP="001961DF">
            <w:pPr>
              <w:pStyle w:val="Odsekzoznamu"/>
              <w:ind w:left="142"/>
              <w:rPr>
                <w:rFonts w:ascii="Times New Roman" w:hAnsi="Times New Roman"/>
                <w:b/>
                <w:sz w:val="24"/>
                <w:szCs w:val="24"/>
              </w:rPr>
            </w:pPr>
            <w:r w:rsidRPr="00116BA6">
              <w:rPr>
                <w:rFonts w:ascii="Times New Roman" w:hAnsi="Times New Roman"/>
                <w:b/>
                <w:sz w:val="24"/>
                <w:szCs w:val="24"/>
              </w:rPr>
              <w:t>Predkladateľ (a spolupredkladateľ)</w:t>
            </w:r>
          </w:p>
        </w:tc>
      </w:tr>
      <w:tr w:rsidR="003501A1" w:rsidRPr="00116BA6" w:rsidTr="003501A1">
        <w:tc>
          <w:tcPr>
            <w:tcW w:w="9180" w:type="dxa"/>
            <w:gridSpan w:val="10"/>
            <w:tcBorders>
              <w:top w:val="single" w:sz="4" w:space="0" w:color="FFFFFF" w:themeColor="background1"/>
            </w:tcBorders>
            <w:shd w:val="clear" w:color="auto" w:fill="FFFFFF" w:themeFill="background1"/>
          </w:tcPr>
          <w:p w:rsidR="003501A1" w:rsidRPr="00116BA6" w:rsidRDefault="003F4D41" w:rsidP="001961DF">
            <w:pPr>
              <w:rPr>
                <w:sz w:val="24"/>
                <w:szCs w:val="24"/>
              </w:rPr>
            </w:pPr>
            <w:r w:rsidRPr="00116BA6">
              <w:rPr>
                <w:sz w:val="24"/>
                <w:szCs w:val="24"/>
              </w:rPr>
              <w:t>Ministerstvo financií Slovenskej republiky</w:t>
            </w:r>
          </w:p>
          <w:p w:rsidR="003501A1" w:rsidRPr="00116BA6" w:rsidRDefault="003501A1" w:rsidP="001961DF">
            <w:pPr>
              <w:rPr>
                <w:sz w:val="24"/>
                <w:szCs w:val="24"/>
              </w:rPr>
            </w:pPr>
          </w:p>
        </w:tc>
      </w:tr>
      <w:tr w:rsidR="003501A1" w:rsidRPr="00116BA6" w:rsidTr="004F6F1F">
        <w:tc>
          <w:tcPr>
            <w:tcW w:w="4212" w:type="dxa"/>
            <w:gridSpan w:val="2"/>
            <w:vMerge w:val="restart"/>
            <w:tcBorders>
              <w:bottom w:val="single" w:sz="4" w:space="0" w:color="FFFFFF" w:themeColor="background1"/>
            </w:tcBorders>
            <w:shd w:val="clear" w:color="auto" w:fill="E2E2E2"/>
            <w:vAlign w:val="center"/>
          </w:tcPr>
          <w:p w:rsidR="003501A1" w:rsidRPr="00116BA6" w:rsidRDefault="003501A1" w:rsidP="001961DF">
            <w:pPr>
              <w:pStyle w:val="Odsekzoznamu"/>
              <w:ind w:left="142"/>
              <w:rPr>
                <w:rFonts w:ascii="Times New Roman" w:hAnsi="Times New Roman"/>
                <w:b/>
                <w:sz w:val="24"/>
                <w:szCs w:val="24"/>
              </w:rPr>
            </w:pPr>
            <w:r w:rsidRPr="00116BA6">
              <w:rPr>
                <w:rFonts w:ascii="Times New Roman" w:hAnsi="Times New Roman"/>
                <w:b/>
                <w:sz w:val="24"/>
                <w:szCs w:val="24"/>
              </w:rPr>
              <w:t>Charakter predkladaného materiálu</w:t>
            </w:r>
          </w:p>
        </w:tc>
        <w:tc>
          <w:tcPr>
            <w:tcW w:w="705" w:type="dxa"/>
            <w:gridSpan w:val="2"/>
            <w:tcBorders>
              <w:right w:val="nil"/>
            </w:tcBorders>
            <w:shd w:val="clear" w:color="auto" w:fill="FFFFFF" w:themeFill="background1"/>
          </w:tcPr>
          <w:p w:rsidR="003501A1" w:rsidRPr="00116BA6" w:rsidRDefault="003501A1" w:rsidP="001961DF">
            <w:pPr>
              <w:jc w:val="center"/>
              <w:rPr>
                <w:sz w:val="24"/>
                <w:szCs w:val="24"/>
              </w:rPr>
            </w:pPr>
            <w:r w:rsidRPr="00116BA6">
              <w:rPr>
                <w:rFonts w:ascii="Segoe UI Symbol" w:eastAsia="MS Mincho" w:hAnsi="Segoe UI Symbol" w:cs="Segoe UI Symbol"/>
                <w:sz w:val="24"/>
                <w:szCs w:val="24"/>
              </w:rPr>
              <w:t>☐</w:t>
            </w:r>
          </w:p>
        </w:tc>
        <w:tc>
          <w:tcPr>
            <w:tcW w:w="4263" w:type="dxa"/>
            <w:gridSpan w:val="6"/>
            <w:tcBorders>
              <w:left w:val="nil"/>
            </w:tcBorders>
            <w:shd w:val="clear" w:color="auto" w:fill="FFFFFF" w:themeFill="background1"/>
          </w:tcPr>
          <w:p w:rsidR="003501A1" w:rsidRPr="00116BA6" w:rsidRDefault="003501A1" w:rsidP="001961DF">
            <w:pPr>
              <w:rPr>
                <w:sz w:val="24"/>
                <w:szCs w:val="24"/>
              </w:rPr>
            </w:pPr>
            <w:r w:rsidRPr="00116BA6">
              <w:rPr>
                <w:sz w:val="24"/>
                <w:szCs w:val="24"/>
              </w:rPr>
              <w:t>Materiál nelegislatívnej povahy</w:t>
            </w:r>
          </w:p>
        </w:tc>
      </w:tr>
      <w:tr w:rsidR="003501A1" w:rsidRPr="00116BA6" w:rsidTr="004F6F1F">
        <w:tc>
          <w:tcPr>
            <w:tcW w:w="4212" w:type="dxa"/>
            <w:gridSpan w:val="2"/>
            <w:vMerge/>
            <w:tcBorders>
              <w:top w:val="nil"/>
              <w:bottom w:val="single" w:sz="4" w:space="0" w:color="FFFFFF" w:themeColor="background1"/>
            </w:tcBorders>
            <w:shd w:val="clear" w:color="auto" w:fill="E2E2E2"/>
          </w:tcPr>
          <w:p w:rsidR="003501A1" w:rsidRPr="00116BA6" w:rsidRDefault="003501A1" w:rsidP="001961DF">
            <w:pPr>
              <w:rPr>
                <w:sz w:val="24"/>
                <w:szCs w:val="24"/>
              </w:rPr>
            </w:pPr>
          </w:p>
        </w:tc>
        <w:tc>
          <w:tcPr>
            <w:tcW w:w="705" w:type="dxa"/>
            <w:gridSpan w:val="2"/>
            <w:tcBorders>
              <w:right w:val="nil"/>
            </w:tcBorders>
            <w:shd w:val="clear" w:color="auto" w:fill="FFFFFF" w:themeFill="background1"/>
          </w:tcPr>
          <w:p w:rsidR="003501A1" w:rsidRPr="00116BA6" w:rsidRDefault="003F4D41" w:rsidP="001961DF">
            <w:pPr>
              <w:jc w:val="center"/>
              <w:rPr>
                <w:sz w:val="24"/>
                <w:szCs w:val="24"/>
              </w:rPr>
            </w:pPr>
            <w:r w:rsidRPr="00116BA6">
              <w:rPr>
                <w:rFonts w:ascii="Segoe UI Symbol" w:eastAsia="MS Gothic" w:hAnsi="Segoe UI Symbol" w:cs="Segoe UI Symbol"/>
                <w:sz w:val="24"/>
                <w:szCs w:val="24"/>
              </w:rPr>
              <w:t>☒</w:t>
            </w:r>
          </w:p>
        </w:tc>
        <w:tc>
          <w:tcPr>
            <w:tcW w:w="4263" w:type="dxa"/>
            <w:gridSpan w:val="6"/>
            <w:tcBorders>
              <w:left w:val="nil"/>
            </w:tcBorders>
            <w:shd w:val="clear" w:color="auto" w:fill="FFFFFF" w:themeFill="background1"/>
          </w:tcPr>
          <w:p w:rsidR="003501A1" w:rsidRPr="00116BA6" w:rsidRDefault="003501A1" w:rsidP="001961DF">
            <w:pPr>
              <w:ind w:left="175" w:hanging="175"/>
              <w:rPr>
                <w:sz w:val="24"/>
                <w:szCs w:val="24"/>
              </w:rPr>
            </w:pPr>
            <w:r w:rsidRPr="00116BA6">
              <w:rPr>
                <w:sz w:val="24"/>
                <w:szCs w:val="24"/>
              </w:rPr>
              <w:t>Materiál legislatívnej povahy</w:t>
            </w:r>
          </w:p>
        </w:tc>
      </w:tr>
      <w:tr w:rsidR="003501A1" w:rsidRPr="00116BA6" w:rsidTr="004F6F1F">
        <w:tc>
          <w:tcPr>
            <w:tcW w:w="4212" w:type="dxa"/>
            <w:gridSpan w:val="2"/>
            <w:vMerge/>
            <w:tcBorders>
              <w:top w:val="nil"/>
            </w:tcBorders>
            <w:shd w:val="clear" w:color="auto" w:fill="E2E2E2"/>
          </w:tcPr>
          <w:p w:rsidR="003501A1" w:rsidRPr="00116BA6" w:rsidRDefault="003501A1" w:rsidP="001961DF">
            <w:pPr>
              <w:rPr>
                <w:sz w:val="24"/>
                <w:szCs w:val="24"/>
              </w:rPr>
            </w:pPr>
          </w:p>
        </w:tc>
        <w:tc>
          <w:tcPr>
            <w:tcW w:w="705" w:type="dxa"/>
            <w:gridSpan w:val="2"/>
            <w:tcBorders>
              <w:right w:val="nil"/>
            </w:tcBorders>
            <w:shd w:val="clear" w:color="auto" w:fill="FFFFFF" w:themeFill="background1"/>
          </w:tcPr>
          <w:p w:rsidR="003501A1" w:rsidRPr="00116BA6" w:rsidRDefault="00141A7B" w:rsidP="001961DF">
            <w:pPr>
              <w:jc w:val="center"/>
              <w:rPr>
                <w:sz w:val="24"/>
                <w:szCs w:val="24"/>
              </w:rPr>
            </w:pPr>
            <w:r w:rsidRPr="00116BA6">
              <w:rPr>
                <w:rFonts w:ascii="Segoe UI Symbol" w:eastAsia="MS Gothic" w:hAnsi="Segoe UI Symbol" w:cs="Segoe UI Symbol"/>
                <w:sz w:val="24"/>
                <w:szCs w:val="24"/>
              </w:rPr>
              <w:t>☒</w:t>
            </w:r>
          </w:p>
        </w:tc>
        <w:tc>
          <w:tcPr>
            <w:tcW w:w="4263" w:type="dxa"/>
            <w:gridSpan w:val="6"/>
            <w:tcBorders>
              <w:left w:val="nil"/>
            </w:tcBorders>
            <w:shd w:val="clear" w:color="auto" w:fill="FFFFFF" w:themeFill="background1"/>
          </w:tcPr>
          <w:p w:rsidR="003501A1" w:rsidRPr="00116BA6" w:rsidRDefault="003501A1" w:rsidP="001961DF">
            <w:pPr>
              <w:rPr>
                <w:sz w:val="24"/>
                <w:szCs w:val="24"/>
              </w:rPr>
            </w:pPr>
            <w:r w:rsidRPr="00116BA6">
              <w:rPr>
                <w:sz w:val="24"/>
                <w:szCs w:val="24"/>
              </w:rPr>
              <w:t>Transpozícia práva EÚ</w:t>
            </w:r>
          </w:p>
        </w:tc>
      </w:tr>
      <w:tr w:rsidR="003501A1" w:rsidRPr="00116BA6" w:rsidTr="003501A1">
        <w:tc>
          <w:tcPr>
            <w:tcW w:w="9180" w:type="dxa"/>
            <w:gridSpan w:val="10"/>
            <w:tcBorders>
              <w:bottom w:val="single" w:sz="4" w:space="0" w:color="FFFFFF" w:themeColor="background1"/>
            </w:tcBorders>
            <w:shd w:val="clear" w:color="auto" w:fill="FFFFFF" w:themeFill="background1"/>
          </w:tcPr>
          <w:p w:rsidR="003501A1" w:rsidRPr="00116BA6" w:rsidRDefault="003501A1" w:rsidP="001961DF">
            <w:pPr>
              <w:rPr>
                <w:i/>
                <w:sz w:val="24"/>
                <w:szCs w:val="24"/>
              </w:rPr>
            </w:pPr>
            <w:r w:rsidRPr="00116BA6">
              <w:rPr>
                <w:i/>
                <w:sz w:val="24"/>
                <w:szCs w:val="24"/>
              </w:rPr>
              <w:t>V prípade transpozície uveďte zoznam transponovaných predpisov:</w:t>
            </w:r>
          </w:p>
          <w:p w:rsidR="003501A1" w:rsidRPr="00116BA6" w:rsidRDefault="006F0222" w:rsidP="001961DF">
            <w:pPr>
              <w:rPr>
                <w:sz w:val="24"/>
                <w:szCs w:val="24"/>
              </w:rPr>
            </w:pPr>
            <w:r w:rsidRPr="00116BA6">
              <w:rPr>
                <w:rFonts w:cstheme="minorHAnsi"/>
                <w:sz w:val="22"/>
                <w:szCs w:val="22"/>
              </w:rPr>
              <w:t>Smernica Európskeho parlamentu a Rady 2014/55/EÚ zo 16. apríla 2014 o elektronickej fakturácii vo verejnom obstarávaní. (Ú. v. EÚ L 133, 06. 05. 2014)</w:t>
            </w:r>
          </w:p>
          <w:p w:rsidR="003501A1" w:rsidRPr="00116BA6" w:rsidRDefault="003501A1" w:rsidP="001961DF">
            <w:pPr>
              <w:rPr>
                <w:sz w:val="24"/>
                <w:szCs w:val="24"/>
              </w:rPr>
            </w:pPr>
          </w:p>
        </w:tc>
      </w:tr>
      <w:tr w:rsidR="003501A1" w:rsidRPr="00116BA6" w:rsidTr="004F6F1F">
        <w:tc>
          <w:tcPr>
            <w:tcW w:w="5634" w:type="dxa"/>
            <w:gridSpan w:val="5"/>
            <w:tcBorders>
              <w:top w:val="single" w:sz="4" w:space="0" w:color="000000" w:themeColor="text1"/>
              <w:bottom w:val="single" w:sz="4" w:space="0" w:color="FFFFFF" w:themeColor="background1"/>
            </w:tcBorders>
            <w:shd w:val="clear" w:color="auto" w:fill="E2E2E2"/>
          </w:tcPr>
          <w:p w:rsidR="003501A1" w:rsidRPr="00116BA6" w:rsidRDefault="003501A1" w:rsidP="001961DF">
            <w:pPr>
              <w:pStyle w:val="Odsekzoznamu"/>
              <w:ind w:left="142"/>
              <w:rPr>
                <w:rFonts w:ascii="Times New Roman" w:hAnsi="Times New Roman"/>
                <w:b/>
                <w:sz w:val="24"/>
                <w:szCs w:val="24"/>
              </w:rPr>
            </w:pPr>
            <w:r w:rsidRPr="00116BA6">
              <w:rPr>
                <w:rFonts w:ascii="Times New Roman" w:hAnsi="Times New Roman"/>
                <w:b/>
                <w:sz w:val="24"/>
                <w:szCs w:val="24"/>
              </w:rPr>
              <w:t>Termín začiatku a ukončenia PPK</w:t>
            </w:r>
          </w:p>
        </w:tc>
        <w:tc>
          <w:tcPr>
            <w:tcW w:w="3546" w:type="dxa"/>
            <w:gridSpan w:val="5"/>
            <w:tcBorders>
              <w:top w:val="single" w:sz="4" w:space="0" w:color="000000" w:themeColor="text1"/>
            </w:tcBorders>
          </w:tcPr>
          <w:p w:rsidR="003501A1" w:rsidRPr="00116BA6" w:rsidRDefault="000337B1" w:rsidP="000337B1">
            <w:pPr>
              <w:rPr>
                <w:i/>
                <w:sz w:val="24"/>
                <w:szCs w:val="24"/>
              </w:rPr>
            </w:pPr>
            <w:r w:rsidRPr="00116BA6">
              <w:rPr>
                <w:i/>
                <w:sz w:val="24"/>
                <w:szCs w:val="24"/>
              </w:rPr>
              <w:t xml:space="preserve">november </w:t>
            </w:r>
            <w:r w:rsidR="003F4D41" w:rsidRPr="00116BA6">
              <w:rPr>
                <w:i/>
                <w:sz w:val="24"/>
                <w:szCs w:val="24"/>
              </w:rPr>
              <w:t>201</w:t>
            </w:r>
            <w:r w:rsidR="006F0222" w:rsidRPr="00116BA6">
              <w:rPr>
                <w:i/>
                <w:sz w:val="24"/>
                <w:szCs w:val="24"/>
              </w:rPr>
              <w:t>8</w:t>
            </w:r>
            <w:r w:rsidRPr="00116BA6">
              <w:rPr>
                <w:i/>
                <w:sz w:val="24"/>
                <w:szCs w:val="24"/>
              </w:rPr>
              <w:t xml:space="preserve"> </w:t>
            </w:r>
          </w:p>
        </w:tc>
      </w:tr>
      <w:tr w:rsidR="003501A1" w:rsidRPr="00116BA6" w:rsidTr="004F6F1F">
        <w:tc>
          <w:tcPr>
            <w:tcW w:w="5634" w:type="dxa"/>
            <w:gridSpan w:val="5"/>
            <w:tcBorders>
              <w:bottom w:val="single" w:sz="4" w:space="0" w:color="FFFFFF" w:themeColor="background1"/>
            </w:tcBorders>
            <w:shd w:val="clear" w:color="auto" w:fill="E2E2E2"/>
          </w:tcPr>
          <w:p w:rsidR="003501A1" w:rsidRPr="00116BA6" w:rsidRDefault="003501A1" w:rsidP="001961DF">
            <w:pPr>
              <w:pStyle w:val="Odsekzoznamu"/>
              <w:ind w:left="142"/>
              <w:rPr>
                <w:rFonts w:ascii="Times New Roman" w:hAnsi="Times New Roman"/>
                <w:b/>
                <w:sz w:val="24"/>
                <w:szCs w:val="24"/>
              </w:rPr>
            </w:pPr>
            <w:r w:rsidRPr="00116BA6">
              <w:rPr>
                <w:rFonts w:ascii="Times New Roman" w:hAnsi="Times New Roman"/>
                <w:b/>
                <w:sz w:val="24"/>
                <w:szCs w:val="24"/>
              </w:rPr>
              <w:t>Predpokladaný termín predloženia na MPK</w:t>
            </w:r>
            <w:r w:rsidR="00F62771" w:rsidRPr="00116BA6">
              <w:rPr>
                <w:rFonts w:ascii="Times New Roman" w:hAnsi="Times New Roman"/>
                <w:b/>
                <w:sz w:val="24"/>
                <w:szCs w:val="24"/>
              </w:rPr>
              <w:t>*</w:t>
            </w:r>
          </w:p>
        </w:tc>
        <w:tc>
          <w:tcPr>
            <w:tcW w:w="3546" w:type="dxa"/>
            <w:gridSpan w:val="5"/>
          </w:tcPr>
          <w:p w:rsidR="003501A1" w:rsidRPr="00116BA6" w:rsidRDefault="006F0222" w:rsidP="001961DF">
            <w:pPr>
              <w:rPr>
                <w:i/>
                <w:sz w:val="24"/>
                <w:szCs w:val="24"/>
              </w:rPr>
            </w:pPr>
            <w:r w:rsidRPr="00116BA6">
              <w:rPr>
                <w:i/>
                <w:sz w:val="24"/>
                <w:szCs w:val="24"/>
              </w:rPr>
              <w:t>november</w:t>
            </w:r>
            <w:r w:rsidR="003F4D41" w:rsidRPr="00116BA6">
              <w:rPr>
                <w:i/>
                <w:sz w:val="24"/>
                <w:szCs w:val="24"/>
              </w:rPr>
              <w:t xml:space="preserve"> 2018</w:t>
            </w:r>
          </w:p>
        </w:tc>
      </w:tr>
      <w:tr w:rsidR="003501A1" w:rsidRPr="00116BA6" w:rsidTr="004F6F1F">
        <w:tc>
          <w:tcPr>
            <w:tcW w:w="5634" w:type="dxa"/>
            <w:gridSpan w:val="5"/>
            <w:tcBorders>
              <w:bottom w:val="single" w:sz="4" w:space="0" w:color="FFFFFF" w:themeColor="background1"/>
            </w:tcBorders>
            <w:shd w:val="clear" w:color="auto" w:fill="E2E2E2"/>
          </w:tcPr>
          <w:p w:rsidR="003501A1" w:rsidRPr="00116BA6" w:rsidRDefault="003501A1" w:rsidP="001961DF">
            <w:pPr>
              <w:pStyle w:val="Odsekzoznamu"/>
              <w:ind w:left="142"/>
              <w:rPr>
                <w:rFonts w:ascii="Times New Roman" w:hAnsi="Times New Roman"/>
                <w:b/>
                <w:sz w:val="24"/>
                <w:szCs w:val="24"/>
              </w:rPr>
            </w:pPr>
            <w:r w:rsidRPr="00116BA6">
              <w:rPr>
                <w:rFonts w:ascii="Times New Roman" w:hAnsi="Times New Roman"/>
                <w:b/>
                <w:sz w:val="24"/>
                <w:szCs w:val="24"/>
              </w:rPr>
              <w:t>Predpokladaný termín predloženia na Rokovanie vlády SR</w:t>
            </w:r>
            <w:r w:rsidR="00F62771" w:rsidRPr="00116BA6">
              <w:rPr>
                <w:rFonts w:ascii="Times New Roman" w:hAnsi="Times New Roman"/>
                <w:b/>
                <w:sz w:val="24"/>
                <w:szCs w:val="24"/>
              </w:rPr>
              <w:t>*</w:t>
            </w:r>
          </w:p>
        </w:tc>
        <w:tc>
          <w:tcPr>
            <w:tcW w:w="3546" w:type="dxa"/>
            <w:gridSpan w:val="5"/>
          </w:tcPr>
          <w:p w:rsidR="003501A1" w:rsidRPr="00116BA6" w:rsidRDefault="00E9419C" w:rsidP="001961DF">
            <w:pPr>
              <w:rPr>
                <w:i/>
                <w:sz w:val="24"/>
                <w:szCs w:val="24"/>
              </w:rPr>
            </w:pPr>
            <w:r w:rsidRPr="00116BA6">
              <w:rPr>
                <w:i/>
                <w:sz w:val="24"/>
                <w:szCs w:val="24"/>
              </w:rPr>
              <w:t>apríl</w:t>
            </w:r>
            <w:r w:rsidR="003F4D41" w:rsidRPr="00116BA6">
              <w:rPr>
                <w:i/>
                <w:sz w:val="24"/>
                <w:szCs w:val="24"/>
              </w:rPr>
              <w:t xml:space="preserve"> 201</w:t>
            </w:r>
            <w:r w:rsidR="006F0222" w:rsidRPr="00116BA6">
              <w:rPr>
                <w:i/>
                <w:sz w:val="24"/>
                <w:szCs w:val="24"/>
              </w:rPr>
              <w:t>9</w:t>
            </w:r>
          </w:p>
        </w:tc>
      </w:tr>
      <w:tr w:rsidR="003501A1" w:rsidRPr="00116BA6" w:rsidTr="003501A1">
        <w:tc>
          <w:tcPr>
            <w:tcW w:w="9180" w:type="dxa"/>
            <w:gridSpan w:val="10"/>
            <w:tcBorders>
              <w:left w:val="nil"/>
              <w:right w:val="nil"/>
            </w:tcBorders>
            <w:shd w:val="clear" w:color="auto" w:fill="FFFFFF" w:themeFill="background1"/>
          </w:tcPr>
          <w:p w:rsidR="003501A1" w:rsidRPr="00116BA6" w:rsidRDefault="003501A1" w:rsidP="001961DF">
            <w:pPr>
              <w:rPr>
                <w:sz w:val="24"/>
                <w:szCs w:val="24"/>
              </w:rPr>
            </w:pPr>
          </w:p>
        </w:tc>
      </w:tr>
      <w:tr w:rsidR="003501A1" w:rsidRPr="00116BA6" w:rsidTr="003501A1">
        <w:tc>
          <w:tcPr>
            <w:tcW w:w="9180" w:type="dxa"/>
            <w:gridSpan w:val="10"/>
            <w:tcBorders>
              <w:bottom w:val="single" w:sz="4" w:space="0" w:color="FFFFFF" w:themeColor="background1"/>
            </w:tcBorders>
            <w:shd w:val="clear" w:color="auto" w:fill="E2E2E2"/>
          </w:tcPr>
          <w:p w:rsidR="003501A1" w:rsidRPr="00116BA6" w:rsidRDefault="003501A1" w:rsidP="003501A1">
            <w:pPr>
              <w:pStyle w:val="Odsekzoznamu"/>
              <w:numPr>
                <w:ilvl w:val="0"/>
                <w:numId w:val="1"/>
              </w:numPr>
              <w:spacing w:after="0" w:line="240" w:lineRule="auto"/>
              <w:ind w:left="426"/>
              <w:rPr>
                <w:rFonts w:ascii="Times New Roman" w:hAnsi="Times New Roman"/>
                <w:b/>
                <w:sz w:val="24"/>
                <w:szCs w:val="24"/>
              </w:rPr>
            </w:pPr>
            <w:r w:rsidRPr="00116BA6">
              <w:rPr>
                <w:rFonts w:ascii="Times New Roman" w:hAnsi="Times New Roman"/>
                <w:b/>
                <w:sz w:val="24"/>
                <w:szCs w:val="24"/>
              </w:rPr>
              <w:t>Defin</w:t>
            </w:r>
            <w:r w:rsidR="00AC2477" w:rsidRPr="00116BA6">
              <w:rPr>
                <w:rFonts w:ascii="Times New Roman" w:hAnsi="Times New Roman"/>
                <w:b/>
                <w:sz w:val="24"/>
                <w:szCs w:val="24"/>
              </w:rPr>
              <w:t>ovanie</w:t>
            </w:r>
            <w:r w:rsidRPr="00116BA6">
              <w:rPr>
                <w:rFonts w:ascii="Times New Roman" w:hAnsi="Times New Roman"/>
                <w:b/>
                <w:sz w:val="24"/>
                <w:szCs w:val="24"/>
              </w:rPr>
              <w:t xml:space="preserve"> problému</w:t>
            </w:r>
          </w:p>
        </w:tc>
      </w:tr>
      <w:tr w:rsidR="003501A1" w:rsidRPr="00116BA6" w:rsidTr="00D13B6F">
        <w:trPr>
          <w:trHeight w:val="718"/>
        </w:trPr>
        <w:tc>
          <w:tcPr>
            <w:tcW w:w="9180" w:type="dxa"/>
            <w:gridSpan w:val="10"/>
            <w:tcBorders>
              <w:top w:val="single" w:sz="4" w:space="0" w:color="FFFFFF" w:themeColor="background1"/>
            </w:tcBorders>
            <w:shd w:val="clear" w:color="auto" w:fill="FFFFFF" w:themeFill="background1"/>
          </w:tcPr>
          <w:p w:rsidR="003501A1" w:rsidRPr="00116BA6" w:rsidRDefault="009A0DC3" w:rsidP="00DA5403">
            <w:pPr>
              <w:jc w:val="both"/>
              <w:rPr>
                <w:b/>
                <w:szCs w:val="24"/>
              </w:rPr>
            </w:pPr>
            <w:r w:rsidRPr="00116BA6">
              <w:t>Návrh zákona bol vypracovaný z dôvodu potreby transpozície Smernice Európskeho parlamentu a Rady 2014/55/EÚ zo 16. apríla 2014 o elektronickej fakturácii vo verejnom obstarávaní. (Ú. v. EÚ L 133, 06. 05. 2014) do slovenského právneho poriadku.</w:t>
            </w:r>
          </w:p>
        </w:tc>
      </w:tr>
      <w:tr w:rsidR="003501A1" w:rsidRPr="00116BA6" w:rsidTr="003501A1">
        <w:tc>
          <w:tcPr>
            <w:tcW w:w="9180" w:type="dxa"/>
            <w:gridSpan w:val="10"/>
            <w:tcBorders>
              <w:bottom w:val="nil"/>
            </w:tcBorders>
            <w:shd w:val="clear" w:color="auto" w:fill="E2E2E2"/>
          </w:tcPr>
          <w:p w:rsidR="003501A1" w:rsidRPr="00116BA6" w:rsidRDefault="003501A1" w:rsidP="00DA5403">
            <w:pPr>
              <w:pStyle w:val="Odsekzoznamu"/>
              <w:numPr>
                <w:ilvl w:val="0"/>
                <w:numId w:val="1"/>
              </w:numPr>
              <w:spacing w:after="0" w:line="240" w:lineRule="auto"/>
              <w:ind w:left="426"/>
              <w:jc w:val="both"/>
              <w:rPr>
                <w:rFonts w:ascii="Times New Roman" w:hAnsi="Times New Roman"/>
                <w:b/>
                <w:sz w:val="24"/>
                <w:szCs w:val="24"/>
              </w:rPr>
            </w:pPr>
            <w:r w:rsidRPr="00116BA6">
              <w:rPr>
                <w:rFonts w:ascii="Times New Roman" w:hAnsi="Times New Roman"/>
                <w:b/>
                <w:sz w:val="24"/>
                <w:szCs w:val="24"/>
              </w:rPr>
              <w:t>Ciele a výsledný stav</w:t>
            </w:r>
          </w:p>
        </w:tc>
      </w:tr>
      <w:tr w:rsidR="003501A1" w:rsidRPr="00116BA6" w:rsidTr="00D13B6F">
        <w:trPr>
          <w:trHeight w:val="741"/>
        </w:trPr>
        <w:tc>
          <w:tcPr>
            <w:tcW w:w="9180" w:type="dxa"/>
            <w:gridSpan w:val="10"/>
            <w:tcBorders>
              <w:top w:val="nil"/>
            </w:tcBorders>
            <w:shd w:val="clear" w:color="auto" w:fill="FFFFFF" w:themeFill="background1"/>
          </w:tcPr>
          <w:p w:rsidR="003501A1" w:rsidRPr="00116BA6" w:rsidRDefault="006F0222" w:rsidP="00DA5403">
            <w:pPr>
              <w:jc w:val="both"/>
              <w:rPr>
                <w:sz w:val="24"/>
                <w:szCs w:val="24"/>
              </w:rPr>
            </w:pPr>
            <w:r w:rsidRPr="00116BA6">
              <w:t>Cieľom predloženého návrhu zákona je transpozícia Smernice Európskeho parlamentu a Rady 2014/55/EÚ zo 16. apríla 2014 o elektronickej fakturácii vo verejnom obstarávaní. (Ú. v. EÚ L 133, 06. 05. 2014) do slovenského právneho poriadku.</w:t>
            </w:r>
          </w:p>
        </w:tc>
      </w:tr>
      <w:tr w:rsidR="003501A1" w:rsidRPr="00116BA6" w:rsidTr="003501A1">
        <w:tc>
          <w:tcPr>
            <w:tcW w:w="9180" w:type="dxa"/>
            <w:gridSpan w:val="10"/>
            <w:tcBorders>
              <w:bottom w:val="nil"/>
            </w:tcBorders>
            <w:shd w:val="clear" w:color="auto" w:fill="E2E2E2"/>
          </w:tcPr>
          <w:p w:rsidR="003501A1" w:rsidRPr="00116BA6" w:rsidRDefault="003501A1" w:rsidP="00DA5403">
            <w:pPr>
              <w:pStyle w:val="Odsekzoznamu"/>
              <w:numPr>
                <w:ilvl w:val="0"/>
                <w:numId w:val="1"/>
              </w:numPr>
              <w:spacing w:after="0" w:line="240" w:lineRule="auto"/>
              <w:ind w:left="426"/>
              <w:jc w:val="both"/>
              <w:rPr>
                <w:rFonts w:ascii="Times New Roman" w:hAnsi="Times New Roman"/>
                <w:b/>
                <w:sz w:val="24"/>
                <w:szCs w:val="24"/>
              </w:rPr>
            </w:pPr>
            <w:r w:rsidRPr="00116BA6">
              <w:rPr>
                <w:rFonts w:ascii="Times New Roman" w:hAnsi="Times New Roman"/>
                <w:b/>
                <w:sz w:val="24"/>
                <w:szCs w:val="24"/>
              </w:rPr>
              <w:t>Dotknuté subjekty</w:t>
            </w:r>
          </w:p>
        </w:tc>
      </w:tr>
      <w:tr w:rsidR="003501A1" w:rsidRPr="00116BA6" w:rsidTr="003501A1">
        <w:tc>
          <w:tcPr>
            <w:tcW w:w="9180" w:type="dxa"/>
            <w:gridSpan w:val="10"/>
            <w:tcBorders>
              <w:top w:val="nil"/>
            </w:tcBorders>
            <w:shd w:val="clear" w:color="auto" w:fill="FFFFFF" w:themeFill="background1"/>
          </w:tcPr>
          <w:p w:rsidR="003501A1" w:rsidRPr="00116BA6" w:rsidRDefault="007E7075" w:rsidP="00DA5403">
            <w:pPr>
              <w:jc w:val="both"/>
              <w:rPr>
                <w:i/>
                <w:sz w:val="24"/>
                <w:szCs w:val="24"/>
              </w:rPr>
            </w:pPr>
            <w:r w:rsidRPr="00116BA6">
              <w:t>Rozsah dotknutých subjektov je vymedzený osobnou pôsobnosťou návrhu zákona, ktorý sa vzťahuje na (i) verejných obstarávateľov a obstarávateľov, (ii) štátne rozpočtové a štátne príspevkové organizácie a (iii) dodávatelia verejných obstarávateľov, obstarávateľov a štátnych rozpočtových a príspevkových organizácií. Ak sa plní priamo subdodávateľovi, potom je dotknutým subjektom aj subdodávateľ dodávateľov verejných obstarávateľov, obstarávateľov a štátnych rozpočtových a príspevkových organizácií.</w:t>
            </w:r>
          </w:p>
          <w:p w:rsidR="003501A1" w:rsidRPr="00116BA6" w:rsidRDefault="003501A1" w:rsidP="00DA5403">
            <w:pPr>
              <w:jc w:val="both"/>
              <w:rPr>
                <w:i/>
                <w:sz w:val="24"/>
                <w:szCs w:val="24"/>
              </w:rPr>
            </w:pPr>
          </w:p>
        </w:tc>
      </w:tr>
      <w:tr w:rsidR="003501A1" w:rsidRPr="00116BA6" w:rsidTr="003501A1">
        <w:tc>
          <w:tcPr>
            <w:tcW w:w="9180" w:type="dxa"/>
            <w:gridSpan w:val="10"/>
            <w:tcBorders>
              <w:bottom w:val="nil"/>
            </w:tcBorders>
            <w:shd w:val="clear" w:color="auto" w:fill="E2E2E2"/>
          </w:tcPr>
          <w:p w:rsidR="003501A1" w:rsidRPr="00116BA6" w:rsidRDefault="003501A1" w:rsidP="00DA5403">
            <w:pPr>
              <w:pStyle w:val="Odsekzoznamu"/>
              <w:numPr>
                <w:ilvl w:val="0"/>
                <w:numId w:val="1"/>
              </w:numPr>
              <w:spacing w:after="0" w:line="240" w:lineRule="auto"/>
              <w:ind w:left="426"/>
              <w:jc w:val="both"/>
              <w:rPr>
                <w:rFonts w:ascii="Times New Roman" w:hAnsi="Times New Roman"/>
                <w:b/>
                <w:sz w:val="24"/>
                <w:szCs w:val="24"/>
              </w:rPr>
            </w:pPr>
            <w:r w:rsidRPr="00116BA6">
              <w:rPr>
                <w:rFonts w:ascii="Times New Roman" w:hAnsi="Times New Roman"/>
                <w:b/>
                <w:sz w:val="24"/>
                <w:szCs w:val="24"/>
              </w:rPr>
              <w:t>Alternatívne riešenia</w:t>
            </w:r>
          </w:p>
        </w:tc>
      </w:tr>
      <w:tr w:rsidR="003501A1" w:rsidRPr="00116BA6" w:rsidTr="00D13B6F">
        <w:trPr>
          <w:trHeight w:val="709"/>
        </w:trPr>
        <w:tc>
          <w:tcPr>
            <w:tcW w:w="9180" w:type="dxa"/>
            <w:gridSpan w:val="10"/>
            <w:tcBorders>
              <w:top w:val="nil"/>
            </w:tcBorders>
            <w:shd w:val="clear" w:color="auto" w:fill="FFFFFF" w:themeFill="background1"/>
          </w:tcPr>
          <w:p w:rsidR="00117C56" w:rsidRPr="00116BA6" w:rsidRDefault="00D5627A" w:rsidP="00DA5403">
            <w:pPr>
              <w:jc w:val="both"/>
            </w:pPr>
            <w:r w:rsidRPr="00116BA6">
              <w:t>Vzhľadom na povinnosť transpozície nie je možné uvažovať s alternatívou neprijatia právnej úpravy.</w:t>
            </w:r>
          </w:p>
          <w:p w:rsidR="00D5627A" w:rsidRPr="00116BA6" w:rsidRDefault="00D5627A" w:rsidP="00DA5403">
            <w:pPr>
              <w:jc w:val="both"/>
              <w:rPr>
                <w:i/>
                <w:sz w:val="24"/>
                <w:szCs w:val="24"/>
              </w:rPr>
            </w:pPr>
            <w:r w:rsidRPr="00116BA6">
              <w:t xml:space="preserve">Z hľadiska alternatív sa predkladateľ zaoberal v prvom rade rozsahom osobnej pôsobnosti návrhu zákona mimo rámec, vyžadovaný smernicou. Predkladateľ sa rozhodol pre právnu úpravu presahujúcu povinný rámec transpozície, pričom však návrh zákona obsahuje mechanizmus, akým sa bude realizovať nábeh povinností vo vzťahu k elektronickej fakturácii, a to tak pokiaľ ide o konkrétne okruhy osôb, ako aj konkrétne vzťahy. Tento mechanizmus umožní efektívne reagovať na aktuálnu situáciu a pripravenosť na zavedenie zaručenej elektronickej fakturácie. </w:t>
            </w:r>
          </w:p>
        </w:tc>
      </w:tr>
      <w:tr w:rsidR="003501A1" w:rsidRPr="00116BA6" w:rsidTr="003501A1">
        <w:tc>
          <w:tcPr>
            <w:tcW w:w="9180" w:type="dxa"/>
            <w:gridSpan w:val="10"/>
            <w:tcBorders>
              <w:bottom w:val="single" w:sz="4" w:space="0" w:color="FFFFFF" w:themeColor="background1"/>
            </w:tcBorders>
            <w:shd w:val="clear" w:color="auto" w:fill="E2E2E2"/>
          </w:tcPr>
          <w:p w:rsidR="003501A1" w:rsidRPr="00116BA6" w:rsidRDefault="003501A1" w:rsidP="003501A1">
            <w:pPr>
              <w:pStyle w:val="Odsekzoznamu"/>
              <w:numPr>
                <w:ilvl w:val="0"/>
                <w:numId w:val="1"/>
              </w:numPr>
              <w:spacing w:after="0" w:line="240" w:lineRule="auto"/>
              <w:ind w:left="426"/>
              <w:rPr>
                <w:rFonts w:ascii="Times New Roman" w:hAnsi="Times New Roman"/>
                <w:b/>
                <w:sz w:val="24"/>
                <w:szCs w:val="24"/>
              </w:rPr>
            </w:pPr>
            <w:r w:rsidRPr="00116BA6">
              <w:rPr>
                <w:rFonts w:ascii="Times New Roman" w:hAnsi="Times New Roman"/>
                <w:b/>
                <w:sz w:val="24"/>
                <w:szCs w:val="24"/>
              </w:rPr>
              <w:t>Vykonávacie predpisy</w:t>
            </w:r>
          </w:p>
        </w:tc>
      </w:tr>
      <w:tr w:rsidR="003501A1" w:rsidRPr="00116BA6" w:rsidTr="004F6F1F">
        <w:tc>
          <w:tcPr>
            <w:tcW w:w="6203" w:type="dxa"/>
            <w:gridSpan w:val="6"/>
            <w:tcBorders>
              <w:top w:val="single" w:sz="4" w:space="0" w:color="FFFFFF" w:themeColor="background1"/>
              <w:bottom w:val="nil"/>
              <w:right w:val="nil"/>
            </w:tcBorders>
            <w:shd w:val="clear" w:color="auto" w:fill="FFFFFF" w:themeFill="background1"/>
          </w:tcPr>
          <w:p w:rsidR="003501A1" w:rsidRPr="00116BA6" w:rsidRDefault="003501A1" w:rsidP="0018554B">
            <w:pPr>
              <w:ind w:left="360"/>
              <w:jc w:val="both"/>
              <w:rPr>
                <w:i/>
                <w:sz w:val="24"/>
                <w:szCs w:val="24"/>
              </w:rPr>
            </w:pPr>
            <w:r w:rsidRPr="00116BA6">
              <w:rPr>
                <w:i/>
                <w:sz w:val="24"/>
                <w:szCs w:val="24"/>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3501A1" w:rsidRPr="00116BA6" w:rsidRDefault="00D5627A" w:rsidP="0018554B">
            <w:pPr>
              <w:ind w:left="360"/>
              <w:jc w:val="both"/>
              <w:rPr>
                <w:i/>
                <w:sz w:val="24"/>
                <w:szCs w:val="24"/>
              </w:rPr>
            </w:pPr>
            <w:r w:rsidRPr="00116BA6">
              <w:rPr>
                <w:rFonts w:ascii="Segoe UI Symbol" w:hAnsi="Segoe UI Symbol" w:cs="Segoe UI Symbol"/>
                <w:i/>
                <w:sz w:val="24"/>
                <w:szCs w:val="24"/>
              </w:rPr>
              <w:t>☒</w:t>
            </w:r>
            <w:r w:rsidR="003501A1" w:rsidRPr="00116BA6">
              <w:rPr>
                <w:i/>
                <w:sz w:val="24"/>
                <w:szCs w:val="24"/>
              </w:rPr>
              <w:t xml:space="preserve">  Áno</w:t>
            </w:r>
          </w:p>
        </w:tc>
        <w:tc>
          <w:tcPr>
            <w:tcW w:w="1560" w:type="dxa"/>
            <w:gridSpan w:val="2"/>
            <w:tcBorders>
              <w:top w:val="single" w:sz="4" w:space="0" w:color="FFFFFF" w:themeColor="background1"/>
              <w:left w:val="nil"/>
              <w:bottom w:val="nil"/>
            </w:tcBorders>
            <w:shd w:val="clear" w:color="auto" w:fill="FFFFFF" w:themeFill="background1"/>
          </w:tcPr>
          <w:p w:rsidR="003501A1" w:rsidRPr="00116BA6" w:rsidRDefault="00D5627A" w:rsidP="0018554B">
            <w:pPr>
              <w:ind w:left="360"/>
              <w:jc w:val="both"/>
              <w:rPr>
                <w:i/>
                <w:sz w:val="24"/>
                <w:szCs w:val="24"/>
              </w:rPr>
            </w:pPr>
            <w:r w:rsidRPr="00116BA6">
              <w:rPr>
                <w:rFonts w:ascii="Segoe UI Symbol" w:hAnsi="Segoe UI Symbol" w:cs="Segoe UI Symbol"/>
                <w:i/>
                <w:sz w:val="24"/>
                <w:szCs w:val="24"/>
              </w:rPr>
              <w:t>☐</w:t>
            </w:r>
            <w:r w:rsidRPr="00116BA6">
              <w:rPr>
                <w:i/>
                <w:sz w:val="24"/>
                <w:szCs w:val="24"/>
              </w:rPr>
              <w:t xml:space="preserve"> </w:t>
            </w:r>
            <w:r w:rsidR="003501A1" w:rsidRPr="00116BA6">
              <w:rPr>
                <w:i/>
                <w:sz w:val="24"/>
                <w:szCs w:val="24"/>
              </w:rPr>
              <w:t xml:space="preserve">  Nie</w:t>
            </w:r>
          </w:p>
        </w:tc>
      </w:tr>
      <w:tr w:rsidR="003501A1" w:rsidRPr="00116BA6" w:rsidTr="003501A1">
        <w:tc>
          <w:tcPr>
            <w:tcW w:w="9180" w:type="dxa"/>
            <w:gridSpan w:val="10"/>
            <w:tcBorders>
              <w:top w:val="nil"/>
            </w:tcBorders>
            <w:shd w:val="clear" w:color="auto" w:fill="FFFFFF" w:themeFill="background1"/>
          </w:tcPr>
          <w:p w:rsidR="003501A1" w:rsidRPr="00116BA6" w:rsidRDefault="003501A1" w:rsidP="0018554B">
            <w:pPr>
              <w:ind w:left="360"/>
              <w:jc w:val="both"/>
              <w:rPr>
                <w:i/>
                <w:sz w:val="24"/>
                <w:szCs w:val="24"/>
              </w:rPr>
            </w:pPr>
            <w:r w:rsidRPr="00116BA6">
              <w:rPr>
                <w:i/>
                <w:sz w:val="24"/>
                <w:szCs w:val="24"/>
              </w:rPr>
              <w:lastRenderedPageBreak/>
              <w:t>Ak áno, uveďte ktoré oblasti budú nimi upravené, resp. ktorých vykonávacích predpisov sa zmena dotkne:</w:t>
            </w:r>
          </w:p>
          <w:p w:rsidR="00D5627A" w:rsidRPr="00116BA6" w:rsidRDefault="00D5627A" w:rsidP="0018554B">
            <w:pPr>
              <w:ind w:left="360"/>
              <w:jc w:val="both"/>
            </w:pPr>
            <w:r w:rsidRPr="00116BA6">
              <w:t>Vykonávacie predpisy k návrhu zákona upravia (i) povolené formáty elektronických dokumentov pre zaručenú elektronickú faktúru, (ii) podrobnosti o spôsobe „vypĺňania“ jej náležitostí a (iii) podrobnosti o doručovaní v prípadoch, kedy prijímateľ nemá aktivovaný osobný profil (nie je registrovaný).</w:t>
            </w:r>
          </w:p>
          <w:p w:rsidR="003501A1" w:rsidRPr="00116BA6" w:rsidRDefault="003501A1" w:rsidP="0018554B">
            <w:pPr>
              <w:ind w:left="360"/>
              <w:jc w:val="both"/>
              <w:rPr>
                <w:i/>
                <w:sz w:val="24"/>
                <w:szCs w:val="24"/>
              </w:rPr>
            </w:pPr>
          </w:p>
        </w:tc>
      </w:tr>
      <w:tr w:rsidR="003501A1" w:rsidRPr="00116BA6" w:rsidTr="003501A1">
        <w:tc>
          <w:tcPr>
            <w:tcW w:w="9180" w:type="dxa"/>
            <w:gridSpan w:val="10"/>
            <w:tcBorders>
              <w:bottom w:val="single" w:sz="4" w:space="0" w:color="FFFFFF" w:themeColor="background1"/>
            </w:tcBorders>
            <w:shd w:val="clear" w:color="auto" w:fill="E2E2E2"/>
          </w:tcPr>
          <w:p w:rsidR="003501A1" w:rsidRPr="00116BA6" w:rsidRDefault="003501A1" w:rsidP="003501A1">
            <w:pPr>
              <w:pStyle w:val="Odsekzoznamu"/>
              <w:numPr>
                <w:ilvl w:val="0"/>
                <w:numId w:val="1"/>
              </w:numPr>
              <w:spacing w:after="0" w:line="240" w:lineRule="auto"/>
              <w:ind w:left="426"/>
              <w:rPr>
                <w:rFonts w:ascii="Times New Roman" w:hAnsi="Times New Roman"/>
                <w:b/>
                <w:sz w:val="24"/>
                <w:szCs w:val="24"/>
              </w:rPr>
            </w:pPr>
            <w:r w:rsidRPr="00116BA6">
              <w:rPr>
                <w:rFonts w:ascii="Times New Roman" w:hAnsi="Times New Roman"/>
                <w:b/>
                <w:sz w:val="24"/>
                <w:szCs w:val="24"/>
              </w:rPr>
              <w:t xml:space="preserve">Transpozícia práva EÚ </w:t>
            </w:r>
          </w:p>
        </w:tc>
      </w:tr>
      <w:tr w:rsidR="003501A1" w:rsidRPr="00116BA6" w:rsidTr="003501A1">
        <w:trPr>
          <w:trHeight w:val="157"/>
        </w:trPr>
        <w:tc>
          <w:tcPr>
            <w:tcW w:w="9180" w:type="dxa"/>
            <w:gridSpan w:val="10"/>
            <w:tcBorders>
              <w:top w:val="nil"/>
              <w:left w:val="single" w:sz="4" w:space="0" w:color="000000" w:themeColor="text1"/>
              <w:bottom w:val="nil"/>
            </w:tcBorders>
            <w:shd w:val="clear" w:color="auto" w:fill="FFFFFF" w:themeFill="background1"/>
          </w:tcPr>
          <w:p w:rsidR="003501A1" w:rsidRPr="00116BA6" w:rsidRDefault="006F0222" w:rsidP="0018554B">
            <w:pPr>
              <w:ind w:left="360"/>
              <w:jc w:val="both"/>
              <w:rPr>
                <w:i/>
                <w:sz w:val="24"/>
                <w:szCs w:val="24"/>
              </w:rPr>
            </w:pPr>
            <w:r w:rsidRPr="00116BA6">
              <w:rPr>
                <w:i/>
                <w:sz w:val="24"/>
                <w:szCs w:val="24"/>
              </w:rPr>
              <w:t>Áno</w:t>
            </w:r>
            <w:r w:rsidR="0018554B" w:rsidRPr="00116BA6">
              <w:rPr>
                <w:i/>
                <w:sz w:val="24"/>
                <w:szCs w:val="24"/>
              </w:rPr>
              <w:t>.</w:t>
            </w:r>
          </w:p>
        </w:tc>
      </w:tr>
      <w:tr w:rsidR="003501A1" w:rsidRPr="00116BA6" w:rsidTr="00D13B6F">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3501A1" w:rsidRPr="00116BA6" w:rsidRDefault="003501A1" w:rsidP="001961DF">
            <w:pPr>
              <w:jc w:val="center"/>
              <w:rPr>
                <w:sz w:val="24"/>
                <w:szCs w:val="24"/>
              </w:rPr>
            </w:pPr>
          </w:p>
        </w:tc>
      </w:tr>
      <w:tr w:rsidR="003501A1" w:rsidRPr="00116BA6" w:rsidTr="003501A1">
        <w:tc>
          <w:tcPr>
            <w:tcW w:w="9180" w:type="dxa"/>
            <w:gridSpan w:val="10"/>
            <w:tcBorders>
              <w:bottom w:val="single" w:sz="4" w:space="0" w:color="FFFFFF" w:themeColor="background1"/>
            </w:tcBorders>
            <w:shd w:val="clear" w:color="auto" w:fill="E2E2E2"/>
          </w:tcPr>
          <w:p w:rsidR="003501A1" w:rsidRPr="00116BA6" w:rsidRDefault="003501A1" w:rsidP="00395098">
            <w:pPr>
              <w:pStyle w:val="Odsekzoznamu"/>
              <w:numPr>
                <w:ilvl w:val="0"/>
                <w:numId w:val="1"/>
              </w:numPr>
              <w:spacing w:after="0" w:line="240" w:lineRule="auto"/>
              <w:ind w:left="426"/>
              <w:rPr>
                <w:rFonts w:ascii="Times New Roman" w:hAnsi="Times New Roman"/>
                <w:b/>
                <w:sz w:val="24"/>
                <w:szCs w:val="24"/>
              </w:rPr>
            </w:pPr>
            <w:r w:rsidRPr="00116BA6">
              <w:rPr>
                <w:rFonts w:ascii="Times New Roman" w:hAnsi="Times New Roman"/>
                <w:b/>
                <w:sz w:val="24"/>
                <w:szCs w:val="24"/>
              </w:rPr>
              <w:t>Preskúmanie účelnosti</w:t>
            </w:r>
            <w:r w:rsidR="00F62771" w:rsidRPr="00116BA6">
              <w:rPr>
                <w:rFonts w:ascii="Times New Roman" w:hAnsi="Times New Roman"/>
                <w:b/>
                <w:sz w:val="24"/>
                <w:szCs w:val="24"/>
              </w:rPr>
              <w:t>**</w:t>
            </w:r>
          </w:p>
        </w:tc>
      </w:tr>
      <w:tr w:rsidR="003501A1" w:rsidRPr="00116BA6" w:rsidTr="003501A1">
        <w:tc>
          <w:tcPr>
            <w:tcW w:w="9180" w:type="dxa"/>
            <w:gridSpan w:val="10"/>
            <w:tcBorders>
              <w:top w:val="single" w:sz="4" w:space="0" w:color="FFFFFF" w:themeColor="background1"/>
            </w:tcBorders>
            <w:shd w:val="clear" w:color="auto" w:fill="FFFFFF" w:themeFill="background1"/>
          </w:tcPr>
          <w:p w:rsidR="003501A1" w:rsidRPr="00116BA6" w:rsidRDefault="0018554B" w:rsidP="0018554B">
            <w:pPr>
              <w:ind w:left="360"/>
              <w:jc w:val="both"/>
              <w:rPr>
                <w:i/>
                <w:sz w:val="24"/>
                <w:szCs w:val="24"/>
              </w:rPr>
            </w:pPr>
            <w:r w:rsidRPr="00116BA6">
              <w:rPr>
                <w:i/>
                <w:sz w:val="24"/>
                <w:szCs w:val="24"/>
              </w:rPr>
              <w:t>Nie je.</w:t>
            </w:r>
          </w:p>
          <w:p w:rsidR="003501A1" w:rsidRPr="00116BA6" w:rsidRDefault="003501A1" w:rsidP="001961DF">
            <w:pPr>
              <w:rPr>
                <w:i/>
                <w:sz w:val="24"/>
                <w:szCs w:val="24"/>
              </w:rPr>
            </w:pPr>
          </w:p>
        </w:tc>
      </w:tr>
      <w:tr w:rsidR="003501A1" w:rsidRPr="00116BA6" w:rsidTr="004C60B8">
        <w:trPr>
          <w:trHeight w:val="715"/>
        </w:trPr>
        <w:tc>
          <w:tcPr>
            <w:tcW w:w="9180" w:type="dxa"/>
            <w:gridSpan w:val="10"/>
            <w:tcBorders>
              <w:left w:val="nil"/>
              <w:bottom w:val="nil"/>
              <w:right w:val="nil"/>
            </w:tcBorders>
            <w:shd w:val="clear" w:color="auto" w:fill="FFFFFF" w:themeFill="background1"/>
          </w:tcPr>
          <w:p w:rsidR="004F6F1F" w:rsidRPr="00116BA6" w:rsidRDefault="004F6F1F" w:rsidP="004C60B8">
            <w:pPr>
              <w:ind w:left="142" w:hanging="142"/>
              <w:rPr>
                <w:sz w:val="24"/>
                <w:szCs w:val="24"/>
              </w:rPr>
            </w:pPr>
          </w:p>
          <w:p w:rsidR="00F62771" w:rsidRPr="00116BA6" w:rsidRDefault="00F62771" w:rsidP="004C60B8">
            <w:pPr>
              <w:ind w:left="142" w:hanging="142"/>
              <w:rPr>
                <w:sz w:val="24"/>
                <w:szCs w:val="24"/>
              </w:rPr>
            </w:pPr>
            <w:r w:rsidRPr="00116BA6">
              <w:rPr>
                <w:sz w:val="24"/>
                <w:szCs w:val="24"/>
              </w:rPr>
              <w:t xml:space="preserve">* </w:t>
            </w:r>
            <w:r w:rsidR="004C60B8" w:rsidRPr="00116BA6">
              <w:rPr>
                <w:sz w:val="24"/>
                <w:szCs w:val="24"/>
              </w:rPr>
              <w:t>vyplniť iba v prípade, ak</w:t>
            </w:r>
            <w:r w:rsidRPr="00116BA6">
              <w:rPr>
                <w:sz w:val="24"/>
                <w:szCs w:val="24"/>
              </w:rPr>
              <w:t xml:space="preserve"> </w:t>
            </w:r>
            <w:r w:rsidR="004C60B8" w:rsidRPr="00116BA6">
              <w:rPr>
                <w:sz w:val="24"/>
                <w:szCs w:val="24"/>
              </w:rPr>
              <w:t xml:space="preserve">materiál </w:t>
            </w:r>
            <w:r w:rsidRPr="00116BA6">
              <w:rPr>
                <w:sz w:val="24"/>
                <w:szCs w:val="24"/>
              </w:rPr>
              <w:t xml:space="preserve">nie je </w:t>
            </w:r>
            <w:r w:rsidR="004C60B8" w:rsidRPr="00116BA6">
              <w:rPr>
                <w:sz w:val="24"/>
                <w:szCs w:val="24"/>
              </w:rPr>
              <w:t>zahrnutý do Plánu práce vlády Slovenskej republiky alebo Plánu legislatívnych úloh vlády Slovenskej republiky.</w:t>
            </w:r>
            <w:r w:rsidRPr="00116BA6">
              <w:rPr>
                <w:sz w:val="24"/>
                <w:szCs w:val="24"/>
              </w:rPr>
              <w:t xml:space="preserve"> </w:t>
            </w:r>
          </w:p>
          <w:p w:rsidR="00117C56" w:rsidRPr="00116BA6" w:rsidRDefault="00F62771" w:rsidP="00F22831">
            <w:pPr>
              <w:rPr>
                <w:sz w:val="24"/>
                <w:szCs w:val="24"/>
              </w:rPr>
            </w:pPr>
            <w:r w:rsidRPr="00116BA6">
              <w:rPr>
                <w:sz w:val="24"/>
                <w:szCs w:val="24"/>
              </w:rPr>
              <w:t>*</w:t>
            </w:r>
            <w:r w:rsidR="00F22831" w:rsidRPr="00116BA6">
              <w:rPr>
                <w:sz w:val="24"/>
                <w:szCs w:val="24"/>
              </w:rPr>
              <w:t>* nepovinné</w:t>
            </w:r>
          </w:p>
        </w:tc>
      </w:tr>
      <w:tr w:rsidR="003501A1" w:rsidRPr="00116BA6" w:rsidTr="004F6F1F">
        <w:tc>
          <w:tcPr>
            <w:tcW w:w="9180" w:type="dxa"/>
            <w:gridSpan w:val="10"/>
            <w:tcBorders>
              <w:top w:val="nil"/>
              <w:left w:val="nil"/>
              <w:right w:val="nil"/>
            </w:tcBorders>
            <w:shd w:val="clear" w:color="auto" w:fill="FFFFFF" w:themeFill="background1"/>
          </w:tcPr>
          <w:p w:rsidR="003501A1" w:rsidRPr="00116BA6" w:rsidRDefault="003501A1" w:rsidP="003501A1">
            <w:pPr>
              <w:rPr>
                <w:b/>
                <w:sz w:val="24"/>
                <w:szCs w:val="24"/>
              </w:rPr>
            </w:pPr>
          </w:p>
        </w:tc>
      </w:tr>
      <w:tr w:rsidR="003501A1" w:rsidRPr="00116BA6" w:rsidTr="004F6F1F">
        <w:trPr>
          <w:trHeight w:val="577"/>
        </w:trPr>
        <w:tc>
          <w:tcPr>
            <w:tcW w:w="9180" w:type="dxa"/>
            <w:gridSpan w:val="10"/>
            <w:tcBorders>
              <w:bottom w:val="single" w:sz="4" w:space="0" w:color="FFFFFF" w:themeColor="background1"/>
            </w:tcBorders>
            <w:shd w:val="clear" w:color="auto" w:fill="E2E2E2"/>
            <w:vAlign w:val="center"/>
          </w:tcPr>
          <w:p w:rsidR="003501A1" w:rsidRPr="00116BA6" w:rsidRDefault="003501A1" w:rsidP="003501A1">
            <w:pPr>
              <w:pStyle w:val="Odsekzoznamu"/>
              <w:numPr>
                <w:ilvl w:val="0"/>
                <w:numId w:val="1"/>
              </w:numPr>
              <w:spacing w:after="0" w:line="240" w:lineRule="auto"/>
              <w:ind w:left="426"/>
              <w:rPr>
                <w:rFonts w:ascii="Times New Roman" w:hAnsi="Times New Roman"/>
                <w:b/>
                <w:sz w:val="24"/>
                <w:szCs w:val="24"/>
              </w:rPr>
            </w:pPr>
            <w:r w:rsidRPr="00116BA6">
              <w:rPr>
                <w:rFonts w:ascii="Times New Roman" w:hAnsi="Times New Roman"/>
                <w:b/>
                <w:sz w:val="24"/>
                <w:szCs w:val="24"/>
              </w:rPr>
              <w:t>Vplyvy navrhovaného materiálu</w:t>
            </w:r>
          </w:p>
        </w:tc>
      </w:tr>
      <w:tr w:rsidR="003501A1" w:rsidRPr="00116BA6" w:rsidTr="004F6F1F">
        <w:tc>
          <w:tcPr>
            <w:tcW w:w="3812" w:type="dxa"/>
            <w:tcBorders>
              <w:bottom w:val="nil"/>
            </w:tcBorders>
            <w:shd w:val="clear" w:color="auto" w:fill="E2E2E2"/>
          </w:tcPr>
          <w:p w:rsidR="003501A1" w:rsidRPr="00116BA6" w:rsidRDefault="003501A1" w:rsidP="001961DF">
            <w:pPr>
              <w:rPr>
                <w:b/>
                <w:sz w:val="24"/>
                <w:szCs w:val="24"/>
              </w:rPr>
            </w:pPr>
            <w:r w:rsidRPr="00116BA6">
              <w:rPr>
                <w:b/>
                <w:sz w:val="24"/>
                <w:szCs w:val="24"/>
              </w:rPr>
              <w:t>Vplyvy na rozpočet verejnej správy</w:t>
            </w:r>
          </w:p>
        </w:tc>
        <w:tc>
          <w:tcPr>
            <w:tcW w:w="541" w:type="dxa"/>
            <w:gridSpan w:val="2"/>
            <w:tcBorders>
              <w:right w:val="nil"/>
            </w:tcBorders>
          </w:tcPr>
          <w:p w:rsidR="003501A1" w:rsidRPr="00116BA6" w:rsidRDefault="009C32C6" w:rsidP="001961DF">
            <w:pPr>
              <w:jc w:val="center"/>
              <w:rPr>
                <w:b/>
                <w:sz w:val="24"/>
                <w:szCs w:val="24"/>
              </w:rPr>
            </w:pPr>
            <w:r w:rsidRPr="00116BA6">
              <w:rPr>
                <w:rFonts w:ascii="Segoe UI Symbol" w:eastAsia="MS Gothic" w:hAnsi="Segoe UI Symbol" w:cs="Segoe UI Symbol"/>
                <w:b/>
                <w:sz w:val="24"/>
                <w:szCs w:val="24"/>
              </w:rPr>
              <w:t>☒</w:t>
            </w:r>
          </w:p>
        </w:tc>
        <w:tc>
          <w:tcPr>
            <w:tcW w:w="1281" w:type="dxa"/>
            <w:gridSpan w:val="2"/>
            <w:tcBorders>
              <w:left w:val="nil"/>
              <w:right w:val="nil"/>
            </w:tcBorders>
          </w:tcPr>
          <w:p w:rsidR="003501A1" w:rsidRPr="00116BA6" w:rsidRDefault="003501A1" w:rsidP="001961DF">
            <w:pPr>
              <w:rPr>
                <w:b/>
                <w:sz w:val="24"/>
                <w:szCs w:val="24"/>
              </w:rPr>
            </w:pPr>
            <w:r w:rsidRPr="00116BA6">
              <w:rPr>
                <w:b/>
                <w:sz w:val="24"/>
                <w:szCs w:val="24"/>
              </w:rPr>
              <w:t>Pozitívne</w:t>
            </w:r>
          </w:p>
        </w:tc>
        <w:tc>
          <w:tcPr>
            <w:tcW w:w="569" w:type="dxa"/>
            <w:tcBorders>
              <w:left w:val="nil"/>
              <w:right w:val="nil"/>
            </w:tcBorders>
          </w:tcPr>
          <w:p w:rsidR="003501A1" w:rsidRPr="00116BA6" w:rsidRDefault="003501A1" w:rsidP="001961DF">
            <w:pPr>
              <w:jc w:val="center"/>
              <w:rPr>
                <w:b/>
                <w:sz w:val="24"/>
                <w:szCs w:val="24"/>
              </w:rPr>
            </w:pPr>
            <w:r w:rsidRPr="00116BA6">
              <w:rPr>
                <w:rFonts w:ascii="Segoe UI Symbol" w:eastAsia="MS Mincho" w:hAnsi="Segoe UI Symbol" w:cs="Segoe UI Symbol"/>
                <w:b/>
                <w:sz w:val="24"/>
                <w:szCs w:val="24"/>
              </w:rPr>
              <w:t>☐</w:t>
            </w:r>
          </w:p>
        </w:tc>
        <w:tc>
          <w:tcPr>
            <w:tcW w:w="1133" w:type="dxa"/>
            <w:tcBorders>
              <w:left w:val="nil"/>
              <w:right w:val="nil"/>
            </w:tcBorders>
          </w:tcPr>
          <w:p w:rsidR="003501A1" w:rsidRPr="00116BA6" w:rsidRDefault="003501A1" w:rsidP="001961DF">
            <w:pPr>
              <w:rPr>
                <w:b/>
                <w:sz w:val="24"/>
                <w:szCs w:val="24"/>
              </w:rPr>
            </w:pPr>
            <w:r w:rsidRPr="00116BA6">
              <w:rPr>
                <w:b/>
                <w:sz w:val="24"/>
                <w:szCs w:val="24"/>
              </w:rPr>
              <w:t>Žiadne</w:t>
            </w:r>
          </w:p>
        </w:tc>
        <w:tc>
          <w:tcPr>
            <w:tcW w:w="547" w:type="dxa"/>
            <w:gridSpan w:val="2"/>
            <w:tcBorders>
              <w:left w:val="nil"/>
              <w:right w:val="nil"/>
            </w:tcBorders>
          </w:tcPr>
          <w:p w:rsidR="003501A1" w:rsidRPr="00116BA6" w:rsidRDefault="006F0222" w:rsidP="001961DF">
            <w:pPr>
              <w:ind w:left="-107" w:right="-108"/>
              <w:jc w:val="center"/>
              <w:rPr>
                <w:b/>
                <w:sz w:val="24"/>
                <w:szCs w:val="24"/>
              </w:rPr>
            </w:pPr>
            <w:r w:rsidRPr="00116BA6">
              <w:rPr>
                <w:rFonts w:ascii="Segoe UI Symbol" w:eastAsia="MS Gothic" w:hAnsi="Segoe UI Symbol" w:cs="Segoe UI Symbol"/>
                <w:b/>
                <w:sz w:val="24"/>
                <w:szCs w:val="24"/>
              </w:rPr>
              <w:t>☒</w:t>
            </w:r>
          </w:p>
        </w:tc>
        <w:tc>
          <w:tcPr>
            <w:tcW w:w="1297" w:type="dxa"/>
            <w:tcBorders>
              <w:left w:val="nil"/>
            </w:tcBorders>
          </w:tcPr>
          <w:p w:rsidR="003501A1" w:rsidRPr="00116BA6" w:rsidRDefault="003501A1" w:rsidP="001961DF">
            <w:pPr>
              <w:ind w:left="34"/>
              <w:rPr>
                <w:b/>
                <w:sz w:val="24"/>
                <w:szCs w:val="24"/>
              </w:rPr>
            </w:pPr>
            <w:r w:rsidRPr="00116BA6">
              <w:rPr>
                <w:b/>
                <w:sz w:val="24"/>
                <w:szCs w:val="24"/>
              </w:rPr>
              <w:t>Negatívne</w:t>
            </w:r>
          </w:p>
        </w:tc>
      </w:tr>
      <w:tr w:rsidR="003501A1" w:rsidRPr="00116BA6" w:rsidTr="004F6F1F">
        <w:tc>
          <w:tcPr>
            <w:tcW w:w="3812" w:type="dxa"/>
            <w:tcBorders>
              <w:top w:val="nil"/>
              <w:bottom w:val="single" w:sz="4" w:space="0" w:color="000000" w:themeColor="text1"/>
            </w:tcBorders>
            <w:shd w:val="clear" w:color="auto" w:fill="E2E2E2"/>
          </w:tcPr>
          <w:p w:rsidR="003501A1" w:rsidRPr="00116BA6" w:rsidRDefault="003501A1" w:rsidP="001961DF">
            <w:pPr>
              <w:rPr>
                <w:sz w:val="24"/>
                <w:szCs w:val="24"/>
              </w:rPr>
            </w:pPr>
            <w:r w:rsidRPr="00116BA6">
              <w:rPr>
                <w:sz w:val="24"/>
                <w:szCs w:val="24"/>
              </w:rPr>
              <w:t xml:space="preserve">    z toho rozpočtovo zabezpečené vplyvy</w:t>
            </w:r>
          </w:p>
        </w:tc>
        <w:tc>
          <w:tcPr>
            <w:tcW w:w="541" w:type="dxa"/>
            <w:gridSpan w:val="2"/>
            <w:tcBorders>
              <w:right w:val="nil"/>
            </w:tcBorders>
          </w:tcPr>
          <w:p w:rsidR="003501A1" w:rsidRPr="00116BA6" w:rsidRDefault="00D0278A" w:rsidP="001961DF">
            <w:pPr>
              <w:jc w:val="center"/>
              <w:rPr>
                <w:sz w:val="24"/>
                <w:szCs w:val="24"/>
              </w:rPr>
            </w:pPr>
            <w:r w:rsidRPr="00116BA6">
              <w:rPr>
                <w:rFonts w:ascii="Segoe UI Symbol" w:eastAsia="MS Gothic" w:hAnsi="Segoe UI Symbol" w:cs="Segoe UI Symbol"/>
                <w:sz w:val="24"/>
                <w:szCs w:val="24"/>
              </w:rPr>
              <w:t>☒</w:t>
            </w:r>
          </w:p>
        </w:tc>
        <w:tc>
          <w:tcPr>
            <w:tcW w:w="1281" w:type="dxa"/>
            <w:gridSpan w:val="2"/>
            <w:tcBorders>
              <w:left w:val="nil"/>
              <w:right w:val="nil"/>
            </w:tcBorders>
          </w:tcPr>
          <w:p w:rsidR="003501A1" w:rsidRPr="00116BA6" w:rsidRDefault="003501A1" w:rsidP="001961DF">
            <w:pPr>
              <w:rPr>
                <w:sz w:val="24"/>
                <w:szCs w:val="24"/>
              </w:rPr>
            </w:pPr>
            <w:r w:rsidRPr="00116BA6">
              <w:rPr>
                <w:sz w:val="24"/>
                <w:szCs w:val="24"/>
              </w:rPr>
              <w:t>Áno</w:t>
            </w:r>
          </w:p>
        </w:tc>
        <w:tc>
          <w:tcPr>
            <w:tcW w:w="569" w:type="dxa"/>
            <w:tcBorders>
              <w:left w:val="nil"/>
              <w:right w:val="nil"/>
            </w:tcBorders>
          </w:tcPr>
          <w:p w:rsidR="003501A1" w:rsidRPr="00116BA6" w:rsidRDefault="00D0278A" w:rsidP="001961DF">
            <w:pPr>
              <w:jc w:val="center"/>
              <w:rPr>
                <w:sz w:val="24"/>
                <w:szCs w:val="24"/>
              </w:rPr>
            </w:pPr>
            <w:r w:rsidRPr="00116BA6">
              <w:rPr>
                <w:rFonts w:ascii="Segoe UI Symbol" w:eastAsia="MS Mincho" w:hAnsi="Segoe UI Symbol" w:cs="Segoe UI Symbol"/>
                <w:sz w:val="24"/>
                <w:szCs w:val="24"/>
              </w:rPr>
              <w:t>☐</w:t>
            </w:r>
          </w:p>
        </w:tc>
        <w:tc>
          <w:tcPr>
            <w:tcW w:w="1133" w:type="dxa"/>
            <w:tcBorders>
              <w:left w:val="nil"/>
              <w:right w:val="nil"/>
            </w:tcBorders>
          </w:tcPr>
          <w:p w:rsidR="003501A1" w:rsidRPr="00116BA6" w:rsidRDefault="003501A1" w:rsidP="001961DF">
            <w:pPr>
              <w:rPr>
                <w:sz w:val="24"/>
                <w:szCs w:val="24"/>
              </w:rPr>
            </w:pPr>
            <w:r w:rsidRPr="00116BA6">
              <w:rPr>
                <w:sz w:val="24"/>
                <w:szCs w:val="24"/>
              </w:rPr>
              <w:t>Nie</w:t>
            </w:r>
          </w:p>
        </w:tc>
        <w:tc>
          <w:tcPr>
            <w:tcW w:w="547" w:type="dxa"/>
            <w:gridSpan w:val="2"/>
            <w:tcBorders>
              <w:left w:val="nil"/>
              <w:right w:val="nil"/>
            </w:tcBorders>
          </w:tcPr>
          <w:p w:rsidR="003501A1" w:rsidRPr="00116BA6" w:rsidRDefault="000170DD" w:rsidP="001961DF">
            <w:pPr>
              <w:ind w:left="-107" w:right="-108"/>
              <w:jc w:val="center"/>
              <w:rPr>
                <w:sz w:val="24"/>
                <w:szCs w:val="24"/>
              </w:rPr>
            </w:pPr>
            <w:r w:rsidRPr="00116BA6">
              <w:rPr>
                <w:rFonts w:ascii="Segoe UI Symbol" w:eastAsia="MS Mincho" w:hAnsi="Segoe UI Symbol" w:cs="Segoe UI Symbol"/>
                <w:sz w:val="24"/>
                <w:szCs w:val="24"/>
              </w:rPr>
              <w:t>☐</w:t>
            </w:r>
          </w:p>
        </w:tc>
        <w:tc>
          <w:tcPr>
            <w:tcW w:w="1297" w:type="dxa"/>
            <w:tcBorders>
              <w:left w:val="nil"/>
            </w:tcBorders>
          </w:tcPr>
          <w:p w:rsidR="003501A1" w:rsidRPr="00116BA6" w:rsidRDefault="003501A1" w:rsidP="001961DF">
            <w:pPr>
              <w:ind w:left="34"/>
              <w:rPr>
                <w:sz w:val="24"/>
                <w:szCs w:val="24"/>
              </w:rPr>
            </w:pPr>
            <w:r w:rsidRPr="00116BA6">
              <w:rPr>
                <w:sz w:val="24"/>
                <w:szCs w:val="24"/>
              </w:rPr>
              <w:t>Čiastočne</w:t>
            </w:r>
          </w:p>
        </w:tc>
      </w:tr>
      <w:tr w:rsidR="003501A1" w:rsidRPr="00116BA6" w:rsidTr="004F6F1F">
        <w:tc>
          <w:tcPr>
            <w:tcW w:w="3812" w:type="dxa"/>
            <w:tcBorders>
              <w:top w:val="single" w:sz="4" w:space="0" w:color="000000" w:themeColor="text1"/>
              <w:bottom w:val="nil"/>
            </w:tcBorders>
            <w:shd w:val="clear" w:color="auto" w:fill="E2E2E2"/>
          </w:tcPr>
          <w:p w:rsidR="003501A1" w:rsidRPr="00116BA6" w:rsidRDefault="003501A1" w:rsidP="004C794A">
            <w:pPr>
              <w:rPr>
                <w:b/>
                <w:sz w:val="24"/>
                <w:szCs w:val="24"/>
              </w:rPr>
            </w:pPr>
            <w:r w:rsidRPr="00116BA6">
              <w:rPr>
                <w:b/>
                <w:sz w:val="24"/>
                <w:szCs w:val="24"/>
              </w:rPr>
              <w:t>Vplyvy na podnikateľské prostredie</w:t>
            </w:r>
          </w:p>
        </w:tc>
        <w:tc>
          <w:tcPr>
            <w:tcW w:w="541" w:type="dxa"/>
            <w:gridSpan w:val="2"/>
            <w:tcBorders>
              <w:right w:val="nil"/>
            </w:tcBorders>
          </w:tcPr>
          <w:p w:rsidR="003501A1" w:rsidRPr="00116BA6" w:rsidRDefault="009C32C6" w:rsidP="001961DF">
            <w:pPr>
              <w:jc w:val="center"/>
              <w:rPr>
                <w:b/>
                <w:sz w:val="24"/>
                <w:szCs w:val="24"/>
              </w:rPr>
            </w:pPr>
            <w:r w:rsidRPr="00116BA6">
              <w:rPr>
                <w:rFonts w:ascii="Segoe UI Symbol" w:eastAsia="MS Gothic" w:hAnsi="Segoe UI Symbol" w:cs="Segoe UI Symbol"/>
                <w:b/>
                <w:sz w:val="24"/>
                <w:szCs w:val="24"/>
              </w:rPr>
              <w:t>☒</w:t>
            </w:r>
          </w:p>
        </w:tc>
        <w:tc>
          <w:tcPr>
            <w:tcW w:w="1281" w:type="dxa"/>
            <w:gridSpan w:val="2"/>
            <w:tcBorders>
              <w:left w:val="nil"/>
              <w:right w:val="nil"/>
            </w:tcBorders>
          </w:tcPr>
          <w:p w:rsidR="003501A1" w:rsidRPr="00116BA6" w:rsidRDefault="003501A1" w:rsidP="001961DF">
            <w:pPr>
              <w:ind w:right="-108"/>
              <w:rPr>
                <w:b/>
                <w:sz w:val="24"/>
                <w:szCs w:val="24"/>
              </w:rPr>
            </w:pPr>
            <w:r w:rsidRPr="00116BA6">
              <w:rPr>
                <w:b/>
                <w:sz w:val="24"/>
                <w:szCs w:val="24"/>
              </w:rPr>
              <w:t>Pozitívne</w:t>
            </w:r>
          </w:p>
        </w:tc>
        <w:tc>
          <w:tcPr>
            <w:tcW w:w="569" w:type="dxa"/>
            <w:tcBorders>
              <w:left w:val="nil"/>
              <w:right w:val="nil"/>
            </w:tcBorders>
          </w:tcPr>
          <w:p w:rsidR="003501A1" w:rsidRPr="00116BA6" w:rsidRDefault="00E92A43" w:rsidP="001961DF">
            <w:pPr>
              <w:jc w:val="center"/>
              <w:rPr>
                <w:b/>
                <w:sz w:val="24"/>
                <w:szCs w:val="24"/>
              </w:rPr>
            </w:pPr>
            <w:r w:rsidRPr="00116BA6">
              <w:rPr>
                <w:rFonts w:ascii="Segoe UI Symbol" w:eastAsia="MS Gothic" w:hAnsi="Segoe UI Symbol" w:cs="Segoe UI Symbol"/>
                <w:b/>
                <w:sz w:val="24"/>
                <w:szCs w:val="24"/>
              </w:rPr>
              <w:t>☐</w:t>
            </w:r>
          </w:p>
        </w:tc>
        <w:tc>
          <w:tcPr>
            <w:tcW w:w="1133" w:type="dxa"/>
            <w:tcBorders>
              <w:left w:val="nil"/>
              <w:right w:val="nil"/>
            </w:tcBorders>
          </w:tcPr>
          <w:p w:rsidR="003501A1" w:rsidRPr="00116BA6" w:rsidRDefault="003501A1" w:rsidP="001961DF">
            <w:pPr>
              <w:rPr>
                <w:b/>
                <w:sz w:val="24"/>
                <w:szCs w:val="24"/>
              </w:rPr>
            </w:pPr>
            <w:r w:rsidRPr="00116BA6">
              <w:rPr>
                <w:b/>
                <w:sz w:val="24"/>
                <w:szCs w:val="24"/>
              </w:rPr>
              <w:t>Žiadne</w:t>
            </w:r>
          </w:p>
        </w:tc>
        <w:tc>
          <w:tcPr>
            <w:tcW w:w="547" w:type="dxa"/>
            <w:gridSpan w:val="2"/>
            <w:tcBorders>
              <w:left w:val="nil"/>
              <w:right w:val="nil"/>
            </w:tcBorders>
          </w:tcPr>
          <w:p w:rsidR="003501A1" w:rsidRPr="00116BA6" w:rsidRDefault="00152432" w:rsidP="001961DF">
            <w:pPr>
              <w:jc w:val="center"/>
              <w:rPr>
                <w:b/>
                <w:sz w:val="24"/>
                <w:szCs w:val="24"/>
              </w:rPr>
            </w:pPr>
            <w:r w:rsidRPr="00116BA6">
              <w:rPr>
                <w:rFonts w:ascii="Segoe UI Symbol" w:eastAsia="MS Gothic" w:hAnsi="Segoe UI Symbol" w:cs="Segoe UI Symbol"/>
                <w:b/>
                <w:sz w:val="24"/>
                <w:szCs w:val="24"/>
              </w:rPr>
              <w:t>☒</w:t>
            </w:r>
          </w:p>
        </w:tc>
        <w:tc>
          <w:tcPr>
            <w:tcW w:w="1297" w:type="dxa"/>
            <w:tcBorders>
              <w:left w:val="nil"/>
            </w:tcBorders>
          </w:tcPr>
          <w:p w:rsidR="003501A1" w:rsidRPr="00116BA6" w:rsidRDefault="003501A1" w:rsidP="001961DF">
            <w:pPr>
              <w:ind w:left="54"/>
              <w:rPr>
                <w:b/>
                <w:sz w:val="24"/>
                <w:szCs w:val="24"/>
              </w:rPr>
            </w:pPr>
            <w:r w:rsidRPr="00116BA6">
              <w:rPr>
                <w:b/>
                <w:sz w:val="24"/>
                <w:szCs w:val="24"/>
              </w:rPr>
              <w:t>Negatívne</w:t>
            </w:r>
          </w:p>
        </w:tc>
      </w:tr>
      <w:tr w:rsidR="003501A1" w:rsidRPr="00116BA6" w:rsidTr="004F6F1F">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3501A1" w:rsidRPr="00116BA6" w:rsidRDefault="003501A1" w:rsidP="001961DF">
            <w:pPr>
              <w:rPr>
                <w:sz w:val="24"/>
                <w:szCs w:val="24"/>
              </w:rPr>
            </w:pPr>
            <w:r w:rsidRPr="00116BA6">
              <w:rPr>
                <w:sz w:val="24"/>
                <w:szCs w:val="24"/>
              </w:rPr>
              <w:t xml:space="preserve">    z toho vplyvy na MSP</w:t>
            </w:r>
          </w:p>
        </w:tc>
        <w:tc>
          <w:tcPr>
            <w:tcW w:w="541" w:type="dxa"/>
            <w:gridSpan w:val="2"/>
            <w:tcBorders>
              <w:left w:val="single" w:sz="4" w:space="0" w:color="000000" w:themeColor="text1"/>
              <w:right w:val="nil"/>
            </w:tcBorders>
          </w:tcPr>
          <w:p w:rsidR="003501A1" w:rsidRPr="00116BA6" w:rsidRDefault="009C32C6" w:rsidP="001961DF">
            <w:pPr>
              <w:jc w:val="center"/>
              <w:rPr>
                <w:sz w:val="24"/>
                <w:szCs w:val="24"/>
              </w:rPr>
            </w:pPr>
            <w:r w:rsidRPr="00116BA6">
              <w:rPr>
                <w:rFonts w:ascii="Segoe UI Symbol" w:eastAsia="MS Gothic" w:hAnsi="Segoe UI Symbol" w:cs="Segoe UI Symbol"/>
                <w:sz w:val="24"/>
                <w:szCs w:val="24"/>
              </w:rPr>
              <w:t>☒</w:t>
            </w:r>
          </w:p>
        </w:tc>
        <w:tc>
          <w:tcPr>
            <w:tcW w:w="1281" w:type="dxa"/>
            <w:gridSpan w:val="2"/>
            <w:tcBorders>
              <w:left w:val="nil"/>
              <w:right w:val="nil"/>
            </w:tcBorders>
          </w:tcPr>
          <w:p w:rsidR="003501A1" w:rsidRPr="00116BA6" w:rsidRDefault="003501A1" w:rsidP="001961DF">
            <w:pPr>
              <w:ind w:right="-108"/>
              <w:rPr>
                <w:sz w:val="24"/>
                <w:szCs w:val="24"/>
              </w:rPr>
            </w:pPr>
            <w:r w:rsidRPr="00116BA6">
              <w:rPr>
                <w:sz w:val="24"/>
                <w:szCs w:val="24"/>
              </w:rPr>
              <w:t>Pozitívne</w:t>
            </w:r>
          </w:p>
        </w:tc>
        <w:tc>
          <w:tcPr>
            <w:tcW w:w="569" w:type="dxa"/>
            <w:tcBorders>
              <w:left w:val="nil"/>
              <w:right w:val="nil"/>
            </w:tcBorders>
          </w:tcPr>
          <w:p w:rsidR="003501A1" w:rsidRPr="00116BA6" w:rsidRDefault="00373056" w:rsidP="001961DF">
            <w:pPr>
              <w:jc w:val="center"/>
              <w:rPr>
                <w:sz w:val="24"/>
                <w:szCs w:val="24"/>
              </w:rPr>
            </w:pPr>
            <w:r w:rsidRPr="00116BA6">
              <w:rPr>
                <w:rFonts w:ascii="Segoe UI Symbol" w:eastAsia="MS Mincho" w:hAnsi="Segoe UI Symbol" w:cs="Segoe UI Symbol"/>
                <w:sz w:val="24"/>
                <w:szCs w:val="24"/>
              </w:rPr>
              <w:t>☐</w:t>
            </w:r>
          </w:p>
        </w:tc>
        <w:tc>
          <w:tcPr>
            <w:tcW w:w="1133" w:type="dxa"/>
            <w:tcBorders>
              <w:left w:val="nil"/>
              <w:right w:val="nil"/>
            </w:tcBorders>
          </w:tcPr>
          <w:p w:rsidR="003501A1" w:rsidRPr="00116BA6" w:rsidRDefault="003501A1" w:rsidP="001961DF">
            <w:pPr>
              <w:rPr>
                <w:sz w:val="24"/>
                <w:szCs w:val="24"/>
              </w:rPr>
            </w:pPr>
            <w:r w:rsidRPr="00116BA6">
              <w:rPr>
                <w:sz w:val="24"/>
                <w:szCs w:val="24"/>
              </w:rPr>
              <w:t>Žiadne</w:t>
            </w:r>
          </w:p>
        </w:tc>
        <w:tc>
          <w:tcPr>
            <w:tcW w:w="547" w:type="dxa"/>
            <w:gridSpan w:val="2"/>
            <w:tcBorders>
              <w:left w:val="nil"/>
              <w:right w:val="nil"/>
            </w:tcBorders>
          </w:tcPr>
          <w:p w:rsidR="003501A1" w:rsidRPr="00116BA6" w:rsidRDefault="00373056" w:rsidP="001961DF">
            <w:pPr>
              <w:jc w:val="center"/>
              <w:rPr>
                <w:sz w:val="24"/>
                <w:szCs w:val="24"/>
              </w:rPr>
            </w:pPr>
            <w:r w:rsidRPr="00116BA6">
              <w:rPr>
                <w:rFonts w:ascii="Segoe UI Symbol" w:eastAsia="MS Gothic" w:hAnsi="Segoe UI Symbol" w:cs="Segoe UI Symbol"/>
                <w:sz w:val="24"/>
                <w:szCs w:val="24"/>
              </w:rPr>
              <w:t>☒</w:t>
            </w:r>
          </w:p>
        </w:tc>
        <w:tc>
          <w:tcPr>
            <w:tcW w:w="1297" w:type="dxa"/>
            <w:tcBorders>
              <w:left w:val="nil"/>
            </w:tcBorders>
          </w:tcPr>
          <w:p w:rsidR="003501A1" w:rsidRPr="00116BA6" w:rsidRDefault="003501A1" w:rsidP="001961DF">
            <w:pPr>
              <w:ind w:left="54"/>
              <w:rPr>
                <w:sz w:val="24"/>
                <w:szCs w:val="24"/>
              </w:rPr>
            </w:pPr>
            <w:r w:rsidRPr="00116BA6">
              <w:rPr>
                <w:sz w:val="24"/>
                <w:szCs w:val="24"/>
              </w:rPr>
              <w:t>Negatívne</w:t>
            </w:r>
          </w:p>
        </w:tc>
      </w:tr>
      <w:tr w:rsidR="003501A1" w:rsidRPr="00116BA6" w:rsidTr="004F6F1F">
        <w:tc>
          <w:tcPr>
            <w:tcW w:w="3812" w:type="dxa"/>
            <w:tcBorders>
              <w:top w:val="single" w:sz="4" w:space="0" w:color="000000" w:themeColor="text1"/>
            </w:tcBorders>
            <w:shd w:val="clear" w:color="auto" w:fill="E2E2E2"/>
          </w:tcPr>
          <w:p w:rsidR="003501A1" w:rsidRPr="00116BA6" w:rsidRDefault="003501A1" w:rsidP="004C794A">
            <w:pPr>
              <w:rPr>
                <w:b/>
                <w:sz w:val="24"/>
                <w:szCs w:val="24"/>
              </w:rPr>
            </w:pPr>
            <w:r w:rsidRPr="00116BA6">
              <w:rPr>
                <w:b/>
                <w:sz w:val="24"/>
                <w:szCs w:val="24"/>
              </w:rPr>
              <w:t>Sociálne vplyvy</w:t>
            </w:r>
          </w:p>
        </w:tc>
        <w:tc>
          <w:tcPr>
            <w:tcW w:w="541" w:type="dxa"/>
            <w:gridSpan w:val="2"/>
            <w:tcBorders>
              <w:right w:val="nil"/>
            </w:tcBorders>
          </w:tcPr>
          <w:p w:rsidR="003501A1" w:rsidRPr="00116BA6" w:rsidRDefault="003501A1" w:rsidP="001961DF">
            <w:pPr>
              <w:jc w:val="center"/>
              <w:rPr>
                <w:b/>
                <w:sz w:val="24"/>
                <w:szCs w:val="24"/>
              </w:rPr>
            </w:pPr>
            <w:r w:rsidRPr="00116BA6">
              <w:rPr>
                <w:rFonts w:ascii="Segoe UI Symbol" w:eastAsia="MS Mincho" w:hAnsi="Segoe UI Symbol" w:cs="Segoe UI Symbol"/>
                <w:b/>
                <w:sz w:val="24"/>
                <w:szCs w:val="24"/>
              </w:rPr>
              <w:t>☐</w:t>
            </w:r>
          </w:p>
        </w:tc>
        <w:tc>
          <w:tcPr>
            <w:tcW w:w="1281" w:type="dxa"/>
            <w:gridSpan w:val="2"/>
            <w:tcBorders>
              <w:left w:val="nil"/>
              <w:right w:val="nil"/>
            </w:tcBorders>
          </w:tcPr>
          <w:p w:rsidR="003501A1" w:rsidRPr="00116BA6" w:rsidRDefault="003501A1" w:rsidP="001961DF">
            <w:pPr>
              <w:ind w:right="-108"/>
              <w:rPr>
                <w:b/>
                <w:sz w:val="24"/>
                <w:szCs w:val="24"/>
              </w:rPr>
            </w:pPr>
            <w:r w:rsidRPr="00116BA6">
              <w:rPr>
                <w:b/>
                <w:sz w:val="24"/>
                <w:szCs w:val="24"/>
              </w:rPr>
              <w:t>Pozitívne</w:t>
            </w:r>
          </w:p>
        </w:tc>
        <w:tc>
          <w:tcPr>
            <w:tcW w:w="569" w:type="dxa"/>
            <w:tcBorders>
              <w:left w:val="nil"/>
              <w:right w:val="nil"/>
            </w:tcBorders>
          </w:tcPr>
          <w:p w:rsidR="003501A1" w:rsidRPr="00116BA6" w:rsidRDefault="006F0222" w:rsidP="001961DF">
            <w:pPr>
              <w:jc w:val="center"/>
              <w:rPr>
                <w:b/>
                <w:sz w:val="24"/>
                <w:szCs w:val="24"/>
              </w:rPr>
            </w:pPr>
            <w:r w:rsidRPr="00116BA6">
              <w:rPr>
                <w:rFonts w:ascii="Segoe UI Symbol" w:eastAsia="MS Gothic" w:hAnsi="Segoe UI Symbol" w:cs="Segoe UI Symbol"/>
                <w:b/>
                <w:sz w:val="24"/>
                <w:szCs w:val="24"/>
              </w:rPr>
              <w:t>☒</w:t>
            </w:r>
          </w:p>
        </w:tc>
        <w:tc>
          <w:tcPr>
            <w:tcW w:w="1133" w:type="dxa"/>
            <w:tcBorders>
              <w:left w:val="nil"/>
              <w:right w:val="nil"/>
            </w:tcBorders>
          </w:tcPr>
          <w:p w:rsidR="003501A1" w:rsidRPr="00116BA6" w:rsidRDefault="003501A1" w:rsidP="001961DF">
            <w:pPr>
              <w:rPr>
                <w:b/>
                <w:sz w:val="24"/>
                <w:szCs w:val="24"/>
              </w:rPr>
            </w:pPr>
            <w:r w:rsidRPr="00116BA6">
              <w:rPr>
                <w:b/>
                <w:sz w:val="24"/>
                <w:szCs w:val="24"/>
              </w:rPr>
              <w:t>Žiadne</w:t>
            </w:r>
          </w:p>
        </w:tc>
        <w:tc>
          <w:tcPr>
            <w:tcW w:w="547" w:type="dxa"/>
            <w:gridSpan w:val="2"/>
            <w:tcBorders>
              <w:left w:val="nil"/>
              <w:right w:val="nil"/>
            </w:tcBorders>
          </w:tcPr>
          <w:p w:rsidR="003501A1" w:rsidRPr="00116BA6" w:rsidRDefault="006F0222" w:rsidP="001961DF">
            <w:pPr>
              <w:jc w:val="center"/>
              <w:rPr>
                <w:b/>
                <w:sz w:val="24"/>
                <w:szCs w:val="24"/>
              </w:rPr>
            </w:pPr>
            <w:r w:rsidRPr="00116BA6">
              <w:rPr>
                <w:rFonts w:ascii="Segoe UI Symbol" w:eastAsia="MS Mincho" w:hAnsi="Segoe UI Symbol" w:cs="Segoe UI Symbol"/>
                <w:b/>
                <w:sz w:val="24"/>
                <w:szCs w:val="24"/>
              </w:rPr>
              <w:t>☐</w:t>
            </w:r>
          </w:p>
        </w:tc>
        <w:tc>
          <w:tcPr>
            <w:tcW w:w="1297" w:type="dxa"/>
            <w:tcBorders>
              <w:left w:val="nil"/>
            </w:tcBorders>
          </w:tcPr>
          <w:p w:rsidR="003501A1" w:rsidRPr="00116BA6" w:rsidRDefault="003501A1" w:rsidP="001961DF">
            <w:pPr>
              <w:ind w:left="54"/>
              <w:rPr>
                <w:b/>
                <w:sz w:val="24"/>
                <w:szCs w:val="24"/>
              </w:rPr>
            </w:pPr>
            <w:r w:rsidRPr="00116BA6">
              <w:rPr>
                <w:b/>
                <w:sz w:val="24"/>
                <w:szCs w:val="24"/>
              </w:rPr>
              <w:t>Negatívne</w:t>
            </w:r>
          </w:p>
        </w:tc>
      </w:tr>
      <w:tr w:rsidR="003501A1" w:rsidRPr="00116BA6" w:rsidTr="004F6F1F">
        <w:tc>
          <w:tcPr>
            <w:tcW w:w="3812" w:type="dxa"/>
            <w:shd w:val="clear" w:color="auto" w:fill="E2E2E2"/>
          </w:tcPr>
          <w:p w:rsidR="003501A1" w:rsidRPr="00116BA6" w:rsidRDefault="003501A1" w:rsidP="004C794A">
            <w:pPr>
              <w:rPr>
                <w:b/>
                <w:sz w:val="24"/>
                <w:szCs w:val="24"/>
              </w:rPr>
            </w:pPr>
            <w:r w:rsidRPr="00116BA6">
              <w:rPr>
                <w:b/>
                <w:sz w:val="24"/>
                <w:szCs w:val="24"/>
              </w:rPr>
              <w:t>Vplyvy na životné prostredie</w:t>
            </w:r>
          </w:p>
        </w:tc>
        <w:tc>
          <w:tcPr>
            <w:tcW w:w="541" w:type="dxa"/>
            <w:gridSpan w:val="2"/>
            <w:tcBorders>
              <w:right w:val="nil"/>
            </w:tcBorders>
          </w:tcPr>
          <w:p w:rsidR="003501A1" w:rsidRPr="00116BA6" w:rsidRDefault="003501A1" w:rsidP="001961DF">
            <w:pPr>
              <w:jc w:val="center"/>
              <w:rPr>
                <w:b/>
                <w:sz w:val="24"/>
                <w:szCs w:val="24"/>
              </w:rPr>
            </w:pPr>
            <w:r w:rsidRPr="00116BA6">
              <w:rPr>
                <w:rFonts w:ascii="Segoe UI Symbol" w:eastAsia="MS Mincho" w:hAnsi="Segoe UI Symbol" w:cs="Segoe UI Symbol"/>
                <w:b/>
                <w:sz w:val="24"/>
                <w:szCs w:val="24"/>
              </w:rPr>
              <w:t>☐</w:t>
            </w:r>
          </w:p>
        </w:tc>
        <w:tc>
          <w:tcPr>
            <w:tcW w:w="1281" w:type="dxa"/>
            <w:gridSpan w:val="2"/>
            <w:tcBorders>
              <w:left w:val="nil"/>
              <w:right w:val="nil"/>
            </w:tcBorders>
          </w:tcPr>
          <w:p w:rsidR="003501A1" w:rsidRPr="00116BA6" w:rsidRDefault="003501A1" w:rsidP="001961DF">
            <w:pPr>
              <w:ind w:right="-108"/>
              <w:rPr>
                <w:b/>
                <w:sz w:val="24"/>
                <w:szCs w:val="24"/>
              </w:rPr>
            </w:pPr>
            <w:r w:rsidRPr="00116BA6">
              <w:rPr>
                <w:b/>
                <w:sz w:val="24"/>
                <w:szCs w:val="24"/>
              </w:rPr>
              <w:t>Pozitívne</w:t>
            </w:r>
          </w:p>
        </w:tc>
        <w:tc>
          <w:tcPr>
            <w:tcW w:w="569" w:type="dxa"/>
            <w:tcBorders>
              <w:left w:val="nil"/>
              <w:right w:val="nil"/>
            </w:tcBorders>
          </w:tcPr>
          <w:p w:rsidR="003501A1" w:rsidRPr="00116BA6" w:rsidRDefault="00E86839" w:rsidP="001961DF">
            <w:pPr>
              <w:jc w:val="center"/>
              <w:rPr>
                <w:b/>
                <w:sz w:val="24"/>
                <w:szCs w:val="24"/>
              </w:rPr>
            </w:pPr>
            <w:r w:rsidRPr="00116BA6">
              <w:rPr>
                <w:rFonts w:ascii="Segoe UI Symbol" w:eastAsia="MS Gothic" w:hAnsi="Segoe UI Symbol" w:cs="Segoe UI Symbol"/>
                <w:b/>
                <w:sz w:val="24"/>
                <w:szCs w:val="24"/>
              </w:rPr>
              <w:t>☒</w:t>
            </w:r>
          </w:p>
        </w:tc>
        <w:tc>
          <w:tcPr>
            <w:tcW w:w="1133" w:type="dxa"/>
            <w:tcBorders>
              <w:left w:val="nil"/>
              <w:right w:val="nil"/>
            </w:tcBorders>
          </w:tcPr>
          <w:p w:rsidR="003501A1" w:rsidRPr="00116BA6" w:rsidRDefault="003501A1" w:rsidP="001961DF">
            <w:pPr>
              <w:rPr>
                <w:b/>
                <w:sz w:val="24"/>
                <w:szCs w:val="24"/>
              </w:rPr>
            </w:pPr>
            <w:r w:rsidRPr="00116BA6">
              <w:rPr>
                <w:b/>
                <w:sz w:val="24"/>
                <w:szCs w:val="24"/>
              </w:rPr>
              <w:t>Žiadne</w:t>
            </w:r>
          </w:p>
        </w:tc>
        <w:tc>
          <w:tcPr>
            <w:tcW w:w="547" w:type="dxa"/>
            <w:gridSpan w:val="2"/>
            <w:tcBorders>
              <w:left w:val="nil"/>
              <w:right w:val="nil"/>
            </w:tcBorders>
          </w:tcPr>
          <w:p w:rsidR="003501A1" w:rsidRPr="00116BA6" w:rsidRDefault="00E86839" w:rsidP="001961DF">
            <w:pPr>
              <w:jc w:val="center"/>
              <w:rPr>
                <w:b/>
                <w:sz w:val="24"/>
                <w:szCs w:val="24"/>
              </w:rPr>
            </w:pPr>
            <w:r w:rsidRPr="00116BA6">
              <w:rPr>
                <w:rFonts w:ascii="Segoe UI Symbol" w:eastAsia="MS Gothic" w:hAnsi="Segoe UI Symbol" w:cs="Segoe UI Symbol"/>
                <w:b/>
                <w:sz w:val="24"/>
                <w:szCs w:val="24"/>
              </w:rPr>
              <w:t>☐</w:t>
            </w:r>
          </w:p>
        </w:tc>
        <w:tc>
          <w:tcPr>
            <w:tcW w:w="1297" w:type="dxa"/>
            <w:tcBorders>
              <w:left w:val="nil"/>
            </w:tcBorders>
          </w:tcPr>
          <w:p w:rsidR="003501A1" w:rsidRPr="00116BA6" w:rsidRDefault="003501A1" w:rsidP="001961DF">
            <w:pPr>
              <w:ind w:left="54"/>
              <w:rPr>
                <w:b/>
                <w:sz w:val="24"/>
                <w:szCs w:val="24"/>
              </w:rPr>
            </w:pPr>
            <w:r w:rsidRPr="00116BA6">
              <w:rPr>
                <w:b/>
                <w:sz w:val="24"/>
                <w:szCs w:val="24"/>
              </w:rPr>
              <w:t>Negatívne</w:t>
            </w:r>
          </w:p>
        </w:tc>
      </w:tr>
      <w:tr w:rsidR="003501A1" w:rsidRPr="00116BA6" w:rsidTr="0045465B">
        <w:tc>
          <w:tcPr>
            <w:tcW w:w="3812" w:type="dxa"/>
            <w:shd w:val="clear" w:color="auto" w:fill="E2E2E2"/>
          </w:tcPr>
          <w:p w:rsidR="003501A1" w:rsidRPr="00116BA6" w:rsidRDefault="003501A1" w:rsidP="004C794A">
            <w:pPr>
              <w:rPr>
                <w:b/>
                <w:sz w:val="24"/>
                <w:szCs w:val="24"/>
              </w:rPr>
            </w:pPr>
            <w:r w:rsidRPr="00116BA6">
              <w:rPr>
                <w:b/>
                <w:sz w:val="24"/>
                <w:szCs w:val="24"/>
              </w:rPr>
              <w:t>Vplyvy na informatizáciu</w:t>
            </w:r>
          </w:p>
        </w:tc>
        <w:tc>
          <w:tcPr>
            <w:tcW w:w="541" w:type="dxa"/>
            <w:gridSpan w:val="2"/>
            <w:tcBorders>
              <w:right w:val="nil"/>
            </w:tcBorders>
          </w:tcPr>
          <w:p w:rsidR="003501A1" w:rsidRPr="00116BA6" w:rsidRDefault="006F0222" w:rsidP="001961DF">
            <w:pPr>
              <w:jc w:val="center"/>
              <w:rPr>
                <w:b/>
                <w:sz w:val="24"/>
                <w:szCs w:val="24"/>
              </w:rPr>
            </w:pPr>
            <w:r w:rsidRPr="00116BA6">
              <w:rPr>
                <w:rFonts w:ascii="Segoe UI Symbol" w:eastAsia="MS Gothic" w:hAnsi="Segoe UI Symbol" w:cs="Segoe UI Symbol"/>
                <w:b/>
                <w:sz w:val="24"/>
                <w:szCs w:val="24"/>
              </w:rPr>
              <w:t>☒</w:t>
            </w:r>
          </w:p>
        </w:tc>
        <w:tc>
          <w:tcPr>
            <w:tcW w:w="1281" w:type="dxa"/>
            <w:gridSpan w:val="2"/>
            <w:tcBorders>
              <w:left w:val="nil"/>
              <w:right w:val="nil"/>
            </w:tcBorders>
          </w:tcPr>
          <w:p w:rsidR="003501A1" w:rsidRPr="00116BA6" w:rsidRDefault="003501A1" w:rsidP="001961DF">
            <w:pPr>
              <w:ind w:right="-108"/>
              <w:rPr>
                <w:b/>
                <w:sz w:val="24"/>
                <w:szCs w:val="24"/>
              </w:rPr>
            </w:pPr>
            <w:r w:rsidRPr="00116BA6">
              <w:rPr>
                <w:b/>
                <w:sz w:val="24"/>
                <w:szCs w:val="24"/>
              </w:rPr>
              <w:t>Pozitívne</w:t>
            </w:r>
          </w:p>
        </w:tc>
        <w:tc>
          <w:tcPr>
            <w:tcW w:w="569" w:type="dxa"/>
            <w:tcBorders>
              <w:left w:val="nil"/>
              <w:right w:val="nil"/>
            </w:tcBorders>
          </w:tcPr>
          <w:p w:rsidR="003501A1" w:rsidRPr="00116BA6" w:rsidRDefault="006F0222" w:rsidP="001961DF">
            <w:pPr>
              <w:jc w:val="center"/>
              <w:rPr>
                <w:b/>
                <w:sz w:val="24"/>
                <w:szCs w:val="24"/>
              </w:rPr>
            </w:pPr>
            <w:r w:rsidRPr="00116BA6">
              <w:rPr>
                <w:rFonts w:ascii="Segoe UI Symbol" w:eastAsia="MS Mincho" w:hAnsi="Segoe UI Symbol" w:cs="Segoe UI Symbol"/>
                <w:b/>
                <w:sz w:val="24"/>
                <w:szCs w:val="24"/>
              </w:rPr>
              <w:t>☐</w:t>
            </w:r>
          </w:p>
        </w:tc>
        <w:tc>
          <w:tcPr>
            <w:tcW w:w="1133" w:type="dxa"/>
            <w:tcBorders>
              <w:left w:val="nil"/>
              <w:right w:val="nil"/>
            </w:tcBorders>
          </w:tcPr>
          <w:p w:rsidR="003501A1" w:rsidRPr="00116BA6" w:rsidRDefault="003501A1" w:rsidP="001961DF">
            <w:pPr>
              <w:rPr>
                <w:b/>
                <w:sz w:val="24"/>
                <w:szCs w:val="24"/>
              </w:rPr>
            </w:pPr>
            <w:r w:rsidRPr="00116BA6">
              <w:rPr>
                <w:b/>
                <w:sz w:val="24"/>
                <w:szCs w:val="24"/>
              </w:rPr>
              <w:t>Žiadne</w:t>
            </w:r>
          </w:p>
        </w:tc>
        <w:tc>
          <w:tcPr>
            <w:tcW w:w="547" w:type="dxa"/>
            <w:gridSpan w:val="2"/>
            <w:tcBorders>
              <w:left w:val="nil"/>
              <w:right w:val="nil"/>
            </w:tcBorders>
          </w:tcPr>
          <w:p w:rsidR="003501A1" w:rsidRPr="00116BA6" w:rsidRDefault="003501A1" w:rsidP="001961DF">
            <w:pPr>
              <w:jc w:val="center"/>
              <w:rPr>
                <w:b/>
                <w:sz w:val="24"/>
                <w:szCs w:val="24"/>
              </w:rPr>
            </w:pPr>
            <w:r w:rsidRPr="00116BA6">
              <w:rPr>
                <w:rFonts w:ascii="Segoe UI Symbol" w:eastAsia="MS Mincho" w:hAnsi="Segoe UI Symbol" w:cs="Segoe UI Symbol"/>
                <w:b/>
                <w:sz w:val="24"/>
                <w:szCs w:val="24"/>
              </w:rPr>
              <w:t>☐</w:t>
            </w:r>
          </w:p>
        </w:tc>
        <w:tc>
          <w:tcPr>
            <w:tcW w:w="1297" w:type="dxa"/>
            <w:tcBorders>
              <w:left w:val="nil"/>
            </w:tcBorders>
          </w:tcPr>
          <w:p w:rsidR="003501A1" w:rsidRPr="00116BA6" w:rsidRDefault="003501A1" w:rsidP="001961DF">
            <w:pPr>
              <w:ind w:left="54"/>
              <w:rPr>
                <w:b/>
                <w:sz w:val="24"/>
                <w:szCs w:val="24"/>
              </w:rPr>
            </w:pPr>
            <w:r w:rsidRPr="00116BA6">
              <w:rPr>
                <w:b/>
                <w:sz w:val="24"/>
                <w:szCs w:val="24"/>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45465B" w:rsidRPr="00116BA6" w:rsidTr="001961DF">
        <w:tc>
          <w:tcPr>
            <w:tcW w:w="3812" w:type="dxa"/>
            <w:tcBorders>
              <w:bottom w:val="nil"/>
            </w:tcBorders>
            <w:shd w:val="clear" w:color="auto" w:fill="E2E2E2"/>
          </w:tcPr>
          <w:p w:rsidR="0045465B" w:rsidRPr="00116BA6" w:rsidRDefault="0045465B" w:rsidP="001961DF">
            <w:pPr>
              <w:rPr>
                <w:b/>
                <w:sz w:val="24"/>
                <w:szCs w:val="24"/>
              </w:rPr>
            </w:pPr>
            <w:r w:rsidRPr="00116BA6">
              <w:rPr>
                <w:b/>
                <w:sz w:val="24"/>
                <w:szCs w:val="24"/>
                <w:lang w:eastAsia="en-US"/>
              </w:rPr>
              <w:t>Vplyvy na služby verejnej správy pre občana, z toho</w:t>
            </w:r>
          </w:p>
        </w:tc>
        <w:tc>
          <w:tcPr>
            <w:tcW w:w="541" w:type="dxa"/>
            <w:tcBorders>
              <w:bottom w:val="nil"/>
              <w:right w:val="nil"/>
            </w:tcBorders>
          </w:tcPr>
          <w:p w:rsidR="0045465B" w:rsidRPr="00116BA6" w:rsidRDefault="0045465B" w:rsidP="001961DF">
            <w:pPr>
              <w:jc w:val="center"/>
              <w:rPr>
                <w:rFonts w:eastAsia="MS Mincho"/>
                <w:b/>
                <w:sz w:val="24"/>
                <w:szCs w:val="24"/>
              </w:rPr>
            </w:pPr>
          </w:p>
        </w:tc>
        <w:tc>
          <w:tcPr>
            <w:tcW w:w="1281" w:type="dxa"/>
            <w:tcBorders>
              <w:left w:val="nil"/>
              <w:bottom w:val="nil"/>
              <w:right w:val="nil"/>
            </w:tcBorders>
          </w:tcPr>
          <w:p w:rsidR="0045465B" w:rsidRPr="00116BA6" w:rsidRDefault="0045465B" w:rsidP="001961DF">
            <w:pPr>
              <w:ind w:right="-108"/>
              <w:rPr>
                <w:b/>
                <w:sz w:val="24"/>
                <w:szCs w:val="24"/>
              </w:rPr>
            </w:pPr>
          </w:p>
        </w:tc>
        <w:tc>
          <w:tcPr>
            <w:tcW w:w="569" w:type="dxa"/>
            <w:tcBorders>
              <w:left w:val="nil"/>
              <w:bottom w:val="nil"/>
              <w:right w:val="nil"/>
            </w:tcBorders>
          </w:tcPr>
          <w:p w:rsidR="0045465B" w:rsidRPr="00116BA6" w:rsidRDefault="0045465B" w:rsidP="001961DF">
            <w:pPr>
              <w:jc w:val="center"/>
              <w:rPr>
                <w:rFonts w:eastAsia="MS Mincho"/>
                <w:b/>
                <w:sz w:val="24"/>
                <w:szCs w:val="24"/>
              </w:rPr>
            </w:pPr>
          </w:p>
        </w:tc>
        <w:tc>
          <w:tcPr>
            <w:tcW w:w="1133" w:type="dxa"/>
            <w:tcBorders>
              <w:left w:val="nil"/>
              <w:bottom w:val="nil"/>
              <w:right w:val="nil"/>
            </w:tcBorders>
          </w:tcPr>
          <w:p w:rsidR="0045465B" w:rsidRPr="00116BA6" w:rsidRDefault="0045465B" w:rsidP="001961DF">
            <w:pPr>
              <w:rPr>
                <w:b/>
                <w:sz w:val="24"/>
                <w:szCs w:val="24"/>
              </w:rPr>
            </w:pPr>
          </w:p>
        </w:tc>
        <w:tc>
          <w:tcPr>
            <w:tcW w:w="547" w:type="dxa"/>
            <w:tcBorders>
              <w:left w:val="nil"/>
              <w:bottom w:val="nil"/>
              <w:right w:val="nil"/>
            </w:tcBorders>
          </w:tcPr>
          <w:p w:rsidR="0045465B" w:rsidRPr="00116BA6" w:rsidRDefault="0045465B" w:rsidP="001961DF">
            <w:pPr>
              <w:jc w:val="center"/>
              <w:rPr>
                <w:rFonts w:eastAsia="MS Mincho"/>
                <w:b/>
                <w:sz w:val="24"/>
                <w:szCs w:val="24"/>
              </w:rPr>
            </w:pPr>
          </w:p>
        </w:tc>
        <w:tc>
          <w:tcPr>
            <w:tcW w:w="1297" w:type="dxa"/>
            <w:tcBorders>
              <w:left w:val="nil"/>
              <w:bottom w:val="nil"/>
            </w:tcBorders>
          </w:tcPr>
          <w:p w:rsidR="0045465B" w:rsidRPr="00116BA6" w:rsidRDefault="0045465B" w:rsidP="001961DF">
            <w:pPr>
              <w:ind w:left="54"/>
              <w:rPr>
                <w:b/>
                <w:sz w:val="24"/>
                <w:szCs w:val="24"/>
              </w:rPr>
            </w:pPr>
          </w:p>
        </w:tc>
      </w:tr>
      <w:tr w:rsidR="0045465B" w:rsidRPr="00116BA6" w:rsidTr="001961DF">
        <w:tc>
          <w:tcPr>
            <w:tcW w:w="3812" w:type="dxa"/>
            <w:tcBorders>
              <w:top w:val="nil"/>
              <w:bottom w:val="nil"/>
            </w:tcBorders>
            <w:shd w:val="clear" w:color="auto" w:fill="E2E2E2"/>
          </w:tcPr>
          <w:p w:rsidR="0045465B" w:rsidRPr="00116BA6" w:rsidRDefault="0045465B" w:rsidP="001961DF">
            <w:pPr>
              <w:ind w:left="196" w:hanging="196"/>
              <w:rPr>
                <w:b/>
                <w:sz w:val="24"/>
                <w:szCs w:val="24"/>
                <w:lang w:eastAsia="en-US"/>
              </w:rPr>
            </w:pPr>
            <w:r w:rsidRPr="00116BA6">
              <w:rPr>
                <w:b/>
                <w:sz w:val="24"/>
                <w:szCs w:val="24"/>
                <w:lang w:eastAsia="en-US"/>
              </w:rPr>
              <w:t xml:space="preserve">    vplyvy služieb verejnej správy na občana</w:t>
            </w:r>
          </w:p>
        </w:tc>
        <w:tc>
          <w:tcPr>
            <w:tcW w:w="541" w:type="dxa"/>
            <w:tcBorders>
              <w:top w:val="nil"/>
              <w:bottom w:val="nil"/>
              <w:right w:val="nil"/>
            </w:tcBorders>
          </w:tcPr>
          <w:p w:rsidR="0045465B" w:rsidRPr="00116BA6" w:rsidRDefault="0045465B" w:rsidP="001961DF">
            <w:pPr>
              <w:jc w:val="center"/>
              <w:rPr>
                <w:rFonts w:eastAsia="MS Mincho"/>
                <w:b/>
                <w:sz w:val="24"/>
                <w:szCs w:val="24"/>
                <w:lang w:eastAsia="en-US"/>
              </w:rPr>
            </w:pPr>
            <w:r w:rsidRPr="00116BA6">
              <w:rPr>
                <w:rFonts w:ascii="Segoe UI Symbol" w:eastAsia="MS Mincho" w:hAnsi="Segoe UI Symbol" w:cs="Segoe UI Symbol"/>
                <w:b/>
                <w:sz w:val="24"/>
                <w:szCs w:val="24"/>
                <w:lang w:eastAsia="en-US"/>
              </w:rPr>
              <w:t>☐</w:t>
            </w:r>
          </w:p>
        </w:tc>
        <w:tc>
          <w:tcPr>
            <w:tcW w:w="1281" w:type="dxa"/>
            <w:tcBorders>
              <w:top w:val="nil"/>
              <w:left w:val="nil"/>
              <w:bottom w:val="nil"/>
              <w:right w:val="nil"/>
            </w:tcBorders>
          </w:tcPr>
          <w:p w:rsidR="0045465B" w:rsidRPr="00116BA6" w:rsidRDefault="0045465B" w:rsidP="001961DF">
            <w:pPr>
              <w:ind w:right="-108"/>
              <w:rPr>
                <w:b/>
                <w:sz w:val="24"/>
                <w:szCs w:val="24"/>
                <w:lang w:eastAsia="en-US"/>
              </w:rPr>
            </w:pPr>
            <w:r w:rsidRPr="00116BA6">
              <w:rPr>
                <w:b/>
                <w:sz w:val="24"/>
                <w:szCs w:val="24"/>
                <w:lang w:eastAsia="en-US"/>
              </w:rPr>
              <w:t>Pozitívne</w:t>
            </w:r>
          </w:p>
        </w:tc>
        <w:tc>
          <w:tcPr>
            <w:tcW w:w="569" w:type="dxa"/>
            <w:tcBorders>
              <w:top w:val="nil"/>
              <w:left w:val="nil"/>
              <w:bottom w:val="nil"/>
              <w:right w:val="nil"/>
            </w:tcBorders>
          </w:tcPr>
          <w:p w:rsidR="0045465B" w:rsidRPr="00116BA6" w:rsidRDefault="00E86839" w:rsidP="00E86839">
            <w:pPr>
              <w:jc w:val="center"/>
              <w:rPr>
                <w:rFonts w:eastAsia="MS Mincho"/>
                <w:b/>
                <w:sz w:val="24"/>
                <w:szCs w:val="24"/>
                <w:lang w:eastAsia="en-US"/>
              </w:rPr>
            </w:pPr>
            <w:r w:rsidRPr="00116BA6">
              <w:rPr>
                <w:rFonts w:ascii="Segoe UI Symbol" w:eastAsia="MS Gothic" w:hAnsi="Segoe UI Symbol" w:cs="Segoe UI Symbol"/>
                <w:b/>
                <w:sz w:val="24"/>
                <w:szCs w:val="24"/>
              </w:rPr>
              <w:t>☒</w:t>
            </w:r>
          </w:p>
        </w:tc>
        <w:tc>
          <w:tcPr>
            <w:tcW w:w="1133" w:type="dxa"/>
            <w:tcBorders>
              <w:top w:val="nil"/>
              <w:left w:val="nil"/>
              <w:bottom w:val="nil"/>
              <w:right w:val="nil"/>
            </w:tcBorders>
          </w:tcPr>
          <w:p w:rsidR="0045465B" w:rsidRPr="00116BA6" w:rsidRDefault="0045465B" w:rsidP="001961DF">
            <w:pPr>
              <w:rPr>
                <w:b/>
                <w:sz w:val="24"/>
                <w:szCs w:val="24"/>
                <w:lang w:eastAsia="en-US"/>
              </w:rPr>
            </w:pPr>
            <w:r w:rsidRPr="00116BA6">
              <w:rPr>
                <w:b/>
                <w:sz w:val="24"/>
                <w:szCs w:val="24"/>
                <w:lang w:eastAsia="en-US"/>
              </w:rPr>
              <w:t>Žiadne</w:t>
            </w:r>
          </w:p>
        </w:tc>
        <w:tc>
          <w:tcPr>
            <w:tcW w:w="547" w:type="dxa"/>
            <w:tcBorders>
              <w:top w:val="nil"/>
              <w:left w:val="nil"/>
              <w:bottom w:val="nil"/>
              <w:right w:val="nil"/>
            </w:tcBorders>
          </w:tcPr>
          <w:p w:rsidR="0045465B" w:rsidRPr="00116BA6" w:rsidRDefault="0045465B" w:rsidP="001961DF">
            <w:pPr>
              <w:jc w:val="center"/>
              <w:rPr>
                <w:rFonts w:eastAsia="MS Mincho"/>
                <w:b/>
                <w:sz w:val="24"/>
                <w:szCs w:val="24"/>
                <w:lang w:eastAsia="en-US"/>
              </w:rPr>
            </w:pPr>
            <w:r w:rsidRPr="00116BA6">
              <w:rPr>
                <w:rFonts w:ascii="Segoe UI Symbol" w:eastAsia="MS Mincho" w:hAnsi="Segoe UI Symbol" w:cs="Segoe UI Symbol"/>
                <w:b/>
                <w:sz w:val="24"/>
                <w:szCs w:val="24"/>
                <w:lang w:eastAsia="en-US"/>
              </w:rPr>
              <w:t>☐</w:t>
            </w:r>
          </w:p>
        </w:tc>
        <w:tc>
          <w:tcPr>
            <w:tcW w:w="1297" w:type="dxa"/>
            <w:tcBorders>
              <w:top w:val="nil"/>
              <w:left w:val="nil"/>
              <w:bottom w:val="nil"/>
            </w:tcBorders>
          </w:tcPr>
          <w:p w:rsidR="0045465B" w:rsidRPr="00116BA6" w:rsidRDefault="0045465B" w:rsidP="001961DF">
            <w:pPr>
              <w:ind w:left="54"/>
              <w:rPr>
                <w:b/>
                <w:sz w:val="24"/>
                <w:szCs w:val="24"/>
                <w:lang w:eastAsia="en-US"/>
              </w:rPr>
            </w:pPr>
            <w:r w:rsidRPr="00116BA6">
              <w:rPr>
                <w:b/>
                <w:sz w:val="24"/>
                <w:szCs w:val="24"/>
                <w:lang w:eastAsia="en-US"/>
              </w:rPr>
              <w:t>Negatívne</w:t>
            </w:r>
          </w:p>
        </w:tc>
      </w:tr>
      <w:tr w:rsidR="0045465B" w:rsidRPr="00116BA6" w:rsidTr="001961DF">
        <w:tc>
          <w:tcPr>
            <w:tcW w:w="3812" w:type="dxa"/>
            <w:tcBorders>
              <w:top w:val="nil"/>
            </w:tcBorders>
            <w:shd w:val="clear" w:color="auto" w:fill="E2E2E2"/>
          </w:tcPr>
          <w:p w:rsidR="0045465B" w:rsidRPr="00116BA6" w:rsidRDefault="0045465B" w:rsidP="001961DF">
            <w:pPr>
              <w:ind w:left="168" w:hanging="168"/>
              <w:rPr>
                <w:b/>
                <w:sz w:val="24"/>
                <w:szCs w:val="24"/>
                <w:lang w:eastAsia="en-US"/>
              </w:rPr>
            </w:pPr>
            <w:r w:rsidRPr="00116BA6">
              <w:rPr>
                <w:b/>
                <w:sz w:val="24"/>
                <w:szCs w:val="24"/>
                <w:lang w:eastAsia="en-US"/>
              </w:rPr>
              <w:t xml:space="preserve">    vplyvy na procesy služieb vo verejnej správe</w:t>
            </w:r>
          </w:p>
        </w:tc>
        <w:tc>
          <w:tcPr>
            <w:tcW w:w="541" w:type="dxa"/>
            <w:tcBorders>
              <w:top w:val="nil"/>
              <w:right w:val="nil"/>
            </w:tcBorders>
          </w:tcPr>
          <w:p w:rsidR="0045465B" w:rsidRPr="00116BA6" w:rsidRDefault="0045465B" w:rsidP="001961DF">
            <w:pPr>
              <w:jc w:val="center"/>
              <w:rPr>
                <w:rFonts w:eastAsia="MS Mincho"/>
                <w:b/>
                <w:sz w:val="24"/>
                <w:szCs w:val="24"/>
                <w:lang w:eastAsia="en-US"/>
              </w:rPr>
            </w:pPr>
            <w:r w:rsidRPr="00116BA6">
              <w:rPr>
                <w:rFonts w:ascii="Segoe UI Symbol" w:eastAsia="MS Mincho" w:hAnsi="Segoe UI Symbol" w:cs="Segoe UI Symbol"/>
                <w:b/>
                <w:sz w:val="24"/>
                <w:szCs w:val="24"/>
                <w:lang w:eastAsia="en-US"/>
              </w:rPr>
              <w:t>☐</w:t>
            </w:r>
          </w:p>
        </w:tc>
        <w:tc>
          <w:tcPr>
            <w:tcW w:w="1281" w:type="dxa"/>
            <w:tcBorders>
              <w:top w:val="nil"/>
              <w:left w:val="nil"/>
              <w:right w:val="nil"/>
            </w:tcBorders>
          </w:tcPr>
          <w:p w:rsidR="0045465B" w:rsidRPr="00116BA6" w:rsidRDefault="0045465B" w:rsidP="001961DF">
            <w:pPr>
              <w:ind w:right="-108"/>
              <w:rPr>
                <w:b/>
                <w:sz w:val="24"/>
                <w:szCs w:val="24"/>
                <w:lang w:eastAsia="en-US"/>
              </w:rPr>
            </w:pPr>
            <w:r w:rsidRPr="00116BA6">
              <w:rPr>
                <w:b/>
                <w:sz w:val="24"/>
                <w:szCs w:val="24"/>
                <w:lang w:eastAsia="en-US"/>
              </w:rPr>
              <w:t>Pozitívne</w:t>
            </w:r>
          </w:p>
        </w:tc>
        <w:tc>
          <w:tcPr>
            <w:tcW w:w="569" w:type="dxa"/>
            <w:tcBorders>
              <w:top w:val="nil"/>
              <w:left w:val="nil"/>
              <w:right w:val="nil"/>
            </w:tcBorders>
          </w:tcPr>
          <w:p w:rsidR="0045465B" w:rsidRPr="00116BA6" w:rsidRDefault="00E86839" w:rsidP="001961DF">
            <w:pPr>
              <w:jc w:val="center"/>
              <w:rPr>
                <w:rFonts w:eastAsia="MS Mincho"/>
                <w:b/>
                <w:sz w:val="24"/>
                <w:szCs w:val="24"/>
                <w:lang w:eastAsia="en-US"/>
              </w:rPr>
            </w:pPr>
            <w:r w:rsidRPr="00116BA6">
              <w:rPr>
                <w:rFonts w:ascii="Segoe UI Symbol" w:eastAsia="MS Gothic" w:hAnsi="Segoe UI Symbol" w:cs="Segoe UI Symbol"/>
                <w:b/>
                <w:sz w:val="24"/>
                <w:szCs w:val="24"/>
              </w:rPr>
              <w:t>☒</w:t>
            </w:r>
          </w:p>
        </w:tc>
        <w:tc>
          <w:tcPr>
            <w:tcW w:w="1133" w:type="dxa"/>
            <w:tcBorders>
              <w:top w:val="nil"/>
              <w:left w:val="nil"/>
              <w:right w:val="nil"/>
            </w:tcBorders>
          </w:tcPr>
          <w:p w:rsidR="0045465B" w:rsidRPr="00116BA6" w:rsidRDefault="0045465B" w:rsidP="001961DF">
            <w:pPr>
              <w:rPr>
                <w:b/>
                <w:sz w:val="24"/>
                <w:szCs w:val="24"/>
                <w:lang w:eastAsia="en-US"/>
              </w:rPr>
            </w:pPr>
            <w:r w:rsidRPr="00116BA6">
              <w:rPr>
                <w:b/>
                <w:sz w:val="24"/>
                <w:szCs w:val="24"/>
                <w:lang w:eastAsia="en-US"/>
              </w:rPr>
              <w:t>Žiadne</w:t>
            </w:r>
          </w:p>
        </w:tc>
        <w:tc>
          <w:tcPr>
            <w:tcW w:w="547" w:type="dxa"/>
            <w:tcBorders>
              <w:top w:val="nil"/>
              <w:left w:val="nil"/>
              <w:right w:val="nil"/>
            </w:tcBorders>
          </w:tcPr>
          <w:p w:rsidR="0045465B" w:rsidRPr="00116BA6" w:rsidRDefault="0045465B" w:rsidP="001961DF">
            <w:pPr>
              <w:jc w:val="center"/>
              <w:rPr>
                <w:rFonts w:eastAsia="MS Mincho"/>
                <w:b/>
                <w:sz w:val="24"/>
                <w:szCs w:val="24"/>
                <w:lang w:eastAsia="en-US"/>
              </w:rPr>
            </w:pPr>
            <w:r w:rsidRPr="00116BA6">
              <w:rPr>
                <w:rFonts w:ascii="Segoe UI Symbol" w:eastAsia="MS Mincho" w:hAnsi="Segoe UI Symbol" w:cs="Segoe UI Symbol"/>
                <w:b/>
                <w:sz w:val="24"/>
                <w:szCs w:val="24"/>
                <w:lang w:eastAsia="en-US"/>
              </w:rPr>
              <w:t>☐</w:t>
            </w:r>
          </w:p>
        </w:tc>
        <w:tc>
          <w:tcPr>
            <w:tcW w:w="1297" w:type="dxa"/>
            <w:tcBorders>
              <w:top w:val="nil"/>
              <w:left w:val="nil"/>
            </w:tcBorders>
          </w:tcPr>
          <w:p w:rsidR="0045465B" w:rsidRPr="00116BA6" w:rsidRDefault="0045465B" w:rsidP="001961DF">
            <w:pPr>
              <w:ind w:left="54"/>
              <w:rPr>
                <w:b/>
                <w:sz w:val="24"/>
                <w:szCs w:val="24"/>
                <w:lang w:eastAsia="en-US"/>
              </w:rPr>
            </w:pPr>
            <w:r w:rsidRPr="00116BA6">
              <w:rPr>
                <w:b/>
                <w:sz w:val="24"/>
                <w:szCs w:val="24"/>
                <w:lang w:eastAsia="en-US"/>
              </w:rPr>
              <w:t>Negatívne</w:t>
            </w:r>
          </w:p>
        </w:tc>
      </w:tr>
    </w:tbl>
    <w:p w:rsidR="003501A1" w:rsidRPr="00116BA6" w:rsidRDefault="003501A1" w:rsidP="003501A1">
      <w:pPr>
        <w:ind w:right="141"/>
        <w:rPr>
          <w:b/>
          <w:sz w:val="24"/>
          <w:szCs w:val="24"/>
        </w:rPr>
      </w:pPr>
    </w:p>
    <w:tbl>
      <w:tblPr>
        <w:tblStyle w:val="Mriekatabuky"/>
        <w:tblW w:w="9176" w:type="dxa"/>
        <w:tblLayout w:type="fixed"/>
        <w:tblLook w:val="04A0" w:firstRow="1" w:lastRow="0" w:firstColumn="1" w:lastColumn="0" w:noHBand="0" w:noVBand="1"/>
      </w:tblPr>
      <w:tblGrid>
        <w:gridCol w:w="9176"/>
      </w:tblGrid>
      <w:tr w:rsidR="004F6F1F" w:rsidRPr="00116BA6" w:rsidTr="004F6F1F">
        <w:tc>
          <w:tcPr>
            <w:tcW w:w="9176" w:type="dxa"/>
            <w:tcBorders>
              <w:bottom w:val="nil"/>
            </w:tcBorders>
            <w:shd w:val="clear" w:color="auto" w:fill="E2E2E2"/>
          </w:tcPr>
          <w:p w:rsidR="004F6F1F" w:rsidRPr="00116BA6" w:rsidRDefault="004F6F1F" w:rsidP="003501A1">
            <w:pPr>
              <w:pStyle w:val="Odsekzoznamu"/>
              <w:numPr>
                <w:ilvl w:val="0"/>
                <w:numId w:val="1"/>
              </w:numPr>
              <w:spacing w:after="0" w:line="240" w:lineRule="auto"/>
              <w:ind w:left="426"/>
              <w:rPr>
                <w:rFonts w:ascii="Times New Roman" w:hAnsi="Times New Roman"/>
                <w:b/>
                <w:sz w:val="24"/>
                <w:szCs w:val="24"/>
              </w:rPr>
            </w:pPr>
            <w:r w:rsidRPr="00116BA6">
              <w:rPr>
                <w:rFonts w:ascii="Times New Roman" w:hAnsi="Times New Roman"/>
                <w:b/>
                <w:sz w:val="24"/>
                <w:szCs w:val="24"/>
              </w:rPr>
              <w:t>Poznámky</w:t>
            </w:r>
          </w:p>
        </w:tc>
      </w:tr>
      <w:tr w:rsidR="004F6F1F" w:rsidRPr="00116BA6" w:rsidTr="004F6F1F">
        <w:trPr>
          <w:trHeight w:val="713"/>
        </w:trPr>
        <w:tc>
          <w:tcPr>
            <w:tcW w:w="9176" w:type="dxa"/>
            <w:tcBorders>
              <w:top w:val="nil"/>
              <w:bottom w:val="single" w:sz="4" w:space="0" w:color="FFFFFF" w:themeColor="background1"/>
            </w:tcBorders>
          </w:tcPr>
          <w:p w:rsidR="004F6F1F" w:rsidRPr="00116BA6" w:rsidRDefault="004F6F1F" w:rsidP="00141A7B">
            <w:pPr>
              <w:rPr>
                <w:b/>
                <w:sz w:val="24"/>
                <w:szCs w:val="24"/>
              </w:rPr>
            </w:pPr>
          </w:p>
        </w:tc>
      </w:tr>
      <w:tr w:rsidR="003501A1" w:rsidRPr="00116BA6" w:rsidTr="001961DF">
        <w:tc>
          <w:tcPr>
            <w:tcW w:w="9176" w:type="dxa"/>
            <w:tcBorders>
              <w:bottom w:val="single" w:sz="4" w:space="0" w:color="FFFFFF" w:themeColor="background1"/>
            </w:tcBorders>
            <w:shd w:val="clear" w:color="auto" w:fill="E2E2E2"/>
          </w:tcPr>
          <w:p w:rsidR="003501A1" w:rsidRPr="00116BA6" w:rsidRDefault="003501A1" w:rsidP="003501A1">
            <w:pPr>
              <w:pStyle w:val="Odsekzoznamu"/>
              <w:numPr>
                <w:ilvl w:val="0"/>
                <w:numId w:val="1"/>
              </w:numPr>
              <w:spacing w:after="0" w:line="240" w:lineRule="auto"/>
              <w:ind w:left="426"/>
              <w:rPr>
                <w:rFonts w:ascii="Times New Roman" w:hAnsi="Times New Roman"/>
                <w:b/>
                <w:sz w:val="24"/>
                <w:szCs w:val="24"/>
              </w:rPr>
            </w:pPr>
            <w:r w:rsidRPr="00116BA6">
              <w:rPr>
                <w:rFonts w:ascii="Times New Roman" w:hAnsi="Times New Roman"/>
                <w:b/>
                <w:sz w:val="24"/>
                <w:szCs w:val="24"/>
              </w:rPr>
              <w:t>Kontakt na spracovateľa</w:t>
            </w:r>
          </w:p>
        </w:tc>
      </w:tr>
      <w:tr w:rsidR="003501A1" w:rsidRPr="00116BA6" w:rsidTr="004F6F1F">
        <w:trPr>
          <w:trHeight w:val="586"/>
        </w:trPr>
        <w:tc>
          <w:tcPr>
            <w:tcW w:w="9176" w:type="dxa"/>
            <w:tcBorders>
              <w:top w:val="single" w:sz="4" w:space="0" w:color="FFFFFF" w:themeColor="background1"/>
            </w:tcBorders>
            <w:shd w:val="clear" w:color="auto" w:fill="FFFFFF" w:themeFill="background1"/>
          </w:tcPr>
          <w:p w:rsidR="00102CF1" w:rsidRPr="00116BA6" w:rsidRDefault="00C970FB" w:rsidP="00102CF1">
            <w:pPr>
              <w:rPr>
                <w:sz w:val="24"/>
                <w:szCs w:val="24"/>
              </w:rPr>
            </w:pPr>
            <w:r w:rsidRPr="00116BA6">
              <w:rPr>
                <w:sz w:val="24"/>
                <w:szCs w:val="24"/>
              </w:rPr>
              <w:t>Florian Bálint,</w:t>
            </w:r>
            <w:r w:rsidR="00102CF1" w:rsidRPr="00116BA6">
              <w:rPr>
                <w:sz w:val="24"/>
                <w:szCs w:val="24"/>
              </w:rPr>
              <w:t xml:space="preserve"> MF SR</w:t>
            </w:r>
          </w:p>
          <w:p w:rsidR="001B1177" w:rsidRPr="00116BA6" w:rsidRDefault="00102CF1" w:rsidP="00102CF1">
            <w:pPr>
              <w:rPr>
                <w:sz w:val="24"/>
                <w:szCs w:val="24"/>
              </w:rPr>
            </w:pPr>
            <w:r w:rsidRPr="00116BA6">
              <w:rPr>
                <w:sz w:val="24"/>
                <w:szCs w:val="24"/>
              </w:rPr>
              <w:t xml:space="preserve">tel. č. </w:t>
            </w:r>
            <w:r w:rsidR="00C970FB" w:rsidRPr="00116BA6">
              <w:rPr>
                <w:sz w:val="24"/>
                <w:szCs w:val="24"/>
              </w:rPr>
              <w:t>+42159584319</w:t>
            </w:r>
            <w:r w:rsidR="001B1177" w:rsidRPr="00116BA6">
              <w:rPr>
                <w:sz w:val="24"/>
                <w:szCs w:val="24"/>
              </w:rPr>
              <w:t>, 0915 719 089</w:t>
            </w:r>
          </w:p>
          <w:p w:rsidR="00102CF1" w:rsidRPr="00116BA6" w:rsidRDefault="00102CF1" w:rsidP="00102CF1">
            <w:pPr>
              <w:rPr>
                <w:sz w:val="24"/>
                <w:szCs w:val="24"/>
                <w:lang w:val="en-US"/>
              </w:rPr>
            </w:pPr>
            <w:r w:rsidRPr="00116BA6">
              <w:rPr>
                <w:sz w:val="24"/>
                <w:szCs w:val="24"/>
              </w:rPr>
              <w:t xml:space="preserve">e-mail: </w:t>
            </w:r>
            <w:hyperlink r:id="rId8" w:history="1">
              <w:r w:rsidR="00DF774B" w:rsidRPr="00116BA6">
                <w:rPr>
                  <w:rStyle w:val="Hypertextovprepojenie"/>
                  <w:sz w:val="24"/>
                  <w:szCs w:val="24"/>
                </w:rPr>
                <w:t>florian.balint</w:t>
              </w:r>
              <w:r w:rsidR="00DF774B" w:rsidRPr="00116BA6">
                <w:rPr>
                  <w:rStyle w:val="Hypertextovprepojenie"/>
                  <w:sz w:val="24"/>
                  <w:szCs w:val="24"/>
                  <w:lang w:val="en-US"/>
                </w:rPr>
                <w:t>@mfsr.sk</w:t>
              </w:r>
            </w:hyperlink>
          </w:p>
        </w:tc>
      </w:tr>
      <w:tr w:rsidR="003501A1" w:rsidRPr="00116BA6" w:rsidTr="001961DF">
        <w:tc>
          <w:tcPr>
            <w:tcW w:w="9176" w:type="dxa"/>
            <w:tcBorders>
              <w:bottom w:val="single" w:sz="4" w:space="0" w:color="FFFFFF" w:themeColor="background1"/>
            </w:tcBorders>
            <w:shd w:val="clear" w:color="auto" w:fill="E2E2E2"/>
          </w:tcPr>
          <w:p w:rsidR="003501A1" w:rsidRPr="00116BA6" w:rsidRDefault="003501A1" w:rsidP="003501A1">
            <w:pPr>
              <w:pStyle w:val="Odsekzoznamu"/>
              <w:numPr>
                <w:ilvl w:val="0"/>
                <w:numId w:val="1"/>
              </w:numPr>
              <w:spacing w:after="0" w:line="240" w:lineRule="auto"/>
              <w:ind w:left="426"/>
              <w:rPr>
                <w:rFonts w:ascii="Times New Roman" w:hAnsi="Times New Roman"/>
                <w:b/>
                <w:sz w:val="24"/>
                <w:szCs w:val="24"/>
              </w:rPr>
            </w:pPr>
            <w:r w:rsidRPr="00116BA6">
              <w:rPr>
                <w:rFonts w:ascii="Times New Roman" w:hAnsi="Times New Roman"/>
                <w:b/>
                <w:sz w:val="24"/>
                <w:szCs w:val="24"/>
              </w:rPr>
              <w:t>Zdroje</w:t>
            </w:r>
          </w:p>
        </w:tc>
      </w:tr>
      <w:tr w:rsidR="003501A1" w:rsidRPr="00116BA6" w:rsidTr="001961DF">
        <w:trPr>
          <w:trHeight w:val="401"/>
        </w:trPr>
        <w:tc>
          <w:tcPr>
            <w:tcW w:w="9176" w:type="dxa"/>
            <w:tcBorders>
              <w:top w:val="single" w:sz="4" w:space="0" w:color="FFFFFF" w:themeColor="background1"/>
            </w:tcBorders>
            <w:shd w:val="clear" w:color="auto" w:fill="FFFFFF" w:themeFill="background1"/>
          </w:tcPr>
          <w:p w:rsidR="003501A1" w:rsidRPr="00116BA6" w:rsidRDefault="00815217" w:rsidP="00815217">
            <w:pPr>
              <w:rPr>
                <w:b/>
                <w:sz w:val="24"/>
                <w:szCs w:val="24"/>
              </w:rPr>
            </w:pPr>
            <w:r w:rsidRPr="00116BA6">
              <w:rPr>
                <w:i/>
                <w:sz w:val="24"/>
                <w:szCs w:val="24"/>
              </w:rPr>
              <w:t xml:space="preserve">Pri vypracovaní doložky vplyvov vrátane analýzy boli použité expertné odhady MF SR.  </w:t>
            </w:r>
          </w:p>
        </w:tc>
      </w:tr>
      <w:tr w:rsidR="003501A1" w:rsidRPr="00116BA6" w:rsidTr="001961DF">
        <w:tc>
          <w:tcPr>
            <w:tcW w:w="9176" w:type="dxa"/>
            <w:tcBorders>
              <w:bottom w:val="single" w:sz="4" w:space="0" w:color="FFFFFF" w:themeColor="background1"/>
            </w:tcBorders>
            <w:shd w:val="clear" w:color="auto" w:fill="E2E2E2"/>
          </w:tcPr>
          <w:p w:rsidR="003501A1" w:rsidRPr="00116BA6" w:rsidRDefault="003501A1" w:rsidP="003501A1">
            <w:pPr>
              <w:pStyle w:val="Odsekzoznamu"/>
              <w:numPr>
                <w:ilvl w:val="0"/>
                <w:numId w:val="1"/>
              </w:numPr>
              <w:spacing w:after="0" w:line="240" w:lineRule="auto"/>
              <w:ind w:left="426"/>
              <w:rPr>
                <w:rFonts w:ascii="Times New Roman" w:hAnsi="Times New Roman"/>
                <w:b/>
                <w:sz w:val="24"/>
                <w:szCs w:val="24"/>
              </w:rPr>
            </w:pPr>
            <w:r w:rsidRPr="00116BA6">
              <w:rPr>
                <w:rFonts w:ascii="Times New Roman" w:hAnsi="Times New Roman"/>
                <w:b/>
                <w:sz w:val="24"/>
                <w:szCs w:val="24"/>
              </w:rPr>
              <w:t>Stanovisko Komisie pre posudzovanie vybraných vplyvov z</w:t>
            </w:r>
            <w:r w:rsidR="00DF774B" w:rsidRPr="00116BA6">
              <w:rPr>
                <w:rFonts w:ascii="Times New Roman" w:hAnsi="Times New Roman"/>
                <w:b/>
                <w:sz w:val="24"/>
                <w:szCs w:val="24"/>
              </w:rPr>
              <w:t> </w:t>
            </w:r>
            <w:r w:rsidRPr="00116BA6">
              <w:rPr>
                <w:rFonts w:ascii="Times New Roman" w:hAnsi="Times New Roman"/>
                <w:b/>
                <w:sz w:val="24"/>
                <w:szCs w:val="24"/>
              </w:rPr>
              <w:t>PPK</w:t>
            </w:r>
          </w:p>
        </w:tc>
      </w:tr>
      <w:tr w:rsidR="003501A1" w:rsidRPr="00116BA6" w:rsidTr="001961DF">
        <w:tc>
          <w:tcPr>
            <w:tcW w:w="9176" w:type="dxa"/>
            <w:tcBorders>
              <w:top w:val="single" w:sz="4" w:space="0" w:color="FFFFFF" w:themeColor="background1"/>
            </w:tcBorders>
            <w:shd w:val="clear" w:color="auto" w:fill="FFFFFF" w:themeFill="background1"/>
          </w:tcPr>
          <w:p w:rsidR="00D4230F" w:rsidRPr="00116BA6" w:rsidRDefault="00D4230F" w:rsidP="00D4230F">
            <w:pPr>
              <w:tabs>
                <w:tab w:val="center" w:pos="6379"/>
              </w:tabs>
              <w:ind w:right="-2"/>
              <w:jc w:val="both"/>
              <w:rPr>
                <w:rFonts w:ascii="Arial" w:hAnsi="Arial" w:cs="Arial"/>
                <w:bCs/>
                <w:sz w:val="24"/>
                <w:szCs w:val="24"/>
              </w:rPr>
            </w:pPr>
          </w:p>
          <w:p w:rsidR="003501A1" w:rsidRPr="00116BA6" w:rsidRDefault="003501A1" w:rsidP="00BB54A3">
            <w:pPr>
              <w:jc w:val="both"/>
              <w:rPr>
                <w:sz w:val="24"/>
                <w:szCs w:val="24"/>
              </w:rPr>
            </w:pPr>
          </w:p>
        </w:tc>
      </w:tr>
    </w:tbl>
    <w:p w:rsidR="00872419" w:rsidRPr="00116BA6" w:rsidRDefault="00872419" w:rsidP="00872419">
      <w:pPr>
        <w:ind w:firstLine="708"/>
        <w:jc w:val="center"/>
        <w:rPr>
          <w:b/>
          <w:bCs/>
          <w:sz w:val="28"/>
          <w:szCs w:val="28"/>
        </w:rPr>
      </w:pPr>
      <w:r w:rsidRPr="00116BA6">
        <w:rPr>
          <w:b/>
          <w:bCs/>
          <w:sz w:val="28"/>
          <w:szCs w:val="28"/>
        </w:rPr>
        <w:lastRenderedPageBreak/>
        <w:t>Analýza vplyvov na rozpočet verejnej správy,</w:t>
      </w:r>
    </w:p>
    <w:p w:rsidR="00872419" w:rsidRPr="00116BA6" w:rsidRDefault="00872419" w:rsidP="00872419">
      <w:pPr>
        <w:jc w:val="center"/>
        <w:rPr>
          <w:b/>
          <w:bCs/>
          <w:sz w:val="28"/>
          <w:szCs w:val="28"/>
        </w:rPr>
      </w:pPr>
      <w:r w:rsidRPr="00116BA6">
        <w:rPr>
          <w:b/>
          <w:bCs/>
          <w:sz w:val="28"/>
          <w:szCs w:val="28"/>
        </w:rPr>
        <w:t>na zamestnanosť vo verejnej správe a financovanie návrhu</w:t>
      </w:r>
    </w:p>
    <w:p w:rsidR="00872419" w:rsidRPr="00116BA6" w:rsidRDefault="00872419" w:rsidP="00872419">
      <w:pPr>
        <w:jc w:val="right"/>
        <w:rPr>
          <w:b/>
          <w:bCs/>
          <w:sz w:val="24"/>
          <w:szCs w:val="24"/>
        </w:rPr>
      </w:pPr>
    </w:p>
    <w:p w:rsidR="00872419" w:rsidRPr="00116BA6" w:rsidRDefault="00872419" w:rsidP="00872419">
      <w:pPr>
        <w:rPr>
          <w:b/>
          <w:bCs/>
          <w:sz w:val="24"/>
          <w:szCs w:val="24"/>
        </w:rPr>
      </w:pPr>
      <w:r w:rsidRPr="00116BA6">
        <w:rPr>
          <w:b/>
          <w:bCs/>
          <w:sz w:val="24"/>
          <w:szCs w:val="24"/>
        </w:rPr>
        <w:t>2.1 Zhrnutie vplyvov na rozpočet verejnej správy v návrhu</w:t>
      </w:r>
    </w:p>
    <w:p w:rsidR="00872419" w:rsidRPr="00116BA6" w:rsidRDefault="00872419" w:rsidP="00872419">
      <w:pPr>
        <w:jc w:val="right"/>
        <w:rPr>
          <w:sz w:val="24"/>
        </w:rPr>
      </w:pPr>
      <w:r w:rsidRPr="00116BA6">
        <w:rPr>
          <w:sz w:val="24"/>
        </w:rPr>
        <w:t>Tabuľka č. 1</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872419" w:rsidRPr="00116BA6" w:rsidTr="00374DAB">
        <w:trPr>
          <w:cantSplit/>
          <w:trHeight w:val="194"/>
          <w:jc w:val="center"/>
        </w:trPr>
        <w:tc>
          <w:tcPr>
            <w:tcW w:w="4661" w:type="dxa"/>
            <w:vMerge w:val="restart"/>
            <w:shd w:val="clear" w:color="auto" w:fill="BFBFBF" w:themeFill="background1" w:themeFillShade="BF"/>
            <w:vAlign w:val="center"/>
          </w:tcPr>
          <w:p w:rsidR="00872419" w:rsidRPr="00116BA6" w:rsidRDefault="00872419" w:rsidP="00374DAB">
            <w:pPr>
              <w:jc w:val="center"/>
              <w:rPr>
                <w:b/>
                <w:bCs/>
                <w:sz w:val="24"/>
                <w:szCs w:val="24"/>
              </w:rPr>
            </w:pPr>
            <w:bookmarkStart w:id="3" w:name="OLE_LINK1"/>
            <w:r w:rsidRPr="00116BA6">
              <w:rPr>
                <w:b/>
                <w:bCs/>
                <w:sz w:val="24"/>
                <w:szCs w:val="24"/>
              </w:rPr>
              <w:t>Vplyvy na rozpočet verejnej správy</w:t>
            </w:r>
          </w:p>
        </w:tc>
        <w:tc>
          <w:tcPr>
            <w:tcW w:w="5068" w:type="dxa"/>
            <w:gridSpan w:val="4"/>
            <w:shd w:val="clear" w:color="auto" w:fill="BFBFBF" w:themeFill="background1" w:themeFillShade="BF"/>
            <w:vAlign w:val="center"/>
          </w:tcPr>
          <w:p w:rsidR="00872419" w:rsidRPr="00116BA6" w:rsidRDefault="00872419" w:rsidP="00374DAB">
            <w:pPr>
              <w:jc w:val="center"/>
              <w:rPr>
                <w:b/>
                <w:bCs/>
                <w:sz w:val="24"/>
                <w:szCs w:val="24"/>
              </w:rPr>
            </w:pPr>
            <w:r w:rsidRPr="00116BA6">
              <w:rPr>
                <w:b/>
                <w:bCs/>
                <w:sz w:val="24"/>
                <w:szCs w:val="24"/>
              </w:rPr>
              <w:t>Vplyv na rozpočet verejnej správy (v eurách)</w:t>
            </w:r>
          </w:p>
        </w:tc>
      </w:tr>
      <w:tr w:rsidR="00872419" w:rsidRPr="00116BA6" w:rsidTr="00374DAB">
        <w:trPr>
          <w:cantSplit/>
          <w:trHeight w:val="70"/>
          <w:jc w:val="center"/>
        </w:trPr>
        <w:tc>
          <w:tcPr>
            <w:tcW w:w="4661" w:type="dxa"/>
            <w:vMerge/>
            <w:shd w:val="clear" w:color="auto" w:fill="BFBFBF" w:themeFill="background1" w:themeFillShade="BF"/>
            <w:vAlign w:val="center"/>
          </w:tcPr>
          <w:p w:rsidR="00872419" w:rsidRPr="00116BA6" w:rsidRDefault="00872419" w:rsidP="00374DAB">
            <w:pPr>
              <w:jc w:val="center"/>
              <w:rPr>
                <w:b/>
                <w:bCs/>
                <w:sz w:val="24"/>
                <w:szCs w:val="24"/>
              </w:rPr>
            </w:pPr>
          </w:p>
        </w:tc>
        <w:tc>
          <w:tcPr>
            <w:tcW w:w="1267" w:type="dxa"/>
            <w:shd w:val="clear" w:color="auto" w:fill="BFBFBF" w:themeFill="background1" w:themeFillShade="BF"/>
            <w:vAlign w:val="center"/>
          </w:tcPr>
          <w:p w:rsidR="00872419" w:rsidRPr="00116BA6" w:rsidRDefault="00872419" w:rsidP="00764365">
            <w:pPr>
              <w:jc w:val="center"/>
              <w:rPr>
                <w:b/>
                <w:bCs/>
                <w:sz w:val="24"/>
                <w:szCs w:val="24"/>
                <w:lang w:val="en-US"/>
              </w:rPr>
            </w:pPr>
            <w:r w:rsidRPr="00116BA6">
              <w:rPr>
                <w:b/>
                <w:bCs/>
                <w:sz w:val="24"/>
                <w:szCs w:val="24"/>
                <w:lang w:val="en-US"/>
              </w:rPr>
              <w:t>201</w:t>
            </w:r>
            <w:r w:rsidR="00764365" w:rsidRPr="00116BA6">
              <w:rPr>
                <w:b/>
                <w:bCs/>
                <w:sz w:val="24"/>
                <w:szCs w:val="24"/>
                <w:lang w:val="en-US"/>
              </w:rPr>
              <w:t>9</w:t>
            </w:r>
          </w:p>
        </w:tc>
        <w:tc>
          <w:tcPr>
            <w:tcW w:w="1267" w:type="dxa"/>
            <w:shd w:val="clear" w:color="auto" w:fill="BFBFBF" w:themeFill="background1" w:themeFillShade="BF"/>
            <w:vAlign w:val="center"/>
          </w:tcPr>
          <w:p w:rsidR="00872419" w:rsidRPr="00116BA6" w:rsidRDefault="00872419" w:rsidP="00764365">
            <w:pPr>
              <w:jc w:val="center"/>
              <w:rPr>
                <w:b/>
                <w:bCs/>
                <w:sz w:val="24"/>
                <w:szCs w:val="24"/>
              </w:rPr>
            </w:pPr>
            <w:r w:rsidRPr="00116BA6">
              <w:rPr>
                <w:b/>
                <w:bCs/>
                <w:sz w:val="24"/>
                <w:szCs w:val="24"/>
              </w:rPr>
              <w:t>20</w:t>
            </w:r>
            <w:r w:rsidR="00764365" w:rsidRPr="00116BA6">
              <w:rPr>
                <w:b/>
                <w:bCs/>
                <w:sz w:val="24"/>
                <w:szCs w:val="24"/>
              </w:rPr>
              <w:t>20</w:t>
            </w:r>
          </w:p>
        </w:tc>
        <w:tc>
          <w:tcPr>
            <w:tcW w:w="1267" w:type="dxa"/>
            <w:shd w:val="clear" w:color="auto" w:fill="BFBFBF" w:themeFill="background1" w:themeFillShade="BF"/>
            <w:vAlign w:val="center"/>
          </w:tcPr>
          <w:p w:rsidR="00872419" w:rsidRPr="00116BA6" w:rsidRDefault="00872419" w:rsidP="00764365">
            <w:pPr>
              <w:jc w:val="center"/>
              <w:rPr>
                <w:b/>
                <w:bCs/>
                <w:sz w:val="24"/>
                <w:szCs w:val="24"/>
              </w:rPr>
            </w:pPr>
            <w:r w:rsidRPr="00116BA6">
              <w:rPr>
                <w:b/>
                <w:bCs/>
                <w:sz w:val="24"/>
                <w:szCs w:val="24"/>
              </w:rPr>
              <w:t>202</w:t>
            </w:r>
            <w:r w:rsidR="00764365" w:rsidRPr="00116BA6">
              <w:rPr>
                <w:b/>
                <w:bCs/>
                <w:sz w:val="24"/>
                <w:szCs w:val="24"/>
              </w:rPr>
              <w:t>1</w:t>
            </w:r>
          </w:p>
        </w:tc>
        <w:tc>
          <w:tcPr>
            <w:tcW w:w="1267" w:type="dxa"/>
            <w:shd w:val="clear" w:color="auto" w:fill="BFBFBF" w:themeFill="background1" w:themeFillShade="BF"/>
            <w:vAlign w:val="center"/>
          </w:tcPr>
          <w:p w:rsidR="00872419" w:rsidRPr="00116BA6" w:rsidRDefault="00872419" w:rsidP="00764365">
            <w:pPr>
              <w:jc w:val="center"/>
              <w:rPr>
                <w:b/>
                <w:bCs/>
                <w:sz w:val="24"/>
                <w:szCs w:val="24"/>
              </w:rPr>
            </w:pPr>
            <w:r w:rsidRPr="00116BA6">
              <w:rPr>
                <w:b/>
                <w:bCs/>
                <w:sz w:val="24"/>
                <w:szCs w:val="24"/>
              </w:rPr>
              <w:t>202</w:t>
            </w:r>
            <w:r w:rsidR="00764365" w:rsidRPr="00116BA6">
              <w:rPr>
                <w:b/>
                <w:bCs/>
                <w:sz w:val="24"/>
                <w:szCs w:val="24"/>
              </w:rPr>
              <w:t>2</w:t>
            </w:r>
          </w:p>
        </w:tc>
      </w:tr>
      <w:tr w:rsidR="00872419" w:rsidRPr="00116BA6" w:rsidTr="00374DAB">
        <w:trPr>
          <w:trHeight w:val="70"/>
          <w:jc w:val="center"/>
        </w:trPr>
        <w:tc>
          <w:tcPr>
            <w:tcW w:w="4661" w:type="dxa"/>
            <w:shd w:val="clear" w:color="auto" w:fill="C0C0C0"/>
            <w:noWrap/>
            <w:vAlign w:val="center"/>
          </w:tcPr>
          <w:p w:rsidR="00872419" w:rsidRPr="00116BA6" w:rsidRDefault="00872419" w:rsidP="00374DAB">
            <w:pPr>
              <w:rPr>
                <w:sz w:val="24"/>
                <w:szCs w:val="24"/>
              </w:rPr>
            </w:pPr>
            <w:r w:rsidRPr="00116BA6">
              <w:rPr>
                <w:b/>
                <w:bCs/>
                <w:sz w:val="24"/>
                <w:szCs w:val="24"/>
              </w:rPr>
              <w:t>Príjmy verejnej správy celkom</w:t>
            </w:r>
          </w:p>
        </w:tc>
        <w:tc>
          <w:tcPr>
            <w:tcW w:w="1267" w:type="dxa"/>
            <w:shd w:val="clear" w:color="auto" w:fill="C0C0C0"/>
            <w:vAlign w:val="center"/>
          </w:tcPr>
          <w:p w:rsidR="00872419" w:rsidRPr="00116BA6" w:rsidRDefault="00872419" w:rsidP="00374DAB">
            <w:pPr>
              <w:jc w:val="center"/>
              <w:rPr>
                <w:b/>
                <w:bCs/>
                <w:sz w:val="24"/>
                <w:szCs w:val="24"/>
              </w:rPr>
            </w:pPr>
            <w:r w:rsidRPr="00116BA6">
              <w:rPr>
                <w:b/>
                <w:bCs/>
                <w:sz w:val="24"/>
                <w:szCs w:val="24"/>
              </w:rPr>
              <w:t>0</w:t>
            </w:r>
          </w:p>
        </w:tc>
        <w:tc>
          <w:tcPr>
            <w:tcW w:w="1267" w:type="dxa"/>
            <w:shd w:val="clear" w:color="auto" w:fill="C0C0C0"/>
            <w:vAlign w:val="center"/>
          </w:tcPr>
          <w:p w:rsidR="00872419" w:rsidRPr="00116BA6" w:rsidRDefault="00872419" w:rsidP="00374DAB">
            <w:pPr>
              <w:jc w:val="center"/>
              <w:rPr>
                <w:b/>
                <w:bCs/>
                <w:sz w:val="24"/>
                <w:szCs w:val="24"/>
              </w:rPr>
            </w:pPr>
            <w:r w:rsidRPr="00116BA6">
              <w:rPr>
                <w:b/>
                <w:bCs/>
                <w:sz w:val="24"/>
                <w:szCs w:val="24"/>
              </w:rPr>
              <w:t>0</w:t>
            </w:r>
          </w:p>
        </w:tc>
        <w:tc>
          <w:tcPr>
            <w:tcW w:w="1267" w:type="dxa"/>
            <w:shd w:val="clear" w:color="auto" w:fill="C0C0C0"/>
            <w:vAlign w:val="center"/>
          </w:tcPr>
          <w:p w:rsidR="00872419" w:rsidRPr="00116BA6" w:rsidRDefault="00872419" w:rsidP="00374DAB">
            <w:pPr>
              <w:jc w:val="center"/>
              <w:rPr>
                <w:b/>
                <w:bCs/>
                <w:sz w:val="24"/>
                <w:szCs w:val="24"/>
              </w:rPr>
            </w:pPr>
            <w:r w:rsidRPr="00116BA6">
              <w:rPr>
                <w:b/>
                <w:bCs/>
                <w:sz w:val="24"/>
                <w:szCs w:val="24"/>
              </w:rPr>
              <w:t>0</w:t>
            </w:r>
          </w:p>
        </w:tc>
        <w:tc>
          <w:tcPr>
            <w:tcW w:w="1267" w:type="dxa"/>
            <w:shd w:val="clear" w:color="auto" w:fill="C0C0C0"/>
            <w:vAlign w:val="center"/>
          </w:tcPr>
          <w:p w:rsidR="00872419" w:rsidRPr="00116BA6" w:rsidRDefault="00872419" w:rsidP="00374DAB">
            <w:pPr>
              <w:jc w:val="center"/>
              <w:rPr>
                <w:b/>
                <w:bCs/>
                <w:sz w:val="24"/>
                <w:szCs w:val="24"/>
              </w:rPr>
            </w:pPr>
            <w:r w:rsidRPr="00116BA6">
              <w:rPr>
                <w:b/>
                <w:bCs/>
                <w:sz w:val="24"/>
                <w:szCs w:val="24"/>
              </w:rPr>
              <w:t>0</w:t>
            </w:r>
          </w:p>
        </w:tc>
      </w:tr>
      <w:tr w:rsidR="00872419" w:rsidRPr="00116BA6" w:rsidTr="00374DAB">
        <w:trPr>
          <w:trHeight w:val="132"/>
          <w:jc w:val="center"/>
        </w:trPr>
        <w:tc>
          <w:tcPr>
            <w:tcW w:w="4661" w:type="dxa"/>
            <w:noWrap/>
            <w:vAlign w:val="center"/>
          </w:tcPr>
          <w:p w:rsidR="00872419" w:rsidRPr="00116BA6" w:rsidRDefault="00872419" w:rsidP="00374DAB">
            <w:pPr>
              <w:rPr>
                <w:sz w:val="24"/>
                <w:szCs w:val="24"/>
              </w:rPr>
            </w:pPr>
            <w:r w:rsidRPr="00116BA6">
              <w:rPr>
                <w:sz w:val="24"/>
                <w:szCs w:val="24"/>
              </w:rPr>
              <w:t>v tom: za každý subjekt verejnej správy zvlášť</w:t>
            </w:r>
          </w:p>
        </w:tc>
        <w:tc>
          <w:tcPr>
            <w:tcW w:w="1267" w:type="dxa"/>
            <w:noWrap/>
            <w:vAlign w:val="center"/>
          </w:tcPr>
          <w:p w:rsidR="00872419" w:rsidRPr="00116BA6" w:rsidRDefault="00872419" w:rsidP="00374DAB">
            <w:pPr>
              <w:jc w:val="center"/>
              <w:rPr>
                <w:sz w:val="24"/>
                <w:szCs w:val="24"/>
              </w:rPr>
            </w:pPr>
            <w:r w:rsidRPr="00116BA6">
              <w:rPr>
                <w:sz w:val="24"/>
                <w:szCs w:val="24"/>
              </w:rPr>
              <w:t>0</w:t>
            </w:r>
          </w:p>
        </w:tc>
        <w:tc>
          <w:tcPr>
            <w:tcW w:w="1267" w:type="dxa"/>
            <w:noWrap/>
            <w:vAlign w:val="center"/>
          </w:tcPr>
          <w:p w:rsidR="00872419" w:rsidRPr="00116BA6" w:rsidRDefault="00872419" w:rsidP="00374DAB">
            <w:pPr>
              <w:jc w:val="center"/>
              <w:rPr>
                <w:sz w:val="24"/>
                <w:szCs w:val="24"/>
              </w:rPr>
            </w:pPr>
            <w:r w:rsidRPr="00116BA6">
              <w:rPr>
                <w:sz w:val="24"/>
                <w:szCs w:val="24"/>
              </w:rPr>
              <w:t>0</w:t>
            </w:r>
          </w:p>
        </w:tc>
        <w:tc>
          <w:tcPr>
            <w:tcW w:w="1267" w:type="dxa"/>
            <w:noWrap/>
            <w:vAlign w:val="center"/>
          </w:tcPr>
          <w:p w:rsidR="00872419" w:rsidRPr="00116BA6" w:rsidRDefault="00872419" w:rsidP="00374DAB">
            <w:pPr>
              <w:jc w:val="center"/>
              <w:rPr>
                <w:sz w:val="24"/>
                <w:szCs w:val="24"/>
              </w:rPr>
            </w:pPr>
            <w:r w:rsidRPr="00116BA6">
              <w:rPr>
                <w:sz w:val="24"/>
                <w:szCs w:val="24"/>
              </w:rPr>
              <w:t>0</w:t>
            </w:r>
          </w:p>
        </w:tc>
        <w:tc>
          <w:tcPr>
            <w:tcW w:w="1267" w:type="dxa"/>
            <w:noWrap/>
            <w:vAlign w:val="center"/>
          </w:tcPr>
          <w:p w:rsidR="00872419" w:rsidRPr="00116BA6" w:rsidRDefault="00872419" w:rsidP="00374DAB">
            <w:pPr>
              <w:jc w:val="center"/>
              <w:rPr>
                <w:sz w:val="24"/>
                <w:szCs w:val="24"/>
              </w:rPr>
            </w:pPr>
            <w:r w:rsidRPr="00116BA6">
              <w:rPr>
                <w:sz w:val="24"/>
                <w:szCs w:val="24"/>
              </w:rPr>
              <w:t>0</w:t>
            </w:r>
          </w:p>
        </w:tc>
      </w:tr>
      <w:tr w:rsidR="00872419" w:rsidRPr="00116BA6" w:rsidTr="00374DAB">
        <w:trPr>
          <w:trHeight w:val="70"/>
          <w:jc w:val="center"/>
        </w:trPr>
        <w:tc>
          <w:tcPr>
            <w:tcW w:w="4661" w:type="dxa"/>
            <w:noWrap/>
            <w:vAlign w:val="center"/>
          </w:tcPr>
          <w:p w:rsidR="00872419" w:rsidRPr="00116BA6" w:rsidRDefault="00872419" w:rsidP="00374DAB">
            <w:pPr>
              <w:rPr>
                <w:b/>
                <w:bCs/>
                <w:i/>
                <w:iCs/>
                <w:sz w:val="24"/>
                <w:szCs w:val="24"/>
              </w:rPr>
            </w:pPr>
            <w:r w:rsidRPr="00116BA6">
              <w:rPr>
                <w:b/>
                <w:bCs/>
                <w:i/>
                <w:iCs/>
                <w:sz w:val="24"/>
                <w:szCs w:val="24"/>
              </w:rPr>
              <w:t xml:space="preserve">z toho: </w:t>
            </w:r>
          </w:p>
        </w:tc>
        <w:tc>
          <w:tcPr>
            <w:tcW w:w="1267" w:type="dxa"/>
            <w:noWrap/>
            <w:vAlign w:val="center"/>
          </w:tcPr>
          <w:p w:rsidR="00872419" w:rsidRPr="00116BA6" w:rsidRDefault="00872419" w:rsidP="00374DAB">
            <w:pPr>
              <w:jc w:val="center"/>
              <w:rPr>
                <w:b/>
                <w:bCs/>
                <w:iCs/>
                <w:sz w:val="24"/>
                <w:szCs w:val="24"/>
              </w:rPr>
            </w:pPr>
          </w:p>
        </w:tc>
        <w:tc>
          <w:tcPr>
            <w:tcW w:w="1267" w:type="dxa"/>
            <w:noWrap/>
            <w:vAlign w:val="center"/>
          </w:tcPr>
          <w:p w:rsidR="00872419" w:rsidRPr="00116BA6" w:rsidRDefault="00872419" w:rsidP="00374DAB">
            <w:pPr>
              <w:jc w:val="center"/>
              <w:rPr>
                <w:b/>
                <w:bCs/>
                <w:iCs/>
                <w:sz w:val="24"/>
                <w:szCs w:val="24"/>
              </w:rPr>
            </w:pPr>
          </w:p>
        </w:tc>
        <w:tc>
          <w:tcPr>
            <w:tcW w:w="1267" w:type="dxa"/>
            <w:noWrap/>
            <w:vAlign w:val="center"/>
          </w:tcPr>
          <w:p w:rsidR="00872419" w:rsidRPr="00116BA6" w:rsidRDefault="00872419" w:rsidP="00374DAB">
            <w:pPr>
              <w:jc w:val="center"/>
              <w:rPr>
                <w:b/>
                <w:bCs/>
                <w:iCs/>
                <w:sz w:val="24"/>
                <w:szCs w:val="24"/>
              </w:rPr>
            </w:pPr>
          </w:p>
        </w:tc>
        <w:tc>
          <w:tcPr>
            <w:tcW w:w="1267" w:type="dxa"/>
            <w:noWrap/>
            <w:vAlign w:val="center"/>
          </w:tcPr>
          <w:p w:rsidR="00872419" w:rsidRPr="00116BA6" w:rsidRDefault="00872419" w:rsidP="00374DAB">
            <w:pPr>
              <w:jc w:val="center"/>
              <w:rPr>
                <w:b/>
                <w:bCs/>
                <w:iCs/>
                <w:sz w:val="24"/>
                <w:szCs w:val="24"/>
              </w:rPr>
            </w:pPr>
          </w:p>
        </w:tc>
      </w:tr>
      <w:tr w:rsidR="00872419" w:rsidRPr="00116BA6" w:rsidTr="00374DAB">
        <w:trPr>
          <w:trHeight w:val="125"/>
          <w:jc w:val="center"/>
        </w:trPr>
        <w:tc>
          <w:tcPr>
            <w:tcW w:w="4661" w:type="dxa"/>
            <w:noWrap/>
            <w:vAlign w:val="center"/>
          </w:tcPr>
          <w:p w:rsidR="00872419" w:rsidRPr="00116BA6" w:rsidRDefault="00872419" w:rsidP="00374DAB">
            <w:pPr>
              <w:rPr>
                <w:b/>
                <w:bCs/>
                <w:i/>
                <w:iCs/>
                <w:sz w:val="24"/>
                <w:szCs w:val="24"/>
              </w:rPr>
            </w:pPr>
            <w:r w:rsidRPr="00116BA6">
              <w:rPr>
                <w:b/>
                <w:bCs/>
                <w:i/>
                <w:iCs/>
                <w:sz w:val="24"/>
                <w:szCs w:val="24"/>
              </w:rPr>
              <w:t>- vplyv na ŠR</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r>
      <w:tr w:rsidR="00872419" w:rsidRPr="00116BA6" w:rsidTr="00374DAB">
        <w:trPr>
          <w:trHeight w:val="125"/>
          <w:jc w:val="center"/>
        </w:trPr>
        <w:tc>
          <w:tcPr>
            <w:tcW w:w="4661" w:type="dxa"/>
            <w:noWrap/>
            <w:vAlign w:val="center"/>
          </w:tcPr>
          <w:p w:rsidR="00872419" w:rsidRPr="00116BA6" w:rsidRDefault="00872419" w:rsidP="00374DAB">
            <w:pPr>
              <w:ind w:left="259"/>
              <w:rPr>
                <w:b/>
                <w:bCs/>
                <w:i/>
                <w:iCs/>
                <w:sz w:val="24"/>
                <w:szCs w:val="24"/>
              </w:rPr>
            </w:pPr>
            <w:r w:rsidRPr="00116BA6">
              <w:rPr>
                <w:bCs/>
                <w:i/>
                <w:iCs/>
                <w:sz w:val="24"/>
                <w:szCs w:val="24"/>
              </w:rPr>
              <w:t>Rozpočtové prostriedky</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r>
      <w:tr w:rsidR="00872419" w:rsidRPr="00116BA6" w:rsidTr="00374DAB">
        <w:trPr>
          <w:trHeight w:val="125"/>
          <w:jc w:val="center"/>
        </w:trPr>
        <w:tc>
          <w:tcPr>
            <w:tcW w:w="4661" w:type="dxa"/>
            <w:noWrap/>
            <w:vAlign w:val="center"/>
          </w:tcPr>
          <w:p w:rsidR="00872419" w:rsidRPr="00116BA6" w:rsidRDefault="00872419" w:rsidP="00374DAB">
            <w:pPr>
              <w:ind w:left="259"/>
              <w:rPr>
                <w:bCs/>
                <w:i/>
                <w:iCs/>
                <w:sz w:val="24"/>
                <w:szCs w:val="24"/>
              </w:rPr>
            </w:pPr>
            <w:r w:rsidRPr="00116BA6">
              <w:rPr>
                <w:bCs/>
                <w:i/>
                <w:iCs/>
                <w:sz w:val="24"/>
                <w:szCs w:val="24"/>
              </w:rPr>
              <w:t>EÚ zdroje</w:t>
            </w:r>
          </w:p>
        </w:tc>
        <w:tc>
          <w:tcPr>
            <w:tcW w:w="1267" w:type="dxa"/>
            <w:noWrap/>
            <w:vAlign w:val="center"/>
          </w:tcPr>
          <w:p w:rsidR="00872419" w:rsidRPr="00116BA6" w:rsidRDefault="00872419" w:rsidP="00374DAB">
            <w:pPr>
              <w:jc w:val="center"/>
              <w:rPr>
                <w:sz w:val="24"/>
                <w:szCs w:val="24"/>
              </w:rPr>
            </w:pPr>
            <w:r w:rsidRPr="00116BA6">
              <w:rPr>
                <w:sz w:val="24"/>
                <w:szCs w:val="24"/>
              </w:rPr>
              <w:t>0</w:t>
            </w:r>
          </w:p>
        </w:tc>
        <w:tc>
          <w:tcPr>
            <w:tcW w:w="1267" w:type="dxa"/>
            <w:noWrap/>
            <w:vAlign w:val="center"/>
          </w:tcPr>
          <w:p w:rsidR="00872419" w:rsidRPr="00116BA6" w:rsidRDefault="00872419" w:rsidP="00374DAB">
            <w:pPr>
              <w:jc w:val="center"/>
              <w:rPr>
                <w:sz w:val="24"/>
                <w:szCs w:val="24"/>
              </w:rPr>
            </w:pPr>
            <w:r w:rsidRPr="00116BA6">
              <w:rPr>
                <w:sz w:val="24"/>
                <w:szCs w:val="24"/>
              </w:rPr>
              <w:t>0</w:t>
            </w:r>
          </w:p>
        </w:tc>
        <w:tc>
          <w:tcPr>
            <w:tcW w:w="1267" w:type="dxa"/>
            <w:noWrap/>
            <w:vAlign w:val="center"/>
          </w:tcPr>
          <w:p w:rsidR="00872419" w:rsidRPr="00116BA6" w:rsidRDefault="00872419" w:rsidP="00374DAB">
            <w:pPr>
              <w:jc w:val="center"/>
              <w:rPr>
                <w:sz w:val="24"/>
                <w:szCs w:val="24"/>
              </w:rPr>
            </w:pPr>
            <w:r w:rsidRPr="00116BA6">
              <w:rPr>
                <w:sz w:val="24"/>
                <w:szCs w:val="24"/>
              </w:rPr>
              <w:t>0</w:t>
            </w:r>
          </w:p>
        </w:tc>
        <w:tc>
          <w:tcPr>
            <w:tcW w:w="1267" w:type="dxa"/>
            <w:noWrap/>
            <w:vAlign w:val="center"/>
          </w:tcPr>
          <w:p w:rsidR="00872419" w:rsidRPr="00116BA6" w:rsidRDefault="00872419" w:rsidP="00374DAB">
            <w:pPr>
              <w:jc w:val="center"/>
              <w:rPr>
                <w:sz w:val="24"/>
                <w:szCs w:val="24"/>
              </w:rPr>
            </w:pPr>
            <w:r w:rsidRPr="00116BA6">
              <w:rPr>
                <w:sz w:val="24"/>
                <w:szCs w:val="24"/>
              </w:rPr>
              <w:t>0</w:t>
            </w:r>
          </w:p>
        </w:tc>
      </w:tr>
      <w:tr w:rsidR="00872419" w:rsidRPr="00116BA6" w:rsidTr="00374DAB">
        <w:trPr>
          <w:trHeight w:val="125"/>
          <w:jc w:val="center"/>
        </w:trPr>
        <w:tc>
          <w:tcPr>
            <w:tcW w:w="4661" w:type="dxa"/>
            <w:noWrap/>
            <w:vAlign w:val="center"/>
          </w:tcPr>
          <w:p w:rsidR="00872419" w:rsidRPr="00116BA6" w:rsidRDefault="00872419" w:rsidP="00374DAB">
            <w:pPr>
              <w:rPr>
                <w:b/>
                <w:bCs/>
                <w:i/>
                <w:iCs/>
                <w:sz w:val="24"/>
                <w:szCs w:val="24"/>
              </w:rPr>
            </w:pPr>
            <w:r w:rsidRPr="00116BA6">
              <w:rPr>
                <w:b/>
                <w:bCs/>
                <w:i/>
                <w:iCs/>
                <w:sz w:val="24"/>
                <w:szCs w:val="24"/>
              </w:rPr>
              <w:t>- vplyv na obce</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r>
      <w:tr w:rsidR="00872419" w:rsidRPr="00116BA6" w:rsidTr="00374DAB">
        <w:trPr>
          <w:trHeight w:val="125"/>
          <w:jc w:val="center"/>
        </w:trPr>
        <w:tc>
          <w:tcPr>
            <w:tcW w:w="4661" w:type="dxa"/>
            <w:noWrap/>
            <w:vAlign w:val="center"/>
          </w:tcPr>
          <w:p w:rsidR="00872419" w:rsidRPr="00116BA6" w:rsidRDefault="00872419" w:rsidP="00374DAB">
            <w:pPr>
              <w:rPr>
                <w:b/>
                <w:bCs/>
                <w:i/>
                <w:iCs/>
                <w:sz w:val="24"/>
                <w:szCs w:val="24"/>
              </w:rPr>
            </w:pPr>
            <w:r w:rsidRPr="00116BA6">
              <w:rPr>
                <w:b/>
                <w:bCs/>
                <w:i/>
                <w:iCs/>
                <w:sz w:val="24"/>
                <w:szCs w:val="24"/>
              </w:rPr>
              <w:t>- vplyv na vyššie územné celky</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r>
      <w:tr w:rsidR="00872419" w:rsidRPr="00116BA6" w:rsidTr="00374DAB">
        <w:trPr>
          <w:trHeight w:val="125"/>
          <w:jc w:val="center"/>
        </w:trPr>
        <w:tc>
          <w:tcPr>
            <w:tcW w:w="4661" w:type="dxa"/>
            <w:noWrap/>
            <w:vAlign w:val="center"/>
          </w:tcPr>
          <w:p w:rsidR="00872419" w:rsidRPr="00116BA6" w:rsidRDefault="00872419" w:rsidP="00374DAB">
            <w:pPr>
              <w:rPr>
                <w:b/>
                <w:bCs/>
                <w:i/>
                <w:iCs/>
                <w:sz w:val="24"/>
                <w:szCs w:val="24"/>
              </w:rPr>
            </w:pPr>
            <w:r w:rsidRPr="00116BA6">
              <w:rPr>
                <w:b/>
                <w:bCs/>
                <w:i/>
                <w:iCs/>
                <w:sz w:val="24"/>
                <w:szCs w:val="24"/>
              </w:rPr>
              <w:t>- vplyv na ostatné subjekty verejnej správy</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c>
          <w:tcPr>
            <w:tcW w:w="1267" w:type="dxa"/>
            <w:noWrap/>
            <w:vAlign w:val="center"/>
          </w:tcPr>
          <w:p w:rsidR="00872419" w:rsidRPr="00116BA6" w:rsidRDefault="00872419" w:rsidP="00374DAB">
            <w:pPr>
              <w:jc w:val="center"/>
              <w:rPr>
                <w:b/>
                <w:bCs/>
                <w:iCs/>
                <w:sz w:val="24"/>
                <w:szCs w:val="24"/>
              </w:rPr>
            </w:pPr>
            <w:r w:rsidRPr="00116BA6">
              <w:rPr>
                <w:b/>
                <w:bCs/>
                <w:iCs/>
                <w:sz w:val="24"/>
                <w:szCs w:val="24"/>
              </w:rPr>
              <w:t>0</w:t>
            </w:r>
          </w:p>
        </w:tc>
      </w:tr>
      <w:tr w:rsidR="00872419" w:rsidRPr="00116BA6" w:rsidTr="00374DAB">
        <w:trPr>
          <w:trHeight w:val="125"/>
          <w:jc w:val="center"/>
        </w:trPr>
        <w:tc>
          <w:tcPr>
            <w:tcW w:w="4661" w:type="dxa"/>
            <w:shd w:val="clear" w:color="auto" w:fill="C0C0C0"/>
            <w:noWrap/>
            <w:vAlign w:val="center"/>
          </w:tcPr>
          <w:p w:rsidR="00872419" w:rsidRPr="00116BA6" w:rsidRDefault="00AC25FB" w:rsidP="00AC25FB">
            <w:pPr>
              <w:rPr>
                <w:b/>
                <w:bCs/>
                <w:sz w:val="24"/>
                <w:szCs w:val="24"/>
              </w:rPr>
            </w:pPr>
            <w:r w:rsidRPr="00116BA6">
              <w:rPr>
                <w:b/>
                <w:bCs/>
                <w:sz w:val="24"/>
                <w:szCs w:val="24"/>
              </w:rPr>
              <w:t>Výdavky verejnej správy celkom</w:t>
            </w:r>
          </w:p>
        </w:tc>
        <w:tc>
          <w:tcPr>
            <w:tcW w:w="1267" w:type="dxa"/>
            <w:shd w:val="clear" w:color="auto" w:fill="C0C0C0"/>
            <w:noWrap/>
            <w:vAlign w:val="center"/>
          </w:tcPr>
          <w:p w:rsidR="00872419" w:rsidRPr="00116BA6" w:rsidRDefault="001D73B3" w:rsidP="00374DAB">
            <w:pPr>
              <w:jc w:val="center"/>
              <w:rPr>
                <w:b/>
                <w:bCs/>
                <w:sz w:val="24"/>
                <w:szCs w:val="24"/>
                <w:lang w:val="en-US"/>
              </w:rPr>
            </w:pPr>
            <w:r w:rsidRPr="00116BA6">
              <w:rPr>
                <w:b/>
                <w:bCs/>
                <w:sz w:val="24"/>
                <w:szCs w:val="24"/>
              </w:rPr>
              <w:t>52 044</w:t>
            </w:r>
          </w:p>
        </w:tc>
        <w:tc>
          <w:tcPr>
            <w:tcW w:w="1267" w:type="dxa"/>
            <w:shd w:val="clear" w:color="auto" w:fill="C0C0C0"/>
            <w:noWrap/>
            <w:vAlign w:val="center"/>
          </w:tcPr>
          <w:p w:rsidR="00872419" w:rsidRPr="00116BA6" w:rsidRDefault="001D73B3" w:rsidP="00F17E82">
            <w:pPr>
              <w:jc w:val="center"/>
              <w:rPr>
                <w:b/>
                <w:bCs/>
                <w:sz w:val="24"/>
                <w:szCs w:val="24"/>
              </w:rPr>
            </w:pPr>
            <w:r w:rsidRPr="00116BA6">
              <w:rPr>
                <w:b/>
                <w:bCs/>
                <w:sz w:val="24"/>
                <w:szCs w:val="24"/>
              </w:rPr>
              <w:t>9</w:t>
            </w:r>
            <w:r w:rsidR="00F17E82">
              <w:rPr>
                <w:b/>
                <w:bCs/>
                <w:sz w:val="24"/>
                <w:szCs w:val="24"/>
              </w:rPr>
              <w:t>32</w:t>
            </w:r>
            <w:r w:rsidRPr="00116BA6">
              <w:rPr>
                <w:b/>
                <w:bCs/>
                <w:sz w:val="24"/>
                <w:szCs w:val="24"/>
              </w:rPr>
              <w:t xml:space="preserve"> 938</w:t>
            </w:r>
          </w:p>
        </w:tc>
        <w:tc>
          <w:tcPr>
            <w:tcW w:w="1267" w:type="dxa"/>
            <w:shd w:val="clear" w:color="auto" w:fill="C0C0C0"/>
            <w:noWrap/>
            <w:vAlign w:val="center"/>
          </w:tcPr>
          <w:p w:rsidR="00872419" w:rsidRPr="00116BA6" w:rsidRDefault="001D73B3" w:rsidP="00374DAB">
            <w:pPr>
              <w:jc w:val="center"/>
              <w:rPr>
                <w:b/>
                <w:bCs/>
                <w:sz w:val="24"/>
                <w:szCs w:val="24"/>
              </w:rPr>
            </w:pPr>
            <w:r w:rsidRPr="00116BA6">
              <w:rPr>
                <w:b/>
                <w:bCs/>
                <w:sz w:val="24"/>
                <w:szCs w:val="24"/>
              </w:rPr>
              <w:t>2 129 477</w:t>
            </w:r>
          </w:p>
        </w:tc>
        <w:tc>
          <w:tcPr>
            <w:tcW w:w="1267" w:type="dxa"/>
            <w:shd w:val="clear" w:color="auto" w:fill="C0C0C0"/>
            <w:noWrap/>
            <w:vAlign w:val="center"/>
          </w:tcPr>
          <w:p w:rsidR="00872419" w:rsidRPr="00116BA6" w:rsidRDefault="00CE6A50" w:rsidP="00F17E82">
            <w:pPr>
              <w:jc w:val="center"/>
              <w:rPr>
                <w:b/>
                <w:bCs/>
                <w:sz w:val="24"/>
                <w:szCs w:val="24"/>
              </w:rPr>
            </w:pPr>
            <w:r w:rsidRPr="00116BA6">
              <w:rPr>
                <w:b/>
                <w:bCs/>
                <w:sz w:val="24"/>
                <w:szCs w:val="24"/>
              </w:rPr>
              <w:t xml:space="preserve">3 </w:t>
            </w:r>
            <w:r w:rsidR="00F17E82">
              <w:rPr>
                <w:b/>
                <w:bCs/>
                <w:sz w:val="24"/>
                <w:szCs w:val="24"/>
              </w:rPr>
              <w:t>300</w:t>
            </w:r>
            <w:r w:rsidRPr="00116BA6">
              <w:rPr>
                <w:b/>
                <w:bCs/>
                <w:sz w:val="24"/>
                <w:szCs w:val="24"/>
              </w:rPr>
              <w:t xml:space="preserve"> 208</w:t>
            </w:r>
          </w:p>
        </w:tc>
      </w:tr>
      <w:tr w:rsidR="00872419" w:rsidRPr="00116BA6" w:rsidTr="00374DAB">
        <w:trPr>
          <w:trHeight w:val="70"/>
          <w:jc w:val="center"/>
        </w:trPr>
        <w:tc>
          <w:tcPr>
            <w:tcW w:w="4661" w:type="dxa"/>
            <w:noWrap/>
            <w:vAlign w:val="center"/>
          </w:tcPr>
          <w:p w:rsidR="00872419" w:rsidRPr="00116BA6" w:rsidRDefault="00872419" w:rsidP="00BD30C1">
            <w:pPr>
              <w:rPr>
                <w:b/>
                <w:sz w:val="24"/>
                <w:szCs w:val="24"/>
              </w:rPr>
            </w:pPr>
            <w:r w:rsidRPr="00116BA6">
              <w:rPr>
                <w:b/>
                <w:sz w:val="24"/>
                <w:szCs w:val="24"/>
              </w:rPr>
              <w:t xml:space="preserve">v tom: </w:t>
            </w:r>
            <w:r w:rsidR="00BD30C1" w:rsidRPr="00116BA6">
              <w:rPr>
                <w:b/>
                <w:sz w:val="24"/>
                <w:szCs w:val="24"/>
              </w:rPr>
              <w:t>MF SR/0EK</w:t>
            </w:r>
          </w:p>
        </w:tc>
        <w:tc>
          <w:tcPr>
            <w:tcW w:w="1267" w:type="dxa"/>
            <w:noWrap/>
            <w:vAlign w:val="center"/>
          </w:tcPr>
          <w:p w:rsidR="00872419" w:rsidRPr="00116BA6" w:rsidRDefault="001D73B3" w:rsidP="00374DAB">
            <w:pPr>
              <w:jc w:val="center"/>
              <w:rPr>
                <w:sz w:val="24"/>
                <w:szCs w:val="24"/>
                <w:lang w:val="en-US"/>
              </w:rPr>
            </w:pPr>
            <w:r w:rsidRPr="00116BA6">
              <w:rPr>
                <w:bCs/>
                <w:iCs/>
                <w:sz w:val="24"/>
                <w:szCs w:val="24"/>
              </w:rPr>
              <w:t>52 044</w:t>
            </w:r>
          </w:p>
        </w:tc>
        <w:tc>
          <w:tcPr>
            <w:tcW w:w="1267" w:type="dxa"/>
            <w:noWrap/>
            <w:vAlign w:val="center"/>
          </w:tcPr>
          <w:p w:rsidR="00872419" w:rsidRPr="00116BA6" w:rsidRDefault="001D73B3" w:rsidP="00374DAB">
            <w:pPr>
              <w:jc w:val="center"/>
              <w:rPr>
                <w:bCs/>
                <w:iCs/>
                <w:sz w:val="24"/>
                <w:szCs w:val="24"/>
              </w:rPr>
            </w:pPr>
            <w:r w:rsidRPr="00116BA6">
              <w:rPr>
                <w:bCs/>
                <w:iCs/>
                <w:sz w:val="24"/>
                <w:szCs w:val="24"/>
              </w:rPr>
              <w:t>848 938</w:t>
            </w:r>
          </w:p>
        </w:tc>
        <w:tc>
          <w:tcPr>
            <w:tcW w:w="1267" w:type="dxa"/>
            <w:noWrap/>
            <w:vAlign w:val="center"/>
          </w:tcPr>
          <w:p w:rsidR="00872419" w:rsidRPr="00116BA6" w:rsidRDefault="001D73B3" w:rsidP="00374DAB">
            <w:pPr>
              <w:jc w:val="center"/>
              <w:rPr>
                <w:bCs/>
                <w:iCs/>
                <w:sz w:val="24"/>
                <w:szCs w:val="24"/>
              </w:rPr>
            </w:pPr>
            <w:r w:rsidRPr="00116BA6">
              <w:rPr>
                <w:bCs/>
                <w:iCs/>
                <w:sz w:val="24"/>
                <w:szCs w:val="24"/>
              </w:rPr>
              <w:t>2 129 477</w:t>
            </w:r>
          </w:p>
        </w:tc>
        <w:tc>
          <w:tcPr>
            <w:tcW w:w="1267" w:type="dxa"/>
            <w:noWrap/>
            <w:vAlign w:val="center"/>
          </w:tcPr>
          <w:p w:rsidR="00872419" w:rsidRPr="00116BA6" w:rsidRDefault="00AC25FB" w:rsidP="00374DAB">
            <w:pPr>
              <w:jc w:val="center"/>
              <w:rPr>
                <w:bCs/>
                <w:iCs/>
                <w:sz w:val="24"/>
                <w:szCs w:val="24"/>
              </w:rPr>
            </w:pPr>
            <w:r w:rsidRPr="00116BA6">
              <w:rPr>
                <w:bCs/>
                <w:iCs/>
                <w:sz w:val="24"/>
                <w:szCs w:val="24"/>
              </w:rPr>
              <w:t>3 1</w:t>
            </w:r>
            <w:r w:rsidR="007649A4" w:rsidRPr="00116BA6">
              <w:rPr>
                <w:bCs/>
                <w:iCs/>
                <w:sz w:val="24"/>
                <w:szCs w:val="24"/>
              </w:rPr>
              <w:t>80 208</w:t>
            </w:r>
          </w:p>
        </w:tc>
      </w:tr>
      <w:tr w:rsidR="00872419" w:rsidRPr="00116BA6" w:rsidTr="00374DAB">
        <w:trPr>
          <w:trHeight w:val="70"/>
          <w:jc w:val="center"/>
        </w:trPr>
        <w:tc>
          <w:tcPr>
            <w:tcW w:w="4661" w:type="dxa"/>
            <w:noWrap/>
            <w:vAlign w:val="center"/>
          </w:tcPr>
          <w:p w:rsidR="00872419" w:rsidRPr="00116BA6" w:rsidRDefault="00872419" w:rsidP="00374DAB">
            <w:pPr>
              <w:rPr>
                <w:b/>
                <w:bCs/>
                <w:i/>
                <w:iCs/>
                <w:sz w:val="24"/>
                <w:szCs w:val="24"/>
              </w:rPr>
            </w:pPr>
            <w:r w:rsidRPr="00116BA6">
              <w:rPr>
                <w:b/>
                <w:bCs/>
                <w:i/>
                <w:iCs/>
                <w:sz w:val="24"/>
                <w:szCs w:val="24"/>
              </w:rPr>
              <w:t>z toho:</w:t>
            </w:r>
          </w:p>
        </w:tc>
        <w:tc>
          <w:tcPr>
            <w:tcW w:w="1267" w:type="dxa"/>
            <w:noWrap/>
            <w:vAlign w:val="center"/>
          </w:tcPr>
          <w:p w:rsidR="00872419" w:rsidRPr="00116BA6" w:rsidRDefault="00872419" w:rsidP="00374DAB">
            <w:pPr>
              <w:jc w:val="center"/>
              <w:rPr>
                <w:b/>
                <w:bCs/>
                <w:iCs/>
                <w:sz w:val="24"/>
                <w:szCs w:val="24"/>
              </w:rPr>
            </w:pPr>
          </w:p>
        </w:tc>
        <w:tc>
          <w:tcPr>
            <w:tcW w:w="1267" w:type="dxa"/>
            <w:noWrap/>
            <w:vAlign w:val="center"/>
          </w:tcPr>
          <w:p w:rsidR="00872419" w:rsidRPr="00116BA6" w:rsidRDefault="00872419" w:rsidP="00374DAB">
            <w:pPr>
              <w:jc w:val="center"/>
              <w:rPr>
                <w:b/>
                <w:bCs/>
                <w:iCs/>
                <w:sz w:val="24"/>
                <w:szCs w:val="24"/>
              </w:rPr>
            </w:pPr>
          </w:p>
        </w:tc>
        <w:tc>
          <w:tcPr>
            <w:tcW w:w="1267" w:type="dxa"/>
            <w:noWrap/>
            <w:vAlign w:val="center"/>
          </w:tcPr>
          <w:p w:rsidR="00872419" w:rsidRPr="00116BA6" w:rsidRDefault="00872419" w:rsidP="00374DAB">
            <w:pPr>
              <w:jc w:val="center"/>
              <w:rPr>
                <w:b/>
                <w:bCs/>
                <w:iCs/>
                <w:sz w:val="24"/>
                <w:szCs w:val="24"/>
              </w:rPr>
            </w:pPr>
          </w:p>
        </w:tc>
        <w:tc>
          <w:tcPr>
            <w:tcW w:w="1267" w:type="dxa"/>
            <w:noWrap/>
            <w:vAlign w:val="center"/>
          </w:tcPr>
          <w:p w:rsidR="00872419" w:rsidRPr="00116BA6" w:rsidRDefault="00872419" w:rsidP="00374DAB">
            <w:pPr>
              <w:jc w:val="center"/>
              <w:rPr>
                <w:b/>
                <w:bCs/>
                <w:iCs/>
                <w:sz w:val="24"/>
                <w:szCs w:val="24"/>
              </w:rPr>
            </w:pPr>
          </w:p>
        </w:tc>
      </w:tr>
      <w:tr w:rsidR="007649A4" w:rsidRPr="00116BA6" w:rsidTr="00374DAB">
        <w:trPr>
          <w:trHeight w:val="70"/>
          <w:jc w:val="center"/>
        </w:trPr>
        <w:tc>
          <w:tcPr>
            <w:tcW w:w="4661" w:type="dxa"/>
            <w:noWrap/>
            <w:vAlign w:val="center"/>
          </w:tcPr>
          <w:p w:rsidR="007649A4" w:rsidRPr="00116BA6" w:rsidRDefault="007649A4" w:rsidP="007649A4">
            <w:pPr>
              <w:rPr>
                <w:b/>
                <w:bCs/>
                <w:i/>
                <w:iCs/>
                <w:sz w:val="24"/>
                <w:szCs w:val="24"/>
              </w:rPr>
            </w:pPr>
            <w:r w:rsidRPr="00116BA6">
              <w:rPr>
                <w:b/>
                <w:bCs/>
                <w:i/>
                <w:iCs/>
                <w:sz w:val="24"/>
                <w:szCs w:val="24"/>
              </w:rPr>
              <w:t>- vplyv na ŠR</w:t>
            </w:r>
          </w:p>
        </w:tc>
        <w:tc>
          <w:tcPr>
            <w:tcW w:w="1267" w:type="dxa"/>
            <w:noWrap/>
            <w:vAlign w:val="center"/>
          </w:tcPr>
          <w:p w:rsidR="007649A4" w:rsidRPr="00116BA6" w:rsidRDefault="007649A4" w:rsidP="007649A4">
            <w:pPr>
              <w:jc w:val="center"/>
              <w:rPr>
                <w:b/>
                <w:bCs/>
                <w:iCs/>
                <w:sz w:val="24"/>
                <w:szCs w:val="24"/>
              </w:rPr>
            </w:pPr>
            <w:r w:rsidRPr="00116BA6">
              <w:rPr>
                <w:b/>
                <w:bCs/>
                <w:iCs/>
                <w:sz w:val="24"/>
                <w:szCs w:val="24"/>
              </w:rPr>
              <w:t>52 044</w:t>
            </w:r>
          </w:p>
        </w:tc>
        <w:tc>
          <w:tcPr>
            <w:tcW w:w="1267" w:type="dxa"/>
            <w:noWrap/>
            <w:vAlign w:val="center"/>
          </w:tcPr>
          <w:p w:rsidR="007649A4" w:rsidRPr="00116BA6" w:rsidRDefault="007649A4" w:rsidP="007649A4">
            <w:pPr>
              <w:jc w:val="center"/>
              <w:rPr>
                <w:b/>
                <w:bCs/>
                <w:iCs/>
                <w:sz w:val="24"/>
                <w:szCs w:val="24"/>
              </w:rPr>
            </w:pPr>
            <w:r w:rsidRPr="00116BA6">
              <w:rPr>
                <w:b/>
                <w:bCs/>
                <w:iCs/>
                <w:sz w:val="24"/>
                <w:szCs w:val="24"/>
              </w:rPr>
              <w:t>848 938</w:t>
            </w:r>
          </w:p>
        </w:tc>
        <w:tc>
          <w:tcPr>
            <w:tcW w:w="1267" w:type="dxa"/>
            <w:noWrap/>
            <w:vAlign w:val="center"/>
          </w:tcPr>
          <w:p w:rsidR="007649A4" w:rsidRPr="00116BA6" w:rsidRDefault="007649A4" w:rsidP="007649A4">
            <w:pPr>
              <w:jc w:val="center"/>
              <w:rPr>
                <w:b/>
                <w:bCs/>
                <w:iCs/>
                <w:sz w:val="24"/>
                <w:szCs w:val="24"/>
              </w:rPr>
            </w:pPr>
            <w:r w:rsidRPr="00116BA6">
              <w:rPr>
                <w:b/>
                <w:bCs/>
                <w:iCs/>
                <w:sz w:val="24"/>
                <w:szCs w:val="24"/>
              </w:rPr>
              <w:t>2 129 477</w:t>
            </w:r>
          </w:p>
        </w:tc>
        <w:tc>
          <w:tcPr>
            <w:tcW w:w="1267" w:type="dxa"/>
            <w:noWrap/>
            <w:vAlign w:val="center"/>
          </w:tcPr>
          <w:p w:rsidR="007649A4" w:rsidRPr="00116BA6" w:rsidRDefault="00AC25FB" w:rsidP="007649A4">
            <w:pPr>
              <w:jc w:val="center"/>
              <w:rPr>
                <w:b/>
                <w:bCs/>
                <w:iCs/>
                <w:sz w:val="24"/>
                <w:szCs w:val="24"/>
              </w:rPr>
            </w:pPr>
            <w:r w:rsidRPr="00116BA6">
              <w:rPr>
                <w:b/>
                <w:bCs/>
                <w:iCs/>
                <w:sz w:val="24"/>
                <w:szCs w:val="24"/>
              </w:rPr>
              <w:t>3 1</w:t>
            </w:r>
            <w:r w:rsidR="007649A4" w:rsidRPr="00116BA6">
              <w:rPr>
                <w:b/>
                <w:bCs/>
                <w:iCs/>
                <w:sz w:val="24"/>
                <w:szCs w:val="24"/>
              </w:rPr>
              <w:t>80 208</w:t>
            </w:r>
          </w:p>
        </w:tc>
      </w:tr>
      <w:tr w:rsidR="007649A4" w:rsidRPr="00116BA6" w:rsidTr="00374DAB">
        <w:trPr>
          <w:trHeight w:val="70"/>
          <w:jc w:val="center"/>
        </w:trPr>
        <w:tc>
          <w:tcPr>
            <w:tcW w:w="4661" w:type="dxa"/>
            <w:noWrap/>
            <w:vAlign w:val="center"/>
          </w:tcPr>
          <w:p w:rsidR="007649A4" w:rsidRPr="00116BA6" w:rsidRDefault="007649A4" w:rsidP="007649A4">
            <w:pPr>
              <w:ind w:left="259"/>
              <w:rPr>
                <w:b/>
                <w:bCs/>
                <w:i/>
                <w:iCs/>
                <w:sz w:val="24"/>
                <w:szCs w:val="24"/>
              </w:rPr>
            </w:pPr>
            <w:r w:rsidRPr="00116BA6">
              <w:rPr>
                <w:bCs/>
                <w:i/>
                <w:iCs/>
                <w:sz w:val="24"/>
                <w:szCs w:val="24"/>
              </w:rPr>
              <w:t>Rozpočtové prostriedky (0EK)</w:t>
            </w:r>
          </w:p>
        </w:tc>
        <w:tc>
          <w:tcPr>
            <w:tcW w:w="1267" w:type="dxa"/>
            <w:noWrap/>
            <w:vAlign w:val="center"/>
          </w:tcPr>
          <w:p w:rsidR="007649A4" w:rsidRPr="00116BA6" w:rsidRDefault="007649A4" w:rsidP="007649A4">
            <w:pPr>
              <w:jc w:val="center"/>
              <w:rPr>
                <w:bCs/>
                <w:iCs/>
                <w:sz w:val="24"/>
                <w:szCs w:val="24"/>
              </w:rPr>
            </w:pPr>
            <w:r w:rsidRPr="00116BA6">
              <w:rPr>
                <w:bCs/>
                <w:iCs/>
                <w:sz w:val="24"/>
                <w:szCs w:val="24"/>
              </w:rPr>
              <w:t>0</w:t>
            </w:r>
          </w:p>
        </w:tc>
        <w:tc>
          <w:tcPr>
            <w:tcW w:w="1267" w:type="dxa"/>
            <w:noWrap/>
            <w:vAlign w:val="center"/>
          </w:tcPr>
          <w:p w:rsidR="007649A4" w:rsidRPr="00116BA6" w:rsidRDefault="007649A4" w:rsidP="007649A4">
            <w:pPr>
              <w:jc w:val="center"/>
              <w:rPr>
                <w:bCs/>
                <w:iCs/>
                <w:sz w:val="24"/>
                <w:szCs w:val="24"/>
              </w:rPr>
            </w:pPr>
            <w:r w:rsidRPr="00116BA6">
              <w:rPr>
                <w:bCs/>
                <w:iCs/>
                <w:sz w:val="24"/>
                <w:szCs w:val="24"/>
              </w:rPr>
              <w:t>0</w:t>
            </w:r>
          </w:p>
        </w:tc>
        <w:tc>
          <w:tcPr>
            <w:tcW w:w="1267" w:type="dxa"/>
            <w:noWrap/>
            <w:vAlign w:val="center"/>
          </w:tcPr>
          <w:p w:rsidR="007649A4" w:rsidRPr="00116BA6" w:rsidRDefault="007649A4" w:rsidP="007649A4">
            <w:pPr>
              <w:jc w:val="center"/>
              <w:rPr>
                <w:bCs/>
                <w:iCs/>
                <w:sz w:val="24"/>
                <w:szCs w:val="24"/>
              </w:rPr>
            </w:pPr>
            <w:r w:rsidRPr="00116BA6">
              <w:rPr>
                <w:bCs/>
                <w:iCs/>
                <w:sz w:val="24"/>
                <w:szCs w:val="24"/>
              </w:rPr>
              <w:t>446 525</w:t>
            </w:r>
          </w:p>
        </w:tc>
        <w:tc>
          <w:tcPr>
            <w:tcW w:w="1267" w:type="dxa"/>
            <w:noWrap/>
            <w:vAlign w:val="center"/>
          </w:tcPr>
          <w:p w:rsidR="007649A4" w:rsidRPr="00116BA6" w:rsidRDefault="00AC25FB" w:rsidP="007649A4">
            <w:pPr>
              <w:jc w:val="center"/>
              <w:rPr>
                <w:bCs/>
                <w:iCs/>
                <w:sz w:val="24"/>
                <w:szCs w:val="24"/>
              </w:rPr>
            </w:pPr>
            <w:r w:rsidRPr="00116BA6">
              <w:rPr>
                <w:bCs/>
                <w:iCs/>
                <w:sz w:val="24"/>
                <w:szCs w:val="24"/>
              </w:rPr>
              <w:t>7</w:t>
            </w:r>
            <w:r w:rsidR="007649A4" w:rsidRPr="00116BA6">
              <w:rPr>
                <w:bCs/>
                <w:iCs/>
                <w:sz w:val="24"/>
                <w:szCs w:val="24"/>
              </w:rPr>
              <w:t>25 768</w:t>
            </w:r>
          </w:p>
        </w:tc>
      </w:tr>
      <w:tr w:rsidR="007649A4" w:rsidRPr="00116BA6" w:rsidTr="00374DAB">
        <w:trPr>
          <w:trHeight w:val="70"/>
          <w:jc w:val="center"/>
        </w:trPr>
        <w:tc>
          <w:tcPr>
            <w:tcW w:w="4661" w:type="dxa"/>
            <w:noWrap/>
            <w:vAlign w:val="center"/>
          </w:tcPr>
          <w:p w:rsidR="007649A4" w:rsidRPr="00116BA6" w:rsidRDefault="007649A4" w:rsidP="007649A4">
            <w:pPr>
              <w:rPr>
                <w:bCs/>
                <w:i/>
                <w:iCs/>
                <w:sz w:val="24"/>
                <w:szCs w:val="24"/>
              </w:rPr>
            </w:pPr>
            <w:r w:rsidRPr="00116BA6">
              <w:rPr>
                <w:bCs/>
                <w:i/>
                <w:iCs/>
                <w:sz w:val="24"/>
                <w:szCs w:val="24"/>
              </w:rPr>
              <w:t xml:space="preserve">    EÚ zdroje </w:t>
            </w:r>
            <w:r w:rsidRPr="00116BA6">
              <w:rPr>
                <w:bCs/>
                <w:i/>
                <w:iCs/>
                <w:sz w:val="18"/>
                <w:szCs w:val="18"/>
              </w:rPr>
              <w:t>(0EJ – 66,708 % príspevku z EFRR)</w:t>
            </w:r>
            <w:r w:rsidRPr="00116BA6">
              <w:rPr>
                <w:bCs/>
                <w:i/>
                <w:iCs/>
                <w:sz w:val="24"/>
                <w:szCs w:val="24"/>
              </w:rPr>
              <w:br/>
            </w:r>
            <w:r w:rsidRPr="00116BA6">
              <w:rPr>
                <w:bCs/>
                <w:i/>
                <w:iCs/>
                <w:sz w:val="18"/>
                <w:szCs w:val="18"/>
              </w:rPr>
              <w:t>– implementácia IS EFA a s tým spojené podporné aktivity</w:t>
            </w:r>
          </w:p>
        </w:tc>
        <w:tc>
          <w:tcPr>
            <w:tcW w:w="1267" w:type="dxa"/>
            <w:noWrap/>
            <w:vAlign w:val="center"/>
          </w:tcPr>
          <w:p w:rsidR="007649A4" w:rsidRPr="00116BA6" w:rsidRDefault="007649A4" w:rsidP="007649A4">
            <w:pPr>
              <w:jc w:val="center"/>
              <w:rPr>
                <w:sz w:val="24"/>
                <w:szCs w:val="24"/>
              </w:rPr>
            </w:pPr>
            <w:r w:rsidRPr="00116BA6">
              <w:rPr>
                <w:sz w:val="24"/>
                <w:szCs w:val="24"/>
              </w:rPr>
              <w:t>34 718</w:t>
            </w:r>
          </w:p>
        </w:tc>
        <w:tc>
          <w:tcPr>
            <w:tcW w:w="1267" w:type="dxa"/>
            <w:noWrap/>
            <w:vAlign w:val="center"/>
          </w:tcPr>
          <w:p w:rsidR="007649A4" w:rsidRPr="00116BA6" w:rsidRDefault="007649A4" w:rsidP="007649A4">
            <w:pPr>
              <w:jc w:val="center"/>
              <w:rPr>
                <w:sz w:val="24"/>
                <w:szCs w:val="24"/>
              </w:rPr>
            </w:pPr>
            <w:r w:rsidRPr="00116BA6">
              <w:rPr>
                <w:bCs/>
                <w:iCs/>
                <w:sz w:val="24"/>
                <w:szCs w:val="24"/>
              </w:rPr>
              <w:t>566 310</w:t>
            </w:r>
          </w:p>
        </w:tc>
        <w:tc>
          <w:tcPr>
            <w:tcW w:w="1267" w:type="dxa"/>
            <w:noWrap/>
            <w:vAlign w:val="center"/>
          </w:tcPr>
          <w:p w:rsidR="007649A4" w:rsidRPr="00116BA6" w:rsidRDefault="007649A4" w:rsidP="007649A4">
            <w:pPr>
              <w:jc w:val="center"/>
              <w:rPr>
                <w:sz w:val="24"/>
                <w:szCs w:val="24"/>
              </w:rPr>
            </w:pPr>
            <w:r w:rsidRPr="00116BA6">
              <w:rPr>
                <w:sz w:val="24"/>
                <w:szCs w:val="24"/>
              </w:rPr>
              <w:t>1 122 664</w:t>
            </w:r>
          </w:p>
        </w:tc>
        <w:tc>
          <w:tcPr>
            <w:tcW w:w="1267" w:type="dxa"/>
            <w:noWrap/>
            <w:vAlign w:val="center"/>
          </w:tcPr>
          <w:p w:rsidR="007649A4" w:rsidRPr="00116BA6" w:rsidRDefault="007649A4" w:rsidP="007649A4">
            <w:pPr>
              <w:jc w:val="center"/>
              <w:rPr>
                <w:bCs/>
                <w:iCs/>
                <w:sz w:val="24"/>
                <w:szCs w:val="24"/>
              </w:rPr>
            </w:pPr>
            <w:r w:rsidRPr="00116BA6">
              <w:rPr>
                <w:bCs/>
                <w:iCs/>
                <w:sz w:val="24"/>
                <w:szCs w:val="24"/>
              </w:rPr>
              <w:t>1 637 308</w:t>
            </w:r>
          </w:p>
        </w:tc>
      </w:tr>
      <w:tr w:rsidR="007649A4" w:rsidRPr="00116BA6" w:rsidTr="00374DAB">
        <w:trPr>
          <w:trHeight w:val="70"/>
          <w:jc w:val="center"/>
        </w:trPr>
        <w:tc>
          <w:tcPr>
            <w:tcW w:w="4661" w:type="dxa"/>
            <w:noWrap/>
            <w:vAlign w:val="center"/>
          </w:tcPr>
          <w:p w:rsidR="007649A4" w:rsidRPr="00116BA6" w:rsidRDefault="007649A4" w:rsidP="007649A4">
            <w:pPr>
              <w:rPr>
                <w:bCs/>
                <w:i/>
                <w:iCs/>
                <w:sz w:val="24"/>
                <w:szCs w:val="24"/>
              </w:rPr>
            </w:pPr>
            <w:r w:rsidRPr="00116BA6">
              <w:rPr>
                <w:bCs/>
                <w:i/>
                <w:iCs/>
                <w:sz w:val="24"/>
                <w:szCs w:val="24"/>
              </w:rPr>
              <w:t xml:space="preserve">   Spolufinancovanie </w:t>
            </w:r>
            <w:r w:rsidRPr="00116BA6">
              <w:rPr>
                <w:bCs/>
                <w:i/>
                <w:iCs/>
                <w:sz w:val="18"/>
                <w:szCs w:val="18"/>
              </w:rPr>
              <w:t>(0EJ - 11,77 % ŠR a 21,52 % pro-rata)</w:t>
            </w:r>
          </w:p>
        </w:tc>
        <w:tc>
          <w:tcPr>
            <w:tcW w:w="1267" w:type="dxa"/>
            <w:noWrap/>
            <w:vAlign w:val="center"/>
          </w:tcPr>
          <w:p w:rsidR="007649A4" w:rsidRPr="00116BA6" w:rsidRDefault="007649A4" w:rsidP="007649A4">
            <w:pPr>
              <w:jc w:val="center"/>
              <w:rPr>
                <w:bCs/>
                <w:iCs/>
                <w:sz w:val="24"/>
                <w:szCs w:val="24"/>
              </w:rPr>
            </w:pPr>
            <w:r w:rsidRPr="00116BA6">
              <w:rPr>
                <w:bCs/>
                <w:iCs/>
                <w:sz w:val="24"/>
                <w:szCs w:val="24"/>
              </w:rPr>
              <w:t>17 326</w:t>
            </w:r>
          </w:p>
        </w:tc>
        <w:tc>
          <w:tcPr>
            <w:tcW w:w="1267" w:type="dxa"/>
            <w:noWrap/>
            <w:vAlign w:val="center"/>
          </w:tcPr>
          <w:p w:rsidR="007649A4" w:rsidRPr="00116BA6" w:rsidRDefault="007649A4" w:rsidP="007649A4">
            <w:pPr>
              <w:jc w:val="center"/>
              <w:rPr>
                <w:bCs/>
                <w:iCs/>
                <w:sz w:val="24"/>
                <w:szCs w:val="24"/>
              </w:rPr>
            </w:pPr>
            <w:r w:rsidRPr="00116BA6">
              <w:rPr>
                <w:bCs/>
                <w:iCs/>
                <w:sz w:val="24"/>
                <w:szCs w:val="24"/>
              </w:rPr>
              <w:t>282 628</w:t>
            </w:r>
          </w:p>
        </w:tc>
        <w:tc>
          <w:tcPr>
            <w:tcW w:w="1267" w:type="dxa"/>
            <w:noWrap/>
            <w:vAlign w:val="center"/>
          </w:tcPr>
          <w:p w:rsidR="007649A4" w:rsidRPr="00116BA6" w:rsidRDefault="007649A4" w:rsidP="007649A4">
            <w:pPr>
              <w:jc w:val="center"/>
              <w:rPr>
                <w:bCs/>
                <w:iCs/>
                <w:sz w:val="24"/>
                <w:szCs w:val="24"/>
              </w:rPr>
            </w:pPr>
            <w:r w:rsidRPr="00116BA6">
              <w:rPr>
                <w:bCs/>
                <w:iCs/>
                <w:sz w:val="24"/>
                <w:szCs w:val="24"/>
              </w:rPr>
              <w:t>560 288</w:t>
            </w:r>
          </w:p>
        </w:tc>
        <w:tc>
          <w:tcPr>
            <w:tcW w:w="1267" w:type="dxa"/>
            <w:noWrap/>
            <w:vAlign w:val="center"/>
          </w:tcPr>
          <w:p w:rsidR="007649A4" w:rsidRPr="00116BA6" w:rsidRDefault="007649A4" w:rsidP="007649A4">
            <w:pPr>
              <w:jc w:val="center"/>
              <w:rPr>
                <w:bCs/>
                <w:iCs/>
                <w:sz w:val="24"/>
                <w:szCs w:val="24"/>
              </w:rPr>
            </w:pPr>
            <w:r w:rsidRPr="00116BA6">
              <w:rPr>
                <w:bCs/>
                <w:iCs/>
                <w:sz w:val="24"/>
                <w:szCs w:val="24"/>
              </w:rPr>
              <w:t>817 132</w:t>
            </w:r>
          </w:p>
        </w:tc>
      </w:tr>
      <w:tr w:rsidR="007649A4" w:rsidRPr="00116BA6" w:rsidTr="00374DAB">
        <w:trPr>
          <w:trHeight w:val="125"/>
          <w:jc w:val="center"/>
        </w:trPr>
        <w:tc>
          <w:tcPr>
            <w:tcW w:w="4661" w:type="dxa"/>
            <w:noWrap/>
            <w:vAlign w:val="center"/>
          </w:tcPr>
          <w:p w:rsidR="007649A4" w:rsidRPr="00116BA6" w:rsidRDefault="007649A4" w:rsidP="007649A4">
            <w:pPr>
              <w:rPr>
                <w:b/>
                <w:bCs/>
                <w:i/>
                <w:iCs/>
                <w:sz w:val="24"/>
                <w:szCs w:val="24"/>
              </w:rPr>
            </w:pPr>
            <w:r w:rsidRPr="00116BA6">
              <w:rPr>
                <w:b/>
                <w:bCs/>
                <w:i/>
                <w:iCs/>
                <w:sz w:val="24"/>
                <w:szCs w:val="24"/>
              </w:rPr>
              <w:t>- vplyv na obce</w:t>
            </w:r>
          </w:p>
        </w:tc>
        <w:tc>
          <w:tcPr>
            <w:tcW w:w="1267" w:type="dxa"/>
            <w:noWrap/>
            <w:vAlign w:val="center"/>
          </w:tcPr>
          <w:p w:rsidR="007649A4" w:rsidRPr="00116BA6" w:rsidRDefault="007649A4" w:rsidP="007649A4">
            <w:pPr>
              <w:jc w:val="center"/>
              <w:rPr>
                <w:b/>
                <w:bCs/>
                <w:iCs/>
                <w:sz w:val="24"/>
                <w:szCs w:val="24"/>
              </w:rPr>
            </w:pPr>
            <w:r w:rsidRPr="00116BA6">
              <w:rPr>
                <w:b/>
                <w:bCs/>
                <w:iCs/>
                <w:sz w:val="24"/>
                <w:szCs w:val="24"/>
              </w:rPr>
              <w:t>0</w:t>
            </w:r>
          </w:p>
        </w:tc>
        <w:tc>
          <w:tcPr>
            <w:tcW w:w="1267" w:type="dxa"/>
            <w:noWrap/>
            <w:vAlign w:val="center"/>
          </w:tcPr>
          <w:p w:rsidR="007649A4" w:rsidRPr="00116BA6" w:rsidRDefault="007649A4" w:rsidP="007649A4">
            <w:pPr>
              <w:jc w:val="center"/>
              <w:rPr>
                <w:b/>
                <w:bCs/>
                <w:iCs/>
                <w:sz w:val="24"/>
                <w:szCs w:val="24"/>
              </w:rPr>
            </w:pPr>
            <w:r w:rsidRPr="00116BA6">
              <w:rPr>
                <w:b/>
                <w:bCs/>
                <w:iCs/>
                <w:sz w:val="24"/>
                <w:szCs w:val="24"/>
              </w:rPr>
              <w:t>0</w:t>
            </w:r>
          </w:p>
        </w:tc>
        <w:tc>
          <w:tcPr>
            <w:tcW w:w="1267" w:type="dxa"/>
            <w:noWrap/>
            <w:vAlign w:val="center"/>
          </w:tcPr>
          <w:p w:rsidR="007649A4" w:rsidRPr="00116BA6" w:rsidRDefault="007649A4" w:rsidP="007649A4">
            <w:pPr>
              <w:jc w:val="center"/>
              <w:rPr>
                <w:b/>
                <w:bCs/>
                <w:iCs/>
                <w:sz w:val="24"/>
                <w:szCs w:val="24"/>
              </w:rPr>
            </w:pPr>
            <w:r w:rsidRPr="00116BA6">
              <w:rPr>
                <w:b/>
                <w:bCs/>
                <w:iCs/>
                <w:sz w:val="24"/>
                <w:szCs w:val="24"/>
              </w:rPr>
              <w:t>0</w:t>
            </w:r>
          </w:p>
        </w:tc>
        <w:tc>
          <w:tcPr>
            <w:tcW w:w="1267" w:type="dxa"/>
            <w:noWrap/>
            <w:vAlign w:val="center"/>
          </w:tcPr>
          <w:p w:rsidR="007649A4" w:rsidRPr="00116BA6" w:rsidRDefault="007649A4" w:rsidP="007649A4">
            <w:pPr>
              <w:jc w:val="center"/>
              <w:rPr>
                <w:b/>
                <w:bCs/>
                <w:iCs/>
                <w:sz w:val="24"/>
                <w:szCs w:val="24"/>
              </w:rPr>
            </w:pPr>
            <w:r w:rsidRPr="00116BA6">
              <w:rPr>
                <w:b/>
                <w:bCs/>
                <w:iCs/>
                <w:sz w:val="24"/>
                <w:szCs w:val="24"/>
              </w:rPr>
              <w:t>0</w:t>
            </w:r>
          </w:p>
        </w:tc>
      </w:tr>
      <w:tr w:rsidR="007649A4" w:rsidRPr="00116BA6" w:rsidTr="00374DAB">
        <w:trPr>
          <w:trHeight w:val="125"/>
          <w:jc w:val="center"/>
        </w:trPr>
        <w:tc>
          <w:tcPr>
            <w:tcW w:w="4661" w:type="dxa"/>
            <w:noWrap/>
            <w:vAlign w:val="center"/>
          </w:tcPr>
          <w:p w:rsidR="007649A4" w:rsidRPr="00116BA6" w:rsidRDefault="007649A4" w:rsidP="007649A4">
            <w:pPr>
              <w:rPr>
                <w:b/>
                <w:bCs/>
                <w:i/>
                <w:iCs/>
                <w:sz w:val="24"/>
                <w:szCs w:val="24"/>
              </w:rPr>
            </w:pPr>
            <w:r w:rsidRPr="00116BA6">
              <w:rPr>
                <w:b/>
                <w:bCs/>
                <w:i/>
                <w:iCs/>
                <w:sz w:val="24"/>
                <w:szCs w:val="24"/>
              </w:rPr>
              <w:t>- vplyv na vyššie územné celky</w:t>
            </w:r>
          </w:p>
        </w:tc>
        <w:tc>
          <w:tcPr>
            <w:tcW w:w="1267" w:type="dxa"/>
            <w:noWrap/>
            <w:vAlign w:val="center"/>
          </w:tcPr>
          <w:p w:rsidR="007649A4" w:rsidRPr="00116BA6" w:rsidRDefault="007649A4" w:rsidP="007649A4">
            <w:pPr>
              <w:jc w:val="center"/>
              <w:rPr>
                <w:b/>
                <w:bCs/>
                <w:iCs/>
                <w:sz w:val="24"/>
                <w:szCs w:val="24"/>
              </w:rPr>
            </w:pPr>
            <w:r w:rsidRPr="00116BA6">
              <w:rPr>
                <w:b/>
                <w:bCs/>
                <w:iCs/>
                <w:sz w:val="24"/>
                <w:szCs w:val="24"/>
              </w:rPr>
              <w:t>0</w:t>
            </w:r>
          </w:p>
        </w:tc>
        <w:tc>
          <w:tcPr>
            <w:tcW w:w="1267" w:type="dxa"/>
            <w:noWrap/>
            <w:vAlign w:val="center"/>
          </w:tcPr>
          <w:p w:rsidR="007649A4" w:rsidRPr="00116BA6" w:rsidRDefault="007649A4" w:rsidP="007649A4">
            <w:pPr>
              <w:jc w:val="center"/>
              <w:rPr>
                <w:b/>
                <w:bCs/>
                <w:iCs/>
                <w:sz w:val="24"/>
                <w:szCs w:val="24"/>
              </w:rPr>
            </w:pPr>
            <w:r w:rsidRPr="00116BA6">
              <w:rPr>
                <w:b/>
                <w:bCs/>
                <w:iCs/>
                <w:sz w:val="24"/>
                <w:szCs w:val="24"/>
              </w:rPr>
              <w:t>0</w:t>
            </w:r>
          </w:p>
        </w:tc>
        <w:tc>
          <w:tcPr>
            <w:tcW w:w="1267" w:type="dxa"/>
            <w:noWrap/>
            <w:vAlign w:val="center"/>
          </w:tcPr>
          <w:p w:rsidR="007649A4" w:rsidRPr="00116BA6" w:rsidRDefault="007649A4" w:rsidP="007649A4">
            <w:pPr>
              <w:jc w:val="center"/>
              <w:rPr>
                <w:b/>
                <w:bCs/>
                <w:iCs/>
                <w:sz w:val="24"/>
                <w:szCs w:val="24"/>
              </w:rPr>
            </w:pPr>
            <w:r w:rsidRPr="00116BA6">
              <w:rPr>
                <w:b/>
                <w:bCs/>
                <w:iCs/>
                <w:sz w:val="24"/>
                <w:szCs w:val="24"/>
              </w:rPr>
              <w:t>0</w:t>
            </w:r>
          </w:p>
        </w:tc>
        <w:tc>
          <w:tcPr>
            <w:tcW w:w="1267" w:type="dxa"/>
            <w:noWrap/>
            <w:vAlign w:val="center"/>
          </w:tcPr>
          <w:p w:rsidR="007649A4" w:rsidRPr="00116BA6" w:rsidRDefault="007649A4" w:rsidP="007649A4">
            <w:pPr>
              <w:jc w:val="center"/>
              <w:rPr>
                <w:b/>
                <w:bCs/>
                <w:iCs/>
                <w:sz w:val="24"/>
                <w:szCs w:val="24"/>
              </w:rPr>
            </w:pPr>
            <w:r w:rsidRPr="00116BA6">
              <w:rPr>
                <w:b/>
                <w:bCs/>
                <w:iCs/>
                <w:sz w:val="24"/>
                <w:szCs w:val="24"/>
              </w:rPr>
              <w:t>0</w:t>
            </w:r>
          </w:p>
        </w:tc>
      </w:tr>
      <w:tr w:rsidR="007649A4" w:rsidRPr="00116BA6" w:rsidTr="00374DAB">
        <w:trPr>
          <w:trHeight w:val="70"/>
          <w:jc w:val="center"/>
        </w:trPr>
        <w:tc>
          <w:tcPr>
            <w:tcW w:w="4661" w:type="dxa"/>
            <w:noWrap/>
            <w:vAlign w:val="center"/>
          </w:tcPr>
          <w:p w:rsidR="007649A4" w:rsidRPr="00116BA6" w:rsidRDefault="007649A4" w:rsidP="007649A4">
            <w:pPr>
              <w:rPr>
                <w:b/>
                <w:bCs/>
                <w:sz w:val="24"/>
                <w:szCs w:val="24"/>
              </w:rPr>
            </w:pPr>
            <w:r w:rsidRPr="00116BA6">
              <w:rPr>
                <w:b/>
                <w:bCs/>
                <w:i/>
                <w:iCs/>
                <w:sz w:val="24"/>
                <w:szCs w:val="24"/>
              </w:rPr>
              <w:t>- vplyv na ostatné subjekty verejnej správy</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r>
      <w:tr w:rsidR="007649A4" w:rsidRPr="00116BA6" w:rsidTr="00BD30C1">
        <w:trPr>
          <w:trHeight w:val="70"/>
          <w:jc w:val="center"/>
        </w:trPr>
        <w:tc>
          <w:tcPr>
            <w:tcW w:w="4661" w:type="dxa"/>
            <w:noWrap/>
            <w:vAlign w:val="center"/>
          </w:tcPr>
          <w:p w:rsidR="007649A4" w:rsidRPr="00116BA6" w:rsidRDefault="007649A4" w:rsidP="007649A4">
            <w:pPr>
              <w:rPr>
                <w:b/>
                <w:sz w:val="24"/>
                <w:szCs w:val="24"/>
              </w:rPr>
            </w:pPr>
            <w:r w:rsidRPr="00116BA6">
              <w:rPr>
                <w:b/>
                <w:sz w:val="24"/>
                <w:szCs w:val="24"/>
              </w:rPr>
              <w:t>v tom: MV SR/0EK</w:t>
            </w:r>
          </w:p>
        </w:tc>
        <w:tc>
          <w:tcPr>
            <w:tcW w:w="1267" w:type="dxa"/>
            <w:noWrap/>
            <w:vAlign w:val="center"/>
          </w:tcPr>
          <w:p w:rsidR="007649A4" w:rsidRPr="008063C9" w:rsidRDefault="007649A4" w:rsidP="007649A4">
            <w:pPr>
              <w:jc w:val="center"/>
              <w:rPr>
                <w:sz w:val="24"/>
                <w:szCs w:val="24"/>
                <w:lang w:val="en-US"/>
              </w:rPr>
            </w:pPr>
            <w:r w:rsidRPr="008063C9">
              <w:rPr>
                <w:sz w:val="24"/>
                <w:szCs w:val="24"/>
                <w:lang w:val="en-US"/>
              </w:rPr>
              <w:t>0</w:t>
            </w:r>
          </w:p>
        </w:tc>
        <w:tc>
          <w:tcPr>
            <w:tcW w:w="1267" w:type="dxa"/>
            <w:noWrap/>
            <w:vAlign w:val="center"/>
          </w:tcPr>
          <w:p w:rsidR="007649A4" w:rsidRPr="008063C9" w:rsidRDefault="000815D5" w:rsidP="007649A4">
            <w:pPr>
              <w:jc w:val="center"/>
              <w:rPr>
                <w:bCs/>
                <w:iCs/>
                <w:sz w:val="24"/>
                <w:szCs w:val="24"/>
              </w:rPr>
            </w:pPr>
            <w:r w:rsidRPr="008063C9">
              <w:rPr>
                <w:bCs/>
                <w:iCs/>
                <w:sz w:val="24"/>
                <w:szCs w:val="24"/>
              </w:rPr>
              <w:t>84</w:t>
            </w:r>
            <w:r w:rsidR="007649A4" w:rsidRPr="008063C9">
              <w:rPr>
                <w:bCs/>
                <w:iCs/>
                <w:sz w:val="24"/>
                <w:szCs w:val="24"/>
              </w:rPr>
              <w:t xml:space="preserve"> 000</w:t>
            </w:r>
          </w:p>
        </w:tc>
        <w:tc>
          <w:tcPr>
            <w:tcW w:w="1267" w:type="dxa"/>
            <w:noWrap/>
            <w:vAlign w:val="center"/>
          </w:tcPr>
          <w:p w:rsidR="007649A4" w:rsidRPr="008063C9" w:rsidRDefault="007649A4" w:rsidP="007649A4">
            <w:pPr>
              <w:jc w:val="center"/>
              <w:rPr>
                <w:bCs/>
                <w:iCs/>
                <w:sz w:val="24"/>
                <w:szCs w:val="24"/>
              </w:rPr>
            </w:pPr>
            <w:r w:rsidRPr="008063C9">
              <w:rPr>
                <w:bCs/>
                <w:iCs/>
                <w:sz w:val="24"/>
                <w:szCs w:val="24"/>
              </w:rPr>
              <w:t>0</w:t>
            </w:r>
          </w:p>
        </w:tc>
        <w:tc>
          <w:tcPr>
            <w:tcW w:w="1267" w:type="dxa"/>
            <w:noWrap/>
            <w:vAlign w:val="center"/>
          </w:tcPr>
          <w:p w:rsidR="007649A4" w:rsidRPr="008063C9" w:rsidRDefault="007649A4" w:rsidP="000815D5">
            <w:pPr>
              <w:jc w:val="center"/>
              <w:rPr>
                <w:sz w:val="24"/>
                <w:szCs w:val="24"/>
              </w:rPr>
            </w:pPr>
            <w:r w:rsidRPr="008063C9">
              <w:rPr>
                <w:bCs/>
                <w:iCs/>
                <w:sz w:val="24"/>
                <w:szCs w:val="24"/>
              </w:rPr>
              <w:t>1</w:t>
            </w:r>
            <w:r w:rsidR="000815D5" w:rsidRPr="008063C9">
              <w:rPr>
                <w:bCs/>
                <w:iCs/>
                <w:sz w:val="24"/>
                <w:szCs w:val="24"/>
              </w:rPr>
              <w:t>2</w:t>
            </w:r>
            <w:r w:rsidRPr="008063C9">
              <w:rPr>
                <w:bCs/>
                <w:iCs/>
                <w:sz w:val="24"/>
                <w:szCs w:val="24"/>
              </w:rPr>
              <w:t>0 000</w:t>
            </w:r>
          </w:p>
        </w:tc>
      </w:tr>
      <w:tr w:rsidR="007649A4" w:rsidRPr="00116BA6" w:rsidTr="00BD30C1">
        <w:trPr>
          <w:trHeight w:val="70"/>
          <w:jc w:val="center"/>
        </w:trPr>
        <w:tc>
          <w:tcPr>
            <w:tcW w:w="4661" w:type="dxa"/>
            <w:noWrap/>
            <w:vAlign w:val="center"/>
          </w:tcPr>
          <w:p w:rsidR="007649A4" w:rsidRPr="00116BA6" w:rsidRDefault="007649A4" w:rsidP="007649A4">
            <w:pPr>
              <w:rPr>
                <w:b/>
                <w:bCs/>
                <w:i/>
                <w:iCs/>
                <w:sz w:val="24"/>
                <w:szCs w:val="24"/>
              </w:rPr>
            </w:pPr>
            <w:r w:rsidRPr="00116BA6">
              <w:rPr>
                <w:b/>
                <w:bCs/>
                <w:i/>
                <w:iCs/>
                <w:sz w:val="24"/>
                <w:szCs w:val="24"/>
              </w:rPr>
              <w:t>z toho:</w:t>
            </w:r>
          </w:p>
        </w:tc>
        <w:tc>
          <w:tcPr>
            <w:tcW w:w="1267" w:type="dxa"/>
            <w:noWrap/>
            <w:vAlign w:val="center"/>
          </w:tcPr>
          <w:p w:rsidR="007649A4" w:rsidRPr="008063C9" w:rsidRDefault="007649A4" w:rsidP="007649A4">
            <w:pPr>
              <w:jc w:val="center"/>
              <w:rPr>
                <w:b/>
                <w:bCs/>
                <w:iCs/>
                <w:sz w:val="24"/>
                <w:szCs w:val="24"/>
              </w:rPr>
            </w:pPr>
          </w:p>
        </w:tc>
        <w:tc>
          <w:tcPr>
            <w:tcW w:w="1267" w:type="dxa"/>
            <w:noWrap/>
            <w:vAlign w:val="center"/>
          </w:tcPr>
          <w:p w:rsidR="007649A4" w:rsidRPr="008063C9" w:rsidRDefault="007649A4" w:rsidP="007649A4">
            <w:pPr>
              <w:jc w:val="center"/>
              <w:rPr>
                <w:b/>
                <w:bCs/>
                <w:iCs/>
                <w:sz w:val="24"/>
                <w:szCs w:val="24"/>
              </w:rPr>
            </w:pPr>
          </w:p>
        </w:tc>
        <w:tc>
          <w:tcPr>
            <w:tcW w:w="1267" w:type="dxa"/>
            <w:noWrap/>
            <w:vAlign w:val="center"/>
          </w:tcPr>
          <w:p w:rsidR="007649A4" w:rsidRPr="008063C9" w:rsidRDefault="007649A4" w:rsidP="007649A4">
            <w:pPr>
              <w:jc w:val="center"/>
              <w:rPr>
                <w:b/>
                <w:bCs/>
                <w:iCs/>
                <w:sz w:val="24"/>
                <w:szCs w:val="24"/>
              </w:rPr>
            </w:pPr>
          </w:p>
        </w:tc>
        <w:tc>
          <w:tcPr>
            <w:tcW w:w="1267" w:type="dxa"/>
            <w:noWrap/>
            <w:vAlign w:val="center"/>
          </w:tcPr>
          <w:p w:rsidR="007649A4" w:rsidRPr="008063C9" w:rsidRDefault="007649A4" w:rsidP="007649A4">
            <w:pPr>
              <w:jc w:val="center"/>
              <w:rPr>
                <w:b/>
                <w:bCs/>
                <w:iCs/>
                <w:sz w:val="24"/>
                <w:szCs w:val="24"/>
              </w:rPr>
            </w:pPr>
          </w:p>
        </w:tc>
      </w:tr>
      <w:tr w:rsidR="007649A4" w:rsidRPr="00116BA6" w:rsidTr="00BD30C1">
        <w:trPr>
          <w:trHeight w:val="70"/>
          <w:jc w:val="center"/>
        </w:trPr>
        <w:tc>
          <w:tcPr>
            <w:tcW w:w="4661" w:type="dxa"/>
            <w:noWrap/>
            <w:vAlign w:val="center"/>
          </w:tcPr>
          <w:p w:rsidR="007649A4" w:rsidRPr="00116BA6" w:rsidRDefault="007649A4" w:rsidP="007649A4">
            <w:pPr>
              <w:rPr>
                <w:b/>
                <w:bCs/>
                <w:i/>
                <w:iCs/>
                <w:sz w:val="24"/>
                <w:szCs w:val="24"/>
              </w:rPr>
            </w:pPr>
            <w:r w:rsidRPr="00116BA6">
              <w:rPr>
                <w:b/>
                <w:bCs/>
                <w:i/>
                <w:iCs/>
                <w:sz w:val="24"/>
                <w:szCs w:val="24"/>
              </w:rPr>
              <w:t>- vplyv na ŠR</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0815D5" w:rsidP="007649A4">
            <w:pPr>
              <w:jc w:val="center"/>
              <w:rPr>
                <w:b/>
                <w:bCs/>
                <w:iCs/>
                <w:sz w:val="24"/>
                <w:szCs w:val="24"/>
              </w:rPr>
            </w:pPr>
            <w:r w:rsidRPr="008063C9">
              <w:rPr>
                <w:b/>
                <w:bCs/>
                <w:iCs/>
                <w:sz w:val="24"/>
                <w:szCs w:val="24"/>
              </w:rPr>
              <w:t>84</w:t>
            </w:r>
            <w:r w:rsidR="007649A4" w:rsidRPr="008063C9">
              <w:rPr>
                <w:b/>
                <w:bCs/>
                <w:iCs/>
                <w:sz w:val="24"/>
                <w:szCs w:val="24"/>
              </w:rPr>
              <w:t xml:space="preserve"> 000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0815D5">
            <w:pPr>
              <w:jc w:val="center"/>
              <w:rPr>
                <w:b/>
                <w:bCs/>
                <w:iCs/>
                <w:sz w:val="24"/>
                <w:szCs w:val="24"/>
              </w:rPr>
            </w:pPr>
            <w:r w:rsidRPr="008063C9">
              <w:rPr>
                <w:b/>
                <w:bCs/>
                <w:iCs/>
                <w:sz w:val="24"/>
                <w:szCs w:val="24"/>
              </w:rPr>
              <w:t>1</w:t>
            </w:r>
            <w:r w:rsidR="000815D5" w:rsidRPr="008063C9">
              <w:rPr>
                <w:b/>
                <w:bCs/>
                <w:iCs/>
                <w:sz w:val="24"/>
                <w:szCs w:val="24"/>
              </w:rPr>
              <w:t>2</w:t>
            </w:r>
            <w:r w:rsidRPr="008063C9">
              <w:rPr>
                <w:b/>
                <w:bCs/>
                <w:iCs/>
                <w:sz w:val="24"/>
                <w:szCs w:val="24"/>
              </w:rPr>
              <w:t>0 000</w:t>
            </w:r>
          </w:p>
        </w:tc>
      </w:tr>
      <w:tr w:rsidR="007649A4" w:rsidRPr="00116BA6" w:rsidTr="00BD30C1">
        <w:trPr>
          <w:trHeight w:val="70"/>
          <w:jc w:val="center"/>
        </w:trPr>
        <w:tc>
          <w:tcPr>
            <w:tcW w:w="4661" w:type="dxa"/>
            <w:noWrap/>
            <w:vAlign w:val="center"/>
          </w:tcPr>
          <w:p w:rsidR="007649A4" w:rsidRPr="00116BA6" w:rsidRDefault="007649A4" w:rsidP="007649A4">
            <w:pPr>
              <w:ind w:left="259"/>
              <w:rPr>
                <w:b/>
                <w:bCs/>
                <w:i/>
                <w:iCs/>
                <w:sz w:val="24"/>
                <w:szCs w:val="24"/>
              </w:rPr>
            </w:pPr>
            <w:r w:rsidRPr="00116BA6">
              <w:rPr>
                <w:bCs/>
                <w:i/>
                <w:iCs/>
                <w:sz w:val="24"/>
                <w:szCs w:val="24"/>
              </w:rPr>
              <w:t>Rozpočtové prostriedky (0EK)</w:t>
            </w:r>
          </w:p>
        </w:tc>
        <w:tc>
          <w:tcPr>
            <w:tcW w:w="1267" w:type="dxa"/>
            <w:noWrap/>
            <w:vAlign w:val="center"/>
          </w:tcPr>
          <w:p w:rsidR="007649A4" w:rsidRPr="008063C9" w:rsidRDefault="007649A4" w:rsidP="007649A4">
            <w:pPr>
              <w:jc w:val="center"/>
              <w:rPr>
                <w:bCs/>
                <w:iCs/>
                <w:sz w:val="24"/>
                <w:szCs w:val="24"/>
              </w:rPr>
            </w:pPr>
            <w:r w:rsidRPr="008063C9">
              <w:rPr>
                <w:bCs/>
                <w:iCs/>
                <w:sz w:val="24"/>
                <w:szCs w:val="24"/>
              </w:rPr>
              <w:t>0</w:t>
            </w:r>
          </w:p>
        </w:tc>
        <w:tc>
          <w:tcPr>
            <w:tcW w:w="1267" w:type="dxa"/>
            <w:noWrap/>
            <w:vAlign w:val="center"/>
          </w:tcPr>
          <w:p w:rsidR="007649A4" w:rsidRPr="008063C9" w:rsidRDefault="000815D5" w:rsidP="007649A4">
            <w:pPr>
              <w:jc w:val="center"/>
              <w:rPr>
                <w:bCs/>
                <w:iCs/>
                <w:sz w:val="24"/>
                <w:szCs w:val="24"/>
              </w:rPr>
            </w:pPr>
            <w:r w:rsidRPr="008063C9">
              <w:rPr>
                <w:sz w:val="24"/>
                <w:szCs w:val="24"/>
              </w:rPr>
              <w:t>84</w:t>
            </w:r>
            <w:r w:rsidR="007649A4" w:rsidRPr="008063C9">
              <w:rPr>
                <w:sz w:val="24"/>
                <w:szCs w:val="24"/>
              </w:rPr>
              <w:t xml:space="preserve"> 000</w:t>
            </w:r>
          </w:p>
        </w:tc>
        <w:tc>
          <w:tcPr>
            <w:tcW w:w="1267" w:type="dxa"/>
            <w:noWrap/>
            <w:vAlign w:val="center"/>
          </w:tcPr>
          <w:p w:rsidR="007649A4" w:rsidRPr="008063C9" w:rsidRDefault="007649A4" w:rsidP="007649A4">
            <w:pPr>
              <w:jc w:val="center"/>
              <w:rPr>
                <w:bCs/>
                <w:iCs/>
                <w:sz w:val="24"/>
                <w:szCs w:val="24"/>
              </w:rPr>
            </w:pPr>
            <w:r w:rsidRPr="008063C9">
              <w:rPr>
                <w:bCs/>
                <w:iCs/>
                <w:sz w:val="24"/>
                <w:szCs w:val="24"/>
              </w:rPr>
              <w:t>0</w:t>
            </w:r>
          </w:p>
        </w:tc>
        <w:tc>
          <w:tcPr>
            <w:tcW w:w="1267" w:type="dxa"/>
            <w:noWrap/>
            <w:vAlign w:val="center"/>
          </w:tcPr>
          <w:p w:rsidR="007649A4" w:rsidRPr="008063C9" w:rsidRDefault="007649A4" w:rsidP="000815D5">
            <w:pPr>
              <w:jc w:val="center"/>
              <w:rPr>
                <w:b/>
                <w:bCs/>
                <w:iCs/>
                <w:sz w:val="24"/>
                <w:szCs w:val="24"/>
              </w:rPr>
            </w:pPr>
            <w:r w:rsidRPr="008063C9">
              <w:rPr>
                <w:bCs/>
                <w:iCs/>
                <w:sz w:val="24"/>
                <w:szCs w:val="24"/>
              </w:rPr>
              <w:t>1</w:t>
            </w:r>
            <w:r w:rsidR="000815D5" w:rsidRPr="008063C9">
              <w:rPr>
                <w:bCs/>
                <w:iCs/>
                <w:sz w:val="24"/>
                <w:szCs w:val="24"/>
              </w:rPr>
              <w:t>2</w:t>
            </w:r>
            <w:r w:rsidRPr="008063C9">
              <w:rPr>
                <w:bCs/>
                <w:iCs/>
                <w:sz w:val="24"/>
                <w:szCs w:val="24"/>
              </w:rPr>
              <w:t>0 000</w:t>
            </w:r>
          </w:p>
        </w:tc>
      </w:tr>
      <w:tr w:rsidR="007649A4" w:rsidRPr="00116BA6" w:rsidTr="00BD30C1">
        <w:trPr>
          <w:trHeight w:val="125"/>
          <w:jc w:val="center"/>
        </w:trPr>
        <w:tc>
          <w:tcPr>
            <w:tcW w:w="4661" w:type="dxa"/>
            <w:noWrap/>
            <w:vAlign w:val="center"/>
          </w:tcPr>
          <w:p w:rsidR="007649A4" w:rsidRPr="00116BA6" w:rsidRDefault="007649A4" w:rsidP="007649A4">
            <w:pPr>
              <w:ind w:left="259"/>
              <w:rPr>
                <w:bCs/>
                <w:i/>
                <w:iCs/>
                <w:sz w:val="24"/>
                <w:szCs w:val="24"/>
              </w:rPr>
            </w:pPr>
            <w:r w:rsidRPr="00116BA6">
              <w:rPr>
                <w:bCs/>
                <w:i/>
                <w:iCs/>
                <w:sz w:val="24"/>
                <w:szCs w:val="24"/>
              </w:rPr>
              <w:t>EÚ zdroje</w:t>
            </w:r>
          </w:p>
        </w:tc>
        <w:tc>
          <w:tcPr>
            <w:tcW w:w="1267" w:type="dxa"/>
            <w:noWrap/>
            <w:vAlign w:val="center"/>
          </w:tcPr>
          <w:p w:rsidR="007649A4" w:rsidRPr="008063C9" w:rsidRDefault="007649A4" w:rsidP="007649A4">
            <w:pPr>
              <w:jc w:val="center"/>
              <w:rPr>
                <w:sz w:val="24"/>
                <w:szCs w:val="24"/>
              </w:rPr>
            </w:pPr>
            <w:r w:rsidRPr="008063C9">
              <w:rPr>
                <w:sz w:val="24"/>
                <w:szCs w:val="24"/>
              </w:rPr>
              <w:t>0</w:t>
            </w:r>
          </w:p>
        </w:tc>
        <w:tc>
          <w:tcPr>
            <w:tcW w:w="1267" w:type="dxa"/>
            <w:noWrap/>
            <w:vAlign w:val="center"/>
          </w:tcPr>
          <w:p w:rsidR="007649A4" w:rsidRPr="008063C9" w:rsidRDefault="007649A4" w:rsidP="007649A4">
            <w:pPr>
              <w:jc w:val="center"/>
              <w:rPr>
                <w:sz w:val="24"/>
                <w:szCs w:val="24"/>
              </w:rPr>
            </w:pPr>
            <w:r w:rsidRPr="008063C9">
              <w:rPr>
                <w:sz w:val="24"/>
                <w:szCs w:val="24"/>
              </w:rPr>
              <w:t>0</w:t>
            </w:r>
          </w:p>
        </w:tc>
        <w:tc>
          <w:tcPr>
            <w:tcW w:w="1267" w:type="dxa"/>
            <w:noWrap/>
            <w:vAlign w:val="center"/>
          </w:tcPr>
          <w:p w:rsidR="007649A4" w:rsidRPr="008063C9" w:rsidRDefault="007649A4" w:rsidP="007649A4">
            <w:pPr>
              <w:jc w:val="center"/>
              <w:rPr>
                <w:sz w:val="24"/>
                <w:szCs w:val="24"/>
              </w:rPr>
            </w:pPr>
            <w:r w:rsidRPr="008063C9">
              <w:rPr>
                <w:sz w:val="24"/>
                <w:szCs w:val="24"/>
              </w:rPr>
              <w:t>0</w:t>
            </w:r>
          </w:p>
        </w:tc>
        <w:tc>
          <w:tcPr>
            <w:tcW w:w="1267" w:type="dxa"/>
            <w:noWrap/>
            <w:vAlign w:val="center"/>
          </w:tcPr>
          <w:p w:rsidR="007649A4" w:rsidRPr="008063C9" w:rsidRDefault="007649A4" w:rsidP="007649A4">
            <w:pPr>
              <w:jc w:val="center"/>
              <w:rPr>
                <w:sz w:val="24"/>
                <w:szCs w:val="24"/>
              </w:rPr>
            </w:pPr>
            <w:r w:rsidRPr="008063C9">
              <w:rPr>
                <w:sz w:val="24"/>
                <w:szCs w:val="24"/>
              </w:rPr>
              <w:t>0</w:t>
            </w:r>
          </w:p>
        </w:tc>
      </w:tr>
      <w:tr w:rsidR="007649A4" w:rsidRPr="00116BA6" w:rsidTr="00BD30C1">
        <w:trPr>
          <w:trHeight w:val="125"/>
          <w:jc w:val="center"/>
        </w:trPr>
        <w:tc>
          <w:tcPr>
            <w:tcW w:w="4661" w:type="dxa"/>
            <w:noWrap/>
            <w:vAlign w:val="center"/>
          </w:tcPr>
          <w:p w:rsidR="007649A4" w:rsidRPr="00116BA6" w:rsidRDefault="007649A4" w:rsidP="007649A4">
            <w:pPr>
              <w:rPr>
                <w:b/>
                <w:bCs/>
                <w:i/>
                <w:iCs/>
                <w:sz w:val="24"/>
                <w:szCs w:val="24"/>
              </w:rPr>
            </w:pPr>
            <w:r w:rsidRPr="00116BA6">
              <w:rPr>
                <w:b/>
                <w:bCs/>
                <w:i/>
                <w:iCs/>
                <w:sz w:val="24"/>
                <w:szCs w:val="24"/>
              </w:rPr>
              <w:t>- vplyv na obce</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r>
      <w:tr w:rsidR="007649A4" w:rsidRPr="00116BA6" w:rsidTr="00BD30C1">
        <w:trPr>
          <w:trHeight w:val="125"/>
          <w:jc w:val="center"/>
        </w:trPr>
        <w:tc>
          <w:tcPr>
            <w:tcW w:w="4661" w:type="dxa"/>
            <w:noWrap/>
            <w:vAlign w:val="center"/>
          </w:tcPr>
          <w:p w:rsidR="007649A4" w:rsidRPr="00116BA6" w:rsidRDefault="007649A4" w:rsidP="007649A4">
            <w:pPr>
              <w:rPr>
                <w:b/>
                <w:bCs/>
                <w:i/>
                <w:iCs/>
                <w:sz w:val="24"/>
                <w:szCs w:val="24"/>
              </w:rPr>
            </w:pPr>
            <w:r w:rsidRPr="00116BA6">
              <w:rPr>
                <w:b/>
                <w:bCs/>
                <w:i/>
                <w:iCs/>
                <w:sz w:val="24"/>
                <w:szCs w:val="24"/>
              </w:rPr>
              <w:t>- vplyv na vyššie územné celky</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r>
      <w:tr w:rsidR="007649A4" w:rsidRPr="00116BA6" w:rsidTr="00BD30C1">
        <w:trPr>
          <w:trHeight w:val="70"/>
          <w:jc w:val="center"/>
        </w:trPr>
        <w:tc>
          <w:tcPr>
            <w:tcW w:w="4661" w:type="dxa"/>
            <w:noWrap/>
            <w:vAlign w:val="center"/>
          </w:tcPr>
          <w:p w:rsidR="007649A4" w:rsidRPr="00116BA6" w:rsidRDefault="007649A4" w:rsidP="007649A4">
            <w:pPr>
              <w:rPr>
                <w:b/>
                <w:bCs/>
                <w:sz w:val="24"/>
                <w:szCs w:val="24"/>
              </w:rPr>
            </w:pPr>
            <w:r w:rsidRPr="00116BA6">
              <w:rPr>
                <w:b/>
                <w:bCs/>
                <w:i/>
                <w:iCs/>
                <w:sz w:val="24"/>
                <w:szCs w:val="24"/>
              </w:rPr>
              <w:t>- vplyv na ostatné subjekty verejnej správy</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r>
      <w:tr w:rsidR="007649A4" w:rsidRPr="00116BA6" w:rsidTr="00374DAB">
        <w:trPr>
          <w:trHeight w:val="70"/>
          <w:jc w:val="center"/>
        </w:trPr>
        <w:tc>
          <w:tcPr>
            <w:tcW w:w="4661" w:type="dxa"/>
            <w:shd w:val="clear" w:color="auto" w:fill="BFBFBF" w:themeFill="background1" w:themeFillShade="BF"/>
            <w:noWrap/>
            <w:vAlign w:val="center"/>
          </w:tcPr>
          <w:p w:rsidR="007649A4" w:rsidRPr="00116BA6" w:rsidRDefault="007649A4" w:rsidP="007649A4">
            <w:pPr>
              <w:rPr>
                <w:b/>
                <w:bCs/>
                <w:sz w:val="24"/>
                <w:szCs w:val="24"/>
              </w:rPr>
            </w:pPr>
            <w:r w:rsidRPr="00116BA6">
              <w:rPr>
                <w:b/>
                <w:bCs/>
                <w:sz w:val="24"/>
                <w:szCs w:val="24"/>
              </w:rPr>
              <w:t xml:space="preserve">Vplyv na počet zamestnancov </w:t>
            </w:r>
          </w:p>
        </w:tc>
        <w:tc>
          <w:tcPr>
            <w:tcW w:w="1267" w:type="dxa"/>
            <w:shd w:val="clear" w:color="auto" w:fill="BFBFBF" w:themeFill="background1" w:themeFillShade="BF"/>
            <w:noWrap/>
            <w:vAlign w:val="center"/>
          </w:tcPr>
          <w:p w:rsidR="007649A4" w:rsidRPr="008063C9" w:rsidRDefault="007649A4" w:rsidP="007649A4">
            <w:pPr>
              <w:jc w:val="center"/>
              <w:rPr>
                <w:b/>
                <w:bCs/>
                <w:sz w:val="24"/>
                <w:szCs w:val="24"/>
              </w:rPr>
            </w:pPr>
            <w:r w:rsidRPr="008063C9">
              <w:rPr>
                <w:b/>
                <w:bCs/>
                <w:sz w:val="24"/>
                <w:szCs w:val="24"/>
              </w:rPr>
              <w:t>0</w:t>
            </w:r>
          </w:p>
        </w:tc>
        <w:tc>
          <w:tcPr>
            <w:tcW w:w="1267" w:type="dxa"/>
            <w:shd w:val="clear" w:color="auto" w:fill="BFBFBF" w:themeFill="background1" w:themeFillShade="BF"/>
            <w:noWrap/>
            <w:vAlign w:val="center"/>
          </w:tcPr>
          <w:p w:rsidR="007649A4" w:rsidRPr="008063C9" w:rsidRDefault="007649A4" w:rsidP="007649A4">
            <w:pPr>
              <w:jc w:val="center"/>
              <w:rPr>
                <w:b/>
                <w:bCs/>
                <w:sz w:val="24"/>
                <w:szCs w:val="24"/>
              </w:rPr>
            </w:pPr>
            <w:r w:rsidRPr="008063C9">
              <w:rPr>
                <w:b/>
                <w:bCs/>
                <w:sz w:val="24"/>
                <w:szCs w:val="24"/>
              </w:rPr>
              <w:t>0</w:t>
            </w:r>
          </w:p>
        </w:tc>
        <w:tc>
          <w:tcPr>
            <w:tcW w:w="1267" w:type="dxa"/>
            <w:shd w:val="clear" w:color="auto" w:fill="BFBFBF" w:themeFill="background1" w:themeFillShade="BF"/>
            <w:noWrap/>
            <w:vAlign w:val="center"/>
          </w:tcPr>
          <w:p w:rsidR="007649A4" w:rsidRPr="008063C9" w:rsidRDefault="007649A4" w:rsidP="007649A4">
            <w:pPr>
              <w:jc w:val="center"/>
              <w:rPr>
                <w:b/>
                <w:bCs/>
                <w:sz w:val="24"/>
                <w:szCs w:val="24"/>
              </w:rPr>
            </w:pPr>
            <w:r w:rsidRPr="008063C9">
              <w:rPr>
                <w:b/>
                <w:bCs/>
                <w:sz w:val="24"/>
                <w:szCs w:val="24"/>
              </w:rPr>
              <w:t>0</w:t>
            </w:r>
          </w:p>
        </w:tc>
        <w:tc>
          <w:tcPr>
            <w:tcW w:w="1267" w:type="dxa"/>
            <w:shd w:val="clear" w:color="auto" w:fill="BFBFBF" w:themeFill="background1" w:themeFillShade="BF"/>
            <w:noWrap/>
            <w:vAlign w:val="center"/>
          </w:tcPr>
          <w:p w:rsidR="007649A4" w:rsidRPr="008063C9" w:rsidRDefault="007649A4" w:rsidP="007649A4">
            <w:pPr>
              <w:jc w:val="center"/>
              <w:rPr>
                <w:b/>
                <w:bCs/>
                <w:sz w:val="24"/>
                <w:szCs w:val="24"/>
              </w:rPr>
            </w:pPr>
            <w:r w:rsidRPr="008063C9">
              <w:rPr>
                <w:b/>
                <w:bCs/>
                <w:sz w:val="24"/>
                <w:szCs w:val="24"/>
              </w:rPr>
              <w:t>0</w:t>
            </w:r>
          </w:p>
        </w:tc>
      </w:tr>
      <w:tr w:rsidR="007649A4" w:rsidRPr="00116BA6" w:rsidTr="00374DAB">
        <w:trPr>
          <w:trHeight w:val="70"/>
          <w:jc w:val="center"/>
        </w:trPr>
        <w:tc>
          <w:tcPr>
            <w:tcW w:w="4661" w:type="dxa"/>
            <w:noWrap/>
            <w:vAlign w:val="center"/>
          </w:tcPr>
          <w:p w:rsidR="007649A4" w:rsidRPr="00116BA6" w:rsidRDefault="007649A4" w:rsidP="007649A4">
            <w:pPr>
              <w:rPr>
                <w:b/>
                <w:bCs/>
                <w:i/>
                <w:iCs/>
                <w:sz w:val="24"/>
                <w:szCs w:val="24"/>
              </w:rPr>
            </w:pPr>
            <w:r w:rsidRPr="00116BA6">
              <w:rPr>
                <w:b/>
                <w:bCs/>
                <w:i/>
                <w:iCs/>
                <w:sz w:val="24"/>
                <w:szCs w:val="24"/>
              </w:rPr>
              <w:t>- vplyv na ŠR</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r>
      <w:tr w:rsidR="007649A4" w:rsidRPr="00116BA6" w:rsidTr="00374DAB">
        <w:trPr>
          <w:trHeight w:val="70"/>
          <w:jc w:val="center"/>
        </w:trPr>
        <w:tc>
          <w:tcPr>
            <w:tcW w:w="4661" w:type="dxa"/>
            <w:noWrap/>
            <w:vAlign w:val="center"/>
          </w:tcPr>
          <w:p w:rsidR="007649A4" w:rsidRPr="00116BA6" w:rsidRDefault="007649A4" w:rsidP="007649A4">
            <w:pPr>
              <w:rPr>
                <w:b/>
                <w:bCs/>
                <w:i/>
                <w:iCs/>
                <w:sz w:val="24"/>
                <w:szCs w:val="24"/>
              </w:rPr>
            </w:pPr>
            <w:r w:rsidRPr="00116BA6">
              <w:rPr>
                <w:b/>
                <w:bCs/>
                <w:i/>
                <w:iCs/>
                <w:sz w:val="24"/>
                <w:szCs w:val="24"/>
              </w:rPr>
              <w:t>- vplyv na obce</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r>
      <w:tr w:rsidR="007649A4" w:rsidRPr="00116BA6" w:rsidTr="00374DAB">
        <w:trPr>
          <w:trHeight w:val="70"/>
          <w:jc w:val="center"/>
        </w:trPr>
        <w:tc>
          <w:tcPr>
            <w:tcW w:w="4661" w:type="dxa"/>
            <w:noWrap/>
            <w:vAlign w:val="center"/>
          </w:tcPr>
          <w:p w:rsidR="007649A4" w:rsidRPr="00116BA6" w:rsidRDefault="007649A4" w:rsidP="007649A4">
            <w:pPr>
              <w:rPr>
                <w:b/>
                <w:bCs/>
                <w:i/>
                <w:iCs/>
                <w:sz w:val="24"/>
                <w:szCs w:val="24"/>
              </w:rPr>
            </w:pPr>
            <w:r w:rsidRPr="00116BA6">
              <w:rPr>
                <w:b/>
                <w:bCs/>
                <w:i/>
                <w:iCs/>
                <w:sz w:val="24"/>
                <w:szCs w:val="24"/>
              </w:rPr>
              <w:t>- vplyv na vyššie územné celky</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r>
      <w:tr w:rsidR="007649A4" w:rsidRPr="00116BA6" w:rsidTr="00374DAB">
        <w:trPr>
          <w:trHeight w:val="70"/>
          <w:jc w:val="center"/>
        </w:trPr>
        <w:tc>
          <w:tcPr>
            <w:tcW w:w="4661" w:type="dxa"/>
            <w:noWrap/>
            <w:vAlign w:val="center"/>
          </w:tcPr>
          <w:p w:rsidR="007649A4" w:rsidRPr="00116BA6" w:rsidRDefault="007649A4" w:rsidP="007649A4">
            <w:pPr>
              <w:rPr>
                <w:b/>
                <w:bCs/>
                <w:i/>
                <w:iCs/>
                <w:sz w:val="24"/>
                <w:szCs w:val="24"/>
              </w:rPr>
            </w:pPr>
            <w:r w:rsidRPr="00116BA6">
              <w:rPr>
                <w:b/>
                <w:bCs/>
                <w:i/>
                <w:iCs/>
                <w:sz w:val="24"/>
                <w:szCs w:val="24"/>
              </w:rPr>
              <w:t>- vplyv na ostatné subjekty verejnej správy</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r>
      <w:tr w:rsidR="007649A4" w:rsidRPr="00116BA6" w:rsidTr="00374DAB">
        <w:trPr>
          <w:trHeight w:val="70"/>
          <w:jc w:val="center"/>
        </w:trPr>
        <w:tc>
          <w:tcPr>
            <w:tcW w:w="4661" w:type="dxa"/>
            <w:shd w:val="clear" w:color="auto" w:fill="BFBFBF" w:themeFill="background1" w:themeFillShade="BF"/>
            <w:noWrap/>
            <w:vAlign w:val="center"/>
          </w:tcPr>
          <w:p w:rsidR="007649A4" w:rsidRPr="00116BA6" w:rsidRDefault="007649A4" w:rsidP="007649A4">
            <w:pPr>
              <w:rPr>
                <w:b/>
                <w:sz w:val="24"/>
                <w:szCs w:val="24"/>
              </w:rPr>
            </w:pPr>
            <w:r w:rsidRPr="00116BA6">
              <w:rPr>
                <w:b/>
                <w:sz w:val="24"/>
                <w:szCs w:val="24"/>
              </w:rPr>
              <w:t>Vplyv na mzdové výdavky</w:t>
            </w:r>
          </w:p>
        </w:tc>
        <w:tc>
          <w:tcPr>
            <w:tcW w:w="1267" w:type="dxa"/>
            <w:shd w:val="clear" w:color="auto" w:fill="BFBFBF" w:themeFill="background1" w:themeFillShade="BF"/>
            <w:noWrap/>
            <w:vAlign w:val="center"/>
          </w:tcPr>
          <w:p w:rsidR="007649A4" w:rsidRPr="008063C9" w:rsidRDefault="007649A4" w:rsidP="007649A4">
            <w:pPr>
              <w:jc w:val="center"/>
              <w:rPr>
                <w:b/>
                <w:sz w:val="24"/>
                <w:szCs w:val="24"/>
              </w:rPr>
            </w:pPr>
            <w:r w:rsidRPr="008063C9">
              <w:rPr>
                <w:b/>
                <w:sz w:val="24"/>
                <w:szCs w:val="24"/>
              </w:rPr>
              <w:t>0</w:t>
            </w:r>
          </w:p>
        </w:tc>
        <w:tc>
          <w:tcPr>
            <w:tcW w:w="1267" w:type="dxa"/>
            <w:shd w:val="clear" w:color="auto" w:fill="BFBFBF" w:themeFill="background1" w:themeFillShade="BF"/>
            <w:noWrap/>
            <w:vAlign w:val="center"/>
          </w:tcPr>
          <w:p w:rsidR="007649A4" w:rsidRPr="008063C9" w:rsidRDefault="007649A4" w:rsidP="007649A4">
            <w:pPr>
              <w:jc w:val="center"/>
              <w:rPr>
                <w:b/>
                <w:sz w:val="24"/>
                <w:szCs w:val="24"/>
              </w:rPr>
            </w:pPr>
            <w:r w:rsidRPr="008063C9">
              <w:rPr>
                <w:b/>
                <w:sz w:val="24"/>
                <w:szCs w:val="24"/>
              </w:rPr>
              <w:t>0</w:t>
            </w:r>
          </w:p>
        </w:tc>
        <w:tc>
          <w:tcPr>
            <w:tcW w:w="1267" w:type="dxa"/>
            <w:shd w:val="clear" w:color="auto" w:fill="BFBFBF" w:themeFill="background1" w:themeFillShade="BF"/>
            <w:noWrap/>
            <w:vAlign w:val="center"/>
          </w:tcPr>
          <w:p w:rsidR="007649A4" w:rsidRPr="008063C9" w:rsidRDefault="007649A4" w:rsidP="007649A4">
            <w:pPr>
              <w:jc w:val="center"/>
              <w:rPr>
                <w:b/>
                <w:sz w:val="24"/>
                <w:szCs w:val="24"/>
              </w:rPr>
            </w:pPr>
            <w:r w:rsidRPr="008063C9">
              <w:rPr>
                <w:b/>
                <w:sz w:val="24"/>
                <w:szCs w:val="24"/>
              </w:rPr>
              <w:t>0</w:t>
            </w:r>
          </w:p>
        </w:tc>
        <w:tc>
          <w:tcPr>
            <w:tcW w:w="1267" w:type="dxa"/>
            <w:shd w:val="clear" w:color="auto" w:fill="BFBFBF" w:themeFill="background1" w:themeFillShade="BF"/>
            <w:noWrap/>
            <w:vAlign w:val="center"/>
          </w:tcPr>
          <w:p w:rsidR="007649A4" w:rsidRPr="008063C9" w:rsidRDefault="007649A4" w:rsidP="007649A4">
            <w:pPr>
              <w:jc w:val="center"/>
              <w:rPr>
                <w:b/>
                <w:sz w:val="24"/>
                <w:szCs w:val="24"/>
              </w:rPr>
            </w:pPr>
            <w:r w:rsidRPr="008063C9">
              <w:rPr>
                <w:b/>
                <w:sz w:val="24"/>
                <w:szCs w:val="24"/>
              </w:rPr>
              <w:t>0</w:t>
            </w:r>
          </w:p>
        </w:tc>
      </w:tr>
      <w:tr w:rsidR="007649A4" w:rsidRPr="00116BA6" w:rsidTr="00374DAB">
        <w:trPr>
          <w:trHeight w:val="70"/>
          <w:jc w:val="center"/>
        </w:trPr>
        <w:tc>
          <w:tcPr>
            <w:tcW w:w="4661" w:type="dxa"/>
            <w:noWrap/>
            <w:vAlign w:val="center"/>
          </w:tcPr>
          <w:p w:rsidR="007649A4" w:rsidRPr="00116BA6" w:rsidRDefault="007649A4" w:rsidP="007649A4">
            <w:pPr>
              <w:rPr>
                <w:b/>
                <w:bCs/>
                <w:i/>
                <w:iCs/>
                <w:sz w:val="24"/>
                <w:szCs w:val="24"/>
              </w:rPr>
            </w:pPr>
            <w:r w:rsidRPr="00116BA6">
              <w:rPr>
                <w:b/>
                <w:bCs/>
                <w:i/>
                <w:iCs/>
                <w:sz w:val="24"/>
                <w:szCs w:val="24"/>
              </w:rPr>
              <w:t>- vplyv na ŠR</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noWrap/>
            <w:vAlign w:val="center"/>
          </w:tcPr>
          <w:p w:rsidR="007649A4" w:rsidRPr="008063C9" w:rsidRDefault="007649A4" w:rsidP="007649A4">
            <w:pPr>
              <w:jc w:val="center"/>
              <w:rPr>
                <w:b/>
                <w:bCs/>
                <w:iCs/>
                <w:sz w:val="24"/>
                <w:szCs w:val="24"/>
              </w:rPr>
            </w:pPr>
            <w:r w:rsidRPr="008063C9">
              <w:rPr>
                <w:b/>
                <w:bCs/>
                <w:iCs/>
                <w:sz w:val="24"/>
                <w:szCs w:val="24"/>
              </w:rPr>
              <w:t>0</w:t>
            </w:r>
          </w:p>
        </w:tc>
      </w:tr>
      <w:tr w:rsidR="007649A4" w:rsidRPr="00116BA6" w:rsidTr="00374DAB">
        <w:trPr>
          <w:trHeight w:val="70"/>
          <w:jc w:val="center"/>
        </w:trPr>
        <w:tc>
          <w:tcPr>
            <w:tcW w:w="4661" w:type="dxa"/>
            <w:noWrap/>
            <w:vAlign w:val="center"/>
          </w:tcPr>
          <w:p w:rsidR="007649A4" w:rsidRPr="00116BA6" w:rsidRDefault="007649A4" w:rsidP="007649A4">
            <w:pPr>
              <w:rPr>
                <w:sz w:val="24"/>
                <w:szCs w:val="24"/>
              </w:rPr>
            </w:pPr>
            <w:r w:rsidRPr="00116BA6">
              <w:rPr>
                <w:sz w:val="24"/>
                <w:szCs w:val="24"/>
              </w:rPr>
              <w:t>- vplyv na obce</w:t>
            </w:r>
          </w:p>
        </w:tc>
        <w:tc>
          <w:tcPr>
            <w:tcW w:w="1267" w:type="dxa"/>
            <w:noWrap/>
            <w:vAlign w:val="center"/>
          </w:tcPr>
          <w:p w:rsidR="007649A4" w:rsidRPr="008063C9" w:rsidRDefault="007649A4" w:rsidP="007649A4">
            <w:pPr>
              <w:jc w:val="center"/>
              <w:rPr>
                <w:sz w:val="24"/>
                <w:szCs w:val="24"/>
              </w:rPr>
            </w:pPr>
            <w:r w:rsidRPr="008063C9">
              <w:rPr>
                <w:sz w:val="24"/>
                <w:szCs w:val="24"/>
              </w:rPr>
              <w:t>0</w:t>
            </w:r>
          </w:p>
        </w:tc>
        <w:tc>
          <w:tcPr>
            <w:tcW w:w="1267" w:type="dxa"/>
            <w:noWrap/>
            <w:vAlign w:val="center"/>
          </w:tcPr>
          <w:p w:rsidR="007649A4" w:rsidRPr="008063C9" w:rsidRDefault="007649A4" w:rsidP="007649A4">
            <w:pPr>
              <w:jc w:val="center"/>
              <w:rPr>
                <w:sz w:val="24"/>
                <w:szCs w:val="24"/>
              </w:rPr>
            </w:pPr>
            <w:r w:rsidRPr="008063C9">
              <w:rPr>
                <w:sz w:val="24"/>
                <w:szCs w:val="24"/>
              </w:rPr>
              <w:t>0</w:t>
            </w:r>
          </w:p>
        </w:tc>
        <w:tc>
          <w:tcPr>
            <w:tcW w:w="1267" w:type="dxa"/>
            <w:noWrap/>
            <w:vAlign w:val="center"/>
          </w:tcPr>
          <w:p w:rsidR="007649A4" w:rsidRPr="008063C9" w:rsidRDefault="007649A4" w:rsidP="007649A4">
            <w:pPr>
              <w:jc w:val="center"/>
              <w:rPr>
                <w:sz w:val="24"/>
                <w:szCs w:val="24"/>
              </w:rPr>
            </w:pPr>
            <w:r w:rsidRPr="008063C9">
              <w:rPr>
                <w:sz w:val="24"/>
                <w:szCs w:val="24"/>
              </w:rPr>
              <w:t>0</w:t>
            </w:r>
          </w:p>
        </w:tc>
        <w:tc>
          <w:tcPr>
            <w:tcW w:w="1267" w:type="dxa"/>
            <w:noWrap/>
            <w:vAlign w:val="center"/>
          </w:tcPr>
          <w:p w:rsidR="007649A4" w:rsidRPr="008063C9" w:rsidRDefault="007649A4" w:rsidP="007649A4">
            <w:pPr>
              <w:jc w:val="center"/>
              <w:rPr>
                <w:sz w:val="24"/>
                <w:szCs w:val="24"/>
              </w:rPr>
            </w:pPr>
            <w:r w:rsidRPr="008063C9">
              <w:rPr>
                <w:sz w:val="24"/>
                <w:szCs w:val="24"/>
              </w:rPr>
              <w:t>0</w:t>
            </w:r>
          </w:p>
        </w:tc>
      </w:tr>
      <w:tr w:rsidR="007649A4" w:rsidRPr="00116BA6" w:rsidTr="00374DAB">
        <w:trPr>
          <w:trHeight w:val="70"/>
          <w:jc w:val="center"/>
        </w:trPr>
        <w:tc>
          <w:tcPr>
            <w:tcW w:w="4661" w:type="dxa"/>
            <w:noWrap/>
            <w:vAlign w:val="center"/>
          </w:tcPr>
          <w:p w:rsidR="007649A4" w:rsidRPr="00116BA6" w:rsidRDefault="007649A4" w:rsidP="007649A4">
            <w:pPr>
              <w:rPr>
                <w:sz w:val="24"/>
                <w:szCs w:val="24"/>
              </w:rPr>
            </w:pPr>
            <w:r w:rsidRPr="00116BA6">
              <w:rPr>
                <w:sz w:val="24"/>
                <w:szCs w:val="24"/>
              </w:rPr>
              <w:t>- vplyv na vyššie územné celky</w:t>
            </w:r>
          </w:p>
        </w:tc>
        <w:tc>
          <w:tcPr>
            <w:tcW w:w="1267" w:type="dxa"/>
            <w:noWrap/>
            <w:vAlign w:val="center"/>
          </w:tcPr>
          <w:p w:rsidR="007649A4" w:rsidRPr="008063C9" w:rsidRDefault="007649A4" w:rsidP="007649A4">
            <w:pPr>
              <w:jc w:val="center"/>
              <w:rPr>
                <w:sz w:val="24"/>
                <w:szCs w:val="24"/>
              </w:rPr>
            </w:pPr>
            <w:r w:rsidRPr="008063C9">
              <w:rPr>
                <w:sz w:val="24"/>
                <w:szCs w:val="24"/>
              </w:rPr>
              <w:t>0</w:t>
            </w:r>
          </w:p>
        </w:tc>
        <w:tc>
          <w:tcPr>
            <w:tcW w:w="1267" w:type="dxa"/>
            <w:noWrap/>
            <w:vAlign w:val="center"/>
          </w:tcPr>
          <w:p w:rsidR="007649A4" w:rsidRPr="008063C9" w:rsidRDefault="007649A4" w:rsidP="007649A4">
            <w:pPr>
              <w:jc w:val="center"/>
              <w:rPr>
                <w:sz w:val="24"/>
                <w:szCs w:val="24"/>
              </w:rPr>
            </w:pPr>
            <w:r w:rsidRPr="008063C9">
              <w:rPr>
                <w:sz w:val="24"/>
                <w:szCs w:val="24"/>
              </w:rPr>
              <w:t>0</w:t>
            </w:r>
          </w:p>
        </w:tc>
        <w:tc>
          <w:tcPr>
            <w:tcW w:w="1267" w:type="dxa"/>
            <w:noWrap/>
            <w:vAlign w:val="center"/>
          </w:tcPr>
          <w:p w:rsidR="007649A4" w:rsidRPr="008063C9" w:rsidRDefault="007649A4" w:rsidP="007649A4">
            <w:pPr>
              <w:jc w:val="center"/>
              <w:rPr>
                <w:sz w:val="24"/>
                <w:szCs w:val="24"/>
              </w:rPr>
            </w:pPr>
            <w:r w:rsidRPr="008063C9">
              <w:rPr>
                <w:sz w:val="24"/>
                <w:szCs w:val="24"/>
              </w:rPr>
              <w:t>0</w:t>
            </w:r>
          </w:p>
        </w:tc>
        <w:tc>
          <w:tcPr>
            <w:tcW w:w="1267" w:type="dxa"/>
            <w:noWrap/>
            <w:vAlign w:val="center"/>
          </w:tcPr>
          <w:p w:rsidR="007649A4" w:rsidRPr="008063C9" w:rsidRDefault="007649A4" w:rsidP="007649A4">
            <w:pPr>
              <w:jc w:val="center"/>
              <w:rPr>
                <w:sz w:val="24"/>
                <w:szCs w:val="24"/>
              </w:rPr>
            </w:pPr>
            <w:r w:rsidRPr="008063C9">
              <w:rPr>
                <w:sz w:val="24"/>
                <w:szCs w:val="24"/>
              </w:rPr>
              <w:t>0</w:t>
            </w:r>
          </w:p>
        </w:tc>
      </w:tr>
      <w:tr w:rsidR="007649A4" w:rsidRPr="00116BA6" w:rsidTr="00374DAB">
        <w:trPr>
          <w:trHeight w:val="70"/>
          <w:jc w:val="center"/>
        </w:trPr>
        <w:tc>
          <w:tcPr>
            <w:tcW w:w="4661" w:type="dxa"/>
            <w:noWrap/>
            <w:vAlign w:val="center"/>
          </w:tcPr>
          <w:p w:rsidR="007649A4" w:rsidRPr="00116BA6" w:rsidRDefault="007649A4" w:rsidP="007649A4">
            <w:pPr>
              <w:rPr>
                <w:sz w:val="24"/>
                <w:szCs w:val="24"/>
              </w:rPr>
            </w:pPr>
            <w:r w:rsidRPr="00116BA6">
              <w:rPr>
                <w:sz w:val="24"/>
                <w:szCs w:val="24"/>
              </w:rPr>
              <w:t>- vplyv na ostatné subjekty verejnej správy</w:t>
            </w:r>
          </w:p>
        </w:tc>
        <w:tc>
          <w:tcPr>
            <w:tcW w:w="1267" w:type="dxa"/>
            <w:noWrap/>
            <w:vAlign w:val="center"/>
          </w:tcPr>
          <w:p w:rsidR="007649A4" w:rsidRPr="008063C9" w:rsidRDefault="007649A4" w:rsidP="007649A4">
            <w:pPr>
              <w:jc w:val="center"/>
              <w:rPr>
                <w:sz w:val="24"/>
                <w:szCs w:val="24"/>
              </w:rPr>
            </w:pPr>
            <w:r w:rsidRPr="008063C9">
              <w:rPr>
                <w:sz w:val="24"/>
                <w:szCs w:val="24"/>
              </w:rPr>
              <w:t>0</w:t>
            </w:r>
          </w:p>
        </w:tc>
        <w:tc>
          <w:tcPr>
            <w:tcW w:w="1267" w:type="dxa"/>
            <w:noWrap/>
            <w:vAlign w:val="center"/>
          </w:tcPr>
          <w:p w:rsidR="007649A4" w:rsidRPr="008063C9" w:rsidRDefault="007649A4" w:rsidP="007649A4">
            <w:pPr>
              <w:jc w:val="center"/>
              <w:rPr>
                <w:sz w:val="24"/>
                <w:szCs w:val="24"/>
              </w:rPr>
            </w:pPr>
            <w:r w:rsidRPr="008063C9">
              <w:rPr>
                <w:sz w:val="24"/>
                <w:szCs w:val="24"/>
              </w:rPr>
              <w:t>0</w:t>
            </w:r>
          </w:p>
        </w:tc>
        <w:tc>
          <w:tcPr>
            <w:tcW w:w="1267" w:type="dxa"/>
            <w:noWrap/>
            <w:vAlign w:val="center"/>
          </w:tcPr>
          <w:p w:rsidR="007649A4" w:rsidRPr="008063C9" w:rsidRDefault="007649A4" w:rsidP="007649A4">
            <w:pPr>
              <w:jc w:val="center"/>
              <w:rPr>
                <w:sz w:val="24"/>
                <w:szCs w:val="24"/>
              </w:rPr>
            </w:pPr>
            <w:r w:rsidRPr="008063C9">
              <w:rPr>
                <w:sz w:val="24"/>
                <w:szCs w:val="24"/>
              </w:rPr>
              <w:t>0</w:t>
            </w:r>
          </w:p>
        </w:tc>
        <w:tc>
          <w:tcPr>
            <w:tcW w:w="1267" w:type="dxa"/>
            <w:noWrap/>
            <w:vAlign w:val="center"/>
          </w:tcPr>
          <w:p w:rsidR="007649A4" w:rsidRPr="008063C9" w:rsidRDefault="007649A4" w:rsidP="007649A4">
            <w:pPr>
              <w:jc w:val="center"/>
              <w:rPr>
                <w:sz w:val="24"/>
                <w:szCs w:val="24"/>
              </w:rPr>
            </w:pPr>
            <w:r w:rsidRPr="008063C9">
              <w:rPr>
                <w:sz w:val="24"/>
                <w:szCs w:val="24"/>
              </w:rPr>
              <w:t>0</w:t>
            </w:r>
          </w:p>
        </w:tc>
      </w:tr>
      <w:tr w:rsidR="007649A4" w:rsidRPr="000815D5" w:rsidTr="00374DAB">
        <w:trPr>
          <w:trHeight w:val="70"/>
          <w:jc w:val="center"/>
        </w:trPr>
        <w:tc>
          <w:tcPr>
            <w:tcW w:w="4661" w:type="dxa"/>
            <w:shd w:val="clear" w:color="auto" w:fill="C0C0C0"/>
            <w:noWrap/>
            <w:vAlign w:val="center"/>
          </w:tcPr>
          <w:p w:rsidR="007649A4" w:rsidRPr="000815D5" w:rsidRDefault="007649A4" w:rsidP="007649A4">
            <w:pPr>
              <w:rPr>
                <w:sz w:val="24"/>
                <w:szCs w:val="24"/>
              </w:rPr>
            </w:pPr>
            <w:r w:rsidRPr="000815D5">
              <w:rPr>
                <w:sz w:val="24"/>
                <w:szCs w:val="24"/>
              </w:rPr>
              <w:t>Financovanie zabezpečené v rozpočte</w:t>
            </w:r>
          </w:p>
        </w:tc>
        <w:tc>
          <w:tcPr>
            <w:tcW w:w="1267" w:type="dxa"/>
            <w:shd w:val="clear" w:color="auto" w:fill="C0C0C0"/>
            <w:noWrap/>
            <w:vAlign w:val="center"/>
          </w:tcPr>
          <w:p w:rsidR="007649A4" w:rsidRPr="008063C9" w:rsidRDefault="007649A4" w:rsidP="007649A4">
            <w:pPr>
              <w:jc w:val="center"/>
              <w:rPr>
                <w:sz w:val="24"/>
                <w:szCs w:val="24"/>
              </w:rPr>
            </w:pPr>
            <w:r w:rsidRPr="008063C9">
              <w:rPr>
                <w:bCs/>
                <w:sz w:val="24"/>
                <w:szCs w:val="24"/>
              </w:rPr>
              <w:t>52 044</w:t>
            </w:r>
          </w:p>
        </w:tc>
        <w:tc>
          <w:tcPr>
            <w:tcW w:w="1267" w:type="dxa"/>
            <w:shd w:val="clear" w:color="auto" w:fill="C0C0C0"/>
            <w:noWrap/>
            <w:vAlign w:val="center"/>
          </w:tcPr>
          <w:p w:rsidR="007649A4" w:rsidRPr="008063C9" w:rsidRDefault="007649A4" w:rsidP="000815D5">
            <w:pPr>
              <w:jc w:val="center"/>
              <w:rPr>
                <w:bCs/>
                <w:sz w:val="24"/>
                <w:szCs w:val="24"/>
              </w:rPr>
            </w:pPr>
            <w:r w:rsidRPr="008063C9">
              <w:rPr>
                <w:bCs/>
                <w:sz w:val="24"/>
                <w:szCs w:val="24"/>
              </w:rPr>
              <w:t>9</w:t>
            </w:r>
            <w:r w:rsidR="000815D5" w:rsidRPr="008063C9">
              <w:rPr>
                <w:bCs/>
                <w:sz w:val="24"/>
                <w:szCs w:val="24"/>
              </w:rPr>
              <w:t>32</w:t>
            </w:r>
            <w:r w:rsidRPr="008063C9">
              <w:rPr>
                <w:bCs/>
                <w:sz w:val="24"/>
                <w:szCs w:val="24"/>
              </w:rPr>
              <w:t xml:space="preserve"> 938</w:t>
            </w:r>
          </w:p>
        </w:tc>
        <w:tc>
          <w:tcPr>
            <w:tcW w:w="1267" w:type="dxa"/>
            <w:shd w:val="clear" w:color="auto" w:fill="C0C0C0"/>
            <w:noWrap/>
            <w:vAlign w:val="center"/>
          </w:tcPr>
          <w:p w:rsidR="007649A4" w:rsidRPr="008063C9" w:rsidRDefault="007649A4" w:rsidP="007649A4">
            <w:pPr>
              <w:jc w:val="center"/>
              <w:rPr>
                <w:bCs/>
                <w:sz w:val="24"/>
                <w:szCs w:val="24"/>
              </w:rPr>
            </w:pPr>
            <w:r w:rsidRPr="008063C9">
              <w:rPr>
                <w:bCs/>
                <w:sz w:val="24"/>
                <w:szCs w:val="24"/>
              </w:rPr>
              <w:t>2 129 477</w:t>
            </w:r>
          </w:p>
        </w:tc>
        <w:tc>
          <w:tcPr>
            <w:tcW w:w="1267" w:type="dxa"/>
            <w:shd w:val="clear" w:color="auto" w:fill="C0C0C0"/>
            <w:noWrap/>
            <w:vAlign w:val="center"/>
          </w:tcPr>
          <w:p w:rsidR="007649A4" w:rsidRPr="008063C9" w:rsidRDefault="007649A4" w:rsidP="000815D5">
            <w:pPr>
              <w:jc w:val="center"/>
              <w:rPr>
                <w:bCs/>
                <w:sz w:val="24"/>
                <w:szCs w:val="24"/>
              </w:rPr>
            </w:pPr>
            <w:r w:rsidRPr="008063C9">
              <w:rPr>
                <w:bCs/>
                <w:sz w:val="24"/>
                <w:szCs w:val="24"/>
              </w:rPr>
              <w:t xml:space="preserve">3 </w:t>
            </w:r>
            <w:r w:rsidR="000815D5" w:rsidRPr="008063C9">
              <w:rPr>
                <w:bCs/>
                <w:sz w:val="24"/>
                <w:szCs w:val="24"/>
              </w:rPr>
              <w:t>300</w:t>
            </w:r>
            <w:r w:rsidRPr="008063C9">
              <w:rPr>
                <w:bCs/>
                <w:sz w:val="24"/>
                <w:szCs w:val="24"/>
              </w:rPr>
              <w:t xml:space="preserve"> 208</w:t>
            </w:r>
          </w:p>
        </w:tc>
      </w:tr>
      <w:tr w:rsidR="007649A4" w:rsidRPr="000815D5" w:rsidTr="00374DAB">
        <w:trPr>
          <w:trHeight w:val="70"/>
          <w:jc w:val="center"/>
        </w:trPr>
        <w:tc>
          <w:tcPr>
            <w:tcW w:w="4661" w:type="dxa"/>
            <w:shd w:val="clear" w:color="auto" w:fill="BFBFBF" w:themeFill="background1" w:themeFillShade="BF"/>
            <w:noWrap/>
            <w:vAlign w:val="center"/>
          </w:tcPr>
          <w:p w:rsidR="007649A4" w:rsidRPr="000815D5" w:rsidRDefault="007649A4" w:rsidP="007649A4">
            <w:pPr>
              <w:rPr>
                <w:sz w:val="24"/>
                <w:szCs w:val="24"/>
              </w:rPr>
            </w:pPr>
            <w:r w:rsidRPr="000815D5">
              <w:rPr>
                <w:sz w:val="24"/>
                <w:szCs w:val="24"/>
              </w:rPr>
              <w:t>Iné ako rozpočtové zdroje</w:t>
            </w:r>
          </w:p>
        </w:tc>
        <w:tc>
          <w:tcPr>
            <w:tcW w:w="1267" w:type="dxa"/>
            <w:shd w:val="clear" w:color="auto" w:fill="BFBFBF" w:themeFill="background1" w:themeFillShade="BF"/>
            <w:noWrap/>
            <w:vAlign w:val="center"/>
          </w:tcPr>
          <w:p w:rsidR="007649A4" w:rsidRPr="008063C9" w:rsidRDefault="007649A4" w:rsidP="007649A4">
            <w:pPr>
              <w:jc w:val="center"/>
              <w:rPr>
                <w:sz w:val="24"/>
                <w:szCs w:val="24"/>
              </w:rPr>
            </w:pPr>
            <w:r w:rsidRPr="008063C9">
              <w:rPr>
                <w:sz w:val="24"/>
                <w:szCs w:val="24"/>
              </w:rPr>
              <w:t>0</w:t>
            </w:r>
          </w:p>
        </w:tc>
        <w:tc>
          <w:tcPr>
            <w:tcW w:w="1267" w:type="dxa"/>
            <w:shd w:val="clear" w:color="auto" w:fill="BFBFBF" w:themeFill="background1" w:themeFillShade="BF"/>
            <w:noWrap/>
            <w:vAlign w:val="center"/>
          </w:tcPr>
          <w:p w:rsidR="007649A4" w:rsidRPr="008063C9" w:rsidRDefault="007649A4" w:rsidP="007649A4">
            <w:pPr>
              <w:jc w:val="center"/>
              <w:rPr>
                <w:sz w:val="24"/>
                <w:szCs w:val="24"/>
              </w:rPr>
            </w:pPr>
            <w:r w:rsidRPr="008063C9">
              <w:rPr>
                <w:sz w:val="24"/>
                <w:szCs w:val="24"/>
              </w:rPr>
              <w:t>0</w:t>
            </w:r>
          </w:p>
        </w:tc>
        <w:tc>
          <w:tcPr>
            <w:tcW w:w="1267" w:type="dxa"/>
            <w:shd w:val="clear" w:color="auto" w:fill="BFBFBF" w:themeFill="background1" w:themeFillShade="BF"/>
            <w:noWrap/>
            <w:vAlign w:val="center"/>
          </w:tcPr>
          <w:p w:rsidR="007649A4" w:rsidRPr="008063C9" w:rsidRDefault="007649A4" w:rsidP="007649A4">
            <w:pPr>
              <w:jc w:val="center"/>
              <w:rPr>
                <w:sz w:val="24"/>
                <w:szCs w:val="24"/>
              </w:rPr>
            </w:pPr>
            <w:r w:rsidRPr="008063C9">
              <w:rPr>
                <w:sz w:val="24"/>
                <w:szCs w:val="24"/>
              </w:rPr>
              <w:t>0</w:t>
            </w:r>
          </w:p>
        </w:tc>
        <w:tc>
          <w:tcPr>
            <w:tcW w:w="1267" w:type="dxa"/>
            <w:shd w:val="clear" w:color="auto" w:fill="BFBFBF" w:themeFill="background1" w:themeFillShade="BF"/>
            <w:noWrap/>
            <w:vAlign w:val="center"/>
          </w:tcPr>
          <w:p w:rsidR="007649A4" w:rsidRPr="008063C9" w:rsidRDefault="007649A4" w:rsidP="007649A4">
            <w:pPr>
              <w:jc w:val="center"/>
              <w:rPr>
                <w:sz w:val="24"/>
                <w:szCs w:val="24"/>
              </w:rPr>
            </w:pPr>
            <w:r w:rsidRPr="008063C9">
              <w:rPr>
                <w:sz w:val="24"/>
                <w:szCs w:val="24"/>
              </w:rPr>
              <w:t>0</w:t>
            </w:r>
          </w:p>
        </w:tc>
      </w:tr>
      <w:tr w:rsidR="007649A4" w:rsidRPr="000815D5" w:rsidTr="00374DAB">
        <w:trPr>
          <w:trHeight w:val="70"/>
          <w:jc w:val="center"/>
        </w:trPr>
        <w:tc>
          <w:tcPr>
            <w:tcW w:w="4661" w:type="dxa"/>
            <w:shd w:val="clear" w:color="auto" w:fill="A6A6A6" w:themeFill="background1" w:themeFillShade="A6"/>
            <w:noWrap/>
            <w:vAlign w:val="center"/>
          </w:tcPr>
          <w:p w:rsidR="007649A4" w:rsidRPr="000815D5" w:rsidRDefault="007649A4" w:rsidP="007649A4">
            <w:pPr>
              <w:rPr>
                <w:b/>
                <w:bCs/>
                <w:sz w:val="24"/>
                <w:szCs w:val="24"/>
              </w:rPr>
            </w:pPr>
            <w:r w:rsidRPr="000815D5">
              <w:rPr>
                <w:b/>
                <w:bCs/>
                <w:sz w:val="24"/>
                <w:szCs w:val="24"/>
              </w:rPr>
              <w:t>Rozpočtovo nekrytý vplyv / úspora</w:t>
            </w:r>
          </w:p>
        </w:tc>
        <w:tc>
          <w:tcPr>
            <w:tcW w:w="1267" w:type="dxa"/>
            <w:shd w:val="clear" w:color="auto" w:fill="A6A6A6" w:themeFill="background1" w:themeFillShade="A6"/>
            <w:noWrap/>
            <w:vAlign w:val="center"/>
          </w:tcPr>
          <w:p w:rsidR="007649A4" w:rsidRPr="008063C9" w:rsidRDefault="007649A4" w:rsidP="007649A4">
            <w:pPr>
              <w:jc w:val="center"/>
              <w:rPr>
                <w:b/>
                <w:bCs/>
                <w:sz w:val="24"/>
                <w:szCs w:val="24"/>
              </w:rPr>
            </w:pPr>
            <w:r w:rsidRPr="008063C9">
              <w:rPr>
                <w:b/>
                <w:bCs/>
                <w:sz w:val="24"/>
                <w:szCs w:val="24"/>
              </w:rPr>
              <w:t>0</w:t>
            </w:r>
          </w:p>
        </w:tc>
        <w:tc>
          <w:tcPr>
            <w:tcW w:w="1267" w:type="dxa"/>
            <w:shd w:val="clear" w:color="auto" w:fill="A6A6A6" w:themeFill="background1" w:themeFillShade="A6"/>
            <w:noWrap/>
            <w:vAlign w:val="center"/>
          </w:tcPr>
          <w:p w:rsidR="007649A4" w:rsidRPr="008063C9" w:rsidRDefault="007649A4" w:rsidP="007649A4">
            <w:pPr>
              <w:jc w:val="center"/>
              <w:rPr>
                <w:b/>
                <w:bCs/>
                <w:iCs/>
                <w:sz w:val="24"/>
                <w:szCs w:val="24"/>
              </w:rPr>
            </w:pPr>
            <w:r w:rsidRPr="008063C9">
              <w:rPr>
                <w:b/>
                <w:bCs/>
                <w:iCs/>
                <w:sz w:val="24"/>
                <w:szCs w:val="24"/>
              </w:rPr>
              <w:t>0</w:t>
            </w:r>
          </w:p>
        </w:tc>
        <w:tc>
          <w:tcPr>
            <w:tcW w:w="1267" w:type="dxa"/>
            <w:shd w:val="clear" w:color="auto" w:fill="A6A6A6" w:themeFill="background1" w:themeFillShade="A6"/>
            <w:noWrap/>
            <w:vAlign w:val="center"/>
          </w:tcPr>
          <w:p w:rsidR="007649A4" w:rsidRPr="008063C9" w:rsidRDefault="007649A4" w:rsidP="007649A4">
            <w:pPr>
              <w:jc w:val="center"/>
              <w:rPr>
                <w:b/>
                <w:bCs/>
                <w:sz w:val="24"/>
                <w:szCs w:val="24"/>
              </w:rPr>
            </w:pPr>
            <w:r w:rsidRPr="008063C9">
              <w:rPr>
                <w:b/>
                <w:bCs/>
                <w:iCs/>
                <w:sz w:val="24"/>
                <w:szCs w:val="24"/>
              </w:rPr>
              <w:t>0</w:t>
            </w:r>
          </w:p>
        </w:tc>
        <w:tc>
          <w:tcPr>
            <w:tcW w:w="1267" w:type="dxa"/>
            <w:shd w:val="clear" w:color="auto" w:fill="A6A6A6" w:themeFill="background1" w:themeFillShade="A6"/>
            <w:noWrap/>
            <w:vAlign w:val="center"/>
          </w:tcPr>
          <w:p w:rsidR="007649A4" w:rsidRPr="008063C9" w:rsidRDefault="007649A4" w:rsidP="007649A4">
            <w:pPr>
              <w:jc w:val="center"/>
              <w:rPr>
                <w:b/>
                <w:bCs/>
                <w:iCs/>
                <w:sz w:val="24"/>
                <w:szCs w:val="24"/>
              </w:rPr>
            </w:pPr>
            <w:r w:rsidRPr="008063C9">
              <w:rPr>
                <w:b/>
                <w:bCs/>
                <w:iCs/>
                <w:sz w:val="24"/>
                <w:szCs w:val="24"/>
              </w:rPr>
              <w:t>0</w:t>
            </w:r>
          </w:p>
        </w:tc>
      </w:tr>
    </w:tbl>
    <w:bookmarkEnd w:id="3"/>
    <w:p w:rsidR="00872419" w:rsidRPr="00116BA6" w:rsidRDefault="00872419" w:rsidP="00A81AB9">
      <w:pPr>
        <w:jc w:val="both"/>
        <w:rPr>
          <w:bCs/>
          <w:i/>
          <w:sz w:val="22"/>
          <w:szCs w:val="24"/>
        </w:rPr>
      </w:pPr>
      <w:r w:rsidRPr="00116BA6">
        <w:rPr>
          <w:bCs/>
          <w:i/>
          <w:sz w:val="22"/>
          <w:szCs w:val="24"/>
        </w:rPr>
        <w:lastRenderedPageBreak/>
        <w:t>Poznámka:   Centrálny ekonomický systém (CES) uvádzaný v Zákone o zaručenej elektronickej fakturácii bol pokrytý rozhodnutiami z Uznesenia vlády Slovenskej republiky č 322 zo 17. júna 2015.</w:t>
      </w:r>
    </w:p>
    <w:p w:rsidR="00872419" w:rsidRPr="00116BA6" w:rsidRDefault="00872419" w:rsidP="00872419">
      <w:pPr>
        <w:rPr>
          <w:bCs/>
          <w:sz w:val="24"/>
          <w:szCs w:val="24"/>
        </w:rPr>
      </w:pPr>
    </w:p>
    <w:p w:rsidR="00872419" w:rsidRPr="00116BA6" w:rsidRDefault="00872419" w:rsidP="00872419">
      <w:pPr>
        <w:jc w:val="both"/>
        <w:rPr>
          <w:b/>
          <w:bCs/>
          <w:sz w:val="24"/>
          <w:szCs w:val="24"/>
        </w:rPr>
      </w:pPr>
      <w:r w:rsidRPr="00116BA6">
        <w:rPr>
          <w:b/>
          <w:bCs/>
          <w:sz w:val="24"/>
          <w:szCs w:val="24"/>
        </w:rPr>
        <w:t>2.1.1. Financovanie návrhu - Návrh na riešenie úbytku príjmov alebo zvýšených výdavkov podľa § 33 ods. 1 zákona č. 523/2004 Z. z. o rozpočtových pravidlách verejnej správy:</w:t>
      </w:r>
    </w:p>
    <w:p w:rsidR="00872419" w:rsidRPr="00116BA6" w:rsidRDefault="00872419" w:rsidP="00872419">
      <w:pPr>
        <w:rPr>
          <w:sz w:val="24"/>
          <w:szCs w:val="24"/>
        </w:rPr>
      </w:pPr>
    </w:p>
    <w:p w:rsidR="00872419" w:rsidRPr="00116BA6" w:rsidRDefault="000D0C89" w:rsidP="00A81AB9">
      <w:pPr>
        <w:pBdr>
          <w:top w:val="single" w:sz="4" w:space="1" w:color="auto"/>
          <w:left w:val="single" w:sz="4" w:space="4" w:color="auto"/>
          <w:bottom w:val="single" w:sz="4" w:space="0" w:color="auto"/>
          <w:right w:val="single" w:sz="4" w:space="4" w:color="auto"/>
        </w:pBdr>
        <w:jc w:val="both"/>
        <w:rPr>
          <w:bCs/>
          <w:sz w:val="24"/>
          <w:szCs w:val="24"/>
        </w:rPr>
      </w:pPr>
      <w:r w:rsidRPr="00116BA6">
        <w:rPr>
          <w:bCs/>
          <w:sz w:val="24"/>
          <w:szCs w:val="24"/>
        </w:rPr>
        <w:t>Predpokladá sa, že f</w:t>
      </w:r>
      <w:r w:rsidR="00872419" w:rsidRPr="00116BA6">
        <w:rPr>
          <w:bCs/>
          <w:sz w:val="24"/>
          <w:szCs w:val="24"/>
        </w:rPr>
        <w:t>inancovanie projektu implementácie IS EFA bude zabezpečené zo zdrojov EÚ</w:t>
      </w:r>
      <w:r w:rsidRPr="00116BA6">
        <w:rPr>
          <w:bCs/>
          <w:sz w:val="24"/>
          <w:szCs w:val="24"/>
        </w:rPr>
        <w:t xml:space="preserve"> a že </w:t>
      </w:r>
      <w:r w:rsidR="00872419" w:rsidRPr="00116BA6">
        <w:rPr>
          <w:bCs/>
          <w:sz w:val="24"/>
          <w:szCs w:val="24"/>
        </w:rPr>
        <w:t>ŠR bude pokrývať prípravné kroky a následnú podporu a rozvoj IS EFA.</w:t>
      </w:r>
    </w:p>
    <w:p w:rsidR="00A453AB" w:rsidRPr="00116BA6" w:rsidRDefault="00A453AB" w:rsidP="00A81AB9">
      <w:pPr>
        <w:pBdr>
          <w:top w:val="single" w:sz="4" w:space="1" w:color="auto"/>
          <w:left w:val="single" w:sz="4" w:space="4" w:color="auto"/>
          <w:bottom w:val="single" w:sz="4" w:space="0" w:color="auto"/>
          <w:right w:val="single" w:sz="4" w:space="4" w:color="auto"/>
        </w:pBdr>
        <w:jc w:val="both"/>
        <w:rPr>
          <w:bCs/>
          <w:sz w:val="24"/>
          <w:szCs w:val="24"/>
        </w:rPr>
      </w:pPr>
    </w:p>
    <w:p w:rsidR="00A453AB" w:rsidRPr="00116BA6" w:rsidRDefault="00A453AB" w:rsidP="00A81AB9">
      <w:pPr>
        <w:pBdr>
          <w:top w:val="single" w:sz="4" w:space="1" w:color="auto"/>
          <w:left w:val="single" w:sz="4" w:space="4" w:color="auto"/>
          <w:bottom w:val="single" w:sz="4" w:space="0" w:color="auto"/>
          <w:right w:val="single" w:sz="4" w:space="4" w:color="auto"/>
        </w:pBdr>
        <w:jc w:val="both"/>
        <w:rPr>
          <w:bCs/>
          <w:sz w:val="24"/>
          <w:szCs w:val="24"/>
        </w:rPr>
      </w:pPr>
      <w:r w:rsidRPr="00116BA6">
        <w:rPr>
          <w:bCs/>
          <w:sz w:val="24"/>
          <w:szCs w:val="24"/>
        </w:rPr>
        <w:t>Pozitívny vplyv na úsporu výdavkov v ŠR sa predpokladá z titulu úspory osobných výdavkov na strane štátu. Tento efekt sa dostaví postupne po roku 2023</w:t>
      </w:r>
      <w:r w:rsidR="00AC25FB" w:rsidRPr="00116BA6">
        <w:rPr>
          <w:bCs/>
          <w:sz w:val="24"/>
          <w:szCs w:val="24"/>
        </w:rPr>
        <w:t>, v</w:t>
      </w:r>
      <w:r w:rsidRPr="00116BA6">
        <w:rPr>
          <w:bCs/>
          <w:sz w:val="24"/>
          <w:szCs w:val="24"/>
        </w:rPr>
        <w:t> súčasnosti nie je možné tento pozitívny vplyv vyjadriť vo finančnom vyčíslení.</w:t>
      </w:r>
    </w:p>
    <w:p w:rsidR="00872419" w:rsidRPr="00116BA6" w:rsidRDefault="00872419" w:rsidP="00A81AB9">
      <w:pPr>
        <w:pBdr>
          <w:top w:val="single" w:sz="4" w:space="1" w:color="auto"/>
          <w:left w:val="single" w:sz="4" w:space="4" w:color="auto"/>
          <w:bottom w:val="single" w:sz="4" w:space="0" w:color="auto"/>
          <w:right w:val="single" w:sz="4" w:space="4" w:color="auto"/>
        </w:pBdr>
        <w:jc w:val="both"/>
        <w:rPr>
          <w:bCs/>
          <w:sz w:val="24"/>
          <w:szCs w:val="24"/>
        </w:rPr>
      </w:pPr>
    </w:p>
    <w:p w:rsidR="00872419" w:rsidRPr="00116BA6" w:rsidRDefault="00872419" w:rsidP="00A81AB9">
      <w:pPr>
        <w:pBdr>
          <w:top w:val="single" w:sz="4" w:space="1" w:color="auto"/>
          <w:left w:val="single" w:sz="4" w:space="4" w:color="auto"/>
          <w:bottom w:val="single" w:sz="4" w:space="0" w:color="auto"/>
          <w:right w:val="single" w:sz="4" w:space="4" w:color="auto"/>
        </w:pBdr>
        <w:jc w:val="both"/>
        <w:rPr>
          <w:bCs/>
          <w:sz w:val="24"/>
          <w:szCs w:val="24"/>
        </w:rPr>
      </w:pPr>
      <w:r w:rsidRPr="00116BA6">
        <w:rPr>
          <w:bCs/>
          <w:sz w:val="24"/>
          <w:szCs w:val="24"/>
        </w:rPr>
        <w:t xml:space="preserve">V priebehu projektu implementácie IS EFA (do roku 2022) </w:t>
      </w:r>
      <w:r w:rsidR="000D0C89" w:rsidRPr="00116BA6">
        <w:rPr>
          <w:bCs/>
          <w:sz w:val="24"/>
          <w:szCs w:val="24"/>
        </w:rPr>
        <w:t>je predpokladané</w:t>
      </w:r>
      <w:r w:rsidRPr="00116BA6">
        <w:rPr>
          <w:bCs/>
          <w:sz w:val="24"/>
          <w:szCs w:val="24"/>
        </w:rPr>
        <w:t xml:space="preserve"> </w:t>
      </w:r>
      <w:r w:rsidR="000D0C89" w:rsidRPr="00116BA6">
        <w:rPr>
          <w:bCs/>
          <w:sz w:val="24"/>
          <w:szCs w:val="24"/>
        </w:rPr>
        <w:t xml:space="preserve">nasledovné </w:t>
      </w:r>
      <w:r w:rsidRPr="00116BA6">
        <w:rPr>
          <w:bCs/>
          <w:sz w:val="24"/>
          <w:szCs w:val="24"/>
        </w:rPr>
        <w:t>financovanie:</w:t>
      </w:r>
    </w:p>
    <w:p w:rsidR="00872419" w:rsidRPr="00116BA6" w:rsidRDefault="00872419" w:rsidP="00872419">
      <w:pPr>
        <w:pBdr>
          <w:top w:val="single" w:sz="4" w:space="1" w:color="auto"/>
          <w:left w:val="single" w:sz="4" w:space="4" w:color="auto"/>
          <w:bottom w:val="single" w:sz="4" w:space="0" w:color="auto"/>
          <w:right w:val="single" w:sz="4" w:space="4" w:color="auto"/>
        </w:pBdr>
        <w:rPr>
          <w:bCs/>
          <w:sz w:val="24"/>
          <w:szCs w:val="24"/>
        </w:rPr>
      </w:pPr>
    </w:p>
    <w:p w:rsidR="006529F6" w:rsidRPr="00116BA6" w:rsidRDefault="008063C9" w:rsidP="00872419">
      <w:pPr>
        <w:pBdr>
          <w:top w:val="single" w:sz="4" w:space="1" w:color="auto"/>
          <w:left w:val="single" w:sz="4" w:space="4" w:color="auto"/>
          <w:bottom w:val="single" w:sz="4" w:space="0" w:color="auto"/>
          <w:right w:val="single" w:sz="4" w:space="4" w:color="auto"/>
        </w:pBdr>
        <w:rPr>
          <w:bCs/>
          <w:sz w:val="24"/>
          <w:szCs w:val="24"/>
        </w:rPr>
      </w:pPr>
      <w:r w:rsidRPr="008063C9">
        <w:rPr>
          <w:noProof/>
        </w:rPr>
        <w:drawing>
          <wp:inline distT="0" distB="0" distL="0" distR="0">
            <wp:extent cx="4216400" cy="2679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6400" cy="2679700"/>
                    </a:xfrm>
                    <a:prstGeom prst="rect">
                      <a:avLst/>
                    </a:prstGeom>
                    <a:noFill/>
                    <a:ln>
                      <a:noFill/>
                    </a:ln>
                  </pic:spPr>
                </pic:pic>
              </a:graphicData>
            </a:graphic>
          </wp:inline>
        </w:drawing>
      </w:r>
    </w:p>
    <w:p w:rsidR="00872419" w:rsidRPr="00116BA6" w:rsidRDefault="00872419" w:rsidP="00872419">
      <w:pPr>
        <w:pBdr>
          <w:top w:val="single" w:sz="4" w:space="1" w:color="auto"/>
          <w:left w:val="single" w:sz="4" w:space="4" w:color="auto"/>
          <w:bottom w:val="single" w:sz="4" w:space="0" w:color="auto"/>
          <w:right w:val="single" w:sz="4" w:space="4" w:color="auto"/>
        </w:pBdr>
        <w:rPr>
          <w:bCs/>
          <w:sz w:val="24"/>
          <w:szCs w:val="24"/>
        </w:rPr>
      </w:pPr>
    </w:p>
    <w:p w:rsidR="00872419" w:rsidRPr="00116BA6" w:rsidRDefault="00872419" w:rsidP="00A81AB9">
      <w:pPr>
        <w:pBdr>
          <w:top w:val="single" w:sz="4" w:space="1" w:color="auto"/>
          <w:left w:val="single" w:sz="4" w:space="4" w:color="auto"/>
          <w:bottom w:val="single" w:sz="4" w:space="0" w:color="auto"/>
          <w:right w:val="single" w:sz="4" w:space="4" w:color="auto"/>
        </w:pBdr>
        <w:jc w:val="both"/>
        <w:rPr>
          <w:bCs/>
          <w:sz w:val="24"/>
          <w:szCs w:val="24"/>
        </w:rPr>
      </w:pPr>
      <w:r w:rsidRPr="00116BA6">
        <w:rPr>
          <w:bCs/>
          <w:sz w:val="24"/>
          <w:szCs w:val="24"/>
        </w:rPr>
        <w:t xml:space="preserve">Po ukončení implementácie (v rokoch 2023 až 2026) sa </w:t>
      </w:r>
      <w:r w:rsidR="000D0C89" w:rsidRPr="00116BA6">
        <w:rPr>
          <w:bCs/>
          <w:sz w:val="24"/>
          <w:szCs w:val="24"/>
        </w:rPr>
        <w:t>predpokladá financovanie podpory</w:t>
      </w:r>
      <w:r w:rsidRPr="00116BA6">
        <w:rPr>
          <w:bCs/>
          <w:sz w:val="24"/>
          <w:szCs w:val="24"/>
        </w:rPr>
        <w:t xml:space="preserve"> a rozvoj</w:t>
      </w:r>
      <w:r w:rsidR="000D0C89" w:rsidRPr="00116BA6">
        <w:rPr>
          <w:bCs/>
          <w:sz w:val="24"/>
          <w:szCs w:val="24"/>
        </w:rPr>
        <w:t>a</w:t>
      </w:r>
      <w:r w:rsidRPr="00116BA6">
        <w:rPr>
          <w:bCs/>
          <w:sz w:val="24"/>
          <w:szCs w:val="24"/>
        </w:rPr>
        <w:t xml:space="preserve"> IS EFA zo štátneho rozpočtu:</w:t>
      </w:r>
    </w:p>
    <w:p w:rsidR="00872419" w:rsidRPr="00116BA6" w:rsidRDefault="00872419" w:rsidP="00A81AB9">
      <w:pPr>
        <w:pBdr>
          <w:top w:val="single" w:sz="4" w:space="1" w:color="auto"/>
          <w:left w:val="single" w:sz="4" w:space="4" w:color="auto"/>
          <w:bottom w:val="single" w:sz="4" w:space="0" w:color="auto"/>
          <w:right w:val="single" w:sz="4" w:space="4" w:color="auto"/>
        </w:pBdr>
        <w:jc w:val="both"/>
        <w:rPr>
          <w:bCs/>
          <w:sz w:val="24"/>
          <w:szCs w:val="24"/>
        </w:rPr>
      </w:pPr>
    </w:p>
    <w:p w:rsidR="00872419" w:rsidRPr="00116BA6" w:rsidRDefault="008063C9" w:rsidP="00872419">
      <w:pPr>
        <w:pBdr>
          <w:top w:val="single" w:sz="4" w:space="1" w:color="auto"/>
          <w:left w:val="single" w:sz="4" w:space="4" w:color="auto"/>
          <w:bottom w:val="single" w:sz="4" w:space="0" w:color="auto"/>
          <w:right w:val="single" w:sz="4" w:space="4" w:color="auto"/>
        </w:pBdr>
        <w:rPr>
          <w:bCs/>
          <w:sz w:val="24"/>
          <w:szCs w:val="24"/>
        </w:rPr>
      </w:pPr>
      <w:r w:rsidRPr="008063C9">
        <w:rPr>
          <w:noProof/>
        </w:rPr>
        <w:drawing>
          <wp:inline distT="0" distB="0" distL="0" distR="0">
            <wp:extent cx="421640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6400" cy="1524000"/>
                    </a:xfrm>
                    <a:prstGeom prst="rect">
                      <a:avLst/>
                    </a:prstGeom>
                    <a:noFill/>
                    <a:ln>
                      <a:noFill/>
                    </a:ln>
                  </pic:spPr>
                </pic:pic>
              </a:graphicData>
            </a:graphic>
          </wp:inline>
        </w:drawing>
      </w:r>
    </w:p>
    <w:p w:rsidR="00DF774B" w:rsidRPr="00116BA6" w:rsidRDefault="00DF774B" w:rsidP="00872419">
      <w:pPr>
        <w:pBdr>
          <w:top w:val="single" w:sz="4" w:space="1" w:color="auto"/>
          <w:left w:val="single" w:sz="4" w:space="4" w:color="auto"/>
          <w:bottom w:val="single" w:sz="4" w:space="0" w:color="auto"/>
          <w:right w:val="single" w:sz="4" w:space="4" w:color="auto"/>
        </w:pBdr>
        <w:rPr>
          <w:bCs/>
          <w:sz w:val="24"/>
          <w:szCs w:val="24"/>
        </w:rPr>
      </w:pPr>
    </w:p>
    <w:p w:rsidR="00872419" w:rsidRPr="00116BA6" w:rsidRDefault="00872419" w:rsidP="00A81AB9">
      <w:pPr>
        <w:pBdr>
          <w:top w:val="single" w:sz="4" w:space="1" w:color="auto"/>
          <w:left w:val="single" w:sz="4" w:space="4" w:color="auto"/>
          <w:bottom w:val="single" w:sz="4" w:space="0" w:color="auto"/>
          <w:right w:val="single" w:sz="4" w:space="4" w:color="auto"/>
        </w:pBdr>
        <w:jc w:val="both"/>
        <w:rPr>
          <w:bCs/>
          <w:sz w:val="24"/>
          <w:szCs w:val="24"/>
        </w:rPr>
      </w:pPr>
      <w:r w:rsidRPr="00116BA6">
        <w:rPr>
          <w:bCs/>
          <w:sz w:val="24"/>
          <w:szCs w:val="24"/>
        </w:rPr>
        <w:t xml:space="preserve">Celkové financovanie za 8 rokov (4 roky do ukončenia implementácie plus 4 roky podpory) </w:t>
      </w:r>
      <w:r w:rsidR="000D0C89" w:rsidRPr="00116BA6">
        <w:rPr>
          <w:bCs/>
          <w:sz w:val="24"/>
          <w:szCs w:val="24"/>
        </w:rPr>
        <w:t xml:space="preserve">je predpokladané </w:t>
      </w:r>
      <w:r w:rsidRPr="00116BA6">
        <w:rPr>
          <w:bCs/>
          <w:sz w:val="24"/>
          <w:szCs w:val="24"/>
        </w:rPr>
        <w:t>nasledovn</w:t>
      </w:r>
      <w:r w:rsidR="000D0C89" w:rsidRPr="00116BA6">
        <w:rPr>
          <w:bCs/>
          <w:sz w:val="24"/>
          <w:szCs w:val="24"/>
        </w:rPr>
        <w:t>e</w:t>
      </w:r>
      <w:r w:rsidRPr="00116BA6">
        <w:rPr>
          <w:bCs/>
          <w:sz w:val="24"/>
          <w:szCs w:val="24"/>
        </w:rPr>
        <w:t>:</w:t>
      </w:r>
    </w:p>
    <w:p w:rsidR="00872419" w:rsidRPr="00116BA6" w:rsidRDefault="00872419" w:rsidP="00872419">
      <w:pPr>
        <w:pBdr>
          <w:top w:val="single" w:sz="4" w:space="1" w:color="auto"/>
          <w:left w:val="single" w:sz="4" w:space="4" w:color="auto"/>
          <w:bottom w:val="single" w:sz="4" w:space="0" w:color="auto"/>
          <w:right w:val="single" w:sz="4" w:space="4" w:color="auto"/>
        </w:pBdr>
        <w:rPr>
          <w:bCs/>
          <w:sz w:val="24"/>
          <w:szCs w:val="24"/>
        </w:rPr>
      </w:pPr>
    </w:p>
    <w:p w:rsidR="00872419" w:rsidRPr="00116BA6" w:rsidRDefault="008063C9" w:rsidP="00872419">
      <w:pPr>
        <w:pBdr>
          <w:top w:val="single" w:sz="4" w:space="1" w:color="auto"/>
          <w:left w:val="single" w:sz="4" w:space="4" w:color="auto"/>
          <w:bottom w:val="single" w:sz="4" w:space="0" w:color="auto"/>
          <w:right w:val="single" w:sz="4" w:space="4" w:color="auto"/>
        </w:pBdr>
        <w:rPr>
          <w:bCs/>
          <w:sz w:val="24"/>
          <w:szCs w:val="24"/>
        </w:rPr>
      </w:pPr>
      <w:r w:rsidRPr="008063C9">
        <w:rPr>
          <w:noProof/>
        </w:rPr>
        <w:lastRenderedPageBreak/>
        <w:drawing>
          <wp:inline distT="0" distB="0" distL="0" distR="0">
            <wp:extent cx="4514850" cy="26797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0" cy="2679700"/>
                    </a:xfrm>
                    <a:prstGeom prst="rect">
                      <a:avLst/>
                    </a:prstGeom>
                    <a:noFill/>
                    <a:ln>
                      <a:noFill/>
                    </a:ln>
                  </pic:spPr>
                </pic:pic>
              </a:graphicData>
            </a:graphic>
          </wp:inline>
        </w:drawing>
      </w:r>
    </w:p>
    <w:p w:rsidR="00872419" w:rsidRPr="00116BA6" w:rsidRDefault="00872419" w:rsidP="00872419">
      <w:pPr>
        <w:pBdr>
          <w:top w:val="single" w:sz="4" w:space="1" w:color="auto"/>
          <w:left w:val="single" w:sz="4" w:space="4" w:color="auto"/>
          <w:bottom w:val="single" w:sz="4" w:space="0" w:color="auto"/>
          <w:right w:val="single" w:sz="4" w:space="4" w:color="auto"/>
        </w:pBdr>
        <w:rPr>
          <w:bCs/>
          <w:sz w:val="24"/>
          <w:szCs w:val="24"/>
        </w:rPr>
      </w:pPr>
    </w:p>
    <w:p w:rsidR="003974A8" w:rsidRPr="00116BA6" w:rsidRDefault="00872419" w:rsidP="00A81AB9">
      <w:pPr>
        <w:pBdr>
          <w:top w:val="single" w:sz="4" w:space="1" w:color="auto"/>
          <w:left w:val="single" w:sz="4" w:space="4" w:color="auto"/>
          <w:bottom w:val="single" w:sz="4" w:space="0" w:color="auto"/>
          <w:right w:val="single" w:sz="4" w:space="4" w:color="auto"/>
        </w:pBdr>
        <w:jc w:val="both"/>
        <w:rPr>
          <w:bCs/>
          <w:sz w:val="24"/>
          <w:szCs w:val="24"/>
        </w:rPr>
      </w:pPr>
      <w:r w:rsidRPr="00116BA6">
        <w:rPr>
          <w:bCs/>
          <w:sz w:val="24"/>
          <w:szCs w:val="24"/>
        </w:rPr>
        <w:t xml:space="preserve">V roku 2022 je plánovaná Etapa III, v rámci ktorej bude integrovaných do 47 ekonomických informačných systémov (EIS). </w:t>
      </w:r>
      <w:r w:rsidR="003974A8" w:rsidRPr="00116BA6">
        <w:rPr>
          <w:bCs/>
          <w:sz w:val="24"/>
          <w:szCs w:val="24"/>
        </w:rPr>
        <w:t xml:space="preserve">Primárne sa predpokladá integrácia centrálnych ekonomických informačných systémov (vrátane Datacentra </w:t>
      </w:r>
      <w:r w:rsidR="000D0C89" w:rsidRPr="00116BA6">
        <w:rPr>
          <w:bCs/>
          <w:sz w:val="24"/>
          <w:szCs w:val="24"/>
        </w:rPr>
        <w:t xml:space="preserve">obcí </w:t>
      </w:r>
      <w:r w:rsidR="003974A8" w:rsidRPr="00116BA6">
        <w:rPr>
          <w:bCs/>
          <w:sz w:val="24"/>
          <w:szCs w:val="24"/>
        </w:rPr>
        <w:t>a </w:t>
      </w:r>
      <w:r w:rsidR="000D0C89" w:rsidRPr="00116BA6">
        <w:rPr>
          <w:bCs/>
          <w:sz w:val="24"/>
          <w:szCs w:val="24"/>
        </w:rPr>
        <w:t xml:space="preserve">miest </w:t>
      </w:r>
      <w:r w:rsidR="003974A8" w:rsidRPr="00116BA6">
        <w:rPr>
          <w:bCs/>
          <w:sz w:val="24"/>
          <w:szCs w:val="24"/>
        </w:rPr>
        <w:t xml:space="preserve">– DEUS a </w:t>
      </w:r>
      <w:r w:rsidR="000D0C89" w:rsidRPr="00116BA6">
        <w:rPr>
          <w:bCs/>
          <w:sz w:val="24"/>
          <w:szCs w:val="24"/>
        </w:rPr>
        <w:t>Finančného informačného systému vysokých škôl – FIS SOFIA)</w:t>
      </w:r>
      <w:r w:rsidR="003974A8" w:rsidRPr="00116BA6">
        <w:rPr>
          <w:bCs/>
          <w:sz w:val="24"/>
          <w:szCs w:val="24"/>
        </w:rPr>
        <w:t>, ktoré zabezpečujú ekonomické agendy množine subjektov VS, ďalej EIS úradov vyšších územných celkov (VÚC) a EIS subjektov VS.</w:t>
      </w:r>
    </w:p>
    <w:p w:rsidR="00872419" w:rsidRPr="00116BA6" w:rsidRDefault="00872419" w:rsidP="00A81AB9">
      <w:pPr>
        <w:pBdr>
          <w:top w:val="single" w:sz="4" w:space="1" w:color="auto"/>
          <w:left w:val="single" w:sz="4" w:space="4" w:color="auto"/>
          <w:bottom w:val="single" w:sz="4" w:space="0" w:color="auto"/>
          <w:right w:val="single" w:sz="4" w:space="4" w:color="auto"/>
        </w:pBdr>
        <w:jc w:val="both"/>
        <w:rPr>
          <w:bCs/>
          <w:sz w:val="24"/>
          <w:szCs w:val="24"/>
        </w:rPr>
      </w:pPr>
      <w:r w:rsidRPr="00116BA6">
        <w:rPr>
          <w:bCs/>
          <w:sz w:val="24"/>
          <w:szCs w:val="24"/>
        </w:rPr>
        <w:t>Počet bude stanovený analýzou v rámci prípravných krokov projektu, kedy bude integrácia dohodnutá s kandidátskymi VO/O. Podpora integrácie zo strany MF bude rozpočtovo krytá EÚ zdrojmi, ale bude potrebné počítať s investíciami do integrácie zo strany zapojených VO/O v celkovej výške 2 350 000 EUR (50 000 EUR na jeden integrovaný EIS).</w:t>
      </w:r>
    </w:p>
    <w:p w:rsidR="00A92911" w:rsidRPr="00116BA6" w:rsidRDefault="00A92911" w:rsidP="00872419">
      <w:pPr>
        <w:pBdr>
          <w:top w:val="single" w:sz="4" w:space="1" w:color="auto"/>
          <w:left w:val="single" w:sz="4" w:space="4" w:color="auto"/>
          <w:bottom w:val="single" w:sz="4" w:space="0" w:color="auto"/>
          <w:right w:val="single" w:sz="4" w:space="4" w:color="auto"/>
        </w:pBdr>
        <w:rPr>
          <w:bCs/>
          <w:sz w:val="24"/>
          <w:szCs w:val="24"/>
        </w:rPr>
      </w:pPr>
    </w:p>
    <w:p w:rsidR="00A92911" w:rsidRPr="00116BA6" w:rsidRDefault="00116BA6" w:rsidP="00A81AB9">
      <w:pPr>
        <w:pBdr>
          <w:top w:val="single" w:sz="4" w:space="1" w:color="auto"/>
          <w:left w:val="single" w:sz="4" w:space="4" w:color="auto"/>
          <w:bottom w:val="single" w:sz="4" w:space="0" w:color="auto"/>
          <w:right w:val="single" w:sz="4" w:space="4" w:color="auto"/>
        </w:pBdr>
        <w:jc w:val="both"/>
        <w:rPr>
          <w:bCs/>
          <w:sz w:val="24"/>
          <w:szCs w:val="24"/>
        </w:rPr>
      </w:pPr>
      <w:r w:rsidRPr="000815D5">
        <w:rPr>
          <w:bCs/>
          <w:sz w:val="24"/>
          <w:szCs w:val="24"/>
        </w:rPr>
        <w:t xml:space="preserve">Výdavky na realizáciu externých implementačných aktivít Ministerstva vnútra SR (MV SR) na roky 2020 až 2022 budú v roku 2020 a 2022 hradené z rozpočtu MV SR. Na základe stanovených termínov bude MV SR rokovať s MF SR o výdavkoch na realizáciu externých implementačných aktivít na roky 2020 až 2022 v rámci prípravy návrhov rozpočtu verejnej správy na príslušný rozpočtový rok. </w:t>
      </w:r>
      <w:r w:rsidR="00234070" w:rsidRPr="000815D5">
        <w:rPr>
          <w:bCs/>
          <w:sz w:val="24"/>
          <w:szCs w:val="24"/>
        </w:rPr>
        <w:t>Výdavky vyplývajúce z externých implementačných aktivít budú v jednotlivých rokoch zabezpečené v rámci schválených limitov rozpočtu verejnej správy.</w:t>
      </w:r>
    </w:p>
    <w:p w:rsidR="00872419" w:rsidRPr="00116BA6" w:rsidRDefault="00872419" w:rsidP="00872419">
      <w:pPr>
        <w:pBdr>
          <w:top w:val="single" w:sz="4" w:space="1" w:color="auto"/>
          <w:left w:val="single" w:sz="4" w:space="4" w:color="auto"/>
          <w:bottom w:val="single" w:sz="4" w:space="0" w:color="auto"/>
          <w:right w:val="single" w:sz="4" w:space="4" w:color="auto"/>
        </w:pBdr>
        <w:rPr>
          <w:bCs/>
          <w:sz w:val="24"/>
          <w:szCs w:val="24"/>
        </w:rPr>
      </w:pPr>
    </w:p>
    <w:p w:rsidR="00872419" w:rsidRPr="00116BA6" w:rsidRDefault="00872419" w:rsidP="00872419">
      <w:pPr>
        <w:rPr>
          <w:sz w:val="24"/>
          <w:szCs w:val="24"/>
        </w:rPr>
      </w:pPr>
    </w:p>
    <w:p w:rsidR="00872419" w:rsidRPr="00116BA6" w:rsidRDefault="00872419" w:rsidP="00872419">
      <w:pPr>
        <w:rPr>
          <w:sz w:val="24"/>
          <w:szCs w:val="24"/>
        </w:rPr>
      </w:pPr>
    </w:p>
    <w:p w:rsidR="00872419" w:rsidRPr="00116BA6" w:rsidRDefault="00872419" w:rsidP="00872419">
      <w:pPr>
        <w:rPr>
          <w:b/>
          <w:bCs/>
          <w:sz w:val="24"/>
          <w:szCs w:val="24"/>
        </w:rPr>
      </w:pPr>
      <w:r w:rsidRPr="00116BA6">
        <w:rPr>
          <w:b/>
          <w:bCs/>
          <w:sz w:val="24"/>
          <w:szCs w:val="24"/>
        </w:rPr>
        <w:t>2.2. Popis a charakteristika návrhu</w:t>
      </w:r>
    </w:p>
    <w:p w:rsidR="00872419" w:rsidRPr="00116BA6" w:rsidRDefault="00872419" w:rsidP="00872419">
      <w:pPr>
        <w:rPr>
          <w:sz w:val="24"/>
          <w:szCs w:val="24"/>
        </w:rPr>
      </w:pPr>
    </w:p>
    <w:p w:rsidR="00872419" w:rsidRPr="00116BA6" w:rsidRDefault="00872419" w:rsidP="00872419">
      <w:pPr>
        <w:jc w:val="both"/>
        <w:rPr>
          <w:b/>
          <w:bCs/>
          <w:sz w:val="24"/>
          <w:szCs w:val="24"/>
        </w:rPr>
      </w:pPr>
      <w:r w:rsidRPr="00116BA6">
        <w:rPr>
          <w:b/>
          <w:bCs/>
          <w:sz w:val="24"/>
          <w:szCs w:val="24"/>
        </w:rPr>
        <w:t>2.2.1. Popis návrhu:</w:t>
      </w:r>
    </w:p>
    <w:p w:rsidR="00872419" w:rsidRPr="00116BA6" w:rsidRDefault="00872419" w:rsidP="00872419">
      <w:pPr>
        <w:rPr>
          <w:sz w:val="24"/>
          <w:szCs w:val="24"/>
        </w:rPr>
      </w:pPr>
    </w:p>
    <w:p w:rsidR="00872419" w:rsidRPr="00116BA6" w:rsidRDefault="00872419" w:rsidP="00872419">
      <w:pPr>
        <w:rPr>
          <w:sz w:val="24"/>
          <w:szCs w:val="24"/>
        </w:rPr>
      </w:pPr>
      <w:r w:rsidRPr="00116BA6">
        <w:rPr>
          <w:sz w:val="24"/>
          <w:szCs w:val="24"/>
        </w:rPr>
        <w:t>Projekt sa v súčasnosti nachádza v procese príprav:</w:t>
      </w:r>
    </w:p>
    <w:p w:rsidR="00872419" w:rsidRPr="00116BA6" w:rsidRDefault="00872419" w:rsidP="00872419">
      <w:pPr>
        <w:pStyle w:val="Odsekzoznamu"/>
        <w:numPr>
          <w:ilvl w:val="0"/>
          <w:numId w:val="10"/>
        </w:numPr>
        <w:spacing w:after="0" w:line="240" w:lineRule="auto"/>
        <w:rPr>
          <w:rFonts w:ascii="Times New Roman" w:hAnsi="Times New Roman"/>
          <w:sz w:val="24"/>
          <w:szCs w:val="24"/>
          <w:lang w:eastAsia="sk-SK"/>
        </w:rPr>
      </w:pPr>
      <w:r w:rsidRPr="00116BA6">
        <w:rPr>
          <w:rFonts w:ascii="Times New Roman" w:hAnsi="Times New Roman"/>
          <w:sz w:val="24"/>
          <w:szCs w:val="24"/>
          <w:lang w:eastAsia="sk-SK"/>
        </w:rPr>
        <w:t>Legislatívy</w:t>
      </w:r>
    </w:p>
    <w:p w:rsidR="00872419" w:rsidRPr="00116BA6" w:rsidRDefault="005916BF" w:rsidP="00872419">
      <w:pPr>
        <w:pStyle w:val="Odsekzoznamu"/>
        <w:numPr>
          <w:ilvl w:val="0"/>
          <w:numId w:val="10"/>
        </w:numPr>
        <w:spacing w:after="0" w:line="240" w:lineRule="auto"/>
        <w:rPr>
          <w:rFonts w:ascii="Times New Roman" w:hAnsi="Times New Roman"/>
          <w:sz w:val="24"/>
          <w:szCs w:val="24"/>
          <w:lang w:eastAsia="sk-SK"/>
        </w:rPr>
      </w:pPr>
      <w:r w:rsidRPr="00116BA6">
        <w:rPr>
          <w:rFonts w:ascii="Times New Roman" w:hAnsi="Times New Roman"/>
          <w:sz w:val="24"/>
          <w:szCs w:val="24"/>
          <w:lang w:eastAsia="sk-SK"/>
        </w:rPr>
        <w:t>Žiadosti o NFP</w:t>
      </w:r>
    </w:p>
    <w:p w:rsidR="00872419" w:rsidRPr="00116BA6" w:rsidRDefault="00872419" w:rsidP="00872419">
      <w:pPr>
        <w:pStyle w:val="Odsekzoznamu"/>
        <w:numPr>
          <w:ilvl w:val="0"/>
          <w:numId w:val="10"/>
        </w:numPr>
        <w:spacing w:after="0" w:line="240" w:lineRule="auto"/>
        <w:rPr>
          <w:rFonts w:ascii="Times New Roman" w:hAnsi="Times New Roman"/>
          <w:sz w:val="24"/>
          <w:szCs w:val="24"/>
          <w:lang w:eastAsia="sk-SK"/>
        </w:rPr>
      </w:pPr>
      <w:r w:rsidRPr="00116BA6">
        <w:rPr>
          <w:rFonts w:ascii="Times New Roman" w:hAnsi="Times New Roman"/>
          <w:sz w:val="24"/>
          <w:szCs w:val="24"/>
          <w:lang w:eastAsia="sk-SK"/>
        </w:rPr>
        <w:t>Verejného obstarávania</w:t>
      </w:r>
    </w:p>
    <w:p w:rsidR="00872419" w:rsidRPr="00116BA6" w:rsidRDefault="00872419" w:rsidP="00872419">
      <w:pPr>
        <w:rPr>
          <w:sz w:val="24"/>
          <w:szCs w:val="24"/>
        </w:rPr>
      </w:pPr>
    </w:p>
    <w:p w:rsidR="00872419" w:rsidRPr="00116BA6" w:rsidRDefault="00872419" w:rsidP="00872419">
      <w:pPr>
        <w:rPr>
          <w:sz w:val="24"/>
          <w:szCs w:val="24"/>
        </w:rPr>
      </w:pPr>
      <w:r w:rsidRPr="00116BA6">
        <w:rPr>
          <w:sz w:val="24"/>
          <w:szCs w:val="24"/>
        </w:rPr>
        <w:t>Implementácia IS EFA pokrýva požiadavky Smernice Európskeho parlamentu a Rady 2014/55/EÚ o elektronickej fakturácii vo verejnom obstarávaní a vytvára predpoklad pre podporu finančného riadenia verejných financií.</w:t>
      </w:r>
    </w:p>
    <w:p w:rsidR="00872419" w:rsidRPr="00116BA6" w:rsidRDefault="00872419" w:rsidP="00872419">
      <w:pPr>
        <w:rPr>
          <w:sz w:val="24"/>
          <w:szCs w:val="24"/>
        </w:rPr>
      </w:pPr>
    </w:p>
    <w:p w:rsidR="00872419" w:rsidRPr="00116BA6" w:rsidRDefault="00872419" w:rsidP="00872419">
      <w:pPr>
        <w:rPr>
          <w:sz w:val="24"/>
          <w:szCs w:val="24"/>
        </w:rPr>
      </w:pPr>
      <w:r w:rsidRPr="00116BA6">
        <w:rPr>
          <w:sz w:val="24"/>
          <w:szCs w:val="24"/>
        </w:rPr>
        <w:t>Implementáciu IS EFA na MF SR zastrešuje kancelária riadenia programu UNITAS.</w:t>
      </w:r>
    </w:p>
    <w:p w:rsidR="00872419" w:rsidRPr="00116BA6" w:rsidRDefault="00872419" w:rsidP="00872419">
      <w:pPr>
        <w:rPr>
          <w:sz w:val="24"/>
          <w:szCs w:val="24"/>
        </w:rPr>
      </w:pPr>
      <w:r w:rsidRPr="00116BA6">
        <w:rPr>
          <w:sz w:val="24"/>
          <w:szCs w:val="24"/>
        </w:rPr>
        <w:lastRenderedPageBreak/>
        <w:t>Prevádzku IS EFA bude následne zabezpečovať Odbor Centrálneho ekonomického systému.</w:t>
      </w:r>
    </w:p>
    <w:p w:rsidR="00872419" w:rsidRPr="00116BA6" w:rsidRDefault="00872419" w:rsidP="00872419">
      <w:pPr>
        <w:rPr>
          <w:sz w:val="24"/>
          <w:szCs w:val="24"/>
        </w:rPr>
      </w:pPr>
    </w:p>
    <w:p w:rsidR="00872419" w:rsidRPr="00116BA6" w:rsidRDefault="00872419" w:rsidP="00872419">
      <w:pPr>
        <w:rPr>
          <w:sz w:val="24"/>
          <w:szCs w:val="24"/>
        </w:rPr>
      </w:pPr>
      <w:r w:rsidRPr="00116BA6">
        <w:rPr>
          <w:sz w:val="24"/>
          <w:szCs w:val="24"/>
        </w:rPr>
        <w:t xml:space="preserve">Podpis NFP zmluvy pokrývajúcej implementáciu IS EFA a s tým súvisiace podporné aktivity je plánovaný na jún 2019. Zdroje financovania </w:t>
      </w:r>
      <w:r w:rsidR="000D0C89" w:rsidRPr="00116BA6">
        <w:rPr>
          <w:sz w:val="24"/>
          <w:szCs w:val="24"/>
        </w:rPr>
        <w:t>sú predpokladané</w:t>
      </w:r>
      <w:r w:rsidRPr="00116BA6">
        <w:rPr>
          <w:sz w:val="24"/>
          <w:szCs w:val="24"/>
        </w:rPr>
        <w:t xml:space="preserve"> v rámci Operačného programu Integrovaná infraštruktúra – prioritná os 7 Informačná spoločnosť.</w:t>
      </w:r>
    </w:p>
    <w:p w:rsidR="00872419" w:rsidRPr="00116BA6" w:rsidRDefault="00872419" w:rsidP="00872419">
      <w:pPr>
        <w:rPr>
          <w:sz w:val="24"/>
          <w:szCs w:val="24"/>
        </w:rPr>
      </w:pPr>
    </w:p>
    <w:p w:rsidR="00872419" w:rsidRPr="00116BA6" w:rsidRDefault="00872419" w:rsidP="00481980">
      <w:pPr>
        <w:jc w:val="both"/>
        <w:rPr>
          <w:sz w:val="24"/>
          <w:szCs w:val="24"/>
        </w:rPr>
      </w:pPr>
      <w:r w:rsidRPr="00116BA6">
        <w:rPr>
          <w:sz w:val="24"/>
          <w:szCs w:val="24"/>
        </w:rPr>
        <w:t>Do projektu sa ako partner zapojí ÚPVII – pokryje podporné aktivity v oblasti riadenia projektu (PM) a riadenia kvality (QA).</w:t>
      </w:r>
      <w:r w:rsidR="00E9419C" w:rsidRPr="00116BA6">
        <w:rPr>
          <w:sz w:val="24"/>
          <w:szCs w:val="24"/>
        </w:rPr>
        <w:t xml:space="preserve"> Náklady ÚPVII na tieto podporné aktivity sú započítané v rámci relevantných EÚ zdrojov.</w:t>
      </w:r>
    </w:p>
    <w:p w:rsidR="00872419" w:rsidRPr="00116BA6" w:rsidRDefault="00872419" w:rsidP="00481980">
      <w:pPr>
        <w:jc w:val="both"/>
        <w:rPr>
          <w:sz w:val="24"/>
          <w:szCs w:val="24"/>
        </w:rPr>
      </w:pPr>
    </w:p>
    <w:p w:rsidR="00872419" w:rsidRPr="00116BA6" w:rsidRDefault="00872419" w:rsidP="00481980">
      <w:pPr>
        <w:jc w:val="both"/>
        <w:rPr>
          <w:sz w:val="24"/>
          <w:szCs w:val="24"/>
        </w:rPr>
      </w:pPr>
      <w:r w:rsidRPr="00116BA6">
        <w:rPr>
          <w:sz w:val="24"/>
          <w:szCs w:val="24"/>
        </w:rPr>
        <w:t>Elektronickej fakturácii vo verejnom obstarávaní sa bude poskytovať celonárodne, pričom dotknutých bude:</w:t>
      </w:r>
    </w:p>
    <w:p w:rsidR="00872419" w:rsidRPr="00116BA6" w:rsidRDefault="00872419" w:rsidP="00481980">
      <w:pPr>
        <w:pStyle w:val="Odsekzoznamu"/>
        <w:numPr>
          <w:ilvl w:val="0"/>
          <w:numId w:val="6"/>
        </w:numPr>
        <w:spacing w:after="0" w:line="240" w:lineRule="auto"/>
        <w:jc w:val="both"/>
        <w:rPr>
          <w:rFonts w:ascii="Times New Roman" w:hAnsi="Times New Roman"/>
          <w:sz w:val="24"/>
          <w:szCs w:val="24"/>
          <w:lang w:eastAsia="sk-SK"/>
        </w:rPr>
      </w:pPr>
      <w:r w:rsidRPr="00116BA6">
        <w:rPr>
          <w:rFonts w:ascii="Times New Roman" w:hAnsi="Times New Roman"/>
          <w:sz w:val="24"/>
          <w:szCs w:val="24"/>
          <w:lang w:eastAsia="sk-SK"/>
        </w:rPr>
        <w:t>cca 6 500 subjektov verejných obstarávateľov / obstarávateľov (VO/O) evidovaných v IS ÚVO, respektíve</w:t>
      </w:r>
    </w:p>
    <w:p w:rsidR="00872419" w:rsidRPr="00116BA6" w:rsidRDefault="00872419" w:rsidP="00481980">
      <w:pPr>
        <w:pStyle w:val="Odsekzoznamu"/>
        <w:numPr>
          <w:ilvl w:val="0"/>
          <w:numId w:val="6"/>
        </w:numPr>
        <w:spacing w:after="0" w:line="240" w:lineRule="auto"/>
        <w:jc w:val="both"/>
        <w:rPr>
          <w:rFonts w:ascii="Times New Roman" w:hAnsi="Times New Roman"/>
          <w:sz w:val="24"/>
          <w:szCs w:val="24"/>
          <w:lang w:eastAsia="sk-SK"/>
        </w:rPr>
      </w:pPr>
      <w:r w:rsidRPr="00116BA6">
        <w:rPr>
          <w:rFonts w:ascii="Times New Roman" w:hAnsi="Times New Roman"/>
          <w:sz w:val="24"/>
          <w:szCs w:val="24"/>
          <w:lang w:eastAsia="sk-SK"/>
        </w:rPr>
        <w:t>cca 7 900 subjektov verejnej správy (počet sa mení), ktoré sú evidované v registri subjektov verejnej správy (subjekty dnes môžu/nemusia zároveň vystupovať ako VO/O</w:t>
      </w:r>
    </w:p>
    <w:p w:rsidR="00872419" w:rsidRPr="00116BA6" w:rsidRDefault="00872419" w:rsidP="00481980">
      <w:pPr>
        <w:jc w:val="both"/>
        <w:rPr>
          <w:sz w:val="24"/>
          <w:szCs w:val="24"/>
        </w:rPr>
      </w:pPr>
    </w:p>
    <w:p w:rsidR="00872419" w:rsidRPr="00116BA6" w:rsidRDefault="00872419" w:rsidP="00481980">
      <w:pPr>
        <w:jc w:val="both"/>
        <w:rPr>
          <w:sz w:val="24"/>
          <w:szCs w:val="24"/>
        </w:rPr>
      </w:pPr>
      <w:r w:rsidRPr="00116BA6">
        <w:rPr>
          <w:sz w:val="24"/>
          <w:szCs w:val="24"/>
        </w:rPr>
        <w:t xml:space="preserve">Kvantifikované prínosy projektu </w:t>
      </w:r>
      <w:r w:rsidR="000D0C89" w:rsidRPr="00116BA6">
        <w:rPr>
          <w:sz w:val="24"/>
          <w:szCs w:val="24"/>
        </w:rPr>
        <w:t>sú predpokladané</w:t>
      </w:r>
      <w:r w:rsidRPr="00116BA6">
        <w:rPr>
          <w:sz w:val="24"/>
          <w:szCs w:val="24"/>
        </w:rPr>
        <w:t xml:space="preserve"> najmä z úspory času úradníkov pri prepisovaní údajov z faktúr do ich ekonomického systému (10.5 mil. EUR) a úspory materiálových nákladov pri odosielaní fyzickej faktúry (5.6 mil. EUR). Prínosy boli vyčíslené na základe meraní a v súlade s aktualizovanou metodikou ÚHP.</w:t>
      </w:r>
      <w:r w:rsidR="00E9419C" w:rsidRPr="00116BA6">
        <w:rPr>
          <w:sz w:val="24"/>
          <w:szCs w:val="24"/>
        </w:rPr>
        <w:t xml:space="preserve"> </w:t>
      </w:r>
      <w:r w:rsidR="00E9419C" w:rsidRPr="00116BA6">
        <w:rPr>
          <w:bCs/>
          <w:sz w:val="24"/>
          <w:szCs w:val="24"/>
        </w:rPr>
        <w:t xml:space="preserve">Prínosy sa plne prejavia po </w:t>
      </w:r>
      <w:r w:rsidR="00764365" w:rsidRPr="00116BA6">
        <w:rPr>
          <w:bCs/>
          <w:sz w:val="24"/>
          <w:szCs w:val="24"/>
        </w:rPr>
        <w:t>dokončení implementácie (rok</w:t>
      </w:r>
      <w:r w:rsidR="00E9419C" w:rsidRPr="00116BA6">
        <w:rPr>
          <w:bCs/>
          <w:sz w:val="24"/>
          <w:szCs w:val="24"/>
        </w:rPr>
        <w:t xml:space="preserve"> 2023</w:t>
      </w:r>
      <w:r w:rsidR="00764365" w:rsidRPr="00116BA6">
        <w:rPr>
          <w:bCs/>
          <w:sz w:val="24"/>
          <w:szCs w:val="24"/>
        </w:rPr>
        <w:t>)</w:t>
      </w:r>
      <w:r w:rsidR="00E9419C" w:rsidRPr="00116BA6">
        <w:rPr>
          <w:bCs/>
          <w:sz w:val="24"/>
          <w:szCs w:val="24"/>
        </w:rPr>
        <w:t>.</w:t>
      </w:r>
    </w:p>
    <w:p w:rsidR="00872419" w:rsidRPr="00116BA6" w:rsidRDefault="00872419" w:rsidP="00872419">
      <w:pPr>
        <w:rPr>
          <w:sz w:val="24"/>
          <w:szCs w:val="24"/>
        </w:rPr>
      </w:pPr>
    </w:p>
    <w:p w:rsidR="00872419" w:rsidRPr="00116BA6" w:rsidRDefault="00872419" w:rsidP="00872419">
      <w:pPr>
        <w:rPr>
          <w:b/>
          <w:bCs/>
          <w:sz w:val="24"/>
          <w:szCs w:val="24"/>
        </w:rPr>
      </w:pPr>
      <w:r w:rsidRPr="00116BA6">
        <w:rPr>
          <w:b/>
          <w:bCs/>
          <w:sz w:val="24"/>
          <w:szCs w:val="24"/>
        </w:rPr>
        <w:t>2.2.2. Charakteristika návrhu:</w:t>
      </w:r>
    </w:p>
    <w:p w:rsidR="00872419" w:rsidRPr="00116BA6" w:rsidRDefault="00872419" w:rsidP="00872419">
      <w:pPr>
        <w:rPr>
          <w:sz w:val="24"/>
          <w:szCs w:val="24"/>
        </w:rPr>
      </w:pPr>
    </w:p>
    <w:p w:rsidR="00872419" w:rsidRPr="00116BA6" w:rsidRDefault="00872419" w:rsidP="00872419">
      <w:pPr>
        <w:rPr>
          <w:sz w:val="24"/>
          <w:szCs w:val="24"/>
        </w:rPr>
      </w:pPr>
      <w:r w:rsidRPr="00116BA6">
        <w:rPr>
          <w:b/>
          <w:sz w:val="24"/>
          <w:szCs w:val="24"/>
          <w:bdr w:val="single" w:sz="4" w:space="0" w:color="auto"/>
        </w:rPr>
        <w:t xml:space="preserve"> </w:t>
      </w:r>
      <w:r w:rsidRPr="00116BA6">
        <w:rPr>
          <w:sz w:val="24"/>
          <w:szCs w:val="24"/>
        </w:rPr>
        <w:t>zmena sadzby</w:t>
      </w:r>
    </w:p>
    <w:p w:rsidR="00872419" w:rsidRPr="00116BA6" w:rsidRDefault="00872419" w:rsidP="00872419">
      <w:pPr>
        <w:rPr>
          <w:sz w:val="24"/>
          <w:szCs w:val="24"/>
        </w:rPr>
      </w:pPr>
      <w:r w:rsidRPr="00116BA6">
        <w:rPr>
          <w:sz w:val="24"/>
          <w:szCs w:val="24"/>
          <w:bdr w:val="single" w:sz="4" w:space="0" w:color="auto"/>
        </w:rPr>
        <w:t xml:space="preserve"> </w:t>
      </w:r>
      <w:r w:rsidRPr="00116BA6">
        <w:rPr>
          <w:sz w:val="24"/>
          <w:szCs w:val="24"/>
        </w:rPr>
        <w:t>zmena v nároku</w:t>
      </w:r>
    </w:p>
    <w:p w:rsidR="00872419" w:rsidRPr="00116BA6" w:rsidRDefault="00872419" w:rsidP="00872419">
      <w:pPr>
        <w:rPr>
          <w:sz w:val="24"/>
          <w:szCs w:val="24"/>
        </w:rPr>
      </w:pPr>
      <w:r w:rsidRPr="00116BA6">
        <w:rPr>
          <w:sz w:val="24"/>
          <w:szCs w:val="24"/>
          <w:bdr w:val="single" w:sz="4" w:space="0" w:color="auto"/>
        </w:rPr>
        <w:t xml:space="preserve"> X </w:t>
      </w:r>
      <w:r w:rsidRPr="00116BA6">
        <w:rPr>
          <w:sz w:val="24"/>
          <w:szCs w:val="24"/>
        </w:rPr>
        <w:t>nová služba alebo nariadenie (alebo ich zrušenie)</w:t>
      </w:r>
    </w:p>
    <w:p w:rsidR="00872419" w:rsidRPr="00116BA6" w:rsidRDefault="00872419" w:rsidP="00872419">
      <w:pPr>
        <w:rPr>
          <w:sz w:val="24"/>
          <w:szCs w:val="24"/>
        </w:rPr>
      </w:pPr>
      <w:r w:rsidRPr="00116BA6">
        <w:rPr>
          <w:sz w:val="24"/>
          <w:szCs w:val="24"/>
          <w:bdr w:val="single" w:sz="4" w:space="0" w:color="auto"/>
        </w:rPr>
        <w:t xml:space="preserve"> </w:t>
      </w:r>
      <w:r w:rsidRPr="00116BA6">
        <w:rPr>
          <w:sz w:val="24"/>
          <w:szCs w:val="24"/>
        </w:rPr>
        <w:t>kombinovaný návrh</w:t>
      </w:r>
    </w:p>
    <w:p w:rsidR="00872419" w:rsidRPr="00116BA6" w:rsidRDefault="00872419" w:rsidP="00872419">
      <w:pPr>
        <w:rPr>
          <w:sz w:val="24"/>
          <w:szCs w:val="24"/>
        </w:rPr>
      </w:pPr>
      <w:r w:rsidRPr="00116BA6">
        <w:rPr>
          <w:sz w:val="24"/>
          <w:szCs w:val="24"/>
          <w:bdr w:val="single" w:sz="4" w:space="0" w:color="auto"/>
        </w:rPr>
        <w:t xml:space="preserve"> </w:t>
      </w:r>
      <w:r w:rsidRPr="00116BA6">
        <w:rPr>
          <w:sz w:val="24"/>
          <w:szCs w:val="24"/>
        </w:rPr>
        <w:t xml:space="preserve">iné </w:t>
      </w:r>
    </w:p>
    <w:p w:rsidR="00872419" w:rsidRPr="00116BA6" w:rsidRDefault="00872419" w:rsidP="00872419">
      <w:pPr>
        <w:rPr>
          <w:sz w:val="24"/>
          <w:szCs w:val="24"/>
        </w:rPr>
      </w:pPr>
    </w:p>
    <w:p w:rsidR="00872419" w:rsidRPr="00116BA6" w:rsidRDefault="00872419" w:rsidP="00872419">
      <w:pPr>
        <w:rPr>
          <w:sz w:val="24"/>
          <w:szCs w:val="24"/>
        </w:rPr>
      </w:pPr>
      <w:r w:rsidRPr="00116BA6">
        <w:rPr>
          <w:b/>
          <w:bCs/>
          <w:sz w:val="24"/>
          <w:szCs w:val="24"/>
        </w:rPr>
        <w:t>2.2.3. Predpoklady vývoja objemu aktivít:</w:t>
      </w:r>
    </w:p>
    <w:p w:rsidR="00872419" w:rsidRPr="00116BA6" w:rsidRDefault="00872419" w:rsidP="00872419">
      <w:pPr>
        <w:rPr>
          <w:sz w:val="24"/>
          <w:szCs w:val="24"/>
        </w:rPr>
      </w:pPr>
    </w:p>
    <w:p w:rsidR="00872419" w:rsidRPr="00116BA6" w:rsidRDefault="00872419" w:rsidP="00872419">
      <w:pPr>
        <w:ind w:firstLine="708"/>
        <w:jc w:val="both"/>
        <w:rPr>
          <w:sz w:val="24"/>
          <w:szCs w:val="24"/>
        </w:rPr>
      </w:pPr>
      <w:r w:rsidRPr="00116BA6">
        <w:rPr>
          <w:sz w:val="24"/>
          <w:szCs w:val="24"/>
        </w:rPr>
        <w:t>Jasne popíšte, v prípade potreby použite nižšie uvedenú tabuľku. Uveďte aj odhady základov daní a/alebo poplatkov, ak sa ich táto zmena týka.</w:t>
      </w:r>
    </w:p>
    <w:p w:rsidR="00872419" w:rsidRPr="00116BA6" w:rsidRDefault="00872419" w:rsidP="00872419">
      <w:pPr>
        <w:jc w:val="right"/>
      </w:pPr>
      <w:r w:rsidRPr="00116BA6">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872419" w:rsidRPr="00116BA6" w:rsidTr="00374DAB">
        <w:trPr>
          <w:cantSplit/>
          <w:trHeight w:val="70"/>
        </w:trPr>
        <w:tc>
          <w:tcPr>
            <w:tcW w:w="4530" w:type="dxa"/>
            <w:vMerge w:val="restart"/>
            <w:shd w:val="clear" w:color="auto" w:fill="BFBFBF" w:themeFill="background1" w:themeFillShade="BF"/>
            <w:vAlign w:val="center"/>
          </w:tcPr>
          <w:p w:rsidR="00872419" w:rsidRPr="00116BA6" w:rsidRDefault="00872419" w:rsidP="00374DAB">
            <w:pPr>
              <w:autoSpaceDE w:val="0"/>
              <w:autoSpaceDN w:val="0"/>
              <w:adjustRightInd w:val="0"/>
              <w:jc w:val="center"/>
              <w:rPr>
                <w:b/>
                <w:bCs/>
                <w:sz w:val="24"/>
                <w:szCs w:val="24"/>
              </w:rPr>
            </w:pPr>
            <w:r w:rsidRPr="00116BA6">
              <w:rPr>
                <w:b/>
                <w:bCs/>
                <w:sz w:val="24"/>
                <w:szCs w:val="24"/>
              </w:rPr>
              <w:t>Objem aktivít</w:t>
            </w:r>
          </w:p>
        </w:tc>
        <w:tc>
          <w:tcPr>
            <w:tcW w:w="1134" w:type="dxa"/>
            <w:gridSpan w:val="4"/>
            <w:shd w:val="clear" w:color="auto" w:fill="BFBFBF" w:themeFill="background1" w:themeFillShade="BF"/>
            <w:vAlign w:val="center"/>
          </w:tcPr>
          <w:p w:rsidR="00872419" w:rsidRPr="00116BA6" w:rsidRDefault="00872419" w:rsidP="00374DAB">
            <w:pPr>
              <w:autoSpaceDE w:val="0"/>
              <w:autoSpaceDN w:val="0"/>
              <w:adjustRightInd w:val="0"/>
              <w:jc w:val="center"/>
              <w:rPr>
                <w:b/>
                <w:bCs/>
                <w:sz w:val="24"/>
                <w:szCs w:val="24"/>
              </w:rPr>
            </w:pPr>
            <w:r w:rsidRPr="00116BA6">
              <w:rPr>
                <w:b/>
                <w:bCs/>
                <w:sz w:val="24"/>
                <w:szCs w:val="24"/>
              </w:rPr>
              <w:t>Odhadované objemy</w:t>
            </w:r>
          </w:p>
        </w:tc>
      </w:tr>
      <w:tr w:rsidR="00872419" w:rsidRPr="00116BA6" w:rsidTr="00374DAB">
        <w:trPr>
          <w:cantSplit/>
          <w:trHeight w:val="70"/>
        </w:trPr>
        <w:tc>
          <w:tcPr>
            <w:tcW w:w="4530" w:type="dxa"/>
            <w:vMerge/>
            <w:shd w:val="clear" w:color="auto" w:fill="BFBFBF" w:themeFill="background1" w:themeFillShade="BF"/>
          </w:tcPr>
          <w:p w:rsidR="00872419" w:rsidRPr="00116BA6" w:rsidRDefault="00872419" w:rsidP="00374DAB">
            <w:pPr>
              <w:autoSpaceDE w:val="0"/>
              <w:autoSpaceDN w:val="0"/>
              <w:adjustRightInd w:val="0"/>
              <w:jc w:val="center"/>
              <w:rPr>
                <w:b/>
                <w:bCs/>
                <w:sz w:val="24"/>
                <w:szCs w:val="24"/>
              </w:rPr>
            </w:pPr>
          </w:p>
        </w:tc>
        <w:tc>
          <w:tcPr>
            <w:tcW w:w="1134" w:type="dxa"/>
            <w:shd w:val="clear" w:color="auto" w:fill="BFBFBF" w:themeFill="background1" w:themeFillShade="BF"/>
            <w:vAlign w:val="center"/>
          </w:tcPr>
          <w:p w:rsidR="00872419" w:rsidRPr="00116BA6" w:rsidRDefault="00872419" w:rsidP="00374DAB">
            <w:pPr>
              <w:autoSpaceDE w:val="0"/>
              <w:autoSpaceDN w:val="0"/>
              <w:adjustRightInd w:val="0"/>
              <w:jc w:val="center"/>
              <w:rPr>
                <w:b/>
                <w:bCs/>
                <w:sz w:val="24"/>
                <w:szCs w:val="24"/>
              </w:rPr>
            </w:pPr>
            <w:r w:rsidRPr="00116BA6">
              <w:rPr>
                <w:b/>
                <w:bCs/>
                <w:sz w:val="24"/>
                <w:szCs w:val="24"/>
              </w:rPr>
              <w:t>r</w:t>
            </w:r>
          </w:p>
        </w:tc>
        <w:tc>
          <w:tcPr>
            <w:tcW w:w="1134" w:type="dxa"/>
            <w:shd w:val="clear" w:color="auto" w:fill="BFBFBF" w:themeFill="background1" w:themeFillShade="BF"/>
            <w:vAlign w:val="center"/>
          </w:tcPr>
          <w:p w:rsidR="00872419" w:rsidRPr="00116BA6" w:rsidRDefault="00872419" w:rsidP="00374DAB">
            <w:pPr>
              <w:autoSpaceDE w:val="0"/>
              <w:autoSpaceDN w:val="0"/>
              <w:adjustRightInd w:val="0"/>
              <w:jc w:val="center"/>
              <w:rPr>
                <w:b/>
                <w:bCs/>
                <w:sz w:val="24"/>
                <w:szCs w:val="24"/>
              </w:rPr>
            </w:pPr>
            <w:r w:rsidRPr="00116BA6">
              <w:rPr>
                <w:b/>
                <w:bCs/>
                <w:sz w:val="24"/>
                <w:szCs w:val="24"/>
              </w:rPr>
              <w:t>r + 1</w:t>
            </w:r>
          </w:p>
        </w:tc>
        <w:tc>
          <w:tcPr>
            <w:tcW w:w="1134" w:type="dxa"/>
            <w:shd w:val="clear" w:color="auto" w:fill="BFBFBF" w:themeFill="background1" w:themeFillShade="BF"/>
            <w:vAlign w:val="center"/>
          </w:tcPr>
          <w:p w:rsidR="00872419" w:rsidRPr="00116BA6" w:rsidRDefault="00872419" w:rsidP="00374DAB">
            <w:pPr>
              <w:autoSpaceDE w:val="0"/>
              <w:autoSpaceDN w:val="0"/>
              <w:adjustRightInd w:val="0"/>
              <w:jc w:val="center"/>
              <w:rPr>
                <w:b/>
                <w:bCs/>
                <w:sz w:val="24"/>
                <w:szCs w:val="24"/>
              </w:rPr>
            </w:pPr>
            <w:r w:rsidRPr="00116BA6">
              <w:rPr>
                <w:b/>
                <w:bCs/>
                <w:sz w:val="24"/>
                <w:szCs w:val="24"/>
              </w:rPr>
              <w:t>r + 2</w:t>
            </w:r>
          </w:p>
        </w:tc>
        <w:tc>
          <w:tcPr>
            <w:tcW w:w="1134" w:type="dxa"/>
            <w:shd w:val="clear" w:color="auto" w:fill="BFBFBF" w:themeFill="background1" w:themeFillShade="BF"/>
            <w:vAlign w:val="center"/>
          </w:tcPr>
          <w:p w:rsidR="00872419" w:rsidRPr="00116BA6" w:rsidRDefault="00872419" w:rsidP="00374DAB">
            <w:pPr>
              <w:autoSpaceDE w:val="0"/>
              <w:autoSpaceDN w:val="0"/>
              <w:adjustRightInd w:val="0"/>
              <w:jc w:val="center"/>
              <w:rPr>
                <w:b/>
                <w:bCs/>
                <w:sz w:val="24"/>
                <w:szCs w:val="24"/>
              </w:rPr>
            </w:pPr>
            <w:r w:rsidRPr="00116BA6">
              <w:rPr>
                <w:b/>
                <w:bCs/>
                <w:sz w:val="24"/>
                <w:szCs w:val="24"/>
              </w:rPr>
              <w:t>r + 3</w:t>
            </w:r>
          </w:p>
        </w:tc>
      </w:tr>
      <w:tr w:rsidR="00872419" w:rsidRPr="00116BA6" w:rsidTr="00374DAB">
        <w:trPr>
          <w:trHeight w:val="70"/>
        </w:trPr>
        <w:tc>
          <w:tcPr>
            <w:tcW w:w="4530" w:type="dxa"/>
          </w:tcPr>
          <w:p w:rsidR="00872419" w:rsidRPr="00116BA6" w:rsidRDefault="00872419" w:rsidP="00374DAB">
            <w:pPr>
              <w:autoSpaceDE w:val="0"/>
              <w:autoSpaceDN w:val="0"/>
              <w:adjustRightInd w:val="0"/>
              <w:rPr>
                <w:color w:val="000000"/>
                <w:sz w:val="24"/>
                <w:szCs w:val="24"/>
              </w:rPr>
            </w:pPr>
            <w:r w:rsidRPr="00116BA6">
              <w:rPr>
                <w:color w:val="000000"/>
                <w:sz w:val="24"/>
                <w:szCs w:val="24"/>
              </w:rPr>
              <w:t>Indikátor ABC</w:t>
            </w:r>
          </w:p>
        </w:tc>
        <w:tc>
          <w:tcPr>
            <w:tcW w:w="1134" w:type="dxa"/>
          </w:tcPr>
          <w:p w:rsidR="00872419" w:rsidRPr="00116BA6" w:rsidRDefault="00872419" w:rsidP="00374DAB">
            <w:pPr>
              <w:autoSpaceDE w:val="0"/>
              <w:autoSpaceDN w:val="0"/>
              <w:adjustRightInd w:val="0"/>
              <w:jc w:val="right"/>
              <w:rPr>
                <w:color w:val="000000"/>
                <w:sz w:val="24"/>
                <w:szCs w:val="24"/>
              </w:rPr>
            </w:pPr>
          </w:p>
        </w:tc>
        <w:tc>
          <w:tcPr>
            <w:tcW w:w="1134" w:type="dxa"/>
          </w:tcPr>
          <w:p w:rsidR="00872419" w:rsidRPr="00116BA6" w:rsidRDefault="00872419" w:rsidP="00374DAB">
            <w:pPr>
              <w:autoSpaceDE w:val="0"/>
              <w:autoSpaceDN w:val="0"/>
              <w:adjustRightInd w:val="0"/>
              <w:jc w:val="right"/>
              <w:rPr>
                <w:color w:val="000000"/>
                <w:sz w:val="24"/>
                <w:szCs w:val="24"/>
              </w:rPr>
            </w:pPr>
          </w:p>
        </w:tc>
        <w:tc>
          <w:tcPr>
            <w:tcW w:w="1134" w:type="dxa"/>
          </w:tcPr>
          <w:p w:rsidR="00872419" w:rsidRPr="00116BA6" w:rsidRDefault="00872419" w:rsidP="00374DAB">
            <w:pPr>
              <w:autoSpaceDE w:val="0"/>
              <w:autoSpaceDN w:val="0"/>
              <w:adjustRightInd w:val="0"/>
              <w:jc w:val="right"/>
              <w:rPr>
                <w:color w:val="000000"/>
                <w:sz w:val="24"/>
                <w:szCs w:val="24"/>
              </w:rPr>
            </w:pPr>
          </w:p>
        </w:tc>
        <w:tc>
          <w:tcPr>
            <w:tcW w:w="1134" w:type="dxa"/>
          </w:tcPr>
          <w:p w:rsidR="00872419" w:rsidRPr="00116BA6" w:rsidRDefault="00872419" w:rsidP="00374DAB">
            <w:pPr>
              <w:autoSpaceDE w:val="0"/>
              <w:autoSpaceDN w:val="0"/>
              <w:adjustRightInd w:val="0"/>
              <w:jc w:val="right"/>
              <w:rPr>
                <w:color w:val="000000"/>
                <w:sz w:val="24"/>
                <w:szCs w:val="24"/>
              </w:rPr>
            </w:pPr>
          </w:p>
        </w:tc>
      </w:tr>
      <w:tr w:rsidR="00872419" w:rsidRPr="00116BA6" w:rsidTr="00374DAB">
        <w:trPr>
          <w:trHeight w:val="70"/>
        </w:trPr>
        <w:tc>
          <w:tcPr>
            <w:tcW w:w="4530" w:type="dxa"/>
          </w:tcPr>
          <w:p w:rsidR="00872419" w:rsidRPr="00116BA6" w:rsidRDefault="00872419" w:rsidP="00374DAB">
            <w:pPr>
              <w:autoSpaceDE w:val="0"/>
              <w:autoSpaceDN w:val="0"/>
              <w:adjustRightInd w:val="0"/>
              <w:rPr>
                <w:color w:val="000000"/>
                <w:sz w:val="24"/>
                <w:szCs w:val="24"/>
              </w:rPr>
            </w:pPr>
            <w:r w:rsidRPr="00116BA6">
              <w:rPr>
                <w:color w:val="000000"/>
                <w:sz w:val="24"/>
                <w:szCs w:val="24"/>
              </w:rPr>
              <w:t>Indikátor KLM</w:t>
            </w:r>
          </w:p>
        </w:tc>
        <w:tc>
          <w:tcPr>
            <w:tcW w:w="1134" w:type="dxa"/>
          </w:tcPr>
          <w:p w:rsidR="00872419" w:rsidRPr="00116BA6" w:rsidRDefault="00872419" w:rsidP="00374DAB">
            <w:pPr>
              <w:autoSpaceDE w:val="0"/>
              <w:autoSpaceDN w:val="0"/>
              <w:adjustRightInd w:val="0"/>
              <w:jc w:val="right"/>
              <w:rPr>
                <w:color w:val="000000"/>
                <w:sz w:val="24"/>
                <w:szCs w:val="24"/>
              </w:rPr>
            </w:pPr>
          </w:p>
        </w:tc>
        <w:tc>
          <w:tcPr>
            <w:tcW w:w="1134" w:type="dxa"/>
          </w:tcPr>
          <w:p w:rsidR="00872419" w:rsidRPr="00116BA6" w:rsidRDefault="00872419" w:rsidP="00374DAB">
            <w:pPr>
              <w:autoSpaceDE w:val="0"/>
              <w:autoSpaceDN w:val="0"/>
              <w:adjustRightInd w:val="0"/>
              <w:jc w:val="right"/>
              <w:rPr>
                <w:color w:val="000000"/>
                <w:sz w:val="24"/>
                <w:szCs w:val="24"/>
              </w:rPr>
            </w:pPr>
          </w:p>
        </w:tc>
        <w:tc>
          <w:tcPr>
            <w:tcW w:w="1134" w:type="dxa"/>
          </w:tcPr>
          <w:p w:rsidR="00872419" w:rsidRPr="00116BA6" w:rsidRDefault="00872419" w:rsidP="00374DAB">
            <w:pPr>
              <w:autoSpaceDE w:val="0"/>
              <w:autoSpaceDN w:val="0"/>
              <w:adjustRightInd w:val="0"/>
              <w:jc w:val="right"/>
              <w:rPr>
                <w:color w:val="000000"/>
                <w:sz w:val="24"/>
                <w:szCs w:val="24"/>
              </w:rPr>
            </w:pPr>
          </w:p>
        </w:tc>
        <w:tc>
          <w:tcPr>
            <w:tcW w:w="1134" w:type="dxa"/>
          </w:tcPr>
          <w:p w:rsidR="00872419" w:rsidRPr="00116BA6" w:rsidRDefault="00872419" w:rsidP="00374DAB">
            <w:pPr>
              <w:autoSpaceDE w:val="0"/>
              <w:autoSpaceDN w:val="0"/>
              <w:adjustRightInd w:val="0"/>
              <w:jc w:val="right"/>
              <w:rPr>
                <w:color w:val="000000"/>
                <w:sz w:val="24"/>
                <w:szCs w:val="24"/>
              </w:rPr>
            </w:pPr>
          </w:p>
        </w:tc>
      </w:tr>
      <w:tr w:rsidR="00872419" w:rsidRPr="00116BA6" w:rsidTr="00374DAB">
        <w:trPr>
          <w:trHeight w:val="70"/>
        </w:trPr>
        <w:tc>
          <w:tcPr>
            <w:tcW w:w="4530" w:type="dxa"/>
          </w:tcPr>
          <w:p w:rsidR="00872419" w:rsidRPr="00116BA6" w:rsidRDefault="00872419" w:rsidP="00374DAB">
            <w:pPr>
              <w:autoSpaceDE w:val="0"/>
              <w:autoSpaceDN w:val="0"/>
              <w:adjustRightInd w:val="0"/>
              <w:rPr>
                <w:color w:val="000000"/>
                <w:sz w:val="24"/>
                <w:szCs w:val="24"/>
              </w:rPr>
            </w:pPr>
            <w:r w:rsidRPr="00116BA6">
              <w:rPr>
                <w:color w:val="000000"/>
                <w:sz w:val="24"/>
                <w:szCs w:val="24"/>
              </w:rPr>
              <w:t>Indikátor XYZ</w:t>
            </w:r>
          </w:p>
        </w:tc>
        <w:tc>
          <w:tcPr>
            <w:tcW w:w="1134" w:type="dxa"/>
          </w:tcPr>
          <w:p w:rsidR="00872419" w:rsidRPr="00116BA6" w:rsidRDefault="00872419" w:rsidP="00374DAB">
            <w:pPr>
              <w:autoSpaceDE w:val="0"/>
              <w:autoSpaceDN w:val="0"/>
              <w:adjustRightInd w:val="0"/>
              <w:jc w:val="right"/>
              <w:rPr>
                <w:color w:val="000000"/>
                <w:sz w:val="24"/>
                <w:szCs w:val="24"/>
              </w:rPr>
            </w:pPr>
          </w:p>
        </w:tc>
        <w:tc>
          <w:tcPr>
            <w:tcW w:w="1134" w:type="dxa"/>
          </w:tcPr>
          <w:p w:rsidR="00872419" w:rsidRPr="00116BA6" w:rsidRDefault="00872419" w:rsidP="00374DAB">
            <w:pPr>
              <w:autoSpaceDE w:val="0"/>
              <w:autoSpaceDN w:val="0"/>
              <w:adjustRightInd w:val="0"/>
              <w:jc w:val="right"/>
              <w:rPr>
                <w:color w:val="000000"/>
                <w:sz w:val="24"/>
                <w:szCs w:val="24"/>
              </w:rPr>
            </w:pPr>
          </w:p>
        </w:tc>
        <w:tc>
          <w:tcPr>
            <w:tcW w:w="1134" w:type="dxa"/>
          </w:tcPr>
          <w:p w:rsidR="00872419" w:rsidRPr="00116BA6" w:rsidRDefault="00872419" w:rsidP="00374DAB">
            <w:pPr>
              <w:autoSpaceDE w:val="0"/>
              <w:autoSpaceDN w:val="0"/>
              <w:adjustRightInd w:val="0"/>
              <w:jc w:val="right"/>
              <w:rPr>
                <w:color w:val="000000"/>
                <w:sz w:val="24"/>
                <w:szCs w:val="24"/>
              </w:rPr>
            </w:pPr>
          </w:p>
        </w:tc>
        <w:tc>
          <w:tcPr>
            <w:tcW w:w="1134" w:type="dxa"/>
          </w:tcPr>
          <w:p w:rsidR="00872419" w:rsidRPr="00116BA6" w:rsidRDefault="00872419" w:rsidP="00374DAB">
            <w:pPr>
              <w:autoSpaceDE w:val="0"/>
              <w:autoSpaceDN w:val="0"/>
              <w:adjustRightInd w:val="0"/>
              <w:jc w:val="right"/>
              <w:rPr>
                <w:color w:val="000000"/>
                <w:sz w:val="24"/>
                <w:szCs w:val="24"/>
              </w:rPr>
            </w:pPr>
          </w:p>
        </w:tc>
      </w:tr>
    </w:tbl>
    <w:p w:rsidR="00872419" w:rsidRPr="00116BA6" w:rsidRDefault="00872419" w:rsidP="00872419">
      <w:pPr>
        <w:rPr>
          <w:sz w:val="24"/>
          <w:szCs w:val="24"/>
        </w:rPr>
      </w:pPr>
    </w:p>
    <w:p w:rsidR="00872419" w:rsidRPr="00116BA6" w:rsidRDefault="00872419" w:rsidP="00872419">
      <w:pPr>
        <w:rPr>
          <w:b/>
          <w:bCs/>
          <w:sz w:val="24"/>
          <w:szCs w:val="24"/>
        </w:rPr>
      </w:pPr>
      <w:r w:rsidRPr="00116BA6">
        <w:rPr>
          <w:b/>
          <w:bCs/>
          <w:sz w:val="24"/>
          <w:szCs w:val="24"/>
        </w:rPr>
        <w:t>2.2.4. Výpočty vplyvov na verejné financie</w:t>
      </w:r>
    </w:p>
    <w:p w:rsidR="00872419" w:rsidRPr="00116BA6" w:rsidRDefault="00872419" w:rsidP="00872419">
      <w:pPr>
        <w:rPr>
          <w:sz w:val="24"/>
          <w:szCs w:val="24"/>
        </w:rPr>
      </w:pPr>
    </w:p>
    <w:p w:rsidR="00872419" w:rsidRPr="00116BA6" w:rsidRDefault="00872419" w:rsidP="00872419">
      <w:pPr>
        <w:ind w:firstLine="708"/>
        <w:jc w:val="both"/>
        <w:rPr>
          <w:sz w:val="24"/>
          <w:szCs w:val="24"/>
        </w:rPr>
      </w:pPr>
      <w:r w:rsidRPr="00116BA6">
        <w:rPr>
          <w:sz w:val="24"/>
          <w:szCs w:val="24"/>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872419" w:rsidRPr="00116BA6" w:rsidRDefault="00872419" w:rsidP="00872419">
      <w:pPr>
        <w:jc w:val="both"/>
        <w:rPr>
          <w:sz w:val="24"/>
          <w:szCs w:val="24"/>
        </w:rPr>
      </w:pPr>
    </w:p>
    <w:p w:rsidR="00872419" w:rsidRPr="00116BA6" w:rsidRDefault="00872419" w:rsidP="00872419">
      <w:pPr>
        <w:tabs>
          <w:tab w:val="num" w:pos="1080"/>
        </w:tabs>
        <w:jc w:val="both"/>
        <w:rPr>
          <w:bCs/>
          <w:sz w:val="24"/>
        </w:rPr>
      </w:pPr>
    </w:p>
    <w:p w:rsidR="00872419" w:rsidRPr="00116BA6" w:rsidRDefault="00872419" w:rsidP="00872419">
      <w:pPr>
        <w:tabs>
          <w:tab w:val="num" w:pos="1080"/>
        </w:tabs>
        <w:jc w:val="both"/>
        <w:rPr>
          <w:bCs/>
          <w:sz w:val="24"/>
        </w:rPr>
        <w:sectPr w:rsidR="00872419" w:rsidRPr="00116BA6" w:rsidSect="00374DAB">
          <w:headerReference w:type="even" r:id="rId12"/>
          <w:footerReference w:type="even" r:id="rId13"/>
          <w:footerReference w:type="default" r:id="rId14"/>
          <w:headerReference w:type="first" r:id="rId15"/>
          <w:footerReference w:type="first" r:id="rId16"/>
          <w:pgSz w:w="11906" w:h="16838"/>
          <w:pgMar w:top="1417" w:right="1417" w:bottom="1276" w:left="1417" w:header="708" w:footer="708" w:gutter="0"/>
          <w:pgNumType w:start="1"/>
          <w:cols w:space="708"/>
          <w:docGrid w:linePitch="360"/>
        </w:sectPr>
      </w:pPr>
    </w:p>
    <w:p w:rsidR="00872419" w:rsidRPr="00116BA6" w:rsidRDefault="00872419" w:rsidP="00872419">
      <w:pPr>
        <w:tabs>
          <w:tab w:val="num" w:pos="1080"/>
        </w:tabs>
        <w:jc w:val="right"/>
        <w:rPr>
          <w:bCs/>
          <w:sz w:val="24"/>
          <w:szCs w:val="24"/>
        </w:rPr>
      </w:pPr>
      <w:r w:rsidRPr="00116BA6">
        <w:rPr>
          <w:bCs/>
          <w:sz w:val="24"/>
          <w:szCs w:val="24"/>
        </w:rPr>
        <w:lastRenderedPageBreak/>
        <w:t xml:space="preserve">Tabuľka č. 3 </w:t>
      </w:r>
    </w:p>
    <w:p w:rsidR="00872419" w:rsidRPr="00116BA6" w:rsidRDefault="00872419" w:rsidP="00872419">
      <w:pPr>
        <w:tabs>
          <w:tab w:val="num" w:pos="1080"/>
        </w:tabs>
        <w:jc w:val="both"/>
        <w:rPr>
          <w:bCs/>
          <w:sz w:val="24"/>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872419" w:rsidRPr="00116BA6" w:rsidTr="00374DAB">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72419" w:rsidRPr="00116BA6" w:rsidRDefault="00872419" w:rsidP="00374DAB">
            <w:pPr>
              <w:jc w:val="center"/>
              <w:rPr>
                <w:b/>
                <w:bCs/>
                <w:sz w:val="24"/>
                <w:szCs w:val="24"/>
              </w:rPr>
            </w:pPr>
            <w:r w:rsidRPr="00116BA6">
              <w:rPr>
                <w:b/>
                <w:bCs/>
                <w:sz w:val="24"/>
                <w:szCs w:val="24"/>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72419" w:rsidRPr="00116BA6" w:rsidRDefault="00872419" w:rsidP="00374DAB">
            <w:pPr>
              <w:jc w:val="center"/>
              <w:rPr>
                <w:b/>
                <w:bCs/>
                <w:sz w:val="24"/>
                <w:szCs w:val="24"/>
              </w:rPr>
            </w:pPr>
            <w:r w:rsidRPr="00116BA6">
              <w:rPr>
                <w:b/>
                <w:bCs/>
                <w:sz w:val="24"/>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72419" w:rsidRPr="00116BA6" w:rsidRDefault="00872419" w:rsidP="00374DAB">
            <w:pPr>
              <w:jc w:val="center"/>
              <w:rPr>
                <w:b/>
                <w:bCs/>
                <w:sz w:val="24"/>
                <w:szCs w:val="24"/>
              </w:rPr>
            </w:pPr>
            <w:r w:rsidRPr="00116BA6">
              <w:rPr>
                <w:b/>
                <w:bCs/>
                <w:sz w:val="24"/>
                <w:szCs w:val="24"/>
              </w:rPr>
              <w:t>poznámka</w:t>
            </w:r>
          </w:p>
        </w:tc>
      </w:tr>
      <w:tr w:rsidR="00872419" w:rsidRPr="00116BA6" w:rsidTr="00374DAB">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872419" w:rsidRPr="00116BA6" w:rsidRDefault="00872419" w:rsidP="00374DAB">
            <w:pPr>
              <w:rPr>
                <w:b/>
                <w:bCs/>
                <w:color w:val="FFFFFF"/>
                <w:sz w:val="24"/>
                <w:szCs w:val="24"/>
              </w:rPr>
            </w:pPr>
          </w:p>
        </w:tc>
        <w:tc>
          <w:tcPr>
            <w:tcW w:w="1500" w:type="dxa"/>
            <w:tcBorders>
              <w:top w:val="nil"/>
              <w:left w:val="nil"/>
              <w:bottom w:val="single" w:sz="4" w:space="0" w:color="auto"/>
              <w:right w:val="single" w:sz="4" w:space="0" w:color="auto"/>
            </w:tcBorders>
            <w:shd w:val="clear" w:color="auto" w:fill="BFBFBF" w:themeFill="background1" w:themeFillShade="BF"/>
          </w:tcPr>
          <w:p w:rsidR="00872419" w:rsidRPr="00116BA6" w:rsidRDefault="00872419" w:rsidP="00764365">
            <w:pPr>
              <w:jc w:val="center"/>
              <w:rPr>
                <w:b/>
                <w:bCs/>
                <w:sz w:val="24"/>
                <w:szCs w:val="24"/>
              </w:rPr>
            </w:pPr>
            <w:r w:rsidRPr="00116BA6">
              <w:rPr>
                <w:b/>
                <w:bCs/>
                <w:sz w:val="24"/>
                <w:szCs w:val="24"/>
              </w:rPr>
              <w:t>201</w:t>
            </w:r>
            <w:r w:rsidR="00764365" w:rsidRPr="00116BA6">
              <w:rPr>
                <w:b/>
                <w:bCs/>
                <w:sz w:val="24"/>
                <w:szCs w:val="24"/>
              </w:rPr>
              <w:t>9</w:t>
            </w:r>
          </w:p>
        </w:tc>
        <w:tc>
          <w:tcPr>
            <w:tcW w:w="1500" w:type="dxa"/>
            <w:tcBorders>
              <w:top w:val="nil"/>
              <w:left w:val="nil"/>
              <w:bottom w:val="single" w:sz="4" w:space="0" w:color="auto"/>
              <w:right w:val="single" w:sz="4" w:space="0" w:color="auto"/>
            </w:tcBorders>
            <w:shd w:val="clear" w:color="auto" w:fill="BFBFBF" w:themeFill="background1" w:themeFillShade="BF"/>
          </w:tcPr>
          <w:p w:rsidR="00872419" w:rsidRPr="00116BA6" w:rsidRDefault="00872419" w:rsidP="00374DAB">
            <w:pPr>
              <w:jc w:val="center"/>
              <w:rPr>
                <w:b/>
                <w:bCs/>
                <w:sz w:val="24"/>
                <w:szCs w:val="24"/>
              </w:rPr>
            </w:pPr>
            <w:r w:rsidRPr="00116BA6">
              <w:rPr>
                <w:b/>
                <w:bCs/>
                <w:sz w:val="24"/>
                <w:szCs w:val="24"/>
              </w:rPr>
              <w:t>2</w:t>
            </w:r>
            <w:r w:rsidR="00764365" w:rsidRPr="00116BA6">
              <w:rPr>
                <w:b/>
                <w:bCs/>
                <w:sz w:val="24"/>
                <w:szCs w:val="24"/>
              </w:rPr>
              <w:t>020</w:t>
            </w:r>
          </w:p>
        </w:tc>
        <w:tc>
          <w:tcPr>
            <w:tcW w:w="1500" w:type="dxa"/>
            <w:tcBorders>
              <w:top w:val="nil"/>
              <w:left w:val="nil"/>
              <w:bottom w:val="single" w:sz="4" w:space="0" w:color="auto"/>
              <w:right w:val="single" w:sz="4" w:space="0" w:color="auto"/>
            </w:tcBorders>
            <w:shd w:val="clear" w:color="auto" w:fill="BFBFBF" w:themeFill="background1" w:themeFillShade="BF"/>
          </w:tcPr>
          <w:p w:rsidR="00872419" w:rsidRPr="00116BA6" w:rsidRDefault="00764365" w:rsidP="00374DAB">
            <w:pPr>
              <w:jc w:val="center"/>
              <w:rPr>
                <w:b/>
                <w:bCs/>
                <w:sz w:val="24"/>
                <w:szCs w:val="24"/>
              </w:rPr>
            </w:pPr>
            <w:r w:rsidRPr="00116BA6">
              <w:rPr>
                <w:b/>
                <w:bCs/>
                <w:sz w:val="24"/>
                <w:szCs w:val="24"/>
              </w:rPr>
              <w:t>2021</w:t>
            </w:r>
          </w:p>
        </w:tc>
        <w:tc>
          <w:tcPr>
            <w:tcW w:w="1500" w:type="dxa"/>
            <w:tcBorders>
              <w:top w:val="nil"/>
              <w:left w:val="nil"/>
              <w:bottom w:val="single" w:sz="4" w:space="0" w:color="auto"/>
              <w:right w:val="single" w:sz="4" w:space="0" w:color="auto"/>
            </w:tcBorders>
            <w:shd w:val="clear" w:color="auto" w:fill="BFBFBF" w:themeFill="background1" w:themeFillShade="BF"/>
          </w:tcPr>
          <w:p w:rsidR="00872419" w:rsidRPr="00116BA6" w:rsidRDefault="00764365" w:rsidP="00374DAB">
            <w:pPr>
              <w:jc w:val="center"/>
              <w:rPr>
                <w:b/>
                <w:bCs/>
                <w:sz w:val="24"/>
                <w:szCs w:val="24"/>
              </w:rPr>
            </w:pPr>
            <w:r w:rsidRPr="00116BA6">
              <w:rPr>
                <w:b/>
                <w:bCs/>
                <w:sz w:val="24"/>
                <w:szCs w:val="24"/>
              </w:rPr>
              <w:t>2022</w:t>
            </w:r>
          </w:p>
        </w:tc>
        <w:tc>
          <w:tcPr>
            <w:tcW w:w="3000" w:type="dxa"/>
            <w:vMerge/>
            <w:tcBorders>
              <w:top w:val="single" w:sz="4" w:space="0" w:color="auto"/>
              <w:left w:val="single" w:sz="4" w:space="0" w:color="auto"/>
              <w:bottom w:val="single" w:sz="4" w:space="0" w:color="auto"/>
              <w:right w:val="single" w:sz="4" w:space="0" w:color="auto"/>
            </w:tcBorders>
            <w:vAlign w:val="center"/>
          </w:tcPr>
          <w:p w:rsidR="00872419" w:rsidRPr="00116BA6" w:rsidRDefault="00872419" w:rsidP="00374DAB">
            <w:pPr>
              <w:rPr>
                <w:b/>
                <w:bCs/>
                <w:color w:val="FFFFFF"/>
                <w:sz w:val="24"/>
                <w:szCs w:val="24"/>
              </w:rPr>
            </w:pPr>
          </w:p>
        </w:tc>
      </w:tr>
      <w:tr w:rsidR="00872419" w:rsidRPr="00116BA6" w:rsidTr="00374DAB">
        <w:trPr>
          <w:trHeight w:val="255"/>
        </w:trPr>
        <w:tc>
          <w:tcPr>
            <w:tcW w:w="4950" w:type="dxa"/>
            <w:tcBorders>
              <w:top w:val="nil"/>
              <w:left w:val="single" w:sz="4" w:space="0" w:color="auto"/>
              <w:bottom w:val="single" w:sz="4" w:space="0" w:color="auto"/>
              <w:right w:val="single" w:sz="4" w:space="0" w:color="auto"/>
            </w:tcBorders>
          </w:tcPr>
          <w:p w:rsidR="00872419" w:rsidRPr="00116BA6" w:rsidRDefault="00872419" w:rsidP="00374DAB">
            <w:pPr>
              <w:rPr>
                <w:b/>
                <w:bCs/>
                <w:sz w:val="24"/>
                <w:szCs w:val="24"/>
                <w:vertAlign w:val="superscript"/>
              </w:rPr>
            </w:pPr>
            <w:r w:rsidRPr="00116BA6">
              <w:rPr>
                <w:b/>
                <w:bCs/>
                <w:sz w:val="24"/>
                <w:szCs w:val="24"/>
              </w:rPr>
              <w:t>Daňové príjmy (100)</w:t>
            </w:r>
            <w:r w:rsidRPr="00116BA6">
              <w:rPr>
                <w:b/>
                <w:bCs/>
                <w:sz w:val="24"/>
                <w:szCs w:val="24"/>
                <w:vertAlign w:val="superscript"/>
              </w:rPr>
              <w:t>1</w:t>
            </w:r>
          </w:p>
        </w:tc>
        <w:tc>
          <w:tcPr>
            <w:tcW w:w="1500"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500"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500"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500"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3000" w:type="dxa"/>
            <w:tcBorders>
              <w:top w:val="nil"/>
              <w:left w:val="nil"/>
              <w:bottom w:val="single" w:sz="4" w:space="0" w:color="auto"/>
              <w:right w:val="single" w:sz="4" w:space="0" w:color="auto"/>
            </w:tcBorders>
            <w:noWrap/>
            <w:vAlign w:val="bottom"/>
          </w:tcPr>
          <w:p w:rsidR="00872419" w:rsidRPr="00116BA6" w:rsidRDefault="00872419" w:rsidP="00374DAB">
            <w:pPr>
              <w:rPr>
                <w:sz w:val="24"/>
                <w:szCs w:val="24"/>
              </w:rPr>
            </w:pPr>
          </w:p>
        </w:tc>
      </w:tr>
      <w:tr w:rsidR="00872419" w:rsidRPr="00116BA6" w:rsidTr="00374DAB">
        <w:trPr>
          <w:trHeight w:val="255"/>
        </w:trPr>
        <w:tc>
          <w:tcPr>
            <w:tcW w:w="4950" w:type="dxa"/>
            <w:tcBorders>
              <w:top w:val="nil"/>
              <w:left w:val="single" w:sz="4" w:space="0" w:color="auto"/>
              <w:bottom w:val="single" w:sz="4" w:space="0" w:color="auto"/>
              <w:right w:val="single" w:sz="4" w:space="0" w:color="auto"/>
            </w:tcBorders>
          </w:tcPr>
          <w:p w:rsidR="00872419" w:rsidRPr="00116BA6" w:rsidRDefault="00872419" w:rsidP="00374DAB">
            <w:pPr>
              <w:rPr>
                <w:b/>
                <w:bCs/>
                <w:sz w:val="24"/>
                <w:szCs w:val="24"/>
              </w:rPr>
            </w:pPr>
            <w:r w:rsidRPr="00116BA6">
              <w:rPr>
                <w:b/>
                <w:bCs/>
                <w:sz w:val="24"/>
                <w:szCs w:val="24"/>
              </w:rPr>
              <w:t>Nedaňové príjmy (200)</w:t>
            </w:r>
            <w:r w:rsidRPr="00116BA6">
              <w:rPr>
                <w:b/>
                <w:bCs/>
                <w:sz w:val="24"/>
                <w:szCs w:val="24"/>
                <w:vertAlign w:val="superscript"/>
              </w:rPr>
              <w:t>1</w:t>
            </w:r>
          </w:p>
        </w:tc>
        <w:tc>
          <w:tcPr>
            <w:tcW w:w="1500"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500"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500"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500"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3000" w:type="dxa"/>
            <w:tcBorders>
              <w:top w:val="nil"/>
              <w:left w:val="nil"/>
              <w:bottom w:val="single" w:sz="4" w:space="0" w:color="auto"/>
              <w:right w:val="single" w:sz="4" w:space="0" w:color="auto"/>
            </w:tcBorders>
            <w:noWrap/>
            <w:vAlign w:val="bottom"/>
          </w:tcPr>
          <w:p w:rsidR="00872419" w:rsidRPr="00116BA6" w:rsidRDefault="00872419" w:rsidP="00374DAB">
            <w:pPr>
              <w:rPr>
                <w:sz w:val="24"/>
                <w:szCs w:val="24"/>
              </w:rPr>
            </w:pPr>
          </w:p>
        </w:tc>
      </w:tr>
      <w:tr w:rsidR="00872419" w:rsidRPr="00116BA6" w:rsidTr="00374DAB">
        <w:trPr>
          <w:trHeight w:val="255"/>
        </w:trPr>
        <w:tc>
          <w:tcPr>
            <w:tcW w:w="4950" w:type="dxa"/>
            <w:tcBorders>
              <w:top w:val="nil"/>
              <w:left w:val="single" w:sz="4" w:space="0" w:color="auto"/>
              <w:bottom w:val="single" w:sz="4" w:space="0" w:color="auto"/>
              <w:right w:val="single" w:sz="4" w:space="0" w:color="auto"/>
            </w:tcBorders>
          </w:tcPr>
          <w:p w:rsidR="00872419" w:rsidRPr="00116BA6" w:rsidRDefault="00872419" w:rsidP="00374DAB">
            <w:pPr>
              <w:rPr>
                <w:b/>
                <w:bCs/>
                <w:sz w:val="24"/>
                <w:szCs w:val="24"/>
              </w:rPr>
            </w:pPr>
            <w:r w:rsidRPr="00116BA6">
              <w:rPr>
                <w:b/>
                <w:bCs/>
                <w:sz w:val="24"/>
                <w:szCs w:val="24"/>
              </w:rPr>
              <w:t>Granty a transfery (300)</w:t>
            </w:r>
            <w:r w:rsidRPr="00116BA6">
              <w:rPr>
                <w:b/>
                <w:bCs/>
                <w:sz w:val="24"/>
                <w:szCs w:val="24"/>
                <w:vertAlign w:val="superscript"/>
              </w:rPr>
              <w:t>1</w:t>
            </w:r>
          </w:p>
        </w:tc>
        <w:tc>
          <w:tcPr>
            <w:tcW w:w="1500"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500"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500"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500"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3000" w:type="dxa"/>
            <w:tcBorders>
              <w:top w:val="nil"/>
              <w:left w:val="nil"/>
              <w:bottom w:val="single" w:sz="4" w:space="0" w:color="auto"/>
              <w:right w:val="single" w:sz="4" w:space="0" w:color="auto"/>
            </w:tcBorders>
            <w:noWrap/>
            <w:vAlign w:val="bottom"/>
          </w:tcPr>
          <w:p w:rsidR="00872419" w:rsidRPr="00116BA6" w:rsidRDefault="00872419" w:rsidP="00374DAB">
            <w:pPr>
              <w:rPr>
                <w:sz w:val="24"/>
                <w:szCs w:val="24"/>
              </w:rPr>
            </w:pPr>
          </w:p>
        </w:tc>
      </w:tr>
      <w:tr w:rsidR="00872419" w:rsidRPr="00116BA6" w:rsidTr="00374DAB">
        <w:trPr>
          <w:trHeight w:val="255"/>
        </w:trPr>
        <w:tc>
          <w:tcPr>
            <w:tcW w:w="4950" w:type="dxa"/>
            <w:tcBorders>
              <w:top w:val="nil"/>
              <w:left w:val="single" w:sz="4" w:space="0" w:color="auto"/>
              <w:bottom w:val="single" w:sz="4" w:space="0" w:color="auto"/>
              <w:right w:val="single" w:sz="4" w:space="0" w:color="auto"/>
            </w:tcBorders>
          </w:tcPr>
          <w:p w:rsidR="00872419" w:rsidRPr="00116BA6" w:rsidRDefault="00872419" w:rsidP="00374DAB">
            <w:pPr>
              <w:rPr>
                <w:b/>
                <w:bCs/>
                <w:sz w:val="24"/>
                <w:szCs w:val="24"/>
              </w:rPr>
            </w:pPr>
            <w:r w:rsidRPr="00116BA6">
              <w:rPr>
                <w:b/>
                <w:bCs/>
                <w:sz w:val="24"/>
                <w:szCs w:val="24"/>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872419" w:rsidRPr="00116BA6" w:rsidRDefault="00872419" w:rsidP="00374DAB">
            <w:pPr>
              <w:jc w:val="center"/>
              <w:rPr>
                <w:b/>
                <w:bCs/>
                <w:sz w:val="24"/>
                <w:szCs w:val="24"/>
              </w:rPr>
            </w:pPr>
          </w:p>
        </w:tc>
        <w:tc>
          <w:tcPr>
            <w:tcW w:w="1500" w:type="dxa"/>
            <w:tcBorders>
              <w:top w:val="nil"/>
              <w:left w:val="nil"/>
              <w:bottom w:val="single" w:sz="4" w:space="0" w:color="auto"/>
              <w:right w:val="single" w:sz="4" w:space="0" w:color="auto"/>
            </w:tcBorders>
            <w:shd w:val="clear" w:color="auto" w:fill="FFFF99"/>
          </w:tcPr>
          <w:p w:rsidR="00872419" w:rsidRPr="00116BA6" w:rsidRDefault="00872419" w:rsidP="00374DAB">
            <w:pPr>
              <w:jc w:val="center"/>
              <w:rPr>
                <w:b/>
                <w:bCs/>
                <w:sz w:val="24"/>
                <w:szCs w:val="24"/>
              </w:rPr>
            </w:pPr>
          </w:p>
        </w:tc>
        <w:tc>
          <w:tcPr>
            <w:tcW w:w="1500" w:type="dxa"/>
            <w:tcBorders>
              <w:top w:val="nil"/>
              <w:left w:val="nil"/>
              <w:bottom w:val="single" w:sz="4" w:space="0" w:color="auto"/>
              <w:right w:val="single" w:sz="4" w:space="0" w:color="auto"/>
            </w:tcBorders>
            <w:shd w:val="clear" w:color="auto" w:fill="FFFF99"/>
          </w:tcPr>
          <w:p w:rsidR="00872419" w:rsidRPr="00116BA6" w:rsidRDefault="00872419" w:rsidP="00374DAB">
            <w:pPr>
              <w:jc w:val="center"/>
              <w:rPr>
                <w:b/>
                <w:bCs/>
                <w:sz w:val="24"/>
                <w:szCs w:val="24"/>
              </w:rPr>
            </w:pPr>
          </w:p>
        </w:tc>
        <w:tc>
          <w:tcPr>
            <w:tcW w:w="1500" w:type="dxa"/>
            <w:tcBorders>
              <w:top w:val="nil"/>
              <w:left w:val="nil"/>
              <w:bottom w:val="single" w:sz="4" w:space="0" w:color="auto"/>
              <w:right w:val="single" w:sz="4" w:space="0" w:color="auto"/>
            </w:tcBorders>
            <w:shd w:val="clear" w:color="auto" w:fill="FFFF99"/>
          </w:tcPr>
          <w:p w:rsidR="00872419" w:rsidRPr="00116BA6" w:rsidRDefault="00872419" w:rsidP="00374DAB">
            <w:pPr>
              <w:jc w:val="center"/>
              <w:rPr>
                <w:b/>
                <w:bCs/>
                <w:sz w:val="24"/>
                <w:szCs w:val="24"/>
              </w:rPr>
            </w:pPr>
          </w:p>
        </w:tc>
        <w:tc>
          <w:tcPr>
            <w:tcW w:w="3000" w:type="dxa"/>
            <w:tcBorders>
              <w:top w:val="nil"/>
              <w:left w:val="nil"/>
              <w:bottom w:val="single" w:sz="4" w:space="0" w:color="auto"/>
              <w:right w:val="single" w:sz="4" w:space="0" w:color="auto"/>
            </w:tcBorders>
            <w:noWrap/>
            <w:vAlign w:val="bottom"/>
          </w:tcPr>
          <w:p w:rsidR="00872419" w:rsidRPr="00116BA6" w:rsidRDefault="00872419" w:rsidP="00374DAB">
            <w:pPr>
              <w:rPr>
                <w:sz w:val="24"/>
                <w:szCs w:val="24"/>
              </w:rPr>
            </w:pPr>
          </w:p>
        </w:tc>
      </w:tr>
      <w:tr w:rsidR="00872419" w:rsidRPr="00116BA6" w:rsidTr="00374DAB">
        <w:trPr>
          <w:trHeight w:val="255"/>
        </w:trPr>
        <w:tc>
          <w:tcPr>
            <w:tcW w:w="4950" w:type="dxa"/>
            <w:tcBorders>
              <w:top w:val="nil"/>
              <w:left w:val="single" w:sz="4" w:space="0" w:color="auto"/>
              <w:bottom w:val="single" w:sz="4" w:space="0" w:color="auto"/>
              <w:right w:val="single" w:sz="4" w:space="0" w:color="auto"/>
            </w:tcBorders>
          </w:tcPr>
          <w:p w:rsidR="00872419" w:rsidRPr="00116BA6" w:rsidRDefault="00872419" w:rsidP="00374DAB">
            <w:pPr>
              <w:rPr>
                <w:b/>
                <w:bCs/>
                <w:sz w:val="24"/>
                <w:szCs w:val="24"/>
              </w:rPr>
            </w:pPr>
            <w:r w:rsidRPr="00116BA6">
              <w:rPr>
                <w:b/>
                <w:bCs/>
                <w:sz w:val="24"/>
                <w:szCs w:val="24"/>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872419" w:rsidRPr="00116BA6" w:rsidRDefault="00872419" w:rsidP="00374DAB">
            <w:pPr>
              <w:jc w:val="center"/>
              <w:rPr>
                <w:b/>
                <w:bCs/>
                <w:sz w:val="24"/>
                <w:szCs w:val="24"/>
              </w:rPr>
            </w:pPr>
          </w:p>
        </w:tc>
        <w:tc>
          <w:tcPr>
            <w:tcW w:w="1500" w:type="dxa"/>
            <w:tcBorders>
              <w:top w:val="nil"/>
              <w:left w:val="nil"/>
              <w:bottom w:val="single" w:sz="4" w:space="0" w:color="auto"/>
              <w:right w:val="single" w:sz="4" w:space="0" w:color="auto"/>
            </w:tcBorders>
            <w:shd w:val="clear" w:color="auto" w:fill="FFFF99"/>
          </w:tcPr>
          <w:p w:rsidR="00872419" w:rsidRPr="00116BA6" w:rsidRDefault="00872419" w:rsidP="00374DAB">
            <w:pPr>
              <w:jc w:val="center"/>
              <w:rPr>
                <w:b/>
                <w:bCs/>
                <w:sz w:val="24"/>
                <w:szCs w:val="24"/>
              </w:rPr>
            </w:pPr>
          </w:p>
        </w:tc>
        <w:tc>
          <w:tcPr>
            <w:tcW w:w="1500" w:type="dxa"/>
            <w:tcBorders>
              <w:top w:val="nil"/>
              <w:left w:val="nil"/>
              <w:bottom w:val="single" w:sz="4" w:space="0" w:color="auto"/>
              <w:right w:val="single" w:sz="4" w:space="0" w:color="auto"/>
            </w:tcBorders>
            <w:shd w:val="clear" w:color="auto" w:fill="FFFF99"/>
          </w:tcPr>
          <w:p w:rsidR="00872419" w:rsidRPr="00116BA6" w:rsidRDefault="00872419" w:rsidP="00374DAB">
            <w:pPr>
              <w:jc w:val="center"/>
              <w:rPr>
                <w:b/>
                <w:bCs/>
                <w:sz w:val="24"/>
                <w:szCs w:val="24"/>
              </w:rPr>
            </w:pPr>
          </w:p>
        </w:tc>
        <w:tc>
          <w:tcPr>
            <w:tcW w:w="1500" w:type="dxa"/>
            <w:tcBorders>
              <w:top w:val="nil"/>
              <w:left w:val="nil"/>
              <w:bottom w:val="single" w:sz="4" w:space="0" w:color="auto"/>
              <w:right w:val="single" w:sz="4" w:space="0" w:color="auto"/>
            </w:tcBorders>
            <w:shd w:val="clear" w:color="auto" w:fill="FFFF99"/>
          </w:tcPr>
          <w:p w:rsidR="00872419" w:rsidRPr="00116BA6" w:rsidRDefault="00872419" w:rsidP="00374DAB">
            <w:pPr>
              <w:jc w:val="center"/>
              <w:rPr>
                <w:b/>
                <w:bCs/>
                <w:sz w:val="24"/>
                <w:szCs w:val="24"/>
              </w:rPr>
            </w:pPr>
          </w:p>
        </w:tc>
        <w:tc>
          <w:tcPr>
            <w:tcW w:w="3000" w:type="dxa"/>
            <w:tcBorders>
              <w:top w:val="nil"/>
              <w:left w:val="nil"/>
              <w:bottom w:val="single" w:sz="4" w:space="0" w:color="auto"/>
              <w:right w:val="single" w:sz="4" w:space="0" w:color="auto"/>
            </w:tcBorders>
            <w:noWrap/>
            <w:vAlign w:val="bottom"/>
          </w:tcPr>
          <w:p w:rsidR="00872419" w:rsidRPr="00116BA6" w:rsidRDefault="00872419" w:rsidP="00374DAB">
            <w:pPr>
              <w:rPr>
                <w:sz w:val="24"/>
                <w:szCs w:val="24"/>
              </w:rPr>
            </w:pPr>
          </w:p>
        </w:tc>
      </w:tr>
      <w:tr w:rsidR="00872419" w:rsidRPr="00116BA6" w:rsidTr="00374DAB">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872419" w:rsidRPr="00116BA6" w:rsidRDefault="00872419" w:rsidP="00374DAB">
            <w:pPr>
              <w:rPr>
                <w:b/>
                <w:bCs/>
                <w:sz w:val="24"/>
                <w:szCs w:val="24"/>
              </w:rPr>
            </w:pPr>
            <w:r w:rsidRPr="00116BA6">
              <w:rPr>
                <w:b/>
                <w:bCs/>
                <w:sz w:val="24"/>
                <w:szCs w:val="24"/>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872419" w:rsidRPr="00116BA6" w:rsidRDefault="00872419" w:rsidP="00374DAB">
            <w:pPr>
              <w:jc w:val="center"/>
              <w:rPr>
                <w:b/>
                <w:bCs/>
                <w:sz w:val="24"/>
                <w:szCs w:val="24"/>
              </w:rPr>
            </w:pPr>
            <w:r w:rsidRPr="00116BA6">
              <w:rPr>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872419" w:rsidRPr="00116BA6" w:rsidRDefault="00872419" w:rsidP="00374DAB">
            <w:pPr>
              <w:jc w:val="center"/>
              <w:rPr>
                <w:b/>
                <w:bCs/>
                <w:sz w:val="24"/>
                <w:szCs w:val="24"/>
              </w:rPr>
            </w:pPr>
            <w:r w:rsidRPr="00116BA6">
              <w:rPr>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872419" w:rsidRPr="00116BA6" w:rsidRDefault="00872419" w:rsidP="00374DAB">
            <w:pPr>
              <w:jc w:val="center"/>
              <w:rPr>
                <w:b/>
                <w:bCs/>
                <w:sz w:val="24"/>
                <w:szCs w:val="24"/>
              </w:rPr>
            </w:pPr>
            <w:r w:rsidRPr="00116BA6">
              <w:rPr>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872419" w:rsidRPr="00116BA6" w:rsidRDefault="00872419" w:rsidP="00374DAB">
            <w:pPr>
              <w:jc w:val="center"/>
              <w:rPr>
                <w:b/>
                <w:bCs/>
                <w:sz w:val="24"/>
                <w:szCs w:val="24"/>
              </w:rPr>
            </w:pPr>
            <w:r w:rsidRPr="00116BA6">
              <w:rPr>
                <w:b/>
                <w:bCs/>
                <w:sz w:val="24"/>
                <w:szCs w:val="24"/>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872419" w:rsidRPr="00116BA6" w:rsidRDefault="00872419" w:rsidP="00374DAB">
            <w:pPr>
              <w:rPr>
                <w:sz w:val="24"/>
                <w:szCs w:val="24"/>
              </w:rPr>
            </w:pPr>
          </w:p>
        </w:tc>
      </w:tr>
    </w:tbl>
    <w:p w:rsidR="00872419" w:rsidRPr="00116BA6" w:rsidRDefault="00872419" w:rsidP="00872419">
      <w:pPr>
        <w:tabs>
          <w:tab w:val="num" w:pos="1080"/>
        </w:tabs>
        <w:jc w:val="both"/>
        <w:rPr>
          <w:bCs/>
        </w:rPr>
      </w:pPr>
      <w:r w:rsidRPr="00116BA6">
        <w:rPr>
          <w:bCs/>
        </w:rPr>
        <w:t>1 – príjmy rozpísať až do položiek platnej ekonomickej klasifikácie</w:t>
      </w:r>
    </w:p>
    <w:p w:rsidR="00872419" w:rsidRPr="00116BA6" w:rsidRDefault="00872419" w:rsidP="00872419">
      <w:pPr>
        <w:tabs>
          <w:tab w:val="num" w:pos="1080"/>
        </w:tabs>
        <w:jc w:val="both"/>
        <w:rPr>
          <w:bCs/>
          <w:sz w:val="24"/>
        </w:rPr>
      </w:pPr>
    </w:p>
    <w:p w:rsidR="00872419" w:rsidRPr="00116BA6" w:rsidRDefault="00872419" w:rsidP="00872419">
      <w:pPr>
        <w:tabs>
          <w:tab w:val="num" w:pos="1080"/>
        </w:tabs>
        <w:jc w:val="both"/>
        <w:rPr>
          <w:b/>
          <w:bCs/>
          <w:sz w:val="24"/>
        </w:rPr>
      </w:pPr>
      <w:r w:rsidRPr="00116BA6">
        <w:rPr>
          <w:b/>
          <w:bCs/>
          <w:sz w:val="24"/>
        </w:rPr>
        <w:t>Poznámka:</w:t>
      </w:r>
    </w:p>
    <w:p w:rsidR="00872419" w:rsidRPr="00116BA6" w:rsidRDefault="00872419" w:rsidP="00872419">
      <w:pPr>
        <w:tabs>
          <w:tab w:val="num" w:pos="1080"/>
        </w:tabs>
        <w:jc w:val="both"/>
        <w:rPr>
          <w:bCs/>
          <w:sz w:val="24"/>
        </w:rPr>
      </w:pPr>
      <w:r w:rsidRPr="00116BA6">
        <w:rPr>
          <w:bCs/>
          <w:sz w:val="24"/>
        </w:rPr>
        <w:t>Ak sa vplyv týka viacerých subjektov verejnej správy, vypĺňa sa samostatná tabuľka za každý subjekt.</w:t>
      </w:r>
    </w:p>
    <w:p w:rsidR="00872419" w:rsidRPr="00116BA6" w:rsidRDefault="00872419" w:rsidP="00872419">
      <w:pPr>
        <w:tabs>
          <w:tab w:val="num" w:pos="1080"/>
        </w:tabs>
        <w:jc w:val="both"/>
        <w:rPr>
          <w:bCs/>
          <w:sz w:val="24"/>
        </w:rPr>
      </w:pPr>
    </w:p>
    <w:p w:rsidR="00872419" w:rsidRPr="00116BA6" w:rsidRDefault="00872419" w:rsidP="00872419">
      <w:pPr>
        <w:tabs>
          <w:tab w:val="num" w:pos="1080"/>
        </w:tabs>
        <w:ind w:right="-578"/>
        <w:jc w:val="right"/>
        <w:rPr>
          <w:bCs/>
          <w:sz w:val="24"/>
          <w:szCs w:val="24"/>
        </w:rPr>
      </w:pPr>
    </w:p>
    <w:p w:rsidR="00872419" w:rsidRPr="00116BA6" w:rsidRDefault="00872419" w:rsidP="00872419">
      <w:pPr>
        <w:tabs>
          <w:tab w:val="num" w:pos="1080"/>
        </w:tabs>
        <w:ind w:right="-578"/>
        <w:jc w:val="right"/>
        <w:rPr>
          <w:bCs/>
          <w:sz w:val="24"/>
          <w:szCs w:val="24"/>
        </w:rPr>
      </w:pPr>
    </w:p>
    <w:p w:rsidR="00872419" w:rsidRPr="00116BA6" w:rsidRDefault="00872419" w:rsidP="00872419">
      <w:pPr>
        <w:tabs>
          <w:tab w:val="num" w:pos="1080"/>
        </w:tabs>
        <w:ind w:right="-578"/>
        <w:jc w:val="right"/>
        <w:rPr>
          <w:bCs/>
          <w:sz w:val="24"/>
          <w:szCs w:val="24"/>
        </w:rPr>
      </w:pPr>
    </w:p>
    <w:p w:rsidR="00872419" w:rsidRPr="00116BA6" w:rsidRDefault="00872419" w:rsidP="00872419">
      <w:pPr>
        <w:tabs>
          <w:tab w:val="num" w:pos="1080"/>
        </w:tabs>
        <w:ind w:right="-578"/>
        <w:jc w:val="right"/>
        <w:rPr>
          <w:bCs/>
          <w:sz w:val="24"/>
          <w:szCs w:val="24"/>
        </w:rPr>
      </w:pPr>
    </w:p>
    <w:p w:rsidR="00872419" w:rsidRPr="00116BA6" w:rsidRDefault="00872419" w:rsidP="00872419">
      <w:pPr>
        <w:tabs>
          <w:tab w:val="num" w:pos="1080"/>
        </w:tabs>
        <w:ind w:right="-578"/>
        <w:jc w:val="right"/>
        <w:rPr>
          <w:bCs/>
          <w:sz w:val="24"/>
          <w:szCs w:val="24"/>
        </w:rPr>
      </w:pPr>
    </w:p>
    <w:p w:rsidR="00872419" w:rsidRPr="00116BA6" w:rsidRDefault="00872419" w:rsidP="00872419">
      <w:pPr>
        <w:tabs>
          <w:tab w:val="num" w:pos="1080"/>
        </w:tabs>
        <w:ind w:right="-578"/>
        <w:jc w:val="right"/>
        <w:rPr>
          <w:bCs/>
          <w:sz w:val="24"/>
          <w:szCs w:val="24"/>
        </w:rPr>
      </w:pPr>
    </w:p>
    <w:p w:rsidR="00872419" w:rsidRPr="00116BA6" w:rsidRDefault="00872419" w:rsidP="00872419">
      <w:pPr>
        <w:tabs>
          <w:tab w:val="num" w:pos="1080"/>
        </w:tabs>
        <w:ind w:right="-578"/>
        <w:jc w:val="right"/>
        <w:rPr>
          <w:bCs/>
          <w:sz w:val="24"/>
          <w:szCs w:val="24"/>
        </w:rPr>
      </w:pPr>
    </w:p>
    <w:p w:rsidR="00872419" w:rsidRPr="00116BA6" w:rsidRDefault="00872419" w:rsidP="00872419">
      <w:pPr>
        <w:tabs>
          <w:tab w:val="num" w:pos="1080"/>
        </w:tabs>
        <w:ind w:right="-578"/>
        <w:jc w:val="right"/>
        <w:rPr>
          <w:bCs/>
          <w:sz w:val="24"/>
          <w:szCs w:val="24"/>
        </w:rPr>
      </w:pPr>
    </w:p>
    <w:p w:rsidR="00872419" w:rsidRPr="00116BA6" w:rsidRDefault="00872419" w:rsidP="00872419">
      <w:pPr>
        <w:tabs>
          <w:tab w:val="num" w:pos="1080"/>
        </w:tabs>
        <w:ind w:right="-578"/>
        <w:jc w:val="right"/>
        <w:rPr>
          <w:bCs/>
          <w:sz w:val="24"/>
          <w:szCs w:val="24"/>
        </w:rPr>
      </w:pPr>
    </w:p>
    <w:p w:rsidR="00872419" w:rsidRPr="00116BA6" w:rsidRDefault="00872419" w:rsidP="00872419">
      <w:pPr>
        <w:tabs>
          <w:tab w:val="num" w:pos="1080"/>
        </w:tabs>
        <w:ind w:right="-578"/>
        <w:jc w:val="right"/>
        <w:rPr>
          <w:bCs/>
          <w:sz w:val="24"/>
          <w:szCs w:val="24"/>
        </w:rPr>
      </w:pPr>
    </w:p>
    <w:p w:rsidR="00872419" w:rsidRPr="00116BA6" w:rsidRDefault="00872419" w:rsidP="00872419">
      <w:pPr>
        <w:tabs>
          <w:tab w:val="num" w:pos="1080"/>
        </w:tabs>
        <w:ind w:right="-578"/>
        <w:jc w:val="right"/>
        <w:rPr>
          <w:bCs/>
          <w:sz w:val="24"/>
          <w:szCs w:val="24"/>
        </w:rPr>
      </w:pPr>
    </w:p>
    <w:p w:rsidR="00872419" w:rsidRPr="00116BA6" w:rsidRDefault="00872419" w:rsidP="00872419">
      <w:pPr>
        <w:tabs>
          <w:tab w:val="num" w:pos="1080"/>
        </w:tabs>
        <w:ind w:right="-578"/>
        <w:jc w:val="right"/>
        <w:rPr>
          <w:bCs/>
          <w:sz w:val="24"/>
          <w:szCs w:val="24"/>
        </w:rPr>
      </w:pPr>
    </w:p>
    <w:p w:rsidR="00872419" w:rsidRPr="00116BA6" w:rsidRDefault="00872419" w:rsidP="00872419">
      <w:pPr>
        <w:tabs>
          <w:tab w:val="num" w:pos="1080"/>
        </w:tabs>
        <w:ind w:right="-578"/>
        <w:jc w:val="right"/>
        <w:rPr>
          <w:bCs/>
          <w:sz w:val="24"/>
          <w:szCs w:val="24"/>
        </w:rPr>
      </w:pPr>
    </w:p>
    <w:p w:rsidR="00872419" w:rsidRPr="00116BA6" w:rsidRDefault="00872419" w:rsidP="00872419">
      <w:pPr>
        <w:tabs>
          <w:tab w:val="num" w:pos="1080"/>
        </w:tabs>
        <w:ind w:right="-578"/>
        <w:jc w:val="right"/>
        <w:rPr>
          <w:bCs/>
          <w:sz w:val="24"/>
          <w:szCs w:val="24"/>
        </w:rPr>
      </w:pPr>
    </w:p>
    <w:p w:rsidR="00872419" w:rsidRPr="00116BA6" w:rsidRDefault="00872419" w:rsidP="00872419">
      <w:pPr>
        <w:tabs>
          <w:tab w:val="num" w:pos="1080"/>
        </w:tabs>
        <w:ind w:right="-578"/>
        <w:jc w:val="right"/>
        <w:rPr>
          <w:bCs/>
          <w:sz w:val="24"/>
          <w:szCs w:val="24"/>
        </w:rPr>
      </w:pPr>
    </w:p>
    <w:p w:rsidR="00872419" w:rsidRPr="00116BA6" w:rsidRDefault="00872419" w:rsidP="00872419">
      <w:pPr>
        <w:tabs>
          <w:tab w:val="num" w:pos="1080"/>
        </w:tabs>
        <w:ind w:right="-32"/>
        <w:jc w:val="right"/>
        <w:rPr>
          <w:bCs/>
          <w:sz w:val="24"/>
        </w:rPr>
      </w:pPr>
      <w:r w:rsidRPr="00116BA6">
        <w:rPr>
          <w:bCs/>
          <w:sz w:val="24"/>
          <w:szCs w:val="24"/>
        </w:rPr>
        <w:t xml:space="preserve">Tabuľka č. 4 </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374"/>
        <w:gridCol w:w="1276"/>
        <w:gridCol w:w="1276"/>
        <w:gridCol w:w="1275"/>
        <w:gridCol w:w="1276"/>
        <w:gridCol w:w="3973"/>
      </w:tblGrid>
      <w:tr w:rsidR="00872419" w:rsidRPr="00116BA6" w:rsidTr="00374DAB">
        <w:trPr>
          <w:cantSplit/>
          <w:trHeight w:val="255"/>
        </w:trPr>
        <w:tc>
          <w:tcPr>
            <w:tcW w:w="637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872419" w:rsidRPr="00116BA6" w:rsidRDefault="00872419" w:rsidP="00374DAB">
            <w:pPr>
              <w:jc w:val="center"/>
              <w:rPr>
                <w:b/>
                <w:bCs/>
              </w:rPr>
            </w:pPr>
            <w:r w:rsidRPr="00116BA6">
              <w:rPr>
                <w:b/>
                <w:bCs/>
              </w:rPr>
              <w:t>Výdavky (v eurách)</w:t>
            </w:r>
            <w:r w:rsidR="000F328A" w:rsidRPr="00116BA6">
              <w:rPr>
                <w:b/>
                <w:bCs/>
              </w:rPr>
              <w:t xml:space="preserve"> – kapitola MF SR</w:t>
            </w:r>
          </w:p>
        </w:tc>
        <w:tc>
          <w:tcPr>
            <w:tcW w:w="5103"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72419" w:rsidRPr="00116BA6" w:rsidRDefault="00872419" w:rsidP="00374DAB">
            <w:pPr>
              <w:jc w:val="center"/>
              <w:rPr>
                <w:b/>
                <w:bCs/>
              </w:rPr>
            </w:pPr>
            <w:r w:rsidRPr="00116BA6">
              <w:rPr>
                <w:b/>
                <w:bCs/>
              </w:rPr>
              <w:t>Vplyv na rozpočet verejnej správy</w:t>
            </w:r>
          </w:p>
        </w:tc>
        <w:tc>
          <w:tcPr>
            <w:tcW w:w="397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72419" w:rsidRPr="00116BA6" w:rsidRDefault="00872419" w:rsidP="00374DAB">
            <w:pPr>
              <w:jc w:val="center"/>
              <w:rPr>
                <w:b/>
                <w:bCs/>
              </w:rPr>
            </w:pPr>
            <w:r w:rsidRPr="00116BA6">
              <w:rPr>
                <w:b/>
                <w:bCs/>
              </w:rPr>
              <w:t>poznámka</w:t>
            </w:r>
          </w:p>
        </w:tc>
      </w:tr>
      <w:tr w:rsidR="00872419" w:rsidRPr="00116BA6" w:rsidTr="00374DAB">
        <w:trPr>
          <w:cantSplit/>
          <w:trHeight w:val="255"/>
        </w:trPr>
        <w:tc>
          <w:tcPr>
            <w:tcW w:w="6374" w:type="dxa"/>
            <w:vMerge/>
            <w:tcBorders>
              <w:top w:val="single" w:sz="4" w:space="0" w:color="auto"/>
              <w:left w:val="single" w:sz="4" w:space="0" w:color="auto"/>
              <w:bottom w:val="single" w:sz="4" w:space="0" w:color="000000"/>
              <w:right w:val="single" w:sz="4" w:space="0" w:color="auto"/>
            </w:tcBorders>
            <w:vAlign w:val="center"/>
          </w:tcPr>
          <w:p w:rsidR="00872419" w:rsidRPr="00116BA6" w:rsidRDefault="00872419" w:rsidP="00374DAB">
            <w:pPr>
              <w:rPr>
                <w:b/>
                <w:bCs/>
                <w:color w:val="FFFFFF"/>
              </w:rPr>
            </w:pPr>
          </w:p>
        </w:tc>
        <w:tc>
          <w:tcPr>
            <w:tcW w:w="1276" w:type="dxa"/>
            <w:tcBorders>
              <w:top w:val="nil"/>
              <w:left w:val="nil"/>
              <w:bottom w:val="single" w:sz="4" w:space="0" w:color="auto"/>
              <w:right w:val="single" w:sz="4" w:space="0" w:color="auto"/>
            </w:tcBorders>
            <w:shd w:val="clear" w:color="auto" w:fill="BFBFBF" w:themeFill="background1" w:themeFillShade="BF"/>
          </w:tcPr>
          <w:p w:rsidR="00872419" w:rsidRPr="00116BA6" w:rsidRDefault="00764365" w:rsidP="00374DAB">
            <w:pPr>
              <w:jc w:val="center"/>
              <w:rPr>
                <w:b/>
                <w:bCs/>
              </w:rPr>
            </w:pPr>
            <w:r w:rsidRPr="00116BA6">
              <w:rPr>
                <w:b/>
                <w:bCs/>
              </w:rPr>
              <w:t>2019</w:t>
            </w:r>
          </w:p>
        </w:tc>
        <w:tc>
          <w:tcPr>
            <w:tcW w:w="1276" w:type="dxa"/>
            <w:tcBorders>
              <w:top w:val="nil"/>
              <w:left w:val="nil"/>
              <w:bottom w:val="single" w:sz="4" w:space="0" w:color="auto"/>
              <w:right w:val="single" w:sz="4" w:space="0" w:color="auto"/>
            </w:tcBorders>
            <w:shd w:val="clear" w:color="auto" w:fill="BFBFBF" w:themeFill="background1" w:themeFillShade="BF"/>
          </w:tcPr>
          <w:p w:rsidR="00872419" w:rsidRPr="00116BA6" w:rsidRDefault="00764365" w:rsidP="00374DAB">
            <w:pPr>
              <w:jc w:val="center"/>
              <w:rPr>
                <w:b/>
                <w:bCs/>
              </w:rPr>
            </w:pPr>
            <w:r w:rsidRPr="00116BA6">
              <w:rPr>
                <w:b/>
                <w:bCs/>
              </w:rPr>
              <w:t>2020</w:t>
            </w:r>
          </w:p>
        </w:tc>
        <w:tc>
          <w:tcPr>
            <w:tcW w:w="1275" w:type="dxa"/>
            <w:tcBorders>
              <w:top w:val="nil"/>
              <w:left w:val="nil"/>
              <w:bottom w:val="single" w:sz="4" w:space="0" w:color="auto"/>
              <w:right w:val="single" w:sz="4" w:space="0" w:color="auto"/>
            </w:tcBorders>
            <w:shd w:val="clear" w:color="auto" w:fill="BFBFBF" w:themeFill="background1" w:themeFillShade="BF"/>
          </w:tcPr>
          <w:p w:rsidR="00872419" w:rsidRPr="00116BA6" w:rsidRDefault="00764365" w:rsidP="00374DAB">
            <w:pPr>
              <w:jc w:val="center"/>
              <w:rPr>
                <w:b/>
                <w:bCs/>
              </w:rPr>
            </w:pPr>
            <w:r w:rsidRPr="00116BA6">
              <w:rPr>
                <w:b/>
                <w:bCs/>
              </w:rPr>
              <w:t>2021</w:t>
            </w:r>
          </w:p>
        </w:tc>
        <w:tc>
          <w:tcPr>
            <w:tcW w:w="1276" w:type="dxa"/>
            <w:tcBorders>
              <w:top w:val="nil"/>
              <w:left w:val="nil"/>
              <w:bottom w:val="single" w:sz="4" w:space="0" w:color="auto"/>
              <w:right w:val="single" w:sz="4" w:space="0" w:color="auto"/>
            </w:tcBorders>
            <w:shd w:val="clear" w:color="auto" w:fill="BFBFBF" w:themeFill="background1" w:themeFillShade="BF"/>
          </w:tcPr>
          <w:p w:rsidR="00872419" w:rsidRPr="00116BA6" w:rsidRDefault="00764365" w:rsidP="00374DAB">
            <w:pPr>
              <w:jc w:val="center"/>
              <w:rPr>
                <w:b/>
                <w:bCs/>
              </w:rPr>
            </w:pPr>
            <w:r w:rsidRPr="00116BA6">
              <w:rPr>
                <w:b/>
                <w:bCs/>
              </w:rPr>
              <w:t>2022</w:t>
            </w:r>
          </w:p>
        </w:tc>
        <w:tc>
          <w:tcPr>
            <w:tcW w:w="3973" w:type="dxa"/>
            <w:vMerge/>
            <w:tcBorders>
              <w:top w:val="single" w:sz="4" w:space="0" w:color="auto"/>
              <w:left w:val="single" w:sz="4" w:space="0" w:color="auto"/>
              <w:bottom w:val="single" w:sz="4" w:space="0" w:color="auto"/>
              <w:right w:val="single" w:sz="4" w:space="0" w:color="auto"/>
            </w:tcBorders>
            <w:vAlign w:val="center"/>
          </w:tcPr>
          <w:p w:rsidR="00872419" w:rsidRPr="00116BA6" w:rsidRDefault="00872419" w:rsidP="00374DAB">
            <w:pPr>
              <w:rPr>
                <w:b/>
                <w:bCs/>
                <w:color w:val="FFFFFF"/>
              </w:rPr>
            </w:pPr>
          </w:p>
        </w:tc>
      </w:tr>
      <w:tr w:rsidR="00872419" w:rsidRPr="00116BA6" w:rsidTr="00374DAB">
        <w:trPr>
          <w:trHeight w:val="255"/>
        </w:trPr>
        <w:tc>
          <w:tcPr>
            <w:tcW w:w="6374" w:type="dxa"/>
            <w:tcBorders>
              <w:top w:val="nil"/>
              <w:left w:val="single" w:sz="4" w:space="0" w:color="auto"/>
              <w:bottom w:val="single" w:sz="4" w:space="0" w:color="auto"/>
              <w:right w:val="single" w:sz="4" w:space="0" w:color="auto"/>
            </w:tcBorders>
          </w:tcPr>
          <w:p w:rsidR="00872419" w:rsidRPr="00116BA6" w:rsidRDefault="00872419" w:rsidP="00374DAB">
            <w:pPr>
              <w:rPr>
                <w:b/>
                <w:bCs/>
              </w:rPr>
            </w:pPr>
            <w:r w:rsidRPr="00116BA6">
              <w:rPr>
                <w:b/>
                <w:bCs/>
              </w:rPr>
              <w:t>Bežné výdavky (600)</w:t>
            </w:r>
          </w:p>
        </w:tc>
        <w:tc>
          <w:tcPr>
            <w:tcW w:w="1276" w:type="dxa"/>
            <w:tcBorders>
              <w:top w:val="nil"/>
              <w:left w:val="nil"/>
              <w:bottom w:val="single" w:sz="4" w:space="0" w:color="auto"/>
              <w:right w:val="single" w:sz="4" w:space="0" w:color="auto"/>
            </w:tcBorders>
          </w:tcPr>
          <w:p w:rsidR="00872419" w:rsidRPr="00116BA6" w:rsidRDefault="003E1746" w:rsidP="00374DAB">
            <w:pPr>
              <w:jc w:val="center"/>
              <w:rPr>
                <w:b/>
                <w:bCs/>
              </w:rPr>
            </w:pPr>
            <w:r w:rsidRPr="00116BA6">
              <w:rPr>
                <w:b/>
                <w:bCs/>
              </w:rPr>
              <w:t>52 044</w:t>
            </w:r>
          </w:p>
        </w:tc>
        <w:tc>
          <w:tcPr>
            <w:tcW w:w="1276" w:type="dxa"/>
            <w:tcBorders>
              <w:top w:val="nil"/>
              <w:left w:val="nil"/>
              <w:bottom w:val="single" w:sz="4" w:space="0" w:color="auto"/>
              <w:right w:val="single" w:sz="4" w:space="0" w:color="auto"/>
            </w:tcBorders>
          </w:tcPr>
          <w:p w:rsidR="00872419" w:rsidRPr="00116BA6" w:rsidRDefault="003E1746" w:rsidP="00374DAB">
            <w:pPr>
              <w:jc w:val="center"/>
              <w:rPr>
                <w:b/>
                <w:bCs/>
              </w:rPr>
            </w:pPr>
            <w:r w:rsidRPr="00116BA6">
              <w:rPr>
                <w:b/>
                <w:bCs/>
              </w:rPr>
              <w:t>104 088</w:t>
            </w:r>
          </w:p>
        </w:tc>
        <w:tc>
          <w:tcPr>
            <w:tcW w:w="1275" w:type="dxa"/>
            <w:tcBorders>
              <w:top w:val="nil"/>
              <w:left w:val="nil"/>
              <w:bottom w:val="single" w:sz="4" w:space="0" w:color="auto"/>
              <w:right w:val="single" w:sz="4" w:space="0" w:color="auto"/>
            </w:tcBorders>
          </w:tcPr>
          <w:p w:rsidR="00872419" w:rsidRPr="00116BA6" w:rsidRDefault="003E1746" w:rsidP="00374DAB">
            <w:pPr>
              <w:jc w:val="center"/>
              <w:rPr>
                <w:b/>
                <w:bCs/>
              </w:rPr>
            </w:pPr>
            <w:r w:rsidRPr="00116BA6">
              <w:rPr>
                <w:b/>
              </w:rPr>
              <w:t>290 613</w:t>
            </w:r>
          </w:p>
        </w:tc>
        <w:tc>
          <w:tcPr>
            <w:tcW w:w="1276" w:type="dxa"/>
            <w:tcBorders>
              <w:top w:val="nil"/>
              <w:left w:val="nil"/>
              <w:bottom w:val="single" w:sz="4" w:space="0" w:color="auto"/>
              <w:right w:val="single" w:sz="4" w:space="0" w:color="auto"/>
            </w:tcBorders>
          </w:tcPr>
          <w:p w:rsidR="00872419" w:rsidRPr="00116BA6" w:rsidRDefault="00162156" w:rsidP="00374DAB">
            <w:pPr>
              <w:jc w:val="center"/>
              <w:rPr>
                <w:b/>
                <w:bCs/>
              </w:rPr>
            </w:pPr>
            <w:r w:rsidRPr="00116BA6">
              <w:rPr>
                <w:b/>
                <w:bCs/>
              </w:rPr>
              <w:t>387 160</w:t>
            </w:r>
          </w:p>
        </w:tc>
        <w:tc>
          <w:tcPr>
            <w:tcW w:w="3973" w:type="dxa"/>
            <w:tcBorders>
              <w:top w:val="nil"/>
              <w:left w:val="nil"/>
              <w:bottom w:val="single" w:sz="4" w:space="0" w:color="auto"/>
              <w:right w:val="single" w:sz="4" w:space="0" w:color="auto"/>
            </w:tcBorders>
            <w:noWrap/>
            <w:vAlign w:val="bottom"/>
          </w:tcPr>
          <w:p w:rsidR="00872419" w:rsidRPr="00116BA6" w:rsidRDefault="00872419" w:rsidP="00374DAB"/>
        </w:tc>
      </w:tr>
      <w:tr w:rsidR="00872419" w:rsidRPr="00116BA6" w:rsidTr="00374DAB">
        <w:trPr>
          <w:trHeight w:val="255"/>
        </w:trPr>
        <w:tc>
          <w:tcPr>
            <w:tcW w:w="6374" w:type="dxa"/>
            <w:tcBorders>
              <w:top w:val="nil"/>
              <w:left w:val="single" w:sz="4" w:space="0" w:color="auto"/>
              <w:bottom w:val="single" w:sz="4" w:space="0" w:color="auto"/>
              <w:right w:val="single" w:sz="4" w:space="0" w:color="auto"/>
            </w:tcBorders>
          </w:tcPr>
          <w:p w:rsidR="00872419" w:rsidRPr="00116BA6" w:rsidRDefault="00872419" w:rsidP="00374DAB">
            <w:r w:rsidRPr="00116BA6">
              <w:t xml:space="preserve"> Mzdy, platy, služobné príjmy a ostatné osobné vyrovnania (610)</w:t>
            </w:r>
          </w:p>
        </w:tc>
        <w:tc>
          <w:tcPr>
            <w:tcW w:w="1276" w:type="dxa"/>
            <w:tcBorders>
              <w:top w:val="nil"/>
              <w:left w:val="nil"/>
              <w:bottom w:val="single" w:sz="4" w:space="0" w:color="auto"/>
              <w:right w:val="single" w:sz="4" w:space="0" w:color="auto"/>
            </w:tcBorders>
          </w:tcPr>
          <w:p w:rsidR="00872419" w:rsidRPr="00116BA6" w:rsidRDefault="003E1746" w:rsidP="00374DAB">
            <w:pPr>
              <w:jc w:val="center"/>
            </w:pPr>
            <w:r w:rsidRPr="00116BA6">
              <w:t>8 264</w:t>
            </w:r>
          </w:p>
        </w:tc>
        <w:tc>
          <w:tcPr>
            <w:tcW w:w="1276" w:type="dxa"/>
            <w:tcBorders>
              <w:top w:val="nil"/>
              <w:left w:val="nil"/>
              <w:bottom w:val="single" w:sz="4" w:space="0" w:color="auto"/>
              <w:right w:val="single" w:sz="4" w:space="0" w:color="auto"/>
            </w:tcBorders>
          </w:tcPr>
          <w:p w:rsidR="00872419" w:rsidRPr="00116BA6" w:rsidRDefault="003E1746" w:rsidP="00374DAB">
            <w:pPr>
              <w:jc w:val="center"/>
            </w:pPr>
            <w:r w:rsidRPr="00116BA6">
              <w:t>16 528</w:t>
            </w:r>
          </w:p>
        </w:tc>
        <w:tc>
          <w:tcPr>
            <w:tcW w:w="1275" w:type="dxa"/>
            <w:tcBorders>
              <w:top w:val="nil"/>
              <w:left w:val="nil"/>
              <w:bottom w:val="single" w:sz="4" w:space="0" w:color="auto"/>
              <w:right w:val="single" w:sz="4" w:space="0" w:color="auto"/>
            </w:tcBorders>
          </w:tcPr>
          <w:p w:rsidR="00872419" w:rsidRPr="00116BA6" w:rsidRDefault="003E1746" w:rsidP="00374DAB">
            <w:pPr>
              <w:jc w:val="center"/>
            </w:pPr>
            <w:r w:rsidRPr="00116BA6">
              <w:t>16 528</w:t>
            </w:r>
          </w:p>
        </w:tc>
        <w:tc>
          <w:tcPr>
            <w:tcW w:w="1276" w:type="dxa"/>
            <w:tcBorders>
              <w:top w:val="nil"/>
              <w:left w:val="nil"/>
              <w:bottom w:val="single" w:sz="4" w:space="0" w:color="auto"/>
              <w:right w:val="single" w:sz="4" w:space="0" w:color="auto"/>
            </w:tcBorders>
          </w:tcPr>
          <w:p w:rsidR="00872419" w:rsidRPr="00116BA6" w:rsidRDefault="006462B6" w:rsidP="00374DAB">
            <w:pPr>
              <w:jc w:val="center"/>
            </w:pPr>
            <w:r w:rsidRPr="00116BA6">
              <w:t>11 019</w:t>
            </w:r>
          </w:p>
        </w:tc>
        <w:tc>
          <w:tcPr>
            <w:tcW w:w="3973" w:type="dxa"/>
            <w:tcBorders>
              <w:top w:val="nil"/>
              <w:left w:val="nil"/>
              <w:bottom w:val="single" w:sz="4" w:space="0" w:color="auto"/>
              <w:right w:val="single" w:sz="4" w:space="0" w:color="auto"/>
            </w:tcBorders>
            <w:noWrap/>
            <w:vAlign w:val="bottom"/>
          </w:tcPr>
          <w:p w:rsidR="00872419" w:rsidRPr="00116BA6" w:rsidRDefault="00872419" w:rsidP="00CF46B5">
            <w:r w:rsidRPr="00116BA6">
              <w:t xml:space="preserve">Podporné aktivity MF – interný PM (1,5%) – </w:t>
            </w:r>
            <w:r w:rsidR="00CF46B5" w:rsidRPr="00116BA6">
              <w:t>predpokladá sa</w:t>
            </w:r>
            <w:r w:rsidRPr="00116BA6">
              <w:t xml:space="preserve"> kryt</w:t>
            </w:r>
            <w:r w:rsidR="00CF46B5" w:rsidRPr="00116BA6">
              <w:t>ie</w:t>
            </w:r>
            <w:r w:rsidRPr="00116BA6">
              <w:t xml:space="preserve"> zdrojmi EÚ – preto nie je uvedené v Tabuľke č. 1 (Vplyv na mzdové výdavky) ani v Tabuľke č. 5 (Osobné výdavky celkom</w:t>
            </w:r>
          </w:p>
        </w:tc>
      </w:tr>
      <w:tr w:rsidR="00872419" w:rsidRPr="00116BA6" w:rsidTr="00374DAB">
        <w:trPr>
          <w:trHeight w:val="255"/>
        </w:trPr>
        <w:tc>
          <w:tcPr>
            <w:tcW w:w="6374" w:type="dxa"/>
            <w:tcBorders>
              <w:top w:val="nil"/>
              <w:left w:val="single" w:sz="4" w:space="0" w:color="auto"/>
              <w:bottom w:val="single" w:sz="4" w:space="0" w:color="auto"/>
              <w:right w:val="single" w:sz="4" w:space="0" w:color="auto"/>
            </w:tcBorders>
          </w:tcPr>
          <w:p w:rsidR="00872419" w:rsidRPr="00116BA6" w:rsidRDefault="00872419" w:rsidP="00374DAB">
            <w:pPr>
              <w:rPr>
                <w:vertAlign w:val="superscript"/>
              </w:rPr>
            </w:pPr>
            <w:r w:rsidRPr="00116BA6">
              <w:t xml:space="preserve"> Poistné a príspevok do poisťovní (620)</w:t>
            </w:r>
          </w:p>
        </w:tc>
        <w:tc>
          <w:tcPr>
            <w:tcW w:w="1276" w:type="dxa"/>
            <w:tcBorders>
              <w:top w:val="nil"/>
              <w:left w:val="nil"/>
              <w:bottom w:val="single" w:sz="4" w:space="0" w:color="auto"/>
              <w:right w:val="single" w:sz="4" w:space="0" w:color="auto"/>
            </w:tcBorders>
          </w:tcPr>
          <w:p w:rsidR="00872419" w:rsidRPr="00116BA6" w:rsidRDefault="003E1746" w:rsidP="00374DAB">
            <w:pPr>
              <w:jc w:val="center"/>
            </w:pPr>
            <w:r w:rsidRPr="00116BA6">
              <w:t>2 888</w:t>
            </w:r>
          </w:p>
        </w:tc>
        <w:tc>
          <w:tcPr>
            <w:tcW w:w="1276" w:type="dxa"/>
            <w:tcBorders>
              <w:top w:val="nil"/>
              <w:left w:val="nil"/>
              <w:bottom w:val="single" w:sz="4" w:space="0" w:color="auto"/>
              <w:right w:val="single" w:sz="4" w:space="0" w:color="auto"/>
            </w:tcBorders>
          </w:tcPr>
          <w:p w:rsidR="00872419" w:rsidRPr="00116BA6" w:rsidRDefault="003E1746" w:rsidP="00374DAB">
            <w:pPr>
              <w:jc w:val="center"/>
            </w:pPr>
            <w:r w:rsidRPr="00116BA6">
              <w:t>5 776</w:t>
            </w:r>
          </w:p>
        </w:tc>
        <w:tc>
          <w:tcPr>
            <w:tcW w:w="1275" w:type="dxa"/>
            <w:tcBorders>
              <w:top w:val="nil"/>
              <w:left w:val="nil"/>
              <w:bottom w:val="single" w:sz="4" w:space="0" w:color="auto"/>
              <w:right w:val="single" w:sz="4" w:space="0" w:color="auto"/>
            </w:tcBorders>
          </w:tcPr>
          <w:p w:rsidR="00872419" w:rsidRPr="00116BA6" w:rsidRDefault="003E1746" w:rsidP="00374DAB">
            <w:pPr>
              <w:jc w:val="center"/>
            </w:pPr>
            <w:r w:rsidRPr="00116BA6">
              <w:t>5 776</w:t>
            </w:r>
          </w:p>
        </w:tc>
        <w:tc>
          <w:tcPr>
            <w:tcW w:w="1276" w:type="dxa"/>
            <w:tcBorders>
              <w:top w:val="nil"/>
              <w:left w:val="nil"/>
              <w:bottom w:val="single" w:sz="4" w:space="0" w:color="auto"/>
              <w:right w:val="single" w:sz="4" w:space="0" w:color="auto"/>
            </w:tcBorders>
          </w:tcPr>
          <w:p w:rsidR="00872419" w:rsidRPr="00116BA6" w:rsidRDefault="006462B6" w:rsidP="00374DAB">
            <w:pPr>
              <w:jc w:val="center"/>
            </w:pPr>
            <w:r w:rsidRPr="00116BA6">
              <w:t>3 851</w:t>
            </w:r>
          </w:p>
        </w:tc>
        <w:tc>
          <w:tcPr>
            <w:tcW w:w="3973" w:type="dxa"/>
            <w:tcBorders>
              <w:top w:val="nil"/>
              <w:left w:val="nil"/>
              <w:bottom w:val="single" w:sz="4" w:space="0" w:color="auto"/>
              <w:right w:val="single" w:sz="4" w:space="0" w:color="auto"/>
            </w:tcBorders>
            <w:noWrap/>
            <w:vAlign w:val="bottom"/>
          </w:tcPr>
          <w:p w:rsidR="00872419" w:rsidRPr="00116BA6" w:rsidRDefault="00872419" w:rsidP="00374DAB">
            <w:r w:rsidRPr="00116BA6">
              <w:t xml:space="preserve">Podporné aktivity MF – interný PM (1,5%) – </w:t>
            </w:r>
            <w:r w:rsidR="00CF46B5" w:rsidRPr="00116BA6">
              <w:t xml:space="preserve">predpokladá sa krytie </w:t>
            </w:r>
            <w:r w:rsidRPr="00116BA6">
              <w:t>zdrojmi EÚ</w:t>
            </w:r>
          </w:p>
        </w:tc>
      </w:tr>
      <w:tr w:rsidR="00872419" w:rsidRPr="00116BA6" w:rsidTr="00374DAB">
        <w:trPr>
          <w:trHeight w:val="255"/>
        </w:trPr>
        <w:tc>
          <w:tcPr>
            <w:tcW w:w="6374" w:type="dxa"/>
            <w:tcBorders>
              <w:top w:val="nil"/>
              <w:left w:val="single" w:sz="4" w:space="0" w:color="auto"/>
              <w:bottom w:val="single" w:sz="4" w:space="0" w:color="auto"/>
              <w:right w:val="single" w:sz="4" w:space="0" w:color="auto"/>
            </w:tcBorders>
          </w:tcPr>
          <w:p w:rsidR="00872419" w:rsidRPr="00116BA6" w:rsidRDefault="00872419" w:rsidP="00374DAB">
            <w:pPr>
              <w:rPr>
                <w:i/>
                <w:vertAlign w:val="superscript"/>
              </w:rPr>
            </w:pPr>
            <w:r w:rsidRPr="00116BA6">
              <w:rPr>
                <w:i/>
              </w:rPr>
              <w:t xml:space="preserve"> Tovary a služby (630)</w:t>
            </w:r>
            <w:r w:rsidRPr="00116BA6">
              <w:rPr>
                <w:i/>
                <w:vertAlign w:val="superscript"/>
              </w:rPr>
              <w:t>2</w:t>
            </w:r>
          </w:p>
        </w:tc>
        <w:tc>
          <w:tcPr>
            <w:tcW w:w="1276" w:type="dxa"/>
            <w:tcBorders>
              <w:top w:val="nil"/>
              <w:left w:val="nil"/>
              <w:bottom w:val="single" w:sz="4" w:space="0" w:color="auto"/>
              <w:right w:val="single" w:sz="4" w:space="0" w:color="auto"/>
            </w:tcBorders>
          </w:tcPr>
          <w:p w:rsidR="00872419" w:rsidRPr="00116BA6" w:rsidRDefault="003E1746" w:rsidP="00374DAB">
            <w:pPr>
              <w:jc w:val="center"/>
              <w:rPr>
                <w:i/>
              </w:rPr>
            </w:pPr>
            <w:r w:rsidRPr="00116BA6">
              <w:rPr>
                <w:i/>
              </w:rPr>
              <w:t>40 892</w:t>
            </w:r>
          </w:p>
        </w:tc>
        <w:tc>
          <w:tcPr>
            <w:tcW w:w="1276" w:type="dxa"/>
            <w:tcBorders>
              <w:top w:val="nil"/>
              <w:left w:val="nil"/>
              <w:bottom w:val="single" w:sz="4" w:space="0" w:color="auto"/>
              <w:right w:val="single" w:sz="4" w:space="0" w:color="auto"/>
            </w:tcBorders>
          </w:tcPr>
          <w:p w:rsidR="00872419" w:rsidRPr="00116BA6" w:rsidRDefault="003E1746" w:rsidP="00374DAB">
            <w:pPr>
              <w:jc w:val="center"/>
              <w:rPr>
                <w:i/>
              </w:rPr>
            </w:pPr>
            <w:r w:rsidRPr="00116BA6">
              <w:rPr>
                <w:i/>
              </w:rPr>
              <w:t>81 784</w:t>
            </w:r>
          </w:p>
        </w:tc>
        <w:tc>
          <w:tcPr>
            <w:tcW w:w="1275" w:type="dxa"/>
            <w:tcBorders>
              <w:top w:val="nil"/>
              <w:left w:val="nil"/>
              <w:bottom w:val="single" w:sz="4" w:space="0" w:color="auto"/>
              <w:right w:val="single" w:sz="4" w:space="0" w:color="auto"/>
            </w:tcBorders>
          </w:tcPr>
          <w:p w:rsidR="00872419" w:rsidRPr="00116BA6" w:rsidRDefault="003E1746" w:rsidP="00374DAB">
            <w:pPr>
              <w:jc w:val="center"/>
              <w:rPr>
                <w:i/>
              </w:rPr>
            </w:pPr>
            <w:r w:rsidRPr="00116BA6">
              <w:rPr>
                <w:i/>
              </w:rPr>
              <w:t>268 309</w:t>
            </w:r>
          </w:p>
        </w:tc>
        <w:tc>
          <w:tcPr>
            <w:tcW w:w="1276" w:type="dxa"/>
            <w:tcBorders>
              <w:top w:val="nil"/>
              <w:left w:val="nil"/>
              <w:bottom w:val="single" w:sz="4" w:space="0" w:color="auto"/>
              <w:right w:val="single" w:sz="4" w:space="0" w:color="auto"/>
            </w:tcBorders>
          </w:tcPr>
          <w:p w:rsidR="00872419" w:rsidRPr="00116BA6" w:rsidRDefault="00697859" w:rsidP="00374DAB">
            <w:pPr>
              <w:jc w:val="center"/>
              <w:rPr>
                <w:i/>
              </w:rPr>
            </w:pPr>
            <w:r w:rsidRPr="00116BA6">
              <w:rPr>
                <w:i/>
              </w:rPr>
              <w:t>372 290</w:t>
            </w:r>
          </w:p>
        </w:tc>
        <w:tc>
          <w:tcPr>
            <w:tcW w:w="3973" w:type="dxa"/>
            <w:tcBorders>
              <w:top w:val="nil"/>
              <w:left w:val="nil"/>
              <w:bottom w:val="single" w:sz="4" w:space="0" w:color="auto"/>
              <w:right w:val="single" w:sz="4" w:space="0" w:color="auto"/>
            </w:tcBorders>
            <w:noWrap/>
            <w:vAlign w:val="bottom"/>
          </w:tcPr>
          <w:p w:rsidR="00872419" w:rsidRPr="00116BA6" w:rsidRDefault="00872419" w:rsidP="00374DAB">
            <w:pPr>
              <w:rPr>
                <w:i/>
              </w:rPr>
            </w:pPr>
          </w:p>
        </w:tc>
      </w:tr>
      <w:tr w:rsidR="00872419" w:rsidRPr="00116BA6" w:rsidTr="00374DAB">
        <w:trPr>
          <w:trHeight w:val="255"/>
        </w:trPr>
        <w:tc>
          <w:tcPr>
            <w:tcW w:w="6374" w:type="dxa"/>
            <w:tcBorders>
              <w:top w:val="nil"/>
              <w:left w:val="single" w:sz="4" w:space="0" w:color="auto"/>
              <w:bottom w:val="single" w:sz="4" w:space="0" w:color="auto"/>
              <w:right w:val="single" w:sz="4" w:space="0" w:color="auto"/>
            </w:tcBorders>
          </w:tcPr>
          <w:p w:rsidR="00872419" w:rsidRPr="00116BA6" w:rsidRDefault="00872419" w:rsidP="00374DAB">
            <w:r w:rsidRPr="00116BA6">
              <w:t xml:space="preserve"> Rutinná a štandardná údržba (635)</w:t>
            </w:r>
          </w:p>
        </w:tc>
        <w:tc>
          <w:tcPr>
            <w:tcW w:w="1276" w:type="dxa"/>
            <w:tcBorders>
              <w:top w:val="nil"/>
              <w:left w:val="nil"/>
              <w:bottom w:val="single" w:sz="4" w:space="0" w:color="auto"/>
              <w:right w:val="single" w:sz="4" w:space="0" w:color="auto"/>
            </w:tcBorders>
          </w:tcPr>
          <w:p w:rsidR="00872419" w:rsidRPr="00116BA6" w:rsidRDefault="00872419" w:rsidP="00374DAB">
            <w:pPr>
              <w:jc w:val="center"/>
            </w:pPr>
            <w:r w:rsidRPr="00116BA6">
              <w:t>0</w:t>
            </w:r>
          </w:p>
        </w:tc>
        <w:tc>
          <w:tcPr>
            <w:tcW w:w="1276" w:type="dxa"/>
            <w:tcBorders>
              <w:top w:val="nil"/>
              <w:left w:val="nil"/>
              <w:bottom w:val="single" w:sz="4" w:space="0" w:color="auto"/>
              <w:right w:val="single" w:sz="4" w:space="0" w:color="auto"/>
            </w:tcBorders>
          </w:tcPr>
          <w:p w:rsidR="00872419" w:rsidRPr="00116BA6" w:rsidRDefault="00872419" w:rsidP="00374DAB">
            <w:pPr>
              <w:jc w:val="center"/>
            </w:pPr>
            <w:r w:rsidRPr="00116BA6">
              <w:t>0</w:t>
            </w:r>
          </w:p>
        </w:tc>
        <w:tc>
          <w:tcPr>
            <w:tcW w:w="1275" w:type="dxa"/>
            <w:tcBorders>
              <w:top w:val="nil"/>
              <w:left w:val="nil"/>
              <w:bottom w:val="single" w:sz="4" w:space="0" w:color="auto"/>
              <w:right w:val="single" w:sz="4" w:space="0" w:color="auto"/>
            </w:tcBorders>
          </w:tcPr>
          <w:p w:rsidR="00872419" w:rsidRPr="00116BA6" w:rsidRDefault="003E1746" w:rsidP="00374DAB">
            <w:pPr>
              <w:jc w:val="center"/>
            </w:pPr>
            <w:r w:rsidRPr="00116BA6">
              <w:t>186 525</w:t>
            </w:r>
          </w:p>
        </w:tc>
        <w:tc>
          <w:tcPr>
            <w:tcW w:w="1276" w:type="dxa"/>
            <w:tcBorders>
              <w:top w:val="nil"/>
              <w:left w:val="nil"/>
              <w:bottom w:val="single" w:sz="4" w:space="0" w:color="auto"/>
              <w:right w:val="single" w:sz="4" w:space="0" w:color="auto"/>
            </w:tcBorders>
          </w:tcPr>
          <w:p w:rsidR="00872419" w:rsidRPr="00116BA6" w:rsidRDefault="006462B6" w:rsidP="00374DAB">
            <w:pPr>
              <w:jc w:val="center"/>
            </w:pPr>
            <w:r w:rsidRPr="00116BA6">
              <w:t>317</w:t>
            </w:r>
            <w:r w:rsidR="00AC25FB" w:rsidRPr="00116BA6">
              <w:t xml:space="preserve"> </w:t>
            </w:r>
            <w:r w:rsidRPr="00116BA6">
              <w:t>768</w:t>
            </w:r>
          </w:p>
        </w:tc>
        <w:tc>
          <w:tcPr>
            <w:tcW w:w="3973" w:type="dxa"/>
            <w:tcBorders>
              <w:top w:val="nil"/>
              <w:left w:val="nil"/>
              <w:bottom w:val="single" w:sz="4" w:space="0" w:color="auto"/>
              <w:right w:val="single" w:sz="4" w:space="0" w:color="auto"/>
            </w:tcBorders>
            <w:noWrap/>
            <w:vAlign w:val="bottom"/>
          </w:tcPr>
          <w:p w:rsidR="00872419" w:rsidRPr="00116BA6" w:rsidRDefault="003974A8" w:rsidP="00374DAB">
            <w:r w:rsidRPr="00116BA6">
              <w:t>Podpora IS EFA –</w:t>
            </w:r>
            <w:r w:rsidR="00CF46B5" w:rsidRPr="00116BA6">
              <w:t xml:space="preserve"> predpokladá sa krytie </w:t>
            </w:r>
            <w:r w:rsidR="00872419" w:rsidRPr="00116BA6">
              <w:t>zo ŠR</w:t>
            </w:r>
          </w:p>
        </w:tc>
      </w:tr>
      <w:tr w:rsidR="00872419" w:rsidRPr="00116BA6" w:rsidTr="00374DAB">
        <w:trPr>
          <w:trHeight w:val="255"/>
        </w:trPr>
        <w:tc>
          <w:tcPr>
            <w:tcW w:w="6374" w:type="dxa"/>
            <w:tcBorders>
              <w:top w:val="nil"/>
              <w:left w:val="single" w:sz="4" w:space="0" w:color="auto"/>
              <w:bottom w:val="single" w:sz="4" w:space="0" w:color="auto"/>
              <w:right w:val="single" w:sz="4" w:space="0" w:color="auto"/>
            </w:tcBorders>
          </w:tcPr>
          <w:p w:rsidR="00872419" w:rsidRPr="00116BA6" w:rsidRDefault="00872419" w:rsidP="00374DAB">
            <w:r w:rsidRPr="00116BA6">
              <w:t xml:space="preserve"> Služby (637)</w:t>
            </w:r>
          </w:p>
        </w:tc>
        <w:tc>
          <w:tcPr>
            <w:tcW w:w="1276" w:type="dxa"/>
            <w:tcBorders>
              <w:top w:val="nil"/>
              <w:left w:val="nil"/>
              <w:bottom w:val="single" w:sz="4" w:space="0" w:color="auto"/>
              <w:right w:val="single" w:sz="4" w:space="0" w:color="auto"/>
            </w:tcBorders>
          </w:tcPr>
          <w:p w:rsidR="00872419" w:rsidRPr="00116BA6" w:rsidRDefault="003E1746" w:rsidP="00374DAB">
            <w:pPr>
              <w:jc w:val="center"/>
            </w:pPr>
            <w:r w:rsidRPr="00116BA6">
              <w:t>40 892</w:t>
            </w:r>
          </w:p>
        </w:tc>
        <w:tc>
          <w:tcPr>
            <w:tcW w:w="1276" w:type="dxa"/>
            <w:tcBorders>
              <w:top w:val="nil"/>
              <w:left w:val="nil"/>
              <w:bottom w:val="single" w:sz="4" w:space="0" w:color="auto"/>
              <w:right w:val="single" w:sz="4" w:space="0" w:color="auto"/>
            </w:tcBorders>
          </w:tcPr>
          <w:p w:rsidR="00872419" w:rsidRPr="00116BA6" w:rsidRDefault="003E1746" w:rsidP="00374DAB">
            <w:pPr>
              <w:jc w:val="center"/>
            </w:pPr>
            <w:r w:rsidRPr="00116BA6">
              <w:t>81 784</w:t>
            </w:r>
          </w:p>
        </w:tc>
        <w:tc>
          <w:tcPr>
            <w:tcW w:w="1275" w:type="dxa"/>
            <w:tcBorders>
              <w:top w:val="nil"/>
              <w:left w:val="nil"/>
              <w:bottom w:val="single" w:sz="4" w:space="0" w:color="auto"/>
              <w:right w:val="single" w:sz="4" w:space="0" w:color="auto"/>
            </w:tcBorders>
          </w:tcPr>
          <w:p w:rsidR="00872419" w:rsidRPr="00116BA6" w:rsidRDefault="003E1746" w:rsidP="00374DAB">
            <w:pPr>
              <w:jc w:val="center"/>
            </w:pPr>
            <w:r w:rsidRPr="00116BA6">
              <w:t>81 784</w:t>
            </w:r>
          </w:p>
        </w:tc>
        <w:tc>
          <w:tcPr>
            <w:tcW w:w="1276" w:type="dxa"/>
            <w:tcBorders>
              <w:top w:val="nil"/>
              <w:left w:val="nil"/>
              <w:bottom w:val="single" w:sz="4" w:space="0" w:color="auto"/>
              <w:right w:val="single" w:sz="4" w:space="0" w:color="auto"/>
            </w:tcBorders>
          </w:tcPr>
          <w:p w:rsidR="00872419" w:rsidRPr="00116BA6" w:rsidRDefault="006462B6" w:rsidP="00162156">
            <w:pPr>
              <w:jc w:val="center"/>
            </w:pPr>
            <w:r w:rsidRPr="00116BA6">
              <w:t>54 52</w:t>
            </w:r>
            <w:r w:rsidR="00697859" w:rsidRPr="00116BA6">
              <w:t>2</w:t>
            </w:r>
          </w:p>
        </w:tc>
        <w:tc>
          <w:tcPr>
            <w:tcW w:w="3973" w:type="dxa"/>
            <w:tcBorders>
              <w:top w:val="nil"/>
              <w:left w:val="nil"/>
              <w:bottom w:val="single" w:sz="4" w:space="0" w:color="auto"/>
              <w:right w:val="single" w:sz="4" w:space="0" w:color="auto"/>
            </w:tcBorders>
            <w:noWrap/>
            <w:vAlign w:val="bottom"/>
          </w:tcPr>
          <w:p w:rsidR="00401271" w:rsidRPr="00116BA6" w:rsidRDefault="00401271" w:rsidP="00374DAB">
            <w:r w:rsidRPr="00116BA6">
              <w:t>Podporné aktivity ÚPVII a MF – externí PM + QA + publicita (5.5%) –  predpokladá sa krytie zdrojmi EÚ</w:t>
            </w:r>
          </w:p>
        </w:tc>
      </w:tr>
      <w:tr w:rsidR="00872419" w:rsidRPr="00116BA6" w:rsidTr="00374DAB">
        <w:trPr>
          <w:trHeight w:val="255"/>
        </w:trPr>
        <w:tc>
          <w:tcPr>
            <w:tcW w:w="6374" w:type="dxa"/>
            <w:tcBorders>
              <w:top w:val="nil"/>
              <w:left w:val="single" w:sz="4" w:space="0" w:color="auto"/>
              <w:bottom w:val="single" w:sz="4" w:space="0" w:color="auto"/>
              <w:right w:val="single" w:sz="4" w:space="0" w:color="auto"/>
            </w:tcBorders>
          </w:tcPr>
          <w:p w:rsidR="00872419" w:rsidRPr="00116BA6" w:rsidRDefault="00872419" w:rsidP="00374DAB">
            <w:r w:rsidRPr="00116BA6">
              <w:t xml:space="preserve"> Bežné transfery (640)</w:t>
            </w:r>
            <w:r w:rsidRPr="00116BA6">
              <w:rPr>
                <w:vertAlign w:val="superscript"/>
              </w:rPr>
              <w:t>2</w:t>
            </w:r>
          </w:p>
        </w:tc>
        <w:tc>
          <w:tcPr>
            <w:tcW w:w="1276" w:type="dxa"/>
            <w:tcBorders>
              <w:top w:val="nil"/>
              <w:left w:val="nil"/>
              <w:bottom w:val="single" w:sz="4" w:space="0" w:color="auto"/>
              <w:right w:val="single" w:sz="4" w:space="0" w:color="auto"/>
            </w:tcBorders>
          </w:tcPr>
          <w:p w:rsidR="00872419" w:rsidRPr="00116BA6" w:rsidRDefault="00872419" w:rsidP="00374DAB">
            <w:pPr>
              <w:jc w:val="center"/>
            </w:pPr>
          </w:p>
        </w:tc>
        <w:tc>
          <w:tcPr>
            <w:tcW w:w="1276" w:type="dxa"/>
            <w:tcBorders>
              <w:top w:val="nil"/>
              <w:left w:val="nil"/>
              <w:bottom w:val="single" w:sz="4" w:space="0" w:color="auto"/>
              <w:right w:val="single" w:sz="4" w:space="0" w:color="auto"/>
            </w:tcBorders>
          </w:tcPr>
          <w:p w:rsidR="00872419" w:rsidRPr="00116BA6" w:rsidRDefault="00872419" w:rsidP="00374DAB">
            <w:pPr>
              <w:jc w:val="center"/>
            </w:pPr>
          </w:p>
        </w:tc>
        <w:tc>
          <w:tcPr>
            <w:tcW w:w="1275" w:type="dxa"/>
            <w:tcBorders>
              <w:top w:val="nil"/>
              <w:left w:val="nil"/>
              <w:bottom w:val="single" w:sz="4" w:space="0" w:color="auto"/>
              <w:right w:val="single" w:sz="4" w:space="0" w:color="auto"/>
            </w:tcBorders>
          </w:tcPr>
          <w:p w:rsidR="00872419" w:rsidRPr="00116BA6" w:rsidRDefault="00872419" w:rsidP="00374DAB">
            <w:pPr>
              <w:jc w:val="center"/>
            </w:pPr>
          </w:p>
        </w:tc>
        <w:tc>
          <w:tcPr>
            <w:tcW w:w="1276" w:type="dxa"/>
            <w:tcBorders>
              <w:top w:val="nil"/>
              <w:left w:val="nil"/>
              <w:bottom w:val="single" w:sz="4" w:space="0" w:color="auto"/>
              <w:right w:val="single" w:sz="4" w:space="0" w:color="auto"/>
            </w:tcBorders>
          </w:tcPr>
          <w:p w:rsidR="00872419" w:rsidRPr="00116BA6" w:rsidRDefault="00872419" w:rsidP="00374DAB">
            <w:pPr>
              <w:jc w:val="center"/>
            </w:pPr>
          </w:p>
        </w:tc>
        <w:tc>
          <w:tcPr>
            <w:tcW w:w="3973" w:type="dxa"/>
            <w:tcBorders>
              <w:top w:val="nil"/>
              <w:left w:val="nil"/>
              <w:bottom w:val="single" w:sz="4" w:space="0" w:color="auto"/>
              <w:right w:val="single" w:sz="4" w:space="0" w:color="auto"/>
            </w:tcBorders>
            <w:noWrap/>
            <w:vAlign w:val="bottom"/>
          </w:tcPr>
          <w:p w:rsidR="00872419" w:rsidRPr="00116BA6" w:rsidRDefault="00872419" w:rsidP="00374DAB"/>
        </w:tc>
      </w:tr>
      <w:tr w:rsidR="00872419" w:rsidRPr="00116BA6" w:rsidTr="00374DAB">
        <w:trPr>
          <w:trHeight w:val="255"/>
        </w:trPr>
        <w:tc>
          <w:tcPr>
            <w:tcW w:w="6374" w:type="dxa"/>
            <w:tcBorders>
              <w:top w:val="nil"/>
              <w:left w:val="single" w:sz="4" w:space="0" w:color="auto"/>
              <w:bottom w:val="single" w:sz="4" w:space="0" w:color="auto"/>
              <w:right w:val="single" w:sz="4" w:space="0" w:color="auto"/>
            </w:tcBorders>
            <w:vAlign w:val="center"/>
          </w:tcPr>
          <w:p w:rsidR="00872419" w:rsidRPr="00116BA6" w:rsidRDefault="00872419" w:rsidP="00374DAB">
            <w:r w:rsidRPr="00116BA6">
              <w:t xml:space="preserve"> Splácanie úrokov a ostatné platby súvisiace s úverom, pôžičkou, návratnou finančnou výpomocou a finančným prenájmom (650)</w:t>
            </w:r>
            <w:r w:rsidRPr="00116BA6">
              <w:rPr>
                <w:vertAlign w:val="superscript"/>
              </w:rPr>
              <w:t>2</w:t>
            </w:r>
          </w:p>
        </w:tc>
        <w:tc>
          <w:tcPr>
            <w:tcW w:w="1276" w:type="dxa"/>
            <w:tcBorders>
              <w:top w:val="nil"/>
              <w:left w:val="nil"/>
              <w:bottom w:val="single" w:sz="4" w:space="0" w:color="auto"/>
              <w:right w:val="single" w:sz="4" w:space="0" w:color="auto"/>
            </w:tcBorders>
          </w:tcPr>
          <w:p w:rsidR="00872419" w:rsidRPr="00116BA6" w:rsidRDefault="00872419" w:rsidP="00374DAB">
            <w:pPr>
              <w:jc w:val="center"/>
            </w:pPr>
          </w:p>
        </w:tc>
        <w:tc>
          <w:tcPr>
            <w:tcW w:w="1276" w:type="dxa"/>
            <w:tcBorders>
              <w:top w:val="nil"/>
              <w:left w:val="nil"/>
              <w:bottom w:val="single" w:sz="4" w:space="0" w:color="auto"/>
              <w:right w:val="single" w:sz="4" w:space="0" w:color="auto"/>
            </w:tcBorders>
          </w:tcPr>
          <w:p w:rsidR="00872419" w:rsidRPr="00116BA6" w:rsidRDefault="00872419" w:rsidP="00374DAB">
            <w:pPr>
              <w:jc w:val="center"/>
            </w:pPr>
          </w:p>
        </w:tc>
        <w:tc>
          <w:tcPr>
            <w:tcW w:w="1275" w:type="dxa"/>
            <w:tcBorders>
              <w:top w:val="nil"/>
              <w:left w:val="nil"/>
              <w:bottom w:val="single" w:sz="4" w:space="0" w:color="auto"/>
              <w:right w:val="single" w:sz="4" w:space="0" w:color="auto"/>
            </w:tcBorders>
          </w:tcPr>
          <w:p w:rsidR="00872419" w:rsidRPr="00116BA6" w:rsidRDefault="00872419" w:rsidP="00374DAB">
            <w:pPr>
              <w:jc w:val="center"/>
            </w:pPr>
          </w:p>
        </w:tc>
        <w:tc>
          <w:tcPr>
            <w:tcW w:w="1276" w:type="dxa"/>
            <w:tcBorders>
              <w:top w:val="nil"/>
              <w:left w:val="nil"/>
              <w:bottom w:val="single" w:sz="4" w:space="0" w:color="auto"/>
              <w:right w:val="single" w:sz="4" w:space="0" w:color="auto"/>
            </w:tcBorders>
          </w:tcPr>
          <w:p w:rsidR="00872419" w:rsidRPr="00116BA6" w:rsidRDefault="00872419" w:rsidP="00374DAB">
            <w:pPr>
              <w:jc w:val="center"/>
            </w:pPr>
          </w:p>
        </w:tc>
        <w:tc>
          <w:tcPr>
            <w:tcW w:w="3973" w:type="dxa"/>
            <w:tcBorders>
              <w:top w:val="nil"/>
              <w:left w:val="nil"/>
              <w:bottom w:val="single" w:sz="4" w:space="0" w:color="auto"/>
              <w:right w:val="single" w:sz="4" w:space="0" w:color="auto"/>
            </w:tcBorders>
            <w:noWrap/>
            <w:vAlign w:val="bottom"/>
          </w:tcPr>
          <w:p w:rsidR="00872419" w:rsidRPr="00116BA6" w:rsidRDefault="00872419" w:rsidP="00374DAB"/>
        </w:tc>
      </w:tr>
      <w:tr w:rsidR="00872419" w:rsidRPr="00116BA6" w:rsidTr="00374DAB">
        <w:trPr>
          <w:trHeight w:val="255"/>
        </w:trPr>
        <w:tc>
          <w:tcPr>
            <w:tcW w:w="6374" w:type="dxa"/>
            <w:tcBorders>
              <w:top w:val="nil"/>
              <w:left w:val="single" w:sz="4" w:space="0" w:color="auto"/>
              <w:bottom w:val="single" w:sz="4" w:space="0" w:color="auto"/>
              <w:right w:val="single" w:sz="4" w:space="0" w:color="auto"/>
            </w:tcBorders>
          </w:tcPr>
          <w:p w:rsidR="00872419" w:rsidRPr="00116BA6" w:rsidRDefault="00872419" w:rsidP="00374DAB">
            <w:pPr>
              <w:rPr>
                <w:b/>
                <w:bCs/>
              </w:rPr>
            </w:pPr>
            <w:r w:rsidRPr="00116BA6">
              <w:rPr>
                <w:b/>
                <w:bCs/>
              </w:rPr>
              <w:t>Kapitálové výdavky (700)</w:t>
            </w:r>
          </w:p>
        </w:tc>
        <w:tc>
          <w:tcPr>
            <w:tcW w:w="1276" w:type="dxa"/>
            <w:tcBorders>
              <w:top w:val="nil"/>
              <w:left w:val="nil"/>
              <w:bottom w:val="single" w:sz="4" w:space="0" w:color="auto"/>
              <w:right w:val="single" w:sz="4" w:space="0" w:color="auto"/>
            </w:tcBorders>
          </w:tcPr>
          <w:p w:rsidR="00872419" w:rsidRPr="00116BA6" w:rsidRDefault="00872419" w:rsidP="00374DAB">
            <w:pPr>
              <w:jc w:val="center"/>
              <w:rPr>
                <w:b/>
                <w:bCs/>
              </w:rPr>
            </w:pPr>
            <w:r w:rsidRPr="00116BA6">
              <w:rPr>
                <w:b/>
                <w:bCs/>
              </w:rPr>
              <w:t>0</w:t>
            </w:r>
          </w:p>
        </w:tc>
        <w:tc>
          <w:tcPr>
            <w:tcW w:w="1276" w:type="dxa"/>
            <w:tcBorders>
              <w:top w:val="nil"/>
              <w:left w:val="nil"/>
              <w:bottom w:val="single" w:sz="4" w:space="0" w:color="auto"/>
              <w:right w:val="single" w:sz="4" w:space="0" w:color="auto"/>
            </w:tcBorders>
          </w:tcPr>
          <w:p w:rsidR="00872419" w:rsidRPr="00116BA6" w:rsidRDefault="003E1746" w:rsidP="00374DAB">
            <w:pPr>
              <w:jc w:val="center"/>
              <w:rPr>
                <w:b/>
                <w:bCs/>
              </w:rPr>
            </w:pPr>
            <w:r w:rsidRPr="00116BA6">
              <w:rPr>
                <w:b/>
              </w:rPr>
              <w:t>744 850</w:t>
            </w:r>
          </w:p>
        </w:tc>
        <w:tc>
          <w:tcPr>
            <w:tcW w:w="1275" w:type="dxa"/>
            <w:tcBorders>
              <w:top w:val="nil"/>
              <w:left w:val="nil"/>
              <w:bottom w:val="single" w:sz="4" w:space="0" w:color="auto"/>
              <w:right w:val="single" w:sz="4" w:space="0" w:color="auto"/>
            </w:tcBorders>
          </w:tcPr>
          <w:p w:rsidR="00872419" w:rsidRPr="00116BA6" w:rsidRDefault="003E1746" w:rsidP="00374DAB">
            <w:pPr>
              <w:jc w:val="center"/>
              <w:rPr>
                <w:b/>
                <w:bCs/>
              </w:rPr>
            </w:pPr>
            <w:r w:rsidRPr="00116BA6">
              <w:rPr>
                <w:b/>
              </w:rPr>
              <w:t>1 838 864</w:t>
            </w:r>
          </w:p>
        </w:tc>
        <w:tc>
          <w:tcPr>
            <w:tcW w:w="1276" w:type="dxa"/>
            <w:tcBorders>
              <w:top w:val="nil"/>
              <w:left w:val="nil"/>
              <w:bottom w:val="single" w:sz="4" w:space="0" w:color="auto"/>
              <w:right w:val="single" w:sz="4" w:space="0" w:color="auto"/>
            </w:tcBorders>
          </w:tcPr>
          <w:p w:rsidR="00872419" w:rsidRPr="00116BA6" w:rsidRDefault="006462B6" w:rsidP="00374DAB">
            <w:pPr>
              <w:jc w:val="center"/>
              <w:rPr>
                <w:b/>
                <w:bCs/>
              </w:rPr>
            </w:pPr>
            <w:r w:rsidRPr="00116BA6">
              <w:rPr>
                <w:b/>
                <w:bCs/>
              </w:rPr>
              <w:t>2 793 048</w:t>
            </w:r>
          </w:p>
        </w:tc>
        <w:tc>
          <w:tcPr>
            <w:tcW w:w="3973" w:type="dxa"/>
            <w:tcBorders>
              <w:top w:val="nil"/>
              <w:left w:val="nil"/>
              <w:bottom w:val="single" w:sz="4" w:space="0" w:color="auto"/>
              <w:right w:val="single" w:sz="4" w:space="0" w:color="auto"/>
            </w:tcBorders>
            <w:noWrap/>
            <w:vAlign w:val="bottom"/>
          </w:tcPr>
          <w:p w:rsidR="00872419" w:rsidRPr="00116BA6" w:rsidRDefault="00872419" w:rsidP="00374DAB"/>
        </w:tc>
      </w:tr>
      <w:tr w:rsidR="00872419" w:rsidRPr="00116BA6" w:rsidTr="00374DAB">
        <w:trPr>
          <w:trHeight w:val="255"/>
        </w:trPr>
        <w:tc>
          <w:tcPr>
            <w:tcW w:w="6374" w:type="dxa"/>
            <w:tcBorders>
              <w:top w:val="nil"/>
              <w:left w:val="single" w:sz="4" w:space="0" w:color="auto"/>
              <w:bottom w:val="single" w:sz="4" w:space="0" w:color="auto"/>
              <w:right w:val="single" w:sz="4" w:space="0" w:color="auto"/>
            </w:tcBorders>
          </w:tcPr>
          <w:p w:rsidR="00872419" w:rsidRPr="00116BA6" w:rsidRDefault="00872419" w:rsidP="00374DAB">
            <w:pPr>
              <w:rPr>
                <w:b/>
              </w:rPr>
            </w:pPr>
            <w:r w:rsidRPr="00116BA6">
              <w:rPr>
                <w:i/>
              </w:rPr>
              <w:t xml:space="preserve"> Obstarávanie kapitálových aktív (710)</w:t>
            </w:r>
            <w:r w:rsidRPr="00116BA6">
              <w:rPr>
                <w:b/>
                <w:vertAlign w:val="superscript"/>
              </w:rPr>
              <w:t>2</w:t>
            </w:r>
          </w:p>
        </w:tc>
        <w:tc>
          <w:tcPr>
            <w:tcW w:w="1276" w:type="dxa"/>
            <w:tcBorders>
              <w:top w:val="nil"/>
              <w:left w:val="nil"/>
              <w:bottom w:val="single" w:sz="4" w:space="0" w:color="auto"/>
              <w:right w:val="single" w:sz="4" w:space="0" w:color="auto"/>
            </w:tcBorders>
          </w:tcPr>
          <w:p w:rsidR="00872419" w:rsidRPr="00116BA6" w:rsidRDefault="00872419" w:rsidP="00374DAB">
            <w:pPr>
              <w:jc w:val="center"/>
            </w:pPr>
            <w:r w:rsidRPr="00116BA6">
              <w:t>0</w:t>
            </w:r>
          </w:p>
        </w:tc>
        <w:tc>
          <w:tcPr>
            <w:tcW w:w="1276" w:type="dxa"/>
            <w:tcBorders>
              <w:top w:val="nil"/>
              <w:left w:val="nil"/>
              <w:bottom w:val="single" w:sz="4" w:space="0" w:color="auto"/>
              <w:right w:val="single" w:sz="4" w:space="0" w:color="auto"/>
            </w:tcBorders>
          </w:tcPr>
          <w:p w:rsidR="00872419" w:rsidRPr="00116BA6" w:rsidRDefault="003E1746" w:rsidP="00374DAB">
            <w:pPr>
              <w:jc w:val="center"/>
            </w:pPr>
            <w:r w:rsidRPr="00116BA6">
              <w:t>744 850</w:t>
            </w:r>
          </w:p>
        </w:tc>
        <w:tc>
          <w:tcPr>
            <w:tcW w:w="1275" w:type="dxa"/>
            <w:tcBorders>
              <w:top w:val="nil"/>
              <w:left w:val="nil"/>
              <w:bottom w:val="single" w:sz="4" w:space="0" w:color="auto"/>
              <w:right w:val="single" w:sz="4" w:space="0" w:color="auto"/>
            </w:tcBorders>
          </w:tcPr>
          <w:p w:rsidR="00872419" w:rsidRPr="00116BA6" w:rsidRDefault="003E1746" w:rsidP="00374DAB">
            <w:pPr>
              <w:jc w:val="center"/>
            </w:pPr>
            <w:r w:rsidRPr="00116BA6">
              <w:t>1 838 864</w:t>
            </w:r>
          </w:p>
        </w:tc>
        <w:tc>
          <w:tcPr>
            <w:tcW w:w="1276" w:type="dxa"/>
            <w:tcBorders>
              <w:top w:val="nil"/>
              <w:left w:val="nil"/>
              <w:bottom w:val="single" w:sz="4" w:space="0" w:color="auto"/>
              <w:right w:val="single" w:sz="4" w:space="0" w:color="auto"/>
            </w:tcBorders>
          </w:tcPr>
          <w:p w:rsidR="00872419" w:rsidRPr="00116BA6" w:rsidRDefault="006462B6" w:rsidP="00374DAB">
            <w:pPr>
              <w:jc w:val="center"/>
            </w:pPr>
            <w:r w:rsidRPr="00116BA6">
              <w:t>2 793 048</w:t>
            </w:r>
          </w:p>
        </w:tc>
        <w:tc>
          <w:tcPr>
            <w:tcW w:w="3973" w:type="dxa"/>
            <w:tcBorders>
              <w:top w:val="nil"/>
              <w:left w:val="nil"/>
              <w:bottom w:val="single" w:sz="4" w:space="0" w:color="auto"/>
              <w:right w:val="single" w:sz="4" w:space="0" w:color="auto"/>
            </w:tcBorders>
            <w:noWrap/>
            <w:vAlign w:val="bottom"/>
          </w:tcPr>
          <w:p w:rsidR="00872419" w:rsidRPr="00116BA6" w:rsidRDefault="00872419" w:rsidP="00374DAB"/>
        </w:tc>
      </w:tr>
      <w:tr w:rsidR="00872419" w:rsidRPr="00116BA6" w:rsidTr="00374DAB">
        <w:trPr>
          <w:trHeight w:val="255"/>
        </w:trPr>
        <w:tc>
          <w:tcPr>
            <w:tcW w:w="6374" w:type="dxa"/>
            <w:tcBorders>
              <w:top w:val="nil"/>
              <w:left w:val="single" w:sz="4" w:space="0" w:color="auto"/>
              <w:bottom w:val="single" w:sz="4" w:space="0" w:color="auto"/>
              <w:right w:val="single" w:sz="4" w:space="0" w:color="auto"/>
            </w:tcBorders>
          </w:tcPr>
          <w:p w:rsidR="00872419" w:rsidRPr="00116BA6" w:rsidRDefault="00872419" w:rsidP="00374DAB">
            <w:r w:rsidRPr="00116BA6">
              <w:t xml:space="preserve"> Nákup pozemkov a nehmotných aktív (711)</w:t>
            </w:r>
          </w:p>
        </w:tc>
        <w:tc>
          <w:tcPr>
            <w:tcW w:w="1276" w:type="dxa"/>
            <w:tcBorders>
              <w:top w:val="nil"/>
              <w:left w:val="nil"/>
              <w:bottom w:val="single" w:sz="4" w:space="0" w:color="auto"/>
              <w:right w:val="single" w:sz="4" w:space="0" w:color="auto"/>
            </w:tcBorders>
          </w:tcPr>
          <w:p w:rsidR="00872419" w:rsidRPr="00116BA6" w:rsidRDefault="00872419" w:rsidP="00374DAB">
            <w:pPr>
              <w:jc w:val="center"/>
              <w:rPr>
                <w:lang w:val="en-US"/>
              </w:rPr>
            </w:pPr>
            <w:r w:rsidRPr="00116BA6">
              <w:rPr>
                <w:lang w:val="en-US"/>
              </w:rPr>
              <w:t>0</w:t>
            </w:r>
          </w:p>
        </w:tc>
        <w:tc>
          <w:tcPr>
            <w:tcW w:w="1276" w:type="dxa"/>
            <w:tcBorders>
              <w:top w:val="nil"/>
              <w:left w:val="nil"/>
              <w:bottom w:val="single" w:sz="4" w:space="0" w:color="auto"/>
              <w:right w:val="single" w:sz="4" w:space="0" w:color="auto"/>
            </w:tcBorders>
          </w:tcPr>
          <w:p w:rsidR="00872419" w:rsidRPr="00116BA6" w:rsidRDefault="003E1746" w:rsidP="00374DAB">
            <w:pPr>
              <w:jc w:val="center"/>
              <w:rPr>
                <w:lang w:val="en-US"/>
              </w:rPr>
            </w:pPr>
            <w:r w:rsidRPr="00116BA6">
              <w:t>744 850</w:t>
            </w:r>
          </w:p>
        </w:tc>
        <w:tc>
          <w:tcPr>
            <w:tcW w:w="1275" w:type="dxa"/>
            <w:tcBorders>
              <w:top w:val="nil"/>
              <w:left w:val="nil"/>
              <w:bottom w:val="single" w:sz="4" w:space="0" w:color="auto"/>
              <w:right w:val="single" w:sz="4" w:space="0" w:color="auto"/>
            </w:tcBorders>
          </w:tcPr>
          <w:p w:rsidR="00872419" w:rsidRPr="00116BA6" w:rsidRDefault="003E1746" w:rsidP="00374DAB">
            <w:pPr>
              <w:jc w:val="center"/>
            </w:pPr>
            <w:r w:rsidRPr="00116BA6">
              <w:t>1 578 864</w:t>
            </w:r>
          </w:p>
        </w:tc>
        <w:tc>
          <w:tcPr>
            <w:tcW w:w="1276" w:type="dxa"/>
            <w:tcBorders>
              <w:top w:val="nil"/>
              <w:left w:val="nil"/>
              <w:bottom w:val="single" w:sz="4" w:space="0" w:color="auto"/>
              <w:right w:val="single" w:sz="4" w:space="0" w:color="auto"/>
            </w:tcBorders>
          </w:tcPr>
          <w:p w:rsidR="00872419" w:rsidRPr="00116BA6" w:rsidRDefault="006462B6" w:rsidP="00374DAB">
            <w:pPr>
              <w:jc w:val="center"/>
            </w:pPr>
            <w:r w:rsidRPr="00116BA6">
              <w:t>2 481 048</w:t>
            </w:r>
          </w:p>
        </w:tc>
        <w:tc>
          <w:tcPr>
            <w:tcW w:w="3973" w:type="dxa"/>
            <w:tcBorders>
              <w:top w:val="nil"/>
              <w:left w:val="nil"/>
              <w:bottom w:val="single" w:sz="4" w:space="0" w:color="auto"/>
              <w:right w:val="single" w:sz="4" w:space="0" w:color="auto"/>
            </w:tcBorders>
            <w:noWrap/>
            <w:vAlign w:val="bottom"/>
          </w:tcPr>
          <w:p w:rsidR="00872419" w:rsidRPr="00116BA6" w:rsidRDefault="00872419" w:rsidP="00374DAB">
            <w:r w:rsidRPr="00116BA6">
              <w:t>Nákup softvéru a li</w:t>
            </w:r>
            <w:r w:rsidR="003974A8" w:rsidRPr="00116BA6">
              <w:t>cencií – implementácia IS EFA –</w:t>
            </w:r>
            <w:r w:rsidR="00CF46B5" w:rsidRPr="00116BA6">
              <w:t xml:space="preserve"> predpokladá sa krytie </w:t>
            </w:r>
            <w:r w:rsidRPr="00116BA6">
              <w:t>zdrojmi EÚ</w:t>
            </w:r>
          </w:p>
        </w:tc>
      </w:tr>
      <w:tr w:rsidR="006462B6" w:rsidRPr="00116BA6" w:rsidTr="00374DAB">
        <w:trPr>
          <w:trHeight w:val="255"/>
        </w:trPr>
        <w:tc>
          <w:tcPr>
            <w:tcW w:w="6374" w:type="dxa"/>
            <w:tcBorders>
              <w:top w:val="nil"/>
              <w:left w:val="single" w:sz="4" w:space="0" w:color="auto"/>
              <w:bottom w:val="single" w:sz="4" w:space="0" w:color="auto"/>
              <w:right w:val="single" w:sz="4" w:space="0" w:color="auto"/>
            </w:tcBorders>
          </w:tcPr>
          <w:p w:rsidR="006462B6" w:rsidRPr="00116BA6" w:rsidRDefault="006462B6" w:rsidP="006462B6">
            <w:r w:rsidRPr="00116BA6">
              <w:t xml:space="preserve"> Rekonštrukcia a modernizácia (718)</w:t>
            </w:r>
          </w:p>
        </w:tc>
        <w:tc>
          <w:tcPr>
            <w:tcW w:w="1276" w:type="dxa"/>
            <w:tcBorders>
              <w:top w:val="nil"/>
              <w:left w:val="nil"/>
              <w:bottom w:val="single" w:sz="4" w:space="0" w:color="auto"/>
              <w:right w:val="single" w:sz="4" w:space="0" w:color="auto"/>
            </w:tcBorders>
          </w:tcPr>
          <w:p w:rsidR="006462B6" w:rsidRPr="00116BA6" w:rsidRDefault="006462B6" w:rsidP="006462B6">
            <w:pPr>
              <w:jc w:val="center"/>
            </w:pPr>
            <w:r w:rsidRPr="00116BA6">
              <w:t>0</w:t>
            </w:r>
          </w:p>
        </w:tc>
        <w:tc>
          <w:tcPr>
            <w:tcW w:w="1276" w:type="dxa"/>
            <w:tcBorders>
              <w:top w:val="nil"/>
              <w:left w:val="nil"/>
              <w:bottom w:val="single" w:sz="4" w:space="0" w:color="auto"/>
              <w:right w:val="single" w:sz="4" w:space="0" w:color="auto"/>
            </w:tcBorders>
          </w:tcPr>
          <w:p w:rsidR="006462B6" w:rsidRPr="00116BA6" w:rsidRDefault="006462B6" w:rsidP="006462B6">
            <w:pPr>
              <w:jc w:val="center"/>
            </w:pPr>
            <w:r w:rsidRPr="00116BA6">
              <w:t>0</w:t>
            </w:r>
          </w:p>
        </w:tc>
        <w:tc>
          <w:tcPr>
            <w:tcW w:w="1275" w:type="dxa"/>
            <w:tcBorders>
              <w:top w:val="nil"/>
              <w:left w:val="nil"/>
              <w:bottom w:val="single" w:sz="4" w:space="0" w:color="auto"/>
              <w:right w:val="single" w:sz="4" w:space="0" w:color="auto"/>
            </w:tcBorders>
          </w:tcPr>
          <w:p w:rsidR="006462B6" w:rsidRPr="00116BA6" w:rsidRDefault="006462B6" w:rsidP="006462B6">
            <w:pPr>
              <w:jc w:val="center"/>
            </w:pPr>
            <w:r w:rsidRPr="00116BA6">
              <w:t>260 000</w:t>
            </w:r>
          </w:p>
        </w:tc>
        <w:tc>
          <w:tcPr>
            <w:tcW w:w="1276" w:type="dxa"/>
            <w:tcBorders>
              <w:top w:val="nil"/>
              <w:left w:val="nil"/>
              <w:bottom w:val="single" w:sz="4" w:space="0" w:color="auto"/>
              <w:right w:val="single" w:sz="4" w:space="0" w:color="auto"/>
            </w:tcBorders>
          </w:tcPr>
          <w:p w:rsidR="006462B6" w:rsidRPr="00116BA6" w:rsidRDefault="006462B6" w:rsidP="006462B6">
            <w:pPr>
              <w:jc w:val="center"/>
            </w:pPr>
            <w:r w:rsidRPr="00116BA6">
              <w:t>312 000</w:t>
            </w:r>
          </w:p>
        </w:tc>
        <w:tc>
          <w:tcPr>
            <w:tcW w:w="3973" w:type="dxa"/>
            <w:tcBorders>
              <w:top w:val="nil"/>
              <w:left w:val="nil"/>
              <w:bottom w:val="single" w:sz="4" w:space="0" w:color="auto"/>
              <w:right w:val="single" w:sz="4" w:space="0" w:color="auto"/>
            </w:tcBorders>
            <w:noWrap/>
            <w:vAlign w:val="bottom"/>
          </w:tcPr>
          <w:p w:rsidR="006462B6" w:rsidRPr="00116BA6" w:rsidRDefault="006462B6" w:rsidP="006462B6">
            <w:r w:rsidRPr="00116BA6">
              <w:t>Rozvoj IS EFA – predpokladá sa krytie zo ŠR</w:t>
            </w:r>
          </w:p>
        </w:tc>
      </w:tr>
      <w:tr w:rsidR="006462B6" w:rsidRPr="00116BA6" w:rsidTr="00374DAB">
        <w:trPr>
          <w:trHeight w:val="255"/>
        </w:trPr>
        <w:tc>
          <w:tcPr>
            <w:tcW w:w="6374" w:type="dxa"/>
            <w:tcBorders>
              <w:top w:val="nil"/>
              <w:left w:val="single" w:sz="4" w:space="0" w:color="auto"/>
              <w:bottom w:val="single" w:sz="4" w:space="0" w:color="auto"/>
              <w:right w:val="single" w:sz="4" w:space="0" w:color="auto"/>
            </w:tcBorders>
          </w:tcPr>
          <w:p w:rsidR="006462B6" w:rsidRPr="00116BA6" w:rsidRDefault="006462B6" w:rsidP="006462B6">
            <w:r w:rsidRPr="00116BA6">
              <w:t xml:space="preserve"> Kapitálové transfery (720)</w:t>
            </w:r>
            <w:r w:rsidRPr="00116BA6">
              <w:rPr>
                <w:vertAlign w:val="superscript"/>
              </w:rPr>
              <w:t>2</w:t>
            </w:r>
          </w:p>
        </w:tc>
        <w:tc>
          <w:tcPr>
            <w:tcW w:w="1276" w:type="dxa"/>
            <w:tcBorders>
              <w:top w:val="nil"/>
              <w:left w:val="nil"/>
              <w:bottom w:val="single" w:sz="4" w:space="0" w:color="auto"/>
              <w:right w:val="single" w:sz="4" w:space="0" w:color="auto"/>
            </w:tcBorders>
          </w:tcPr>
          <w:p w:rsidR="006462B6" w:rsidRPr="00116BA6" w:rsidRDefault="006462B6" w:rsidP="006462B6">
            <w:pPr>
              <w:jc w:val="center"/>
            </w:pPr>
          </w:p>
        </w:tc>
        <w:tc>
          <w:tcPr>
            <w:tcW w:w="1276" w:type="dxa"/>
            <w:tcBorders>
              <w:top w:val="nil"/>
              <w:left w:val="nil"/>
              <w:bottom w:val="single" w:sz="4" w:space="0" w:color="auto"/>
              <w:right w:val="single" w:sz="4" w:space="0" w:color="auto"/>
            </w:tcBorders>
          </w:tcPr>
          <w:p w:rsidR="006462B6" w:rsidRPr="00116BA6" w:rsidRDefault="006462B6" w:rsidP="006462B6">
            <w:pPr>
              <w:jc w:val="center"/>
            </w:pPr>
          </w:p>
        </w:tc>
        <w:tc>
          <w:tcPr>
            <w:tcW w:w="1275" w:type="dxa"/>
            <w:tcBorders>
              <w:top w:val="nil"/>
              <w:left w:val="nil"/>
              <w:bottom w:val="single" w:sz="4" w:space="0" w:color="auto"/>
              <w:right w:val="single" w:sz="4" w:space="0" w:color="auto"/>
            </w:tcBorders>
          </w:tcPr>
          <w:p w:rsidR="006462B6" w:rsidRPr="00116BA6" w:rsidRDefault="006462B6" w:rsidP="006462B6">
            <w:pPr>
              <w:jc w:val="center"/>
            </w:pPr>
          </w:p>
        </w:tc>
        <w:tc>
          <w:tcPr>
            <w:tcW w:w="1276" w:type="dxa"/>
            <w:tcBorders>
              <w:top w:val="nil"/>
              <w:left w:val="nil"/>
              <w:bottom w:val="single" w:sz="4" w:space="0" w:color="auto"/>
              <w:right w:val="single" w:sz="4" w:space="0" w:color="auto"/>
            </w:tcBorders>
          </w:tcPr>
          <w:p w:rsidR="006462B6" w:rsidRPr="00116BA6" w:rsidRDefault="006462B6" w:rsidP="006462B6">
            <w:pPr>
              <w:jc w:val="center"/>
            </w:pPr>
          </w:p>
        </w:tc>
        <w:tc>
          <w:tcPr>
            <w:tcW w:w="3973" w:type="dxa"/>
            <w:tcBorders>
              <w:top w:val="nil"/>
              <w:left w:val="nil"/>
              <w:bottom w:val="single" w:sz="4" w:space="0" w:color="auto"/>
              <w:right w:val="single" w:sz="4" w:space="0" w:color="auto"/>
            </w:tcBorders>
            <w:noWrap/>
            <w:vAlign w:val="bottom"/>
          </w:tcPr>
          <w:p w:rsidR="006462B6" w:rsidRPr="00116BA6" w:rsidRDefault="006462B6" w:rsidP="006462B6"/>
        </w:tc>
      </w:tr>
      <w:tr w:rsidR="006462B6" w:rsidRPr="00116BA6" w:rsidTr="00374DAB">
        <w:trPr>
          <w:trHeight w:val="255"/>
        </w:trPr>
        <w:tc>
          <w:tcPr>
            <w:tcW w:w="6374" w:type="dxa"/>
            <w:tcBorders>
              <w:top w:val="nil"/>
              <w:left w:val="single" w:sz="4" w:space="0" w:color="auto"/>
              <w:bottom w:val="single" w:sz="4" w:space="0" w:color="auto"/>
              <w:right w:val="single" w:sz="4" w:space="0" w:color="auto"/>
            </w:tcBorders>
          </w:tcPr>
          <w:p w:rsidR="006462B6" w:rsidRPr="00116BA6" w:rsidRDefault="006462B6" w:rsidP="006462B6">
            <w:pPr>
              <w:rPr>
                <w:b/>
                <w:bCs/>
              </w:rPr>
            </w:pPr>
            <w:r w:rsidRPr="00116BA6">
              <w:rPr>
                <w:b/>
                <w:bCs/>
              </w:rPr>
              <w:t>Výdavky z transakcií s finančnými aktívami a finančnými pasívami (800)</w:t>
            </w:r>
          </w:p>
        </w:tc>
        <w:tc>
          <w:tcPr>
            <w:tcW w:w="1276" w:type="dxa"/>
            <w:tcBorders>
              <w:top w:val="nil"/>
              <w:left w:val="nil"/>
              <w:bottom w:val="single" w:sz="4" w:space="0" w:color="auto"/>
              <w:right w:val="single" w:sz="4" w:space="0" w:color="auto"/>
            </w:tcBorders>
            <w:shd w:val="clear" w:color="auto" w:fill="FFFF99"/>
          </w:tcPr>
          <w:p w:rsidR="006462B6" w:rsidRPr="00116BA6" w:rsidRDefault="006462B6" w:rsidP="006462B6">
            <w:pPr>
              <w:jc w:val="center"/>
              <w:rPr>
                <w:b/>
                <w:bCs/>
              </w:rPr>
            </w:pPr>
          </w:p>
        </w:tc>
        <w:tc>
          <w:tcPr>
            <w:tcW w:w="1276" w:type="dxa"/>
            <w:tcBorders>
              <w:top w:val="nil"/>
              <w:left w:val="nil"/>
              <w:bottom w:val="single" w:sz="4" w:space="0" w:color="auto"/>
              <w:right w:val="single" w:sz="4" w:space="0" w:color="auto"/>
            </w:tcBorders>
            <w:shd w:val="clear" w:color="auto" w:fill="FFFF99"/>
          </w:tcPr>
          <w:p w:rsidR="006462B6" w:rsidRPr="00116BA6" w:rsidRDefault="006462B6" w:rsidP="006462B6">
            <w:pPr>
              <w:jc w:val="center"/>
              <w:rPr>
                <w:b/>
                <w:bCs/>
              </w:rPr>
            </w:pPr>
          </w:p>
        </w:tc>
        <w:tc>
          <w:tcPr>
            <w:tcW w:w="1275" w:type="dxa"/>
            <w:tcBorders>
              <w:top w:val="nil"/>
              <w:left w:val="nil"/>
              <w:bottom w:val="single" w:sz="4" w:space="0" w:color="auto"/>
              <w:right w:val="single" w:sz="4" w:space="0" w:color="auto"/>
            </w:tcBorders>
            <w:shd w:val="clear" w:color="auto" w:fill="FFFF99"/>
          </w:tcPr>
          <w:p w:rsidR="006462B6" w:rsidRPr="00116BA6" w:rsidRDefault="006462B6" w:rsidP="006462B6">
            <w:pPr>
              <w:jc w:val="center"/>
              <w:rPr>
                <w:b/>
                <w:bCs/>
              </w:rPr>
            </w:pPr>
          </w:p>
        </w:tc>
        <w:tc>
          <w:tcPr>
            <w:tcW w:w="1276" w:type="dxa"/>
            <w:tcBorders>
              <w:top w:val="nil"/>
              <w:left w:val="nil"/>
              <w:bottom w:val="single" w:sz="4" w:space="0" w:color="auto"/>
              <w:right w:val="single" w:sz="4" w:space="0" w:color="auto"/>
            </w:tcBorders>
            <w:shd w:val="clear" w:color="auto" w:fill="FFFF99"/>
          </w:tcPr>
          <w:p w:rsidR="006462B6" w:rsidRPr="00116BA6" w:rsidRDefault="006462B6" w:rsidP="006462B6">
            <w:pPr>
              <w:jc w:val="center"/>
              <w:rPr>
                <w:b/>
                <w:bCs/>
              </w:rPr>
            </w:pPr>
          </w:p>
        </w:tc>
        <w:tc>
          <w:tcPr>
            <w:tcW w:w="3973" w:type="dxa"/>
            <w:tcBorders>
              <w:top w:val="nil"/>
              <w:left w:val="nil"/>
              <w:bottom w:val="single" w:sz="4" w:space="0" w:color="auto"/>
              <w:right w:val="single" w:sz="4" w:space="0" w:color="auto"/>
            </w:tcBorders>
            <w:noWrap/>
            <w:vAlign w:val="bottom"/>
          </w:tcPr>
          <w:p w:rsidR="006462B6" w:rsidRPr="00116BA6" w:rsidRDefault="006462B6" w:rsidP="006462B6"/>
        </w:tc>
      </w:tr>
      <w:tr w:rsidR="006462B6" w:rsidRPr="00116BA6" w:rsidTr="00374DAB">
        <w:trPr>
          <w:trHeight w:val="255"/>
        </w:trPr>
        <w:tc>
          <w:tcPr>
            <w:tcW w:w="6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62B6" w:rsidRPr="00116BA6" w:rsidRDefault="006462B6" w:rsidP="006462B6">
            <w:pPr>
              <w:rPr>
                <w:b/>
                <w:bCs/>
              </w:rPr>
            </w:pPr>
            <w:r w:rsidRPr="00116BA6">
              <w:rPr>
                <w:b/>
                <w:bCs/>
              </w:rPr>
              <w:t>Dopad na výdavky verejnej správy celkom</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rsidR="006462B6" w:rsidRPr="00116BA6" w:rsidRDefault="006462B6" w:rsidP="006462B6">
            <w:pPr>
              <w:jc w:val="center"/>
              <w:rPr>
                <w:b/>
                <w:bCs/>
              </w:rPr>
            </w:pPr>
            <w:r w:rsidRPr="00116BA6">
              <w:rPr>
                <w:b/>
                <w:bCs/>
              </w:rPr>
              <w:t>52 044</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rsidR="006462B6" w:rsidRPr="00116BA6" w:rsidRDefault="006462B6" w:rsidP="006462B6">
            <w:pPr>
              <w:jc w:val="center"/>
              <w:rPr>
                <w:b/>
                <w:bCs/>
              </w:rPr>
            </w:pPr>
            <w:r w:rsidRPr="00116BA6">
              <w:rPr>
                <w:b/>
                <w:bCs/>
              </w:rPr>
              <w:t>848 938</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tcPr>
          <w:p w:rsidR="006462B6" w:rsidRPr="00116BA6" w:rsidRDefault="006462B6" w:rsidP="006462B6">
            <w:pPr>
              <w:jc w:val="center"/>
              <w:rPr>
                <w:b/>
                <w:bCs/>
              </w:rPr>
            </w:pPr>
            <w:r w:rsidRPr="00116BA6">
              <w:rPr>
                <w:b/>
                <w:bCs/>
              </w:rPr>
              <w:t>2 129 477</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rsidR="006462B6" w:rsidRPr="00116BA6" w:rsidRDefault="006462B6" w:rsidP="00697859">
            <w:pPr>
              <w:jc w:val="center"/>
              <w:rPr>
                <w:b/>
                <w:bCs/>
              </w:rPr>
            </w:pPr>
            <w:r w:rsidRPr="00116BA6">
              <w:rPr>
                <w:b/>
                <w:bCs/>
              </w:rPr>
              <w:t>3 180 20</w:t>
            </w:r>
            <w:r w:rsidR="00697859" w:rsidRPr="00116BA6">
              <w:rPr>
                <w:b/>
                <w:bCs/>
              </w:rPr>
              <w:t>8</w:t>
            </w:r>
          </w:p>
        </w:tc>
        <w:tc>
          <w:tcPr>
            <w:tcW w:w="3973"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6462B6" w:rsidRPr="00116BA6" w:rsidRDefault="006462B6" w:rsidP="006462B6"/>
        </w:tc>
      </w:tr>
    </w:tbl>
    <w:p w:rsidR="00872419" w:rsidRPr="00116BA6" w:rsidRDefault="00872419" w:rsidP="00872419">
      <w:pPr>
        <w:tabs>
          <w:tab w:val="num" w:pos="1080"/>
        </w:tabs>
        <w:jc w:val="both"/>
        <w:rPr>
          <w:bCs/>
          <w:sz w:val="24"/>
        </w:rPr>
      </w:pPr>
    </w:p>
    <w:p w:rsidR="00872419" w:rsidRPr="00116BA6" w:rsidRDefault="00872419" w:rsidP="00872419">
      <w:pPr>
        <w:tabs>
          <w:tab w:val="num" w:pos="1080"/>
        </w:tabs>
        <w:jc w:val="both"/>
        <w:rPr>
          <w:bCs/>
          <w:sz w:val="24"/>
        </w:rPr>
      </w:pPr>
    </w:p>
    <w:p w:rsidR="00A67ABE" w:rsidRPr="00116BA6" w:rsidRDefault="00A67ABE" w:rsidP="00872419">
      <w:pPr>
        <w:tabs>
          <w:tab w:val="num" w:pos="1080"/>
        </w:tabs>
        <w:jc w:val="both"/>
        <w:rPr>
          <w:bCs/>
          <w:sz w:val="24"/>
        </w:rPr>
      </w:pPr>
    </w:p>
    <w:p w:rsidR="00A67ABE" w:rsidRPr="00116BA6" w:rsidRDefault="00A67ABE" w:rsidP="00872419">
      <w:pPr>
        <w:tabs>
          <w:tab w:val="num" w:pos="1080"/>
        </w:tabs>
        <w:jc w:val="both"/>
        <w:rPr>
          <w:bCs/>
          <w:sz w:val="24"/>
        </w:rPr>
      </w:pPr>
    </w:p>
    <w:p w:rsidR="00A67ABE" w:rsidRPr="00116BA6" w:rsidRDefault="00A67ABE" w:rsidP="00872419">
      <w:pPr>
        <w:tabs>
          <w:tab w:val="num" w:pos="1080"/>
        </w:tabs>
        <w:jc w:val="both"/>
        <w:rPr>
          <w:bCs/>
          <w:sz w:val="24"/>
        </w:rPr>
      </w:pPr>
    </w:p>
    <w:p w:rsidR="000F328A" w:rsidRPr="00116BA6" w:rsidRDefault="000F328A" w:rsidP="00872419">
      <w:pPr>
        <w:tabs>
          <w:tab w:val="num" w:pos="1080"/>
        </w:tabs>
        <w:jc w:val="both"/>
        <w:rPr>
          <w:bCs/>
          <w:sz w:val="24"/>
        </w:rPr>
      </w:pPr>
    </w:p>
    <w:p w:rsidR="00A67ABE" w:rsidRPr="00116BA6" w:rsidRDefault="00A67ABE" w:rsidP="00872419">
      <w:pPr>
        <w:tabs>
          <w:tab w:val="num" w:pos="1080"/>
        </w:tabs>
        <w:jc w:val="both"/>
        <w:rPr>
          <w:bCs/>
          <w:sz w:val="24"/>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374"/>
        <w:gridCol w:w="1276"/>
        <w:gridCol w:w="1276"/>
        <w:gridCol w:w="1275"/>
        <w:gridCol w:w="1276"/>
        <w:gridCol w:w="3973"/>
      </w:tblGrid>
      <w:tr w:rsidR="00A67ABE" w:rsidRPr="00116BA6" w:rsidTr="002D0E9A">
        <w:trPr>
          <w:cantSplit/>
          <w:trHeight w:val="255"/>
        </w:trPr>
        <w:tc>
          <w:tcPr>
            <w:tcW w:w="637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67ABE" w:rsidRPr="00116BA6" w:rsidRDefault="00A67ABE" w:rsidP="002D0E9A">
            <w:pPr>
              <w:jc w:val="center"/>
              <w:rPr>
                <w:b/>
                <w:bCs/>
              </w:rPr>
            </w:pPr>
            <w:r w:rsidRPr="00116BA6">
              <w:rPr>
                <w:b/>
                <w:bCs/>
              </w:rPr>
              <w:lastRenderedPageBreak/>
              <w:t>Výdavky (v eurách)</w:t>
            </w:r>
            <w:r w:rsidR="000F328A" w:rsidRPr="00116BA6">
              <w:rPr>
                <w:b/>
                <w:bCs/>
              </w:rPr>
              <w:t xml:space="preserve"> – kapitola MV SR</w:t>
            </w:r>
          </w:p>
        </w:tc>
        <w:tc>
          <w:tcPr>
            <w:tcW w:w="5103"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67ABE" w:rsidRPr="00116BA6" w:rsidRDefault="00A67ABE" w:rsidP="002D0E9A">
            <w:pPr>
              <w:jc w:val="center"/>
              <w:rPr>
                <w:b/>
                <w:bCs/>
              </w:rPr>
            </w:pPr>
            <w:r w:rsidRPr="00116BA6">
              <w:rPr>
                <w:b/>
                <w:bCs/>
              </w:rPr>
              <w:t>Vplyv na rozpočet verejnej správy</w:t>
            </w:r>
          </w:p>
        </w:tc>
        <w:tc>
          <w:tcPr>
            <w:tcW w:w="397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67ABE" w:rsidRPr="00116BA6" w:rsidRDefault="00A67ABE" w:rsidP="002D0E9A">
            <w:pPr>
              <w:jc w:val="center"/>
              <w:rPr>
                <w:b/>
                <w:bCs/>
              </w:rPr>
            </w:pPr>
            <w:r w:rsidRPr="00116BA6">
              <w:rPr>
                <w:b/>
                <w:bCs/>
              </w:rPr>
              <w:t>poznámka</w:t>
            </w:r>
          </w:p>
        </w:tc>
      </w:tr>
      <w:tr w:rsidR="00A67ABE" w:rsidRPr="00116BA6" w:rsidTr="002D0E9A">
        <w:trPr>
          <w:cantSplit/>
          <w:trHeight w:val="255"/>
        </w:trPr>
        <w:tc>
          <w:tcPr>
            <w:tcW w:w="6374" w:type="dxa"/>
            <w:vMerge/>
            <w:tcBorders>
              <w:top w:val="single" w:sz="4" w:space="0" w:color="auto"/>
              <w:left w:val="single" w:sz="4" w:space="0" w:color="auto"/>
              <w:bottom w:val="single" w:sz="4" w:space="0" w:color="000000"/>
              <w:right w:val="single" w:sz="4" w:space="0" w:color="auto"/>
            </w:tcBorders>
            <w:vAlign w:val="center"/>
          </w:tcPr>
          <w:p w:rsidR="00A67ABE" w:rsidRPr="00116BA6" w:rsidRDefault="00A67ABE" w:rsidP="002D0E9A">
            <w:pPr>
              <w:rPr>
                <w:b/>
                <w:bCs/>
                <w:color w:val="FFFFFF"/>
              </w:rPr>
            </w:pPr>
          </w:p>
        </w:tc>
        <w:tc>
          <w:tcPr>
            <w:tcW w:w="1276" w:type="dxa"/>
            <w:tcBorders>
              <w:top w:val="nil"/>
              <w:left w:val="nil"/>
              <w:bottom w:val="single" w:sz="4" w:space="0" w:color="auto"/>
              <w:right w:val="single" w:sz="4" w:space="0" w:color="auto"/>
            </w:tcBorders>
            <w:shd w:val="clear" w:color="auto" w:fill="BFBFBF" w:themeFill="background1" w:themeFillShade="BF"/>
          </w:tcPr>
          <w:p w:rsidR="00A67ABE" w:rsidRPr="00116BA6" w:rsidRDefault="00764365" w:rsidP="002D0E9A">
            <w:pPr>
              <w:jc w:val="center"/>
              <w:rPr>
                <w:b/>
                <w:bCs/>
              </w:rPr>
            </w:pPr>
            <w:r w:rsidRPr="00116BA6">
              <w:rPr>
                <w:b/>
                <w:bCs/>
              </w:rPr>
              <w:t>2019</w:t>
            </w:r>
          </w:p>
        </w:tc>
        <w:tc>
          <w:tcPr>
            <w:tcW w:w="1276" w:type="dxa"/>
            <w:tcBorders>
              <w:top w:val="nil"/>
              <w:left w:val="nil"/>
              <w:bottom w:val="single" w:sz="4" w:space="0" w:color="auto"/>
              <w:right w:val="single" w:sz="4" w:space="0" w:color="auto"/>
            </w:tcBorders>
            <w:shd w:val="clear" w:color="auto" w:fill="BFBFBF" w:themeFill="background1" w:themeFillShade="BF"/>
          </w:tcPr>
          <w:p w:rsidR="00A67ABE" w:rsidRPr="00116BA6" w:rsidRDefault="00764365" w:rsidP="002D0E9A">
            <w:pPr>
              <w:jc w:val="center"/>
              <w:rPr>
                <w:b/>
                <w:bCs/>
              </w:rPr>
            </w:pPr>
            <w:r w:rsidRPr="00116BA6">
              <w:rPr>
                <w:b/>
                <w:bCs/>
              </w:rPr>
              <w:t>2020</w:t>
            </w:r>
          </w:p>
        </w:tc>
        <w:tc>
          <w:tcPr>
            <w:tcW w:w="1275" w:type="dxa"/>
            <w:tcBorders>
              <w:top w:val="nil"/>
              <w:left w:val="nil"/>
              <w:bottom w:val="single" w:sz="4" w:space="0" w:color="auto"/>
              <w:right w:val="single" w:sz="4" w:space="0" w:color="auto"/>
            </w:tcBorders>
            <w:shd w:val="clear" w:color="auto" w:fill="BFBFBF" w:themeFill="background1" w:themeFillShade="BF"/>
          </w:tcPr>
          <w:p w:rsidR="00A67ABE" w:rsidRPr="00116BA6" w:rsidRDefault="00764365" w:rsidP="002D0E9A">
            <w:pPr>
              <w:jc w:val="center"/>
              <w:rPr>
                <w:b/>
                <w:bCs/>
              </w:rPr>
            </w:pPr>
            <w:r w:rsidRPr="00116BA6">
              <w:rPr>
                <w:b/>
                <w:bCs/>
              </w:rPr>
              <w:t>2021</w:t>
            </w:r>
          </w:p>
        </w:tc>
        <w:tc>
          <w:tcPr>
            <w:tcW w:w="1276" w:type="dxa"/>
            <w:tcBorders>
              <w:top w:val="nil"/>
              <w:left w:val="nil"/>
              <w:bottom w:val="single" w:sz="4" w:space="0" w:color="auto"/>
              <w:right w:val="single" w:sz="4" w:space="0" w:color="auto"/>
            </w:tcBorders>
            <w:shd w:val="clear" w:color="auto" w:fill="BFBFBF" w:themeFill="background1" w:themeFillShade="BF"/>
          </w:tcPr>
          <w:p w:rsidR="00A67ABE" w:rsidRPr="00116BA6" w:rsidRDefault="00764365" w:rsidP="002D0E9A">
            <w:pPr>
              <w:jc w:val="center"/>
              <w:rPr>
                <w:b/>
                <w:bCs/>
              </w:rPr>
            </w:pPr>
            <w:r w:rsidRPr="00116BA6">
              <w:rPr>
                <w:b/>
                <w:bCs/>
              </w:rPr>
              <w:t>2022</w:t>
            </w:r>
          </w:p>
        </w:tc>
        <w:tc>
          <w:tcPr>
            <w:tcW w:w="3973" w:type="dxa"/>
            <w:vMerge/>
            <w:tcBorders>
              <w:top w:val="single" w:sz="4" w:space="0" w:color="auto"/>
              <w:left w:val="single" w:sz="4" w:space="0" w:color="auto"/>
              <w:bottom w:val="single" w:sz="4" w:space="0" w:color="auto"/>
              <w:right w:val="single" w:sz="4" w:space="0" w:color="auto"/>
            </w:tcBorders>
            <w:vAlign w:val="center"/>
          </w:tcPr>
          <w:p w:rsidR="00A67ABE" w:rsidRPr="00116BA6" w:rsidRDefault="00A67ABE" w:rsidP="002D0E9A">
            <w:pPr>
              <w:rPr>
                <w:b/>
                <w:bCs/>
                <w:color w:val="FFFFFF"/>
              </w:rPr>
            </w:pPr>
          </w:p>
        </w:tc>
      </w:tr>
      <w:tr w:rsidR="00A67ABE" w:rsidRPr="00116BA6" w:rsidTr="002D0E9A">
        <w:trPr>
          <w:trHeight w:val="255"/>
        </w:trPr>
        <w:tc>
          <w:tcPr>
            <w:tcW w:w="6374" w:type="dxa"/>
            <w:tcBorders>
              <w:top w:val="nil"/>
              <w:left w:val="single" w:sz="4" w:space="0" w:color="auto"/>
              <w:bottom w:val="single" w:sz="4" w:space="0" w:color="auto"/>
              <w:right w:val="single" w:sz="4" w:space="0" w:color="auto"/>
            </w:tcBorders>
          </w:tcPr>
          <w:p w:rsidR="00A67ABE" w:rsidRPr="00116BA6" w:rsidRDefault="00A67ABE" w:rsidP="002D0E9A">
            <w:pPr>
              <w:rPr>
                <w:b/>
                <w:bCs/>
              </w:rPr>
            </w:pPr>
            <w:r w:rsidRPr="00116BA6">
              <w:rPr>
                <w:b/>
                <w:bCs/>
              </w:rPr>
              <w:t>Bežné výdavky (600)</w:t>
            </w:r>
          </w:p>
        </w:tc>
        <w:tc>
          <w:tcPr>
            <w:tcW w:w="1276" w:type="dxa"/>
            <w:tcBorders>
              <w:top w:val="nil"/>
              <w:left w:val="nil"/>
              <w:bottom w:val="single" w:sz="4" w:space="0" w:color="auto"/>
              <w:right w:val="single" w:sz="4" w:space="0" w:color="auto"/>
            </w:tcBorders>
          </w:tcPr>
          <w:p w:rsidR="00A67ABE" w:rsidRPr="00116BA6" w:rsidRDefault="00A67ABE" w:rsidP="002D0E9A">
            <w:pPr>
              <w:jc w:val="center"/>
              <w:rPr>
                <w:b/>
                <w:bCs/>
              </w:rPr>
            </w:pPr>
            <w:r w:rsidRPr="00116BA6">
              <w:rPr>
                <w:b/>
                <w:bCs/>
              </w:rPr>
              <w:t>0</w:t>
            </w:r>
          </w:p>
        </w:tc>
        <w:tc>
          <w:tcPr>
            <w:tcW w:w="1276" w:type="dxa"/>
            <w:tcBorders>
              <w:top w:val="nil"/>
              <w:left w:val="nil"/>
              <w:bottom w:val="single" w:sz="4" w:space="0" w:color="auto"/>
              <w:right w:val="single" w:sz="4" w:space="0" w:color="auto"/>
            </w:tcBorders>
          </w:tcPr>
          <w:p w:rsidR="00A67ABE" w:rsidRPr="00116BA6" w:rsidRDefault="000F328A" w:rsidP="002D0E9A">
            <w:pPr>
              <w:jc w:val="center"/>
              <w:rPr>
                <w:b/>
                <w:bCs/>
              </w:rPr>
            </w:pPr>
            <w:r w:rsidRPr="00116BA6">
              <w:rPr>
                <w:b/>
                <w:bCs/>
              </w:rPr>
              <w:t>0</w:t>
            </w:r>
          </w:p>
        </w:tc>
        <w:tc>
          <w:tcPr>
            <w:tcW w:w="1275" w:type="dxa"/>
            <w:tcBorders>
              <w:top w:val="nil"/>
              <w:left w:val="nil"/>
              <w:bottom w:val="single" w:sz="4" w:space="0" w:color="auto"/>
              <w:right w:val="single" w:sz="4" w:space="0" w:color="auto"/>
            </w:tcBorders>
          </w:tcPr>
          <w:p w:rsidR="00A67ABE" w:rsidRPr="00116BA6" w:rsidRDefault="000F328A" w:rsidP="002D0E9A">
            <w:pPr>
              <w:jc w:val="center"/>
              <w:rPr>
                <w:b/>
                <w:bCs/>
              </w:rPr>
            </w:pPr>
            <w:r w:rsidRPr="00116BA6">
              <w:rPr>
                <w:b/>
                <w:bCs/>
              </w:rPr>
              <w:t>0</w:t>
            </w:r>
          </w:p>
        </w:tc>
        <w:tc>
          <w:tcPr>
            <w:tcW w:w="1276" w:type="dxa"/>
            <w:tcBorders>
              <w:top w:val="nil"/>
              <w:left w:val="nil"/>
              <w:bottom w:val="single" w:sz="4" w:space="0" w:color="auto"/>
              <w:right w:val="single" w:sz="4" w:space="0" w:color="auto"/>
            </w:tcBorders>
          </w:tcPr>
          <w:p w:rsidR="00A67ABE" w:rsidRPr="00116BA6" w:rsidRDefault="000F328A" w:rsidP="002D0E9A">
            <w:pPr>
              <w:jc w:val="center"/>
              <w:rPr>
                <w:b/>
                <w:bCs/>
              </w:rPr>
            </w:pPr>
            <w:r w:rsidRPr="00116BA6">
              <w:rPr>
                <w:b/>
              </w:rPr>
              <w:t>0</w:t>
            </w:r>
          </w:p>
        </w:tc>
        <w:tc>
          <w:tcPr>
            <w:tcW w:w="3973" w:type="dxa"/>
            <w:tcBorders>
              <w:top w:val="nil"/>
              <w:left w:val="nil"/>
              <w:bottom w:val="single" w:sz="4" w:space="0" w:color="auto"/>
              <w:right w:val="single" w:sz="4" w:space="0" w:color="auto"/>
            </w:tcBorders>
            <w:noWrap/>
            <w:vAlign w:val="bottom"/>
          </w:tcPr>
          <w:p w:rsidR="00A67ABE" w:rsidRPr="00116BA6" w:rsidRDefault="00A67ABE" w:rsidP="002D0E9A"/>
        </w:tc>
      </w:tr>
      <w:tr w:rsidR="00A67ABE" w:rsidRPr="00116BA6" w:rsidTr="002D0E9A">
        <w:trPr>
          <w:trHeight w:val="255"/>
        </w:trPr>
        <w:tc>
          <w:tcPr>
            <w:tcW w:w="6374" w:type="dxa"/>
            <w:tcBorders>
              <w:top w:val="nil"/>
              <w:left w:val="single" w:sz="4" w:space="0" w:color="auto"/>
              <w:bottom w:val="single" w:sz="4" w:space="0" w:color="auto"/>
              <w:right w:val="single" w:sz="4" w:space="0" w:color="auto"/>
            </w:tcBorders>
          </w:tcPr>
          <w:p w:rsidR="00A67ABE" w:rsidRPr="00116BA6" w:rsidRDefault="00A67ABE" w:rsidP="002D0E9A">
            <w:r w:rsidRPr="00116BA6">
              <w:t xml:space="preserve"> Mzdy, platy, služobné príjmy a ostatné osobné vyrovnania (610)</w:t>
            </w:r>
          </w:p>
        </w:tc>
        <w:tc>
          <w:tcPr>
            <w:tcW w:w="1276" w:type="dxa"/>
            <w:tcBorders>
              <w:top w:val="nil"/>
              <w:left w:val="nil"/>
              <w:bottom w:val="single" w:sz="4" w:space="0" w:color="auto"/>
              <w:right w:val="single" w:sz="4" w:space="0" w:color="auto"/>
            </w:tcBorders>
          </w:tcPr>
          <w:p w:rsidR="00A67ABE" w:rsidRPr="00116BA6" w:rsidRDefault="00A67ABE" w:rsidP="002D0E9A">
            <w:pPr>
              <w:jc w:val="center"/>
            </w:pPr>
            <w:r w:rsidRPr="00116BA6">
              <w:t>0</w:t>
            </w:r>
          </w:p>
        </w:tc>
        <w:tc>
          <w:tcPr>
            <w:tcW w:w="1276" w:type="dxa"/>
            <w:tcBorders>
              <w:top w:val="nil"/>
              <w:left w:val="nil"/>
              <w:bottom w:val="single" w:sz="4" w:space="0" w:color="auto"/>
              <w:right w:val="single" w:sz="4" w:space="0" w:color="auto"/>
            </w:tcBorders>
          </w:tcPr>
          <w:p w:rsidR="00A67ABE" w:rsidRPr="00116BA6" w:rsidRDefault="000F328A" w:rsidP="002D0E9A">
            <w:pPr>
              <w:jc w:val="center"/>
            </w:pPr>
            <w:r w:rsidRPr="00116BA6">
              <w:t>0</w:t>
            </w:r>
          </w:p>
        </w:tc>
        <w:tc>
          <w:tcPr>
            <w:tcW w:w="1275" w:type="dxa"/>
            <w:tcBorders>
              <w:top w:val="nil"/>
              <w:left w:val="nil"/>
              <w:bottom w:val="single" w:sz="4" w:space="0" w:color="auto"/>
              <w:right w:val="single" w:sz="4" w:space="0" w:color="auto"/>
            </w:tcBorders>
          </w:tcPr>
          <w:p w:rsidR="00A67ABE" w:rsidRPr="00116BA6" w:rsidRDefault="000F328A" w:rsidP="002D0E9A">
            <w:pPr>
              <w:jc w:val="center"/>
            </w:pPr>
            <w:r w:rsidRPr="00116BA6">
              <w:t>0</w:t>
            </w:r>
          </w:p>
        </w:tc>
        <w:tc>
          <w:tcPr>
            <w:tcW w:w="1276" w:type="dxa"/>
            <w:tcBorders>
              <w:top w:val="nil"/>
              <w:left w:val="nil"/>
              <w:bottom w:val="single" w:sz="4" w:space="0" w:color="auto"/>
              <w:right w:val="single" w:sz="4" w:space="0" w:color="auto"/>
            </w:tcBorders>
          </w:tcPr>
          <w:p w:rsidR="00A67ABE" w:rsidRPr="00116BA6" w:rsidRDefault="000F328A" w:rsidP="002D0E9A">
            <w:pPr>
              <w:jc w:val="center"/>
            </w:pPr>
            <w:r w:rsidRPr="00116BA6">
              <w:t>0</w:t>
            </w:r>
          </w:p>
        </w:tc>
        <w:tc>
          <w:tcPr>
            <w:tcW w:w="3973" w:type="dxa"/>
            <w:tcBorders>
              <w:top w:val="nil"/>
              <w:left w:val="nil"/>
              <w:bottom w:val="single" w:sz="4" w:space="0" w:color="auto"/>
              <w:right w:val="single" w:sz="4" w:space="0" w:color="auto"/>
            </w:tcBorders>
            <w:noWrap/>
            <w:vAlign w:val="bottom"/>
          </w:tcPr>
          <w:p w:rsidR="00A67ABE" w:rsidRPr="00116BA6" w:rsidRDefault="00A67ABE" w:rsidP="002D0E9A"/>
        </w:tc>
      </w:tr>
      <w:tr w:rsidR="00A67ABE" w:rsidRPr="00116BA6" w:rsidTr="002D0E9A">
        <w:trPr>
          <w:trHeight w:val="255"/>
        </w:trPr>
        <w:tc>
          <w:tcPr>
            <w:tcW w:w="6374" w:type="dxa"/>
            <w:tcBorders>
              <w:top w:val="nil"/>
              <w:left w:val="single" w:sz="4" w:space="0" w:color="auto"/>
              <w:bottom w:val="single" w:sz="4" w:space="0" w:color="auto"/>
              <w:right w:val="single" w:sz="4" w:space="0" w:color="auto"/>
            </w:tcBorders>
          </w:tcPr>
          <w:p w:rsidR="00A67ABE" w:rsidRPr="00116BA6" w:rsidRDefault="00A67ABE" w:rsidP="002D0E9A">
            <w:pPr>
              <w:rPr>
                <w:vertAlign w:val="superscript"/>
              </w:rPr>
            </w:pPr>
            <w:r w:rsidRPr="00116BA6">
              <w:t xml:space="preserve"> Poistné a príspevok do poisťovní (620)</w:t>
            </w:r>
          </w:p>
        </w:tc>
        <w:tc>
          <w:tcPr>
            <w:tcW w:w="1276" w:type="dxa"/>
            <w:tcBorders>
              <w:top w:val="nil"/>
              <w:left w:val="nil"/>
              <w:bottom w:val="single" w:sz="4" w:space="0" w:color="auto"/>
              <w:right w:val="single" w:sz="4" w:space="0" w:color="auto"/>
            </w:tcBorders>
          </w:tcPr>
          <w:p w:rsidR="00A67ABE" w:rsidRPr="00116BA6" w:rsidRDefault="00A67ABE" w:rsidP="002D0E9A">
            <w:pPr>
              <w:jc w:val="center"/>
            </w:pPr>
            <w:r w:rsidRPr="00116BA6">
              <w:t>0</w:t>
            </w:r>
          </w:p>
        </w:tc>
        <w:tc>
          <w:tcPr>
            <w:tcW w:w="1276" w:type="dxa"/>
            <w:tcBorders>
              <w:top w:val="nil"/>
              <w:left w:val="nil"/>
              <w:bottom w:val="single" w:sz="4" w:space="0" w:color="auto"/>
              <w:right w:val="single" w:sz="4" w:space="0" w:color="auto"/>
            </w:tcBorders>
          </w:tcPr>
          <w:p w:rsidR="00A67ABE" w:rsidRPr="00116BA6" w:rsidRDefault="000F328A" w:rsidP="002D0E9A">
            <w:pPr>
              <w:jc w:val="center"/>
            </w:pPr>
            <w:r w:rsidRPr="00116BA6">
              <w:t>0</w:t>
            </w:r>
          </w:p>
        </w:tc>
        <w:tc>
          <w:tcPr>
            <w:tcW w:w="1275" w:type="dxa"/>
            <w:tcBorders>
              <w:top w:val="nil"/>
              <w:left w:val="nil"/>
              <w:bottom w:val="single" w:sz="4" w:space="0" w:color="auto"/>
              <w:right w:val="single" w:sz="4" w:space="0" w:color="auto"/>
            </w:tcBorders>
          </w:tcPr>
          <w:p w:rsidR="00A67ABE" w:rsidRPr="00116BA6" w:rsidRDefault="000F328A" w:rsidP="002D0E9A">
            <w:pPr>
              <w:jc w:val="center"/>
            </w:pPr>
            <w:r w:rsidRPr="00116BA6">
              <w:t>0</w:t>
            </w:r>
          </w:p>
        </w:tc>
        <w:tc>
          <w:tcPr>
            <w:tcW w:w="1276" w:type="dxa"/>
            <w:tcBorders>
              <w:top w:val="nil"/>
              <w:left w:val="nil"/>
              <w:bottom w:val="single" w:sz="4" w:space="0" w:color="auto"/>
              <w:right w:val="single" w:sz="4" w:space="0" w:color="auto"/>
            </w:tcBorders>
          </w:tcPr>
          <w:p w:rsidR="00A67ABE" w:rsidRPr="00116BA6" w:rsidRDefault="000F328A" w:rsidP="002D0E9A">
            <w:pPr>
              <w:jc w:val="center"/>
            </w:pPr>
            <w:r w:rsidRPr="00116BA6">
              <w:t>0</w:t>
            </w:r>
          </w:p>
        </w:tc>
        <w:tc>
          <w:tcPr>
            <w:tcW w:w="3973" w:type="dxa"/>
            <w:tcBorders>
              <w:top w:val="nil"/>
              <w:left w:val="nil"/>
              <w:bottom w:val="single" w:sz="4" w:space="0" w:color="auto"/>
              <w:right w:val="single" w:sz="4" w:space="0" w:color="auto"/>
            </w:tcBorders>
            <w:noWrap/>
            <w:vAlign w:val="bottom"/>
          </w:tcPr>
          <w:p w:rsidR="00A67ABE" w:rsidRPr="00116BA6" w:rsidRDefault="00A67ABE" w:rsidP="002D0E9A"/>
        </w:tc>
      </w:tr>
      <w:tr w:rsidR="00A67ABE" w:rsidRPr="00116BA6" w:rsidTr="002D0E9A">
        <w:trPr>
          <w:trHeight w:val="255"/>
        </w:trPr>
        <w:tc>
          <w:tcPr>
            <w:tcW w:w="6374" w:type="dxa"/>
            <w:tcBorders>
              <w:top w:val="nil"/>
              <w:left w:val="single" w:sz="4" w:space="0" w:color="auto"/>
              <w:bottom w:val="single" w:sz="4" w:space="0" w:color="auto"/>
              <w:right w:val="single" w:sz="4" w:space="0" w:color="auto"/>
            </w:tcBorders>
          </w:tcPr>
          <w:p w:rsidR="00A67ABE" w:rsidRPr="00116BA6" w:rsidRDefault="00A67ABE" w:rsidP="002D0E9A">
            <w:pPr>
              <w:rPr>
                <w:i/>
                <w:vertAlign w:val="superscript"/>
              </w:rPr>
            </w:pPr>
            <w:r w:rsidRPr="00116BA6">
              <w:rPr>
                <w:i/>
              </w:rPr>
              <w:t xml:space="preserve"> Tovary a služby (630)</w:t>
            </w:r>
            <w:r w:rsidRPr="00116BA6">
              <w:rPr>
                <w:i/>
                <w:vertAlign w:val="superscript"/>
              </w:rPr>
              <w:t>2</w:t>
            </w:r>
          </w:p>
        </w:tc>
        <w:tc>
          <w:tcPr>
            <w:tcW w:w="1276" w:type="dxa"/>
            <w:tcBorders>
              <w:top w:val="nil"/>
              <w:left w:val="nil"/>
              <w:bottom w:val="single" w:sz="4" w:space="0" w:color="auto"/>
              <w:right w:val="single" w:sz="4" w:space="0" w:color="auto"/>
            </w:tcBorders>
          </w:tcPr>
          <w:p w:rsidR="00A67ABE" w:rsidRPr="00116BA6" w:rsidRDefault="00A67ABE" w:rsidP="002D0E9A">
            <w:pPr>
              <w:jc w:val="center"/>
              <w:rPr>
                <w:i/>
              </w:rPr>
            </w:pPr>
            <w:r w:rsidRPr="00116BA6">
              <w:rPr>
                <w:i/>
              </w:rPr>
              <w:t>0</w:t>
            </w:r>
          </w:p>
        </w:tc>
        <w:tc>
          <w:tcPr>
            <w:tcW w:w="1276" w:type="dxa"/>
            <w:tcBorders>
              <w:top w:val="nil"/>
              <w:left w:val="nil"/>
              <w:bottom w:val="single" w:sz="4" w:space="0" w:color="auto"/>
              <w:right w:val="single" w:sz="4" w:space="0" w:color="auto"/>
            </w:tcBorders>
          </w:tcPr>
          <w:p w:rsidR="00A67ABE" w:rsidRPr="00116BA6" w:rsidRDefault="000F328A" w:rsidP="002D0E9A">
            <w:pPr>
              <w:jc w:val="center"/>
              <w:rPr>
                <w:i/>
              </w:rPr>
            </w:pPr>
            <w:r w:rsidRPr="00116BA6">
              <w:rPr>
                <w:i/>
              </w:rPr>
              <w:t>0</w:t>
            </w:r>
          </w:p>
        </w:tc>
        <w:tc>
          <w:tcPr>
            <w:tcW w:w="1275" w:type="dxa"/>
            <w:tcBorders>
              <w:top w:val="nil"/>
              <w:left w:val="nil"/>
              <w:bottom w:val="single" w:sz="4" w:space="0" w:color="auto"/>
              <w:right w:val="single" w:sz="4" w:space="0" w:color="auto"/>
            </w:tcBorders>
          </w:tcPr>
          <w:p w:rsidR="00A67ABE" w:rsidRPr="00116BA6" w:rsidRDefault="000F328A" w:rsidP="002D0E9A">
            <w:pPr>
              <w:jc w:val="center"/>
              <w:rPr>
                <w:i/>
              </w:rPr>
            </w:pPr>
            <w:r w:rsidRPr="00116BA6">
              <w:rPr>
                <w:i/>
              </w:rPr>
              <w:t>0</w:t>
            </w:r>
          </w:p>
        </w:tc>
        <w:tc>
          <w:tcPr>
            <w:tcW w:w="1276" w:type="dxa"/>
            <w:tcBorders>
              <w:top w:val="nil"/>
              <w:left w:val="nil"/>
              <w:bottom w:val="single" w:sz="4" w:space="0" w:color="auto"/>
              <w:right w:val="single" w:sz="4" w:space="0" w:color="auto"/>
            </w:tcBorders>
          </w:tcPr>
          <w:p w:rsidR="00A67ABE" w:rsidRPr="00116BA6" w:rsidRDefault="000F328A" w:rsidP="002D0E9A">
            <w:pPr>
              <w:jc w:val="center"/>
              <w:rPr>
                <w:i/>
              </w:rPr>
            </w:pPr>
            <w:r w:rsidRPr="00116BA6">
              <w:rPr>
                <w:i/>
              </w:rPr>
              <w:t>0</w:t>
            </w:r>
          </w:p>
        </w:tc>
        <w:tc>
          <w:tcPr>
            <w:tcW w:w="3973" w:type="dxa"/>
            <w:tcBorders>
              <w:top w:val="nil"/>
              <w:left w:val="nil"/>
              <w:bottom w:val="single" w:sz="4" w:space="0" w:color="auto"/>
              <w:right w:val="single" w:sz="4" w:space="0" w:color="auto"/>
            </w:tcBorders>
            <w:noWrap/>
            <w:vAlign w:val="bottom"/>
          </w:tcPr>
          <w:p w:rsidR="00A67ABE" w:rsidRPr="00116BA6" w:rsidRDefault="00A67ABE" w:rsidP="002D0E9A">
            <w:pPr>
              <w:rPr>
                <w:i/>
              </w:rPr>
            </w:pPr>
          </w:p>
        </w:tc>
      </w:tr>
      <w:tr w:rsidR="00A67ABE" w:rsidRPr="00116BA6" w:rsidTr="002D0E9A">
        <w:trPr>
          <w:trHeight w:val="255"/>
        </w:trPr>
        <w:tc>
          <w:tcPr>
            <w:tcW w:w="6374" w:type="dxa"/>
            <w:tcBorders>
              <w:top w:val="nil"/>
              <w:left w:val="single" w:sz="4" w:space="0" w:color="auto"/>
              <w:bottom w:val="single" w:sz="4" w:space="0" w:color="auto"/>
              <w:right w:val="single" w:sz="4" w:space="0" w:color="auto"/>
            </w:tcBorders>
          </w:tcPr>
          <w:p w:rsidR="00A67ABE" w:rsidRPr="00116BA6" w:rsidRDefault="00A67ABE" w:rsidP="002D0E9A">
            <w:r w:rsidRPr="00116BA6">
              <w:t xml:space="preserve"> Bežné transfery (640)</w:t>
            </w:r>
            <w:r w:rsidRPr="00116BA6">
              <w:rPr>
                <w:vertAlign w:val="superscript"/>
              </w:rPr>
              <w:t>2</w:t>
            </w:r>
          </w:p>
        </w:tc>
        <w:tc>
          <w:tcPr>
            <w:tcW w:w="1276" w:type="dxa"/>
            <w:tcBorders>
              <w:top w:val="nil"/>
              <w:left w:val="nil"/>
              <w:bottom w:val="single" w:sz="4" w:space="0" w:color="auto"/>
              <w:right w:val="single" w:sz="4" w:space="0" w:color="auto"/>
            </w:tcBorders>
          </w:tcPr>
          <w:p w:rsidR="00A67ABE" w:rsidRPr="00116BA6" w:rsidRDefault="00A67ABE" w:rsidP="002D0E9A">
            <w:pPr>
              <w:jc w:val="center"/>
            </w:pPr>
          </w:p>
        </w:tc>
        <w:tc>
          <w:tcPr>
            <w:tcW w:w="1276" w:type="dxa"/>
            <w:tcBorders>
              <w:top w:val="nil"/>
              <w:left w:val="nil"/>
              <w:bottom w:val="single" w:sz="4" w:space="0" w:color="auto"/>
              <w:right w:val="single" w:sz="4" w:space="0" w:color="auto"/>
            </w:tcBorders>
          </w:tcPr>
          <w:p w:rsidR="00A67ABE" w:rsidRPr="00116BA6" w:rsidRDefault="00A67ABE" w:rsidP="002D0E9A">
            <w:pPr>
              <w:jc w:val="center"/>
            </w:pPr>
          </w:p>
        </w:tc>
        <w:tc>
          <w:tcPr>
            <w:tcW w:w="1275" w:type="dxa"/>
            <w:tcBorders>
              <w:top w:val="nil"/>
              <w:left w:val="nil"/>
              <w:bottom w:val="single" w:sz="4" w:space="0" w:color="auto"/>
              <w:right w:val="single" w:sz="4" w:space="0" w:color="auto"/>
            </w:tcBorders>
          </w:tcPr>
          <w:p w:rsidR="00A67ABE" w:rsidRPr="00116BA6" w:rsidRDefault="00A67ABE" w:rsidP="002D0E9A">
            <w:pPr>
              <w:jc w:val="center"/>
            </w:pPr>
          </w:p>
        </w:tc>
        <w:tc>
          <w:tcPr>
            <w:tcW w:w="1276" w:type="dxa"/>
            <w:tcBorders>
              <w:top w:val="nil"/>
              <w:left w:val="nil"/>
              <w:bottom w:val="single" w:sz="4" w:space="0" w:color="auto"/>
              <w:right w:val="single" w:sz="4" w:space="0" w:color="auto"/>
            </w:tcBorders>
          </w:tcPr>
          <w:p w:rsidR="00A67ABE" w:rsidRPr="00116BA6" w:rsidRDefault="00A67ABE" w:rsidP="002D0E9A">
            <w:pPr>
              <w:jc w:val="center"/>
            </w:pPr>
          </w:p>
        </w:tc>
        <w:tc>
          <w:tcPr>
            <w:tcW w:w="3973" w:type="dxa"/>
            <w:tcBorders>
              <w:top w:val="nil"/>
              <w:left w:val="nil"/>
              <w:bottom w:val="single" w:sz="4" w:space="0" w:color="auto"/>
              <w:right w:val="single" w:sz="4" w:space="0" w:color="auto"/>
            </w:tcBorders>
            <w:noWrap/>
            <w:vAlign w:val="bottom"/>
          </w:tcPr>
          <w:p w:rsidR="00A67ABE" w:rsidRPr="00116BA6" w:rsidRDefault="00A67ABE" w:rsidP="002D0E9A"/>
        </w:tc>
      </w:tr>
      <w:tr w:rsidR="00A67ABE" w:rsidRPr="00116BA6" w:rsidTr="002D0E9A">
        <w:trPr>
          <w:trHeight w:val="255"/>
        </w:trPr>
        <w:tc>
          <w:tcPr>
            <w:tcW w:w="6374" w:type="dxa"/>
            <w:tcBorders>
              <w:top w:val="nil"/>
              <w:left w:val="single" w:sz="4" w:space="0" w:color="auto"/>
              <w:bottom w:val="single" w:sz="4" w:space="0" w:color="auto"/>
              <w:right w:val="single" w:sz="4" w:space="0" w:color="auto"/>
            </w:tcBorders>
            <w:vAlign w:val="center"/>
          </w:tcPr>
          <w:p w:rsidR="00A67ABE" w:rsidRPr="00116BA6" w:rsidRDefault="00A67ABE" w:rsidP="002D0E9A">
            <w:r w:rsidRPr="00116BA6">
              <w:t xml:space="preserve"> Splácanie úrokov a ostatné platby súvisiace s úverom, pôžičkou, návratnou finančnou výpomocou a finančným prenájmom (650)</w:t>
            </w:r>
            <w:r w:rsidRPr="00116BA6">
              <w:rPr>
                <w:vertAlign w:val="superscript"/>
              </w:rPr>
              <w:t>2</w:t>
            </w:r>
          </w:p>
        </w:tc>
        <w:tc>
          <w:tcPr>
            <w:tcW w:w="1276" w:type="dxa"/>
            <w:tcBorders>
              <w:top w:val="nil"/>
              <w:left w:val="nil"/>
              <w:bottom w:val="single" w:sz="4" w:space="0" w:color="auto"/>
              <w:right w:val="single" w:sz="4" w:space="0" w:color="auto"/>
            </w:tcBorders>
          </w:tcPr>
          <w:p w:rsidR="00A67ABE" w:rsidRPr="00116BA6" w:rsidRDefault="00A67ABE" w:rsidP="002D0E9A">
            <w:pPr>
              <w:jc w:val="center"/>
            </w:pPr>
          </w:p>
        </w:tc>
        <w:tc>
          <w:tcPr>
            <w:tcW w:w="1276" w:type="dxa"/>
            <w:tcBorders>
              <w:top w:val="nil"/>
              <w:left w:val="nil"/>
              <w:bottom w:val="single" w:sz="4" w:space="0" w:color="auto"/>
              <w:right w:val="single" w:sz="4" w:space="0" w:color="auto"/>
            </w:tcBorders>
          </w:tcPr>
          <w:p w:rsidR="00A67ABE" w:rsidRPr="00116BA6" w:rsidRDefault="00A67ABE" w:rsidP="002D0E9A">
            <w:pPr>
              <w:jc w:val="center"/>
            </w:pPr>
          </w:p>
        </w:tc>
        <w:tc>
          <w:tcPr>
            <w:tcW w:w="1275" w:type="dxa"/>
            <w:tcBorders>
              <w:top w:val="nil"/>
              <w:left w:val="nil"/>
              <w:bottom w:val="single" w:sz="4" w:space="0" w:color="auto"/>
              <w:right w:val="single" w:sz="4" w:space="0" w:color="auto"/>
            </w:tcBorders>
          </w:tcPr>
          <w:p w:rsidR="00A67ABE" w:rsidRPr="00116BA6" w:rsidRDefault="00A67ABE" w:rsidP="002D0E9A">
            <w:pPr>
              <w:jc w:val="center"/>
            </w:pPr>
          </w:p>
        </w:tc>
        <w:tc>
          <w:tcPr>
            <w:tcW w:w="1276" w:type="dxa"/>
            <w:tcBorders>
              <w:top w:val="nil"/>
              <w:left w:val="nil"/>
              <w:bottom w:val="single" w:sz="4" w:space="0" w:color="auto"/>
              <w:right w:val="single" w:sz="4" w:space="0" w:color="auto"/>
            </w:tcBorders>
          </w:tcPr>
          <w:p w:rsidR="00A67ABE" w:rsidRPr="00116BA6" w:rsidRDefault="00A67ABE" w:rsidP="002D0E9A">
            <w:pPr>
              <w:jc w:val="center"/>
            </w:pPr>
          </w:p>
        </w:tc>
        <w:tc>
          <w:tcPr>
            <w:tcW w:w="3973" w:type="dxa"/>
            <w:tcBorders>
              <w:top w:val="nil"/>
              <w:left w:val="nil"/>
              <w:bottom w:val="single" w:sz="4" w:space="0" w:color="auto"/>
              <w:right w:val="single" w:sz="4" w:space="0" w:color="auto"/>
            </w:tcBorders>
            <w:noWrap/>
            <w:vAlign w:val="bottom"/>
          </w:tcPr>
          <w:p w:rsidR="00A67ABE" w:rsidRPr="00116BA6" w:rsidRDefault="00A67ABE" w:rsidP="002D0E9A"/>
        </w:tc>
      </w:tr>
      <w:tr w:rsidR="00A67ABE" w:rsidRPr="00116BA6" w:rsidTr="002D0E9A">
        <w:trPr>
          <w:trHeight w:val="255"/>
        </w:trPr>
        <w:tc>
          <w:tcPr>
            <w:tcW w:w="6374" w:type="dxa"/>
            <w:tcBorders>
              <w:top w:val="nil"/>
              <w:left w:val="single" w:sz="4" w:space="0" w:color="auto"/>
              <w:bottom w:val="single" w:sz="4" w:space="0" w:color="auto"/>
              <w:right w:val="single" w:sz="4" w:space="0" w:color="auto"/>
            </w:tcBorders>
          </w:tcPr>
          <w:p w:rsidR="00A67ABE" w:rsidRPr="00116BA6" w:rsidRDefault="00A67ABE" w:rsidP="002D0E9A">
            <w:pPr>
              <w:rPr>
                <w:b/>
                <w:bCs/>
              </w:rPr>
            </w:pPr>
            <w:r w:rsidRPr="00116BA6">
              <w:rPr>
                <w:b/>
                <w:bCs/>
              </w:rPr>
              <w:t>Kapitálové výdavky (700)</w:t>
            </w:r>
          </w:p>
        </w:tc>
        <w:tc>
          <w:tcPr>
            <w:tcW w:w="1276" w:type="dxa"/>
            <w:tcBorders>
              <w:top w:val="nil"/>
              <w:left w:val="nil"/>
              <w:bottom w:val="single" w:sz="4" w:space="0" w:color="auto"/>
              <w:right w:val="single" w:sz="4" w:space="0" w:color="auto"/>
            </w:tcBorders>
          </w:tcPr>
          <w:p w:rsidR="00A67ABE" w:rsidRPr="00116BA6" w:rsidRDefault="00A67ABE" w:rsidP="002D0E9A">
            <w:pPr>
              <w:jc w:val="center"/>
              <w:rPr>
                <w:b/>
                <w:bCs/>
              </w:rPr>
            </w:pPr>
            <w:r w:rsidRPr="00116BA6">
              <w:rPr>
                <w:b/>
                <w:bCs/>
              </w:rPr>
              <w:t>0</w:t>
            </w:r>
          </w:p>
        </w:tc>
        <w:tc>
          <w:tcPr>
            <w:tcW w:w="1276" w:type="dxa"/>
            <w:tcBorders>
              <w:top w:val="nil"/>
              <w:left w:val="nil"/>
              <w:bottom w:val="single" w:sz="4" w:space="0" w:color="auto"/>
              <w:right w:val="single" w:sz="4" w:space="0" w:color="auto"/>
            </w:tcBorders>
          </w:tcPr>
          <w:p w:rsidR="00A67ABE" w:rsidRPr="00116BA6" w:rsidRDefault="00256E05" w:rsidP="002D0E9A">
            <w:pPr>
              <w:jc w:val="center"/>
              <w:rPr>
                <w:b/>
                <w:bCs/>
              </w:rPr>
            </w:pPr>
            <w:r>
              <w:rPr>
                <w:b/>
              </w:rPr>
              <w:t>84</w:t>
            </w:r>
            <w:r w:rsidR="003E1746" w:rsidRPr="00116BA6">
              <w:rPr>
                <w:b/>
              </w:rPr>
              <w:t xml:space="preserve"> 000</w:t>
            </w:r>
          </w:p>
        </w:tc>
        <w:tc>
          <w:tcPr>
            <w:tcW w:w="1275" w:type="dxa"/>
            <w:tcBorders>
              <w:top w:val="nil"/>
              <w:left w:val="nil"/>
              <w:bottom w:val="single" w:sz="4" w:space="0" w:color="auto"/>
              <w:right w:val="single" w:sz="4" w:space="0" w:color="auto"/>
            </w:tcBorders>
          </w:tcPr>
          <w:p w:rsidR="00A67ABE" w:rsidRPr="00116BA6" w:rsidRDefault="003E1746" w:rsidP="002D0E9A">
            <w:pPr>
              <w:jc w:val="center"/>
              <w:rPr>
                <w:b/>
                <w:bCs/>
              </w:rPr>
            </w:pPr>
            <w:r w:rsidRPr="00116BA6">
              <w:rPr>
                <w:b/>
                <w:bCs/>
              </w:rPr>
              <w:t>0</w:t>
            </w:r>
          </w:p>
        </w:tc>
        <w:tc>
          <w:tcPr>
            <w:tcW w:w="1276" w:type="dxa"/>
            <w:tcBorders>
              <w:top w:val="nil"/>
              <w:left w:val="nil"/>
              <w:bottom w:val="single" w:sz="4" w:space="0" w:color="auto"/>
              <w:right w:val="single" w:sz="4" w:space="0" w:color="auto"/>
            </w:tcBorders>
          </w:tcPr>
          <w:p w:rsidR="000F328A" w:rsidRPr="00116BA6" w:rsidRDefault="006462B6" w:rsidP="000F328A">
            <w:pPr>
              <w:jc w:val="center"/>
              <w:rPr>
                <w:b/>
                <w:bCs/>
              </w:rPr>
            </w:pPr>
            <w:r w:rsidRPr="00116BA6">
              <w:rPr>
                <w:b/>
                <w:bCs/>
              </w:rPr>
              <w:t>1</w:t>
            </w:r>
            <w:r w:rsidR="00256E05">
              <w:rPr>
                <w:b/>
                <w:bCs/>
              </w:rPr>
              <w:t>2</w:t>
            </w:r>
            <w:r w:rsidRPr="00116BA6">
              <w:rPr>
                <w:b/>
                <w:bCs/>
              </w:rPr>
              <w:t>0 00</w:t>
            </w:r>
            <w:r w:rsidR="000F328A" w:rsidRPr="00116BA6">
              <w:rPr>
                <w:b/>
                <w:bCs/>
              </w:rPr>
              <w:t>0</w:t>
            </w:r>
          </w:p>
        </w:tc>
        <w:tc>
          <w:tcPr>
            <w:tcW w:w="3973" w:type="dxa"/>
            <w:tcBorders>
              <w:top w:val="nil"/>
              <w:left w:val="nil"/>
              <w:bottom w:val="single" w:sz="4" w:space="0" w:color="auto"/>
              <w:right w:val="single" w:sz="4" w:space="0" w:color="auto"/>
            </w:tcBorders>
            <w:noWrap/>
            <w:vAlign w:val="bottom"/>
          </w:tcPr>
          <w:p w:rsidR="00A67ABE" w:rsidRPr="00116BA6" w:rsidRDefault="00A67ABE" w:rsidP="002D0E9A"/>
        </w:tc>
      </w:tr>
      <w:tr w:rsidR="00A67ABE" w:rsidRPr="00116BA6" w:rsidTr="002D0E9A">
        <w:trPr>
          <w:trHeight w:val="255"/>
        </w:trPr>
        <w:tc>
          <w:tcPr>
            <w:tcW w:w="6374" w:type="dxa"/>
            <w:tcBorders>
              <w:top w:val="nil"/>
              <w:left w:val="single" w:sz="4" w:space="0" w:color="auto"/>
              <w:bottom w:val="single" w:sz="4" w:space="0" w:color="auto"/>
              <w:right w:val="single" w:sz="4" w:space="0" w:color="auto"/>
            </w:tcBorders>
          </w:tcPr>
          <w:p w:rsidR="00A67ABE" w:rsidRPr="00116BA6" w:rsidRDefault="00A67ABE" w:rsidP="002D0E9A">
            <w:pPr>
              <w:rPr>
                <w:b/>
              </w:rPr>
            </w:pPr>
            <w:r w:rsidRPr="00116BA6">
              <w:rPr>
                <w:i/>
              </w:rPr>
              <w:t xml:space="preserve"> Obstarávanie kapitálových aktív (710)</w:t>
            </w:r>
            <w:r w:rsidRPr="00116BA6">
              <w:rPr>
                <w:b/>
                <w:vertAlign w:val="superscript"/>
              </w:rPr>
              <w:t>2</w:t>
            </w:r>
          </w:p>
        </w:tc>
        <w:tc>
          <w:tcPr>
            <w:tcW w:w="1276" w:type="dxa"/>
            <w:tcBorders>
              <w:top w:val="nil"/>
              <w:left w:val="nil"/>
              <w:bottom w:val="single" w:sz="4" w:space="0" w:color="auto"/>
              <w:right w:val="single" w:sz="4" w:space="0" w:color="auto"/>
            </w:tcBorders>
          </w:tcPr>
          <w:p w:rsidR="00A67ABE" w:rsidRPr="00116BA6" w:rsidRDefault="00A67ABE" w:rsidP="002D0E9A">
            <w:pPr>
              <w:jc w:val="center"/>
            </w:pPr>
            <w:r w:rsidRPr="00116BA6">
              <w:t>0</w:t>
            </w:r>
          </w:p>
        </w:tc>
        <w:tc>
          <w:tcPr>
            <w:tcW w:w="1276" w:type="dxa"/>
            <w:tcBorders>
              <w:top w:val="nil"/>
              <w:left w:val="nil"/>
              <w:bottom w:val="single" w:sz="4" w:space="0" w:color="auto"/>
              <w:right w:val="single" w:sz="4" w:space="0" w:color="auto"/>
            </w:tcBorders>
          </w:tcPr>
          <w:p w:rsidR="00A67ABE" w:rsidRPr="00116BA6" w:rsidRDefault="00256E05" w:rsidP="002D0E9A">
            <w:pPr>
              <w:jc w:val="center"/>
            </w:pPr>
            <w:r>
              <w:t>84</w:t>
            </w:r>
            <w:r w:rsidR="003E1746" w:rsidRPr="00116BA6">
              <w:t xml:space="preserve"> 000</w:t>
            </w:r>
          </w:p>
        </w:tc>
        <w:tc>
          <w:tcPr>
            <w:tcW w:w="1275" w:type="dxa"/>
            <w:tcBorders>
              <w:top w:val="nil"/>
              <w:left w:val="nil"/>
              <w:bottom w:val="single" w:sz="4" w:space="0" w:color="auto"/>
              <w:right w:val="single" w:sz="4" w:space="0" w:color="auto"/>
            </w:tcBorders>
          </w:tcPr>
          <w:p w:rsidR="00A67ABE" w:rsidRPr="00116BA6" w:rsidRDefault="003E1746" w:rsidP="002D0E9A">
            <w:pPr>
              <w:jc w:val="center"/>
            </w:pPr>
            <w:r w:rsidRPr="00116BA6">
              <w:t>0</w:t>
            </w:r>
          </w:p>
        </w:tc>
        <w:tc>
          <w:tcPr>
            <w:tcW w:w="1276" w:type="dxa"/>
            <w:tcBorders>
              <w:top w:val="nil"/>
              <w:left w:val="nil"/>
              <w:bottom w:val="single" w:sz="4" w:space="0" w:color="auto"/>
              <w:right w:val="single" w:sz="4" w:space="0" w:color="auto"/>
            </w:tcBorders>
          </w:tcPr>
          <w:p w:rsidR="00A67ABE" w:rsidRPr="00116BA6" w:rsidRDefault="006462B6" w:rsidP="002D0E9A">
            <w:pPr>
              <w:jc w:val="center"/>
            </w:pPr>
            <w:r w:rsidRPr="00116BA6">
              <w:t>1</w:t>
            </w:r>
            <w:r w:rsidR="00256E05">
              <w:t>2</w:t>
            </w:r>
            <w:r w:rsidRPr="00116BA6">
              <w:t>0 00</w:t>
            </w:r>
            <w:r w:rsidR="000F328A" w:rsidRPr="00116BA6">
              <w:t>0</w:t>
            </w:r>
          </w:p>
        </w:tc>
        <w:tc>
          <w:tcPr>
            <w:tcW w:w="3973" w:type="dxa"/>
            <w:tcBorders>
              <w:top w:val="nil"/>
              <w:left w:val="nil"/>
              <w:bottom w:val="single" w:sz="4" w:space="0" w:color="auto"/>
              <w:right w:val="single" w:sz="4" w:space="0" w:color="auto"/>
            </w:tcBorders>
            <w:noWrap/>
            <w:vAlign w:val="bottom"/>
          </w:tcPr>
          <w:p w:rsidR="00A67ABE" w:rsidRPr="00116BA6" w:rsidRDefault="00A67ABE" w:rsidP="002D0E9A"/>
        </w:tc>
      </w:tr>
      <w:tr w:rsidR="00A67ABE" w:rsidRPr="00116BA6" w:rsidTr="002D0E9A">
        <w:trPr>
          <w:trHeight w:val="255"/>
        </w:trPr>
        <w:tc>
          <w:tcPr>
            <w:tcW w:w="6374" w:type="dxa"/>
            <w:tcBorders>
              <w:top w:val="nil"/>
              <w:left w:val="single" w:sz="4" w:space="0" w:color="auto"/>
              <w:bottom w:val="single" w:sz="4" w:space="0" w:color="auto"/>
              <w:right w:val="single" w:sz="4" w:space="0" w:color="auto"/>
            </w:tcBorders>
          </w:tcPr>
          <w:p w:rsidR="00A67ABE" w:rsidRPr="00116BA6" w:rsidRDefault="00A67ABE" w:rsidP="002D0E9A">
            <w:r w:rsidRPr="00116BA6">
              <w:t xml:space="preserve"> Nákup pozemkov a nehmotných aktív (711)</w:t>
            </w:r>
          </w:p>
        </w:tc>
        <w:tc>
          <w:tcPr>
            <w:tcW w:w="1276" w:type="dxa"/>
            <w:tcBorders>
              <w:top w:val="nil"/>
              <w:left w:val="nil"/>
              <w:bottom w:val="single" w:sz="4" w:space="0" w:color="auto"/>
              <w:right w:val="single" w:sz="4" w:space="0" w:color="auto"/>
            </w:tcBorders>
          </w:tcPr>
          <w:p w:rsidR="00A67ABE" w:rsidRPr="00116BA6" w:rsidRDefault="00A67ABE" w:rsidP="002D0E9A">
            <w:pPr>
              <w:jc w:val="center"/>
              <w:rPr>
                <w:lang w:val="en-US"/>
              </w:rPr>
            </w:pPr>
            <w:r w:rsidRPr="00116BA6">
              <w:rPr>
                <w:lang w:val="en-US"/>
              </w:rPr>
              <w:t>0</w:t>
            </w:r>
          </w:p>
        </w:tc>
        <w:tc>
          <w:tcPr>
            <w:tcW w:w="1276" w:type="dxa"/>
            <w:tcBorders>
              <w:top w:val="nil"/>
              <w:left w:val="nil"/>
              <w:bottom w:val="single" w:sz="4" w:space="0" w:color="auto"/>
              <w:right w:val="single" w:sz="4" w:space="0" w:color="auto"/>
            </w:tcBorders>
          </w:tcPr>
          <w:p w:rsidR="00A67ABE" w:rsidRPr="00116BA6" w:rsidRDefault="00256E05" w:rsidP="002D0E9A">
            <w:pPr>
              <w:jc w:val="center"/>
              <w:rPr>
                <w:lang w:val="en-US"/>
              </w:rPr>
            </w:pPr>
            <w:r>
              <w:t>84</w:t>
            </w:r>
            <w:r w:rsidR="003E1746" w:rsidRPr="00116BA6">
              <w:t> 000</w:t>
            </w:r>
          </w:p>
        </w:tc>
        <w:tc>
          <w:tcPr>
            <w:tcW w:w="1275" w:type="dxa"/>
            <w:tcBorders>
              <w:top w:val="nil"/>
              <w:left w:val="nil"/>
              <w:bottom w:val="single" w:sz="4" w:space="0" w:color="auto"/>
              <w:right w:val="single" w:sz="4" w:space="0" w:color="auto"/>
            </w:tcBorders>
          </w:tcPr>
          <w:p w:rsidR="00A67ABE" w:rsidRPr="00116BA6" w:rsidRDefault="003E1746" w:rsidP="002D0E9A">
            <w:pPr>
              <w:jc w:val="center"/>
            </w:pPr>
            <w:r w:rsidRPr="00116BA6">
              <w:t>0</w:t>
            </w:r>
          </w:p>
        </w:tc>
        <w:tc>
          <w:tcPr>
            <w:tcW w:w="1276" w:type="dxa"/>
            <w:tcBorders>
              <w:top w:val="nil"/>
              <w:left w:val="nil"/>
              <w:bottom w:val="single" w:sz="4" w:space="0" w:color="auto"/>
              <w:right w:val="single" w:sz="4" w:space="0" w:color="auto"/>
            </w:tcBorders>
          </w:tcPr>
          <w:p w:rsidR="00A67ABE" w:rsidRPr="00116BA6" w:rsidRDefault="006462B6" w:rsidP="002D0E9A">
            <w:pPr>
              <w:jc w:val="center"/>
            </w:pPr>
            <w:r w:rsidRPr="00116BA6">
              <w:t>1</w:t>
            </w:r>
            <w:r w:rsidR="00256E05">
              <w:t>2</w:t>
            </w:r>
            <w:r w:rsidRPr="00116BA6">
              <w:t>0 00</w:t>
            </w:r>
            <w:r w:rsidR="000F328A" w:rsidRPr="00116BA6">
              <w:t>0</w:t>
            </w:r>
          </w:p>
        </w:tc>
        <w:tc>
          <w:tcPr>
            <w:tcW w:w="3973" w:type="dxa"/>
            <w:tcBorders>
              <w:top w:val="nil"/>
              <w:left w:val="nil"/>
              <w:bottom w:val="single" w:sz="4" w:space="0" w:color="auto"/>
              <w:right w:val="single" w:sz="4" w:space="0" w:color="auto"/>
            </w:tcBorders>
            <w:noWrap/>
            <w:vAlign w:val="bottom"/>
          </w:tcPr>
          <w:p w:rsidR="00A67ABE" w:rsidRPr="00116BA6" w:rsidRDefault="006462B6" w:rsidP="006462B6">
            <w:r w:rsidRPr="00116BA6">
              <w:t>2020 – i</w:t>
            </w:r>
            <w:r w:rsidR="000F328A" w:rsidRPr="00116BA6">
              <w:t>ntegrácia rozhrania CES</w:t>
            </w:r>
            <w:r w:rsidRPr="00116BA6">
              <w:t> MV </w:t>
            </w:r>
            <w:r w:rsidR="000F328A" w:rsidRPr="00116BA6">
              <w:t xml:space="preserve">SR na eSchránky ÚPVII pre účely doručovania </w:t>
            </w:r>
            <w:r w:rsidRPr="00116BA6">
              <w:t xml:space="preserve">el. </w:t>
            </w:r>
            <w:r w:rsidR="000F328A" w:rsidRPr="00116BA6">
              <w:t>faktúr z IS</w:t>
            </w:r>
            <w:r w:rsidRPr="00116BA6">
              <w:t> </w:t>
            </w:r>
            <w:r w:rsidR="000F328A" w:rsidRPr="00116BA6">
              <w:t>EFA</w:t>
            </w:r>
          </w:p>
          <w:p w:rsidR="006462B6" w:rsidRPr="00116BA6" w:rsidRDefault="006462B6" w:rsidP="006462B6">
            <w:r w:rsidRPr="00116BA6">
              <w:t>2022 – plná  integrácia CES MV SR a IS EFA</w:t>
            </w:r>
          </w:p>
        </w:tc>
      </w:tr>
      <w:tr w:rsidR="00A67ABE" w:rsidRPr="00116BA6" w:rsidTr="002D0E9A">
        <w:trPr>
          <w:trHeight w:val="255"/>
        </w:trPr>
        <w:tc>
          <w:tcPr>
            <w:tcW w:w="6374" w:type="dxa"/>
            <w:tcBorders>
              <w:top w:val="nil"/>
              <w:left w:val="single" w:sz="4" w:space="0" w:color="auto"/>
              <w:bottom w:val="single" w:sz="4" w:space="0" w:color="auto"/>
              <w:right w:val="single" w:sz="4" w:space="0" w:color="auto"/>
            </w:tcBorders>
          </w:tcPr>
          <w:p w:rsidR="00A67ABE" w:rsidRPr="00116BA6" w:rsidRDefault="00A67ABE" w:rsidP="002D0E9A">
            <w:r w:rsidRPr="00116BA6">
              <w:t xml:space="preserve"> Kapitálové transfery (720)</w:t>
            </w:r>
            <w:r w:rsidRPr="00116BA6">
              <w:rPr>
                <w:vertAlign w:val="superscript"/>
              </w:rPr>
              <w:t>2</w:t>
            </w:r>
          </w:p>
        </w:tc>
        <w:tc>
          <w:tcPr>
            <w:tcW w:w="1276" w:type="dxa"/>
            <w:tcBorders>
              <w:top w:val="nil"/>
              <w:left w:val="nil"/>
              <w:bottom w:val="single" w:sz="4" w:space="0" w:color="auto"/>
              <w:right w:val="single" w:sz="4" w:space="0" w:color="auto"/>
            </w:tcBorders>
          </w:tcPr>
          <w:p w:rsidR="00A67ABE" w:rsidRPr="00116BA6" w:rsidRDefault="00A67ABE" w:rsidP="002D0E9A">
            <w:pPr>
              <w:jc w:val="center"/>
            </w:pPr>
          </w:p>
        </w:tc>
        <w:tc>
          <w:tcPr>
            <w:tcW w:w="1276" w:type="dxa"/>
            <w:tcBorders>
              <w:top w:val="nil"/>
              <w:left w:val="nil"/>
              <w:bottom w:val="single" w:sz="4" w:space="0" w:color="auto"/>
              <w:right w:val="single" w:sz="4" w:space="0" w:color="auto"/>
            </w:tcBorders>
          </w:tcPr>
          <w:p w:rsidR="00A67ABE" w:rsidRPr="00116BA6" w:rsidRDefault="00A67ABE" w:rsidP="002D0E9A">
            <w:pPr>
              <w:jc w:val="center"/>
            </w:pPr>
          </w:p>
        </w:tc>
        <w:tc>
          <w:tcPr>
            <w:tcW w:w="1275" w:type="dxa"/>
            <w:tcBorders>
              <w:top w:val="nil"/>
              <w:left w:val="nil"/>
              <w:bottom w:val="single" w:sz="4" w:space="0" w:color="auto"/>
              <w:right w:val="single" w:sz="4" w:space="0" w:color="auto"/>
            </w:tcBorders>
          </w:tcPr>
          <w:p w:rsidR="00A67ABE" w:rsidRPr="00116BA6" w:rsidRDefault="00A67ABE" w:rsidP="002D0E9A">
            <w:pPr>
              <w:jc w:val="center"/>
            </w:pPr>
          </w:p>
        </w:tc>
        <w:tc>
          <w:tcPr>
            <w:tcW w:w="1276" w:type="dxa"/>
            <w:tcBorders>
              <w:top w:val="nil"/>
              <w:left w:val="nil"/>
              <w:bottom w:val="single" w:sz="4" w:space="0" w:color="auto"/>
              <w:right w:val="single" w:sz="4" w:space="0" w:color="auto"/>
            </w:tcBorders>
          </w:tcPr>
          <w:p w:rsidR="00A67ABE" w:rsidRPr="00116BA6" w:rsidRDefault="00A67ABE" w:rsidP="002D0E9A">
            <w:pPr>
              <w:jc w:val="center"/>
            </w:pPr>
          </w:p>
        </w:tc>
        <w:tc>
          <w:tcPr>
            <w:tcW w:w="3973" w:type="dxa"/>
            <w:tcBorders>
              <w:top w:val="nil"/>
              <w:left w:val="nil"/>
              <w:bottom w:val="single" w:sz="4" w:space="0" w:color="auto"/>
              <w:right w:val="single" w:sz="4" w:space="0" w:color="auto"/>
            </w:tcBorders>
            <w:noWrap/>
            <w:vAlign w:val="bottom"/>
          </w:tcPr>
          <w:p w:rsidR="00A67ABE" w:rsidRPr="00116BA6" w:rsidRDefault="00A67ABE" w:rsidP="002D0E9A"/>
        </w:tc>
      </w:tr>
      <w:tr w:rsidR="00A67ABE" w:rsidRPr="00116BA6" w:rsidTr="002D0E9A">
        <w:trPr>
          <w:trHeight w:val="255"/>
        </w:trPr>
        <w:tc>
          <w:tcPr>
            <w:tcW w:w="6374" w:type="dxa"/>
            <w:tcBorders>
              <w:top w:val="nil"/>
              <w:left w:val="single" w:sz="4" w:space="0" w:color="auto"/>
              <w:bottom w:val="single" w:sz="4" w:space="0" w:color="auto"/>
              <w:right w:val="single" w:sz="4" w:space="0" w:color="auto"/>
            </w:tcBorders>
          </w:tcPr>
          <w:p w:rsidR="00A67ABE" w:rsidRPr="00116BA6" w:rsidRDefault="00A67ABE" w:rsidP="002D0E9A">
            <w:pPr>
              <w:rPr>
                <w:b/>
                <w:bCs/>
              </w:rPr>
            </w:pPr>
            <w:r w:rsidRPr="00116BA6">
              <w:rPr>
                <w:b/>
                <w:bCs/>
              </w:rPr>
              <w:t>Výdavky z transakcií s finančnými aktívami a finančnými pasívami (800)</w:t>
            </w:r>
          </w:p>
        </w:tc>
        <w:tc>
          <w:tcPr>
            <w:tcW w:w="1276" w:type="dxa"/>
            <w:tcBorders>
              <w:top w:val="nil"/>
              <w:left w:val="nil"/>
              <w:bottom w:val="single" w:sz="4" w:space="0" w:color="auto"/>
              <w:right w:val="single" w:sz="4" w:space="0" w:color="auto"/>
            </w:tcBorders>
            <w:shd w:val="clear" w:color="auto" w:fill="FFFF99"/>
          </w:tcPr>
          <w:p w:rsidR="00A67ABE" w:rsidRPr="00116BA6" w:rsidRDefault="00A67ABE" w:rsidP="002D0E9A">
            <w:pPr>
              <w:jc w:val="center"/>
              <w:rPr>
                <w:b/>
                <w:bCs/>
              </w:rPr>
            </w:pPr>
          </w:p>
        </w:tc>
        <w:tc>
          <w:tcPr>
            <w:tcW w:w="1276" w:type="dxa"/>
            <w:tcBorders>
              <w:top w:val="nil"/>
              <w:left w:val="nil"/>
              <w:bottom w:val="single" w:sz="4" w:space="0" w:color="auto"/>
              <w:right w:val="single" w:sz="4" w:space="0" w:color="auto"/>
            </w:tcBorders>
            <w:shd w:val="clear" w:color="auto" w:fill="FFFF99"/>
          </w:tcPr>
          <w:p w:rsidR="00A67ABE" w:rsidRPr="00116BA6" w:rsidRDefault="00A67ABE" w:rsidP="002D0E9A">
            <w:pPr>
              <w:jc w:val="center"/>
              <w:rPr>
                <w:b/>
                <w:bCs/>
              </w:rPr>
            </w:pPr>
          </w:p>
        </w:tc>
        <w:tc>
          <w:tcPr>
            <w:tcW w:w="1275" w:type="dxa"/>
            <w:tcBorders>
              <w:top w:val="nil"/>
              <w:left w:val="nil"/>
              <w:bottom w:val="single" w:sz="4" w:space="0" w:color="auto"/>
              <w:right w:val="single" w:sz="4" w:space="0" w:color="auto"/>
            </w:tcBorders>
            <w:shd w:val="clear" w:color="auto" w:fill="FFFF99"/>
          </w:tcPr>
          <w:p w:rsidR="00A67ABE" w:rsidRPr="00116BA6" w:rsidRDefault="00A67ABE" w:rsidP="002D0E9A">
            <w:pPr>
              <w:jc w:val="center"/>
              <w:rPr>
                <w:b/>
                <w:bCs/>
              </w:rPr>
            </w:pPr>
          </w:p>
        </w:tc>
        <w:tc>
          <w:tcPr>
            <w:tcW w:w="1276" w:type="dxa"/>
            <w:tcBorders>
              <w:top w:val="nil"/>
              <w:left w:val="nil"/>
              <w:bottom w:val="single" w:sz="4" w:space="0" w:color="auto"/>
              <w:right w:val="single" w:sz="4" w:space="0" w:color="auto"/>
            </w:tcBorders>
            <w:shd w:val="clear" w:color="auto" w:fill="FFFF99"/>
          </w:tcPr>
          <w:p w:rsidR="00A67ABE" w:rsidRPr="00116BA6" w:rsidRDefault="00A67ABE" w:rsidP="002D0E9A">
            <w:pPr>
              <w:jc w:val="center"/>
              <w:rPr>
                <w:b/>
                <w:bCs/>
              </w:rPr>
            </w:pPr>
          </w:p>
        </w:tc>
        <w:tc>
          <w:tcPr>
            <w:tcW w:w="3973" w:type="dxa"/>
            <w:tcBorders>
              <w:top w:val="nil"/>
              <w:left w:val="nil"/>
              <w:bottom w:val="single" w:sz="4" w:space="0" w:color="auto"/>
              <w:right w:val="single" w:sz="4" w:space="0" w:color="auto"/>
            </w:tcBorders>
            <w:noWrap/>
            <w:vAlign w:val="bottom"/>
          </w:tcPr>
          <w:p w:rsidR="00A67ABE" w:rsidRPr="00116BA6" w:rsidRDefault="00A67ABE" w:rsidP="002D0E9A"/>
        </w:tc>
      </w:tr>
      <w:tr w:rsidR="00A67ABE" w:rsidRPr="00116BA6" w:rsidTr="002D0E9A">
        <w:trPr>
          <w:trHeight w:val="255"/>
        </w:trPr>
        <w:tc>
          <w:tcPr>
            <w:tcW w:w="6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67ABE" w:rsidRPr="00116BA6" w:rsidRDefault="00A67ABE" w:rsidP="002D0E9A">
            <w:pPr>
              <w:rPr>
                <w:b/>
                <w:bCs/>
              </w:rPr>
            </w:pPr>
            <w:r w:rsidRPr="00116BA6">
              <w:rPr>
                <w:b/>
                <w:bCs/>
              </w:rPr>
              <w:t>Dopad na výdavky verejnej správy celkom</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rsidR="00A67ABE" w:rsidRPr="00116BA6" w:rsidRDefault="00A67ABE" w:rsidP="002D0E9A">
            <w:pPr>
              <w:jc w:val="center"/>
              <w:rPr>
                <w:b/>
                <w:bCs/>
              </w:rPr>
            </w:pPr>
            <w:r w:rsidRPr="00116BA6">
              <w:rPr>
                <w:b/>
                <w:bCs/>
              </w:rPr>
              <w:t>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rsidR="00A67ABE" w:rsidRPr="00116BA6" w:rsidRDefault="00256E05" w:rsidP="002D0E9A">
            <w:pPr>
              <w:jc w:val="center"/>
              <w:rPr>
                <w:b/>
                <w:bCs/>
              </w:rPr>
            </w:pPr>
            <w:r>
              <w:rPr>
                <w:b/>
                <w:bCs/>
              </w:rPr>
              <w:t>84</w:t>
            </w:r>
            <w:r w:rsidR="003E1746" w:rsidRPr="00116BA6">
              <w:rPr>
                <w:b/>
                <w:bCs/>
              </w:rPr>
              <w:t xml:space="preserve"> 000</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tcPr>
          <w:p w:rsidR="00A67ABE" w:rsidRPr="00116BA6" w:rsidRDefault="003E1746" w:rsidP="002D0E9A">
            <w:pPr>
              <w:jc w:val="center"/>
              <w:rPr>
                <w:b/>
                <w:bCs/>
              </w:rPr>
            </w:pPr>
            <w:r w:rsidRPr="00116BA6">
              <w:rPr>
                <w:b/>
                <w:bCs/>
              </w:rPr>
              <w:t>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rsidR="00A67ABE" w:rsidRPr="00116BA6" w:rsidRDefault="006462B6" w:rsidP="002D0E9A">
            <w:pPr>
              <w:jc w:val="center"/>
              <w:rPr>
                <w:b/>
                <w:bCs/>
              </w:rPr>
            </w:pPr>
            <w:r w:rsidRPr="00116BA6">
              <w:rPr>
                <w:b/>
                <w:bCs/>
              </w:rPr>
              <w:t>1</w:t>
            </w:r>
            <w:r w:rsidR="00256E05">
              <w:rPr>
                <w:b/>
                <w:bCs/>
              </w:rPr>
              <w:t>2</w:t>
            </w:r>
            <w:r w:rsidRPr="00116BA6">
              <w:rPr>
                <w:b/>
                <w:bCs/>
              </w:rPr>
              <w:t>0 00</w:t>
            </w:r>
            <w:r w:rsidR="000F328A" w:rsidRPr="00116BA6">
              <w:rPr>
                <w:b/>
                <w:bCs/>
              </w:rPr>
              <w:t>0</w:t>
            </w:r>
          </w:p>
        </w:tc>
        <w:tc>
          <w:tcPr>
            <w:tcW w:w="3973"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67ABE" w:rsidRPr="00116BA6" w:rsidRDefault="00A67ABE" w:rsidP="002D0E9A"/>
        </w:tc>
      </w:tr>
    </w:tbl>
    <w:p w:rsidR="00A67ABE" w:rsidRPr="00116BA6" w:rsidRDefault="00A67ABE" w:rsidP="00872419">
      <w:pPr>
        <w:tabs>
          <w:tab w:val="num" w:pos="1080"/>
        </w:tabs>
        <w:jc w:val="both"/>
        <w:rPr>
          <w:bCs/>
          <w:sz w:val="24"/>
        </w:rPr>
      </w:pPr>
    </w:p>
    <w:p w:rsidR="00A67ABE" w:rsidRPr="00116BA6" w:rsidRDefault="00A67ABE" w:rsidP="00A67ABE">
      <w:pPr>
        <w:tabs>
          <w:tab w:val="num" w:pos="1080"/>
        </w:tabs>
        <w:ind w:left="-900"/>
        <w:jc w:val="both"/>
        <w:rPr>
          <w:bCs/>
        </w:rPr>
      </w:pPr>
      <w:r w:rsidRPr="00116BA6">
        <w:rPr>
          <w:bCs/>
        </w:rPr>
        <w:t>2 – výdavky rozpísať až do položiek platnej ekonomickej klasifikácie</w:t>
      </w:r>
    </w:p>
    <w:p w:rsidR="00A67ABE" w:rsidRPr="00116BA6" w:rsidRDefault="00A67ABE" w:rsidP="00872419">
      <w:pPr>
        <w:tabs>
          <w:tab w:val="num" w:pos="1080"/>
        </w:tabs>
        <w:ind w:left="-900"/>
        <w:jc w:val="both"/>
        <w:rPr>
          <w:b/>
          <w:bCs/>
          <w:sz w:val="24"/>
        </w:rPr>
      </w:pPr>
    </w:p>
    <w:p w:rsidR="00872419" w:rsidRPr="00116BA6" w:rsidRDefault="00872419" w:rsidP="00872419">
      <w:pPr>
        <w:tabs>
          <w:tab w:val="num" w:pos="1080"/>
        </w:tabs>
        <w:ind w:left="-900"/>
        <w:jc w:val="both"/>
        <w:rPr>
          <w:b/>
          <w:bCs/>
        </w:rPr>
      </w:pPr>
      <w:r w:rsidRPr="00116BA6">
        <w:rPr>
          <w:b/>
          <w:bCs/>
          <w:sz w:val="24"/>
        </w:rPr>
        <w:t>Poznámka:</w:t>
      </w:r>
    </w:p>
    <w:p w:rsidR="00872419" w:rsidRPr="00116BA6" w:rsidRDefault="00872419" w:rsidP="00872419">
      <w:pPr>
        <w:tabs>
          <w:tab w:val="num" w:pos="1080"/>
        </w:tabs>
        <w:ind w:left="-900"/>
        <w:jc w:val="both"/>
        <w:rPr>
          <w:bCs/>
          <w:sz w:val="24"/>
        </w:rPr>
      </w:pPr>
      <w:r w:rsidRPr="00116BA6">
        <w:rPr>
          <w:bCs/>
          <w:sz w:val="24"/>
        </w:rPr>
        <w:t>Ak sa vplyv týka viacerých subjektov verejnej správy, vypĺňa sa samostatná tabuľka za každý subjekt.</w:t>
      </w:r>
    </w:p>
    <w:p w:rsidR="00A67ABE" w:rsidRPr="00116BA6" w:rsidRDefault="00A67ABE" w:rsidP="00872419">
      <w:pPr>
        <w:tabs>
          <w:tab w:val="num" w:pos="1080"/>
        </w:tabs>
        <w:ind w:left="-900"/>
        <w:jc w:val="both"/>
        <w:rPr>
          <w:bCs/>
          <w:sz w:val="24"/>
        </w:rPr>
      </w:pPr>
    </w:p>
    <w:p w:rsidR="00A67ABE" w:rsidRPr="00116BA6" w:rsidRDefault="00A67ABE" w:rsidP="00872419">
      <w:pPr>
        <w:tabs>
          <w:tab w:val="num" w:pos="1080"/>
        </w:tabs>
        <w:ind w:left="-900"/>
        <w:jc w:val="both"/>
        <w:rPr>
          <w:bCs/>
          <w:sz w:val="24"/>
        </w:rPr>
      </w:pPr>
    </w:p>
    <w:p w:rsidR="008E4AEE" w:rsidRPr="00116BA6" w:rsidRDefault="008E4AEE" w:rsidP="00872419">
      <w:pPr>
        <w:tabs>
          <w:tab w:val="num" w:pos="1080"/>
        </w:tabs>
        <w:ind w:left="-900"/>
        <w:jc w:val="both"/>
        <w:rPr>
          <w:bCs/>
          <w:sz w:val="24"/>
        </w:rPr>
      </w:pPr>
    </w:p>
    <w:p w:rsidR="008E4AEE" w:rsidRPr="00116BA6" w:rsidRDefault="008E4AEE" w:rsidP="00872419">
      <w:pPr>
        <w:tabs>
          <w:tab w:val="num" w:pos="1080"/>
        </w:tabs>
        <w:ind w:left="-900"/>
        <w:jc w:val="both"/>
        <w:rPr>
          <w:bCs/>
          <w:sz w:val="24"/>
        </w:rPr>
      </w:pPr>
    </w:p>
    <w:p w:rsidR="008E4AEE" w:rsidRPr="00116BA6" w:rsidRDefault="008E4AEE" w:rsidP="00872419">
      <w:pPr>
        <w:tabs>
          <w:tab w:val="num" w:pos="1080"/>
        </w:tabs>
        <w:ind w:left="-900"/>
        <w:jc w:val="both"/>
        <w:rPr>
          <w:bCs/>
          <w:sz w:val="24"/>
        </w:rPr>
      </w:pPr>
    </w:p>
    <w:p w:rsidR="008E4AEE" w:rsidRPr="00116BA6" w:rsidRDefault="008E4AEE" w:rsidP="00872419">
      <w:pPr>
        <w:tabs>
          <w:tab w:val="num" w:pos="1080"/>
        </w:tabs>
        <w:ind w:left="-900"/>
        <w:jc w:val="both"/>
        <w:rPr>
          <w:bCs/>
          <w:sz w:val="24"/>
        </w:rPr>
      </w:pPr>
    </w:p>
    <w:p w:rsidR="008E4AEE" w:rsidRPr="00116BA6" w:rsidRDefault="008E4AEE" w:rsidP="00872419">
      <w:pPr>
        <w:tabs>
          <w:tab w:val="num" w:pos="1080"/>
        </w:tabs>
        <w:ind w:left="-900"/>
        <w:jc w:val="both"/>
        <w:rPr>
          <w:bCs/>
          <w:sz w:val="24"/>
        </w:rPr>
      </w:pPr>
    </w:p>
    <w:p w:rsidR="00A67ABE" w:rsidRPr="00116BA6" w:rsidRDefault="00A67ABE" w:rsidP="00872419">
      <w:pPr>
        <w:tabs>
          <w:tab w:val="num" w:pos="1080"/>
        </w:tabs>
        <w:ind w:left="-900"/>
        <w:jc w:val="both"/>
        <w:rPr>
          <w:bCs/>
          <w:sz w:val="24"/>
        </w:rPr>
      </w:pPr>
    </w:p>
    <w:p w:rsidR="008E4AEE" w:rsidRPr="00116BA6" w:rsidRDefault="008E4AEE" w:rsidP="00872419">
      <w:pPr>
        <w:tabs>
          <w:tab w:val="num" w:pos="1080"/>
        </w:tabs>
        <w:ind w:left="-900"/>
        <w:jc w:val="both"/>
        <w:rPr>
          <w:bCs/>
          <w:sz w:val="24"/>
        </w:rPr>
      </w:pPr>
    </w:p>
    <w:p w:rsidR="00A67ABE" w:rsidRPr="00116BA6" w:rsidRDefault="00A67ABE" w:rsidP="00872419">
      <w:pPr>
        <w:tabs>
          <w:tab w:val="num" w:pos="1080"/>
        </w:tabs>
        <w:ind w:left="-900"/>
        <w:jc w:val="both"/>
        <w:rPr>
          <w:bCs/>
          <w:sz w:val="24"/>
        </w:rPr>
      </w:pPr>
    </w:p>
    <w:p w:rsidR="00872419" w:rsidRPr="00116BA6" w:rsidRDefault="00872419" w:rsidP="006462B6">
      <w:pPr>
        <w:tabs>
          <w:tab w:val="num" w:pos="1080"/>
        </w:tabs>
        <w:ind w:left="-900"/>
        <w:jc w:val="both"/>
        <w:rPr>
          <w:bCs/>
          <w:sz w:val="24"/>
        </w:rPr>
      </w:pPr>
    </w:p>
    <w:p w:rsidR="00872419" w:rsidRPr="00116BA6" w:rsidRDefault="00872419" w:rsidP="00872419">
      <w:pPr>
        <w:tabs>
          <w:tab w:val="num" w:pos="1080"/>
        </w:tabs>
        <w:jc w:val="right"/>
        <w:rPr>
          <w:bCs/>
          <w:sz w:val="24"/>
          <w:szCs w:val="24"/>
        </w:rPr>
      </w:pPr>
      <w:r w:rsidRPr="00116BA6">
        <w:rPr>
          <w:bCs/>
          <w:sz w:val="24"/>
          <w:szCs w:val="24"/>
        </w:rPr>
        <w:lastRenderedPageBreak/>
        <w:t xml:space="preserve">Tabuľka č. 5 </w:t>
      </w:r>
    </w:p>
    <w:p w:rsidR="00872419" w:rsidRPr="00116BA6" w:rsidRDefault="00872419" w:rsidP="00872419">
      <w:pPr>
        <w:tabs>
          <w:tab w:val="num" w:pos="1080"/>
        </w:tabs>
        <w:jc w:val="both"/>
        <w:rPr>
          <w:bCs/>
          <w:sz w:val="24"/>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872419" w:rsidRPr="00116BA6" w:rsidTr="00374DAB">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72419" w:rsidRPr="00116BA6" w:rsidRDefault="00872419" w:rsidP="00374DAB">
            <w:pPr>
              <w:jc w:val="center"/>
              <w:rPr>
                <w:b/>
                <w:bCs/>
                <w:sz w:val="24"/>
                <w:szCs w:val="24"/>
              </w:rPr>
            </w:pPr>
            <w:r w:rsidRPr="00116BA6">
              <w:rPr>
                <w:b/>
                <w:bCs/>
                <w:sz w:val="24"/>
                <w:szCs w:val="24"/>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872419" w:rsidRPr="00116BA6" w:rsidRDefault="00872419" w:rsidP="00374DAB">
            <w:pPr>
              <w:jc w:val="center"/>
              <w:rPr>
                <w:b/>
                <w:bCs/>
                <w:sz w:val="24"/>
                <w:szCs w:val="24"/>
              </w:rPr>
            </w:pPr>
            <w:r w:rsidRPr="00116BA6">
              <w:rPr>
                <w:b/>
                <w:bCs/>
                <w:sz w:val="24"/>
                <w:szCs w:val="24"/>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72419" w:rsidRPr="00116BA6" w:rsidRDefault="00872419" w:rsidP="00374DAB">
            <w:pPr>
              <w:jc w:val="center"/>
              <w:rPr>
                <w:b/>
                <w:bCs/>
                <w:sz w:val="24"/>
                <w:szCs w:val="24"/>
              </w:rPr>
            </w:pPr>
            <w:r w:rsidRPr="00116BA6">
              <w:rPr>
                <w:b/>
                <w:bCs/>
                <w:sz w:val="24"/>
                <w:szCs w:val="24"/>
              </w:rPr>
              <w:t>poznámka</w:t>
            </w:r>
          </w:p>
        </w:tc>
      </w:tr>
      <w:tr w:rsidR="00872419" w:rsidRPr="00116BA6" w:rsidTr="00374DAB">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72419" w:rsidRPr="00116BA6" w:rsidRDefault="00872419" w:rsidP="00374DAB">
            <w:pPr>
              <w:rPr>
                <w:b/>
                <w:bCs/>
                <w:sz w:val="24"/>
                <w:szCs w:val="24"/>
              </w:rPr>
            </w:pPr>
          </w:p>
        </w:tc>
        <w:tc>
          <w:tcPr>
            <w:tcW w:w="1698" w:type="dxa"/>
            <w:tcBorders>
              <w:top w:val="nil"/>
              <w:left w:val="nil"/>
              <w:bottom w:val="single" w:sz="4" w:space="0" w:color="auto"/>
              <w:right w:val="single" w:sz="4" w:space="0" w:color="auto"/>
            </w:tcBorders>
            <w:shd w:val="clear" w:color="auto" w:fill="BFBFBF" w:themeFill="background1" w:themeFillShade="BF"/>
          </w:tcPr>
          <w:p w:rsidR="00872419" w:rsidRPr="00116BA6" w:rsidRDefault="00764365" w:rsidP="00374DAB">
            <w:pPr>
              <w:jc w:val="center"/>
              <w:rPr>
                <w:b/>
                <w:bCs/>
                <w:sz w:val="24"/>
                <w:szCs w:val="24"/>
              </w:rPr>
            </w:pPr>
            <w:r w:rsidRPr="00116BA6">
              <w:rPr>
                <w:b/>
                <w:bCs/>
                <w:sz w:val="24"/>
                <w:szCs w:val="24"/>
              </w:rPr>
              <w:t>2019</w:t>
            </w:r>
          </w:p>
        </w:tc>
        <w:tc>
          <w:tcPr>
            <w:tcW w:w="1788" w:type="dxa"/>
            <w:tcBorders>
              <w:top w:val="nil"/>
              <w:left w:val="nil"/>
              <w:bottom w:val="single" w:sz="4" w:space="0" w:color="auto"/>
              <w:right w:val="single" w:sz="4" w:space="0" w:color="auto"/>
            </w:tcBorders>
            <w:shd w:val="clear" w:color="auto" w:fill="BFBFBF" w:themeFill="background1" w:themeFillShade="BF"/>
          </w:tcPr>
          <w:p w:rsidR="00872419" w:rsidRPr="00116BA6" w:rsidRDefault="00764365" w:rsidP="00374DAB">
            <w:pPr>
              <w:jc w:val="center"/>
              <w:rPr>
                <w:b/>
                <w:bCs/>
                <w:sz w:val="24"/>
                <w:szCs w:val="24"/>
              </w:rPr>
            </w:pPr>
            <w:r w:rsidRPr="00116BA6">
              <w:rPr>
                <w:b/>
                <w:bCs/>
                <w:sz w:val="24"/>
                <w:szCs w:val="24"/>
              </w:rPr>
              <w:t>2020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872419" w:rsidRPr="00116BA6" w:rsidRDefault="00764365" w:rsidP="00374DAB">
            <w:pPr>
              <w:jc w:val="center"/>
              <w:rPr>
                <w:b/>
                <w:bCs/>
                <w:sz w:val="24"/>
                <w:szCs w:val="24"/>
              </w:rPr>
            </w:pPr>
            <w:r w:rsidRPr="00116BA6">
              <w:rPr>
                <w:b/>
                <w:bCs/>
                <w:sz w:val="24"/>
                <w:szCs w:val="24"/>
              </w:rPr>
              <w:t>2021</w:t>
            </w:r>
          </w:p>
        </w:tc>
        <w:tc>
          <w:tcPr>
            <w:tcW w:w="1722" w:type="dxa"/>
            <w:tcBorders>
              <w:top w:val="nil"/>
              <w:left w:val="nil"/>
              <w:bottom w:val="single" w:sz="4" w:space="0" w:color="auto"/>
              <w:right w:val="single" w:sz="4" w:space="0" w:color="auto"/>
            </w:tcBorders>
            <w:shd w:val="clear" w:color="auto" w:fill="BFBFBF" w:themeFill="background1" w:themeFillShade="BF"/>
          </w:tcPr>
          <w:p w:rsidR="00872419" w:rsidRPr="00116BA6" w:rsidRDefault="00764365" w:rsidP="00374DAB">
            <w:pPr>
              <w:jc w:val="center"/>
              <w:rPr>
                <w:b/>
                <w:bCs/>
                <w:sz w:val="24"/>
                <w:szCs w:val="24"/>
              </w:rPr>
            </w:pPr>
            <w:r w:rsidRPr="00116BA6">
              <w:rPr>
                <w:b/>
                <w:bCs/>
                <w:sz w:val="24"/>
                <w:szCs w:val="24"/>
              </w:rPr>
              <w:t>2022</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72419" w:rsidRPr="00116BA6" w:rsidRDefault="00872419" w:rsidP="00374DAB">
            <w:pPr>
              <w:rPr>
                <w:b/>
                <w:bCs/>
                <w:color w:val="FFFFFF"/>
                <w:sz w:val="24"/>
                <w:szCs w:val="24"/>
              </w:rPr>
            </w:pPr>
          </w:p>
        </w:tc>
      </w:tr>
      <w:tr w:rsidR="00872419" w:rsidRPr="00116BA6" w:rsidTr="00374DAB">
        <w:trPr>
          <w:trHeight w:val="255"/>
        </w:trPr>
        <w:tc>
          <w:tcPr>
            <w:tcW w:w="6188" w:type="dxa"/>
            <w:tcBorders>
              <w:top w:val="nil"/>
              <w:left w:val="single" w:sz="4" w:space="0" w:color="auto"/>
              <w:bottom w:val="single" w:sz="4" w:space="0" w:color="auto"/>
              <w:right w:val="single" w:sz="4" w:space="0" w:color="auto"/>
            </w:tcBorders>
          </w:tcPr>
          <w:p w:rsidR="00872419" w:rsidRPr="00116BA6" w:rsidRDefault="00872419" w:rsidP="00374DAB">
            <w:pPr>
              <w:rPr>
                <w:b/>
                <w:bCs/>
                <w:sz w:val="24"/>
                <w:szCs w:val="24"/>
              </w:rPr>
            </w:pPr>
            <w:r w:rsidRPr="00116BA6">
              <w:rPr>
                <w:b/>
                <w:bCs/>
                <w:sz w:val="24"/>
                <w:szCs w:val="24"/>
              </w:rPr>
              <w:t>Počet zamestnancov celkom</w:t>
            </w:r>
          </w:p>
        </w:tc>
        <w:tc>
          <w:tcPr>
            <w:tcW w:w="1698"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788"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2418" w:type="dxa"/>
            <w:gridSpan w:val="2"/>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722"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620" w:type="dxa"/>
            <w:gridSpan w:val="2"/>
            <w:tcBorders>
              <w:top w:val="nil"/>
              <w:left w:val="nil"/>
              <w:bottom w:val="single" w:sz="4" w:space="0" w:color="auto"/>
              <w:right w:val="single" w:sz="4" w:space="0" w:color="auto"/>
            </w:tcBorders>
            <w:noWrap/>
            <w:vAlign w:val="bottom"/>
          </w:tcPr>
          <w:p w:rsidR="00872419" w:rsidRPr="00116BA6" w:rsidRDefault="00872419" w:rsidP="00374DAB">
            <w:pPr>
              <w:rPr>
                <w:sz w:val="24"/>
                <w:szCs w:val="24"/>
              </w:rPr>
            </w:pPr>
          </w:p>
        </w:tc>
      </w:tr>
      <w:tr w:rsidR="00872419" w:rsidRPr="00116BA6" w:rsidTr="00374DAB">
        <w:trPr>
          <w:trHeight w:val="255"/>
        </w:trPr>
        <w:tc>
          <w:tcPr>
            <w:tcW w:w="6188" w:type="dxa"/>
            <w:tcBorders>
              <w:top w:val="nil"/>
              <w:left w:val="single" w:sz="4" w:space="0" w:color="auto"/>
              <w:bottom w:val="single" w:sz="4" w:space="0" w:color="auto"/>
              <w:right w:val="single" w:sz="4" w:space="0" w:color="auto"/>
            </w:tcBorders>
          </w:tcPr>
          <w:p w:rsidR="00872419" w:rsidRPr="00116BA6" w:rsidRDefault="00872419" w:rsidP="00374DAB">
            <w:pPr>
              <w:rPr>
                <w:b/>
                <w:bCs/>
                <w:sz w:val="24"/>
                <w:szCs w:val="24"/>
              </w:rPr>
            </w:pPr>
            <w:r w:rsidRPr="00116BA6">
              <w:rPr>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788" w:type="dxa"/>
            <w:tcBorders>
              <w:top w:val="single" w:sz="4" w:space="0" w:color="auto"/>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2418" w:type="dxa"/>
            <w:gridSpan w:val="2"/>
            <w:tcBorders>
              <w:top w:val="single" w:sz="4" w:space="0" w:color="auto"/>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722" w:type="dxa"/>
            <w:tcBorders>
              <w:top w:val="single" w:sz="4" w:space="0" w:color="auto"/>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620" w:type="dxa"/>
            <w:gridSpan w:val="2"/>
            <w:tcBorders>
              <w:top w:val="nil"/>
              <w:left w:val="nil"/>
              <w:bottom w:val="single" w:sz="4" w:space="0" w:color="auto"/>
              <w:right w:val="single" w:sz="4" w:space="0" w:color="auto"/>
            </w:tcBorders>
            <w:noWrap/>
            <w:vAlign w:val="bottom"/>
          </w:tcPr>
          <w:p w:rsidR="00872419" w:rsidRPr="00116BA6" w:rsidRDefault="00872419" w:rsidP="00374DAB">
            <w:pPr>
              <w:rPr>
                <w:sz w:val="24"/>
                <w:szCs w:val="24"/>
              </w:rPr>
            </w:pPr>
          </w:p>
        </w:tc>
      </w:tr>
      <w:tr w:rsidR="00872419" w:rsidRPr="00116BA6" w:rsidTr="00374DAB">
        <w:trPr>
          <w:trHeight w:val="255"/>
        </w:trPr>
        <w:tc>
          <w:tcPr>
            <w:tcW w:w="6188" w:type="dxa"/>
            <w:tcBorders>
              <w:top w:val="nil"/>
              <w:left w:val="single" w:sz="4" w:space="0" w:color="auto"/>
              <w:bottom w:val="single" w:sz="4" w:space="0" w:color="auto"/>
              <w:right w:val="single" w:sz="4" w:space="0" w:color="auto"/>
            </w:tcBorders>
          </w:tcPr>
          <w:p w:rsidR="00872419" w:rsidRPr="00116BA6" w:rsidRDefault="00872419" w:rsidP="00374DAB">
            <w:pPr>
              <w:rPr>
                <w:b/>
                <w:bCs/>
                <w:sz w:val="24"/>
                <w:szCs w:val="24"/>
              </w:rPr>
            </w:pPr>
            <w:r w:rsidRPr="00116BA6">
              <w:rPr>
                <w:b/>
                <w:bCs/>
                <w:sz w:val="24"/>
                <w:szCs w:val="24"/>
              </w:rPr>
              <w:t>Priemerný mzdový výdavok (v eurách)</w:t>
            </w:r>
          </w:p>
        </w:tc>
        <w:tc>
          <w:tcPr>
            <w:tcW w:w="1698" w:type="dxa"/>
            <w:tcBorders>
              <w:top w:val="single" w:sz="4" w:space="0" w:color="auto"/>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788" w:type="dxa"/>
            <w:tcBorders>
              <w:top w:val="single" w:sz="4" w:space="0" w:color="auto"/>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2418" w:type="dxa"/>
            <w:gridSpan w:val="2"/>
            <w:tcBorders>
              <w:top w:val="single" w:sz="4" w:space="0" w:color="auto"/>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722" w:type="dxa"/>
            <w:tcBorders>
              <w:top w:val="single" w:sz="4" w:space="0" w:color="auto"/>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620" w:type="dxa"/>
            <w:gridSpan w:val="2"/>
            <w:tcBorders>
              <w:top w:val="nil"/>
              <w:left w:val="nil"/>
              <w:bottom w:val="single" w:sz="4" w:space="0" w:color="auto"/>
              <w:right w:val="single" w:sz="4" w:space="0" w:color="auto"/>
            </w:tcBorders>
            <w:noWrap/>
            <w:vAlign w:val="bottom"/>
          </w:tcPr>
          <w:p w:rsidR="00872419" w:rsidRPr="00116BA6" w:rsidRDefault="00872419" w:rsidP="00374DAB">
            <w:pPr>
              <w:rPr>
                <w:sz w:val="24"/>
                <w:szCs w:val="24"/>
              </w:rPr>
            </w:pPr>
          </w:p>
        </w:tc>
      </w:tr>
      <w:tr w:rsidR="00872419" w:rsidRPr="00116BA6" w:rsidTr="00374DAB">
        <w:trPr>
          <w:trHeight w:val="255"/>
        </w:trPr>
        <w:tc>
          <w:tcPr>
            <w:tcW w:w="6188" w:type="dxa"/>
            <w:tcBorders>
              <w:top w:val="nil"/>
              <w:left w:val="single" w:sz="4" w:space="0" w:color="auto"/>
              <w:bottom w:val="single" w:sz="4" w:space="0" w:color="auto"/>
              <w:right w:val="single" w:sz="4" w:space="0" w:color="auto"/>
            </w:tcBorders>
          </w:tcPr>
          <w:p w:rsidR="00872419" w:rsidRPr="00116BA6" w:rsidRDefault="00872419" w:rsidP="00374DAB">
            <w:pPr>
              <w:rPr>
                <w:sz w:val="24"/>
                <w:szCs w:val="24"/>
              </w:rPr>
            </w:pPr>
            <w:r w:rsidRPr="00116BA6">
              <w:rPr>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cPr>
          <w:p w:rsidR="00872419" w:rsidRPr="00116BA6" w:rsidRDefault="00872419" w:rsidP="00374DAB">
            <w:pPr>
              <w:jc w:val="center"/>
              <w:rPr>
                <w:sz w:val="24"/>
                <w:szCs w:val="24"/>
              </w:rPr>
            </w:pPr>
          </w:p>
        </w:tc>
        <w:tc>
          <w:tcPr>
            <w:tcW w:w="1788" w:type="dxa"/>
            <w:tcBorders>
              <w:top w:val="single" w:sz="4" w:space="0" w:color="auto"/>
              <w:left w:val="nil"/>
              <w:bottom w:val="single" w:sz="4" w:space="0" w:color="auto"/>
              <w:right w:val="single" w:sz="4" w:space="0" w:color="auto"/>
            </w:tcBorders>
          </w:tcPr>
          <w:p w:rsidR="00872419" w:rsidRPr="00116BA6" w:rsidRDefault="00872419" w:rsidP="00374DAB">
            <w:pPr>
              <w:jc w:val="center"/>
              <w:rPr>
                <w:sz w:val="24"/>
                <w:szCs w:val="24"/>
              </w:rPr>
            </w:pPr>
          </w:p>
        </w:tc>
        <w:tc>
          <w:tcPr>
            <w:tcW w:w="2418" w:type="dxa"/>
            <w:gridSpan w:val="2"/>
            <w:tcBorders>
              <w:top w:val="single" w:sz="4" w:space="0" w:color="auto"/>
              <w:left w:val="nil"/>
              <w:bottom w:val="single" w:sz="4" w:space="0" w:color="auto"/>
              <w:right w:val="single" w:sz="4" w:space="0" w:color="auto"/>
            </w:tcBorders>
          </w:tcPr>
          <w:p w:rsidR="00872419" w:rsidRPr="00116BA6" w:rsidRDefault="00872419" w:rsidP="00374DAB">
            <w:pPr>
              <w:jc w:val="center"/>
              <w:rPr>
                <w:sz w:val="24"/>
                <w:szCs w:val="24"/>
              </w:rPr>
            </w:pPr>
          </w:p>
        </w:tc>
        <w:tc>
          <w:tcPr>
            <w:tcW w:w="1722" w:type="dxa"/>
            <w:tcBorders>
              <w:top w:val="single" w:sz="4" w:space="0" w:color="auto"/>
              <w:left w:val="nil"/>
              <w:bottom w:val="single" w:sz="4" w:space="0" w:color="auto"/>
              <w:right w:val="single" w:sz="4" w:space="0" w:color="auto"/>
            </w:tcBorders>
          </w:tcPr>
          <w:p w:rsidR="00872419" w:rsidRPr="00116BA6" w:rsidRDefault="00872419" w:rsidP="00374DAB">
            <w:pPr>
              <w:jc w:val="center"/>
              <w:rPr>
                <w:sz w:val="24"/>
                <w:szCs w:val="24"/>
              </w:rPr>
            </w:pPr>
          </w:p>
        </w:tc>
        <w:tc>
          <w:tcPr>
            <w:tcW w:w="1620" w:type="dxa"/>
            <w:gridSpan w:val="2"/>
            <w:tcBorders>
              <w:top w:val="nil"/>
              <w:left w:val="nil"/>
              <w:bottom w:val="single" w:sz="4" w:space="0" w:color="auto"/>
              <w:right w:val="single" w:sz="4" w:space="0" w:color="auto"/>
            </w:tcBorders>
            <w:noWrap/>
            <w:vAlign w:val="bottom"/>
          </w:tcPr>
          <w:p w:rsidR="00872419" w:rsidRPr="00116BA6" w:rsidRDefault="00872419" w:rsidP="00374DAB">
            <w:pPr>
              <w:rPr>
                <w:sz w:val="24"/>
                <w:szCs w:val="24"/>
              </w:rPr>
            </w:pPr>
            <w:r w:rsidRPr="00116BA6">
              <w:rPr>
                <w:sz w:val="24"/>
                <w:szCs w:val="24"/>
              </w:rPr>
              <w:t> </w:t>
            </w:r>
          </w:p>
        </w:tc>
      </w:tr>
      <w:tr w:rsidR="00872419" w:rsidRPr="00116BA6" w:rsidTr="00374DAB">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872419" w:rsidRPr="00116BA6" w:rsidRDefault="00872419" w:rsidP="00374DAB">
            <w:pPr>
              <w:rPr>
                <w:b/>
                <w:bCs/>
                <w:sz w:val="24"/>
                <w:szCs w:val="24"/>
              </w:rPr>
            </w:pPr>
            <w:r w:rsidRPr="00116BA6">
              <w:rPr>
                <w:b/>
                <w:bCs/>
                <w:sz w:val="24"/>
                <w:szCs w:val="24"/>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872419" w:rsidRPr="00116BA6" w:rsidRDefault="00872419" w:rsidP="00374DAB">
            <w:pPr>
              <w:jc w:val="center"/>
              <w:rPr>
                <w:b/>
                <w:bCs/>
                <w:sz w:val="24"/>
                <w:szCs w:val="24"/>
              </w:rPr>
            </w:pPr>
            <w:r w:rsidRPr="00116BA6">
              <w:rPr>
                <w:b/>
                <w:bCs/>
                <w:sz w:val="24"/>
                <w:szCs w:val="24"/>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872419" w:rsidRPr="00116BA6" w:rsidRDefault="00872419" w:rsidP="00374DAB">
            <w:pPr>
              <w:jc w:val="center"/>
              <w:rPr>
                <w:b/>
                <w:bCs/>
                <w:sz w:val="24"/>
                <w:szCs w:val="24"/>
              </w:rPr>
            </w:pPr>
            <w:r w:rsidRPr="00116BA6">
              <w:rPr>
                <w:b/>
                <w:bCs/>
                <w:sz w:val="24"/>
                <w:szCs w:val="24"/>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872419" w:rsidRPr="00116BA6" w:rsidRDefault="00872419" w:rsidP="00374DAB">
            <w:pPr>
              <w:jc w:val="center"/>
              <w:rPr>
                <w:b/>
                <w:bCs/>
                <w:sz w:val="24"/>
                <w:szCs w:val="24"/>
              </w:rPr>
            </w:pPr>
            <w:r w:rsidRPr="00116BA6">
              <w:rPr>
                <w:b/>
                <w:bCs/>
                <w:sz w:val="24"/>
                <w:szCs w:val="24"/>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872419" w:rsidRPr="00116BA6" w:rsidRDefault="003E1746" w:rsidP="00374DAB">
            <w:pPr>
              <w:jc w:val="center"/>
              <w:rPr>
                <w:b/>
                <w:bCs/>
                <w:sz w:val="24"/>
                <w:szCs w:val="24"/>
              </w:rPr>
            </w:pPr>
            <w:r w:rsidRPr="00116BA6">
              <w:rPr>
                <w:b/>
                <w:bCs/>
                <w:sz w:val="24"/>
                <w:szCs w:val="24"/>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872419" w:rsidRPr="00116BA6" w:rsidRDefault="00872419" w:rsidP="00374DAB">
            <w:pPr>
              <w:rPr>
                <w:b/>
                <w:bCs/>
                <w:sz w:val="24"/>
                <w:szCs w:val="24"/>
              </w:rPr>
            </w:pPr>
          </w:p>
        </w:tc>
      </w:tr>
      <w:tr w:rsidR="00872419" w:rsidRPr="00116BA6" w:rsidTr="00374DAB">
        <w:trPr>
          <w:trHeight w:val="255"/>
        </w:trPr>
        <w:tc>
          <w:tcPr>
            <w:tcW w:w="6188" w:type="dxa"/>
            <w:tcBorders>
              <w:top w:val="nil"/>
              <w:left w:val="single" w:sz="4" w:space="0" w:color="auto"/>
              <w:bottom w:val="single" w:sz="4" w:space="0" w:color="auto"/>
              <w:right w:val="single" w:sz="4" w:space="0" w:color="auto"/>
            </w:tcBorders>
          </w:tcPr>
          <w:p w:rsidR="00872419" w:rsidRPr="00116BA6" w:rsidRDefault="00872419" w:rsidP="00374DAB">
            <w:pPr>
              <w:rPr>
                <w:b/>
                <w:bCs/>
                <w:sz w:val="24"/>
                <w:szCs w:val="24"/>
              </w:rPr>
            </w:pPr>
            <w:r w:rsidRPr="00116BA6">
              <w:rPr>
                <w:b/>
                <w:bCs/>
                <w:sz w:val="24"/>
                <w:szCs w:val="24"/>
              </w:rPr>
              <w:t>Mzdy, platy, služobné príjmy a ostatné osobné vyrovnania (610)</w:t>
            </w:r>
          </w:p>
        </w:tc>
        <w:tc>
          <w:tcPr>
            <w:tcW w:w="1698"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788"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2418" w:type="dxa"/>
            <w:gridSpan w:val="2"/>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722"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lang w:val="en-US"/>
              </w:rPr>
            </w:pPr>
          </w:p>
        </w:tc>
        <w:tc>
          <w:tcPr>
            <w:tcW w:w="1620" w:type="dxa"/>
            <w:gridSpan w:val="2"/>
            <w:tcBorders>
              <w:top w:val="nil"/>
              <w:left w:val="nil"/>
              <w:bottom w:val="single" w:sz="4" w:space="0" w:color="auto"/>
              <w:right w:val="single" w:sz="4" w:space="0" w:color="auto"/>
            </w:tcBorders>
            <w:noWrap/>
            <w:vAlign w:val="bottom"/>
          </w:tcPr>
          <w:p w:rsidR="00872419" w:rsidRPr="00116BA6" w:rsidRDefault="00872419" w:rsidP="00374DAB">
            <w:pPr>
              <w:rPr>
                <w:b/>
                <w:bCs/>
                <w:sz w:val="24"/>
                <w:szCs w:val="24"/>
              </w:rPr>
            </w:pPr>
          </w:p>
        </w:tc>
      </w:tr>
      <w:tr w:rsidR="00872419" w:rsidRPr="00116BA6" w:rsidTr="00374DAB">
        <w:trPr>
          <w:trHeight w:val="255"/>
        </w:trPr>
        <w:tc>
          <w:tcPr>
            <w:tcW w:w="6188" w:type="dxa"/>
            <w:tcBorders>
              <w:top w:val="nil"/>
              <w:left w:val="single" w:sz="4" w:space="0" w:color="auto"/>
              <w:bottom w:val="single" w:sz="4" w:space="0" w:color="auto"/>
              <w:right w:val="single" w:sz="4" w:space="0" w:color="auto"/>
            </w:tcBorders>
          </w:tcPr>
          <w:p w:rsidR="00872419" w:rsidRPr="00116BA6" w:rsidRDefault="00872419" w:rsidP="00374DAB">
            <w:pPr>
              <w:rPr>
                <w:sz w:val="24"/>
                <w:szCs w:val="24"/>
              </w:rPr>
            </w:pPr>
            <w:r w:rsidRPr="00116BA6">
              <w:rPr>
                <w:b/>
                <w:bCs/>
                <w:sz w:val="24"/>
                <w:szCs w:val="24"/>
              </w:rPr>
              <w:t xml:space="preserve"> z toho vplyv na ŠR</w:t>
            </w:r>
          </w:p>
        </w:tc>
        <w:tc>
          <w:tcPr>
            <w:tcW w:w="1698" w:type="dxa"/>
            <w:tcBorders>
              <w:top w:val="nil"/>
              <w:left w:val="nil"/>
              <w:bottom w:val="single" w:sz="4" w:space="0" w:color="auto"/>
              <w:right w:val="single" w:sz="4" w:space="0" w:color="auto"/>
            </w:tcBorders>
          </w:tcPr>
          <w:p w:rsidR="00872419" w:rsidRPr="00116BA6" w:rsidRDefault="00872419" w:rsidP="00374DAB">
            <w:pPr>
              <w:jc w:val="center"/>
              <w:rPr>
                <w:sz w:val="24"/>
                <w:szCs w:val="24"/>
              </w:rPr>
            </w:pPr>
          </w:p>
        </w:tc>
        <w:tc>
          <w:tcPr>
            <w:tcW w:w="1788" w:type="dxa"/>
            <w:tcBorders>
              <w:top w:val="nil"/>
              <w:left w:val="nil"/>
              <w:bottom w:val="single" w:sz="4" w:space="0" w:color="auto"/>
              <w:right w:val="single" w:sz="4" w:space="0" w:color="auto"/>
            </w:tcBorders>
          </w:tcPr>
          <w:p w:rsidR="00872419" w:rsidRPr="00116BA6" w:rsidRDefault="00872419" w:rsidP="00374DAB">
            <w:pPr>
              <w:jc w:val="center"/>
              <w:rPr>
                <w:sz w:val="24"/>
                <w:szCs w:val="24"/>
              </w:rPr>
            </w:pPr>
          </w:p>
        </w:tc>
        <w:tc>
          <w:tcPr>
            <w:tcW w:w="2418" w:type="dxa"/>
            <w:gridSpan w:val="2"/>
            <w:tcBorders>
              <w:top w:val="nil"/>
              <w:left w:val="nil"/>
              <w:bottom w:val="single" w:sz="4" w:space="0" w:color="auto"/>
              <w:right w:val="single" w:sz="4" w:space="0" w:color="auto"/>
            </w:tcBorders>
          </w:tcPr>
          <w:p w:rsidR="00872419" w:rsidRPr="00116BA6" w:rsidRDefault="00872419" w:rsidP="00374DAB">
            <w:pPr>
              <w:jc w:val="center"/>
              <w:rPr>
                <w:sz w:val="24"/>
                <w:szCs w:val="24"/>
              </w:rPr>
            </w:pPr>
          </w:p>
        </w:tc>
        <w:tc>
          <w:tcPr>
            <w:tcW w:w="1722" w:type="dxa"/>
            <w:tcBorders>
              <w:top w:val="nil"/>
              <w:left w:val="nil"/>
              <w:bottom w:val="single" w:sz="4" w:space="0" w:color="auto"/>
              <w:right w:val="single" w:sz="4" w:space="0" w:color="auto"/>
            </w:tcBorders>
          </w:tcPr>
          <w:p w:rsidR="00872419" w:rsidRPr="00116BA6" w:rsidRDefault="00872419" w:rsidP="00374DAB">
            <w:pPr>
              <w:jc w:val="center"/>
              <w:rPr>
                <w:sz w:val="24"/>
                <w:szCs w:val="24"/>
                <w:lang w:val="en-US"/>
              </w:rPr>
            </w:pPr>
          </w:p>
        </w:tc>
        <w:tc>
          <w:tcPr>
            <w:tcW w:w="1620" w:type="dxa"/>
            <w:gridSpan w:val="2"/>
            <w:tcBorders>
              <w:top w:val="nil"/>
              <w:left w:val="nil"/>
              <w:bottom w:val="single" w:sz="4" w:space="0" w:color="auto"/>
              <w:right w:val="single" w:sz="4" w:space="0" w:color="auto"/>
            </w:tcBorders>
            <w:noWrap/>
            <w:vAlign w:val="bottom"/>
          </w:tcPr>
          <w:p w:rsidR="00872419" w:rsidRPr="00116BA6" w:rsidRDefault="00872419" w:rsidP="00374DAB">
            <w:pPr>
              <w:rPr>
                <w:sz w:val="24"/>
                <w:szCs w:val="24"/>
              </w:rPr>
            </w:pPr>
          </w:p>
        </w:tc>
      </w:tr>
      <w:tr w:rsidR="00872419" w:rsidRPr="00116BA6" w:rsidTr="00374DAB">
        <w:trPr>
          <w:trHeight w:val="255"/>
        </w:trPr>
        <w:tc>
          <w:tcPr>
            <w:tcW w:w="6188" w:type="dxa"/>
            <w:tcBorders>
              <w:top w:val="nil"/>
              <w:left w:val="single" w:sz="4" w:space="0" w:color="auto"/>
              <w:bottom w:val="single" w:sz="4" w:space="0" w:color="auto"/>
              <w:right w:val="single" w:sz="4" w:space="0" w:color="auto"/>
            </w:tcBorders>
          </w:tcPr>
          <w:p w:rsidR="00872419" w:rsidRPr="00116BA6" w:rsidRDefault="00872419" w:rsidP="00374DAB">
            <w:pPr>
              <w:rPr>
                <w:b/>
                <w:bCs/>
                <w:sz w:val="24"/>
                <w:szCs w:val="24"/>
              </w:rPr>
            </w:pPr>
            <w:r w:rsidRPr="00116BA6">
              <w:rPr>
                <w:b/>
                <w:bCs/>
                <w:sz w:val="24"/>
                <w:szCs w:val="24"/>
              </w:rPr>
              <w:t>Poistné a príspevok do poisťovní (620)</w:t>
            </w:r>
          </w:p>
        </w:tc>
        <w:tc>
          <w:tcPr>
            <w:tcW w:w="1698"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788"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2418" w:type="dxa"/>
            <w:gridSpan w:val="2"/>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722" w:type="dxa"/>
            <w:tcBorders>
              <w:top w:val="nil"/>
              <w:left w:val="nil"/>
              <w:bottom w:val="single" w:sz="4" w:space="0" w:color="auto"/>
              <w:right w:val="single" w:sz="4" w:space="0" w:color="auto"/>
            </w:tcBorders>
          </w:tcPr>
          <w:p w:rsidR="00872419" w:rsidRPr="00116BA6" w:rsidRDefault="00872419" w:rsidP="00374DAB">
            <w:pPr>
              <w:jc w:val="center"/>
              <w:rPr>
                <w:b/>
                <w:bCs/>
                <w:sz w:val="24"/>
                <w:szCs w:val="24"/>
              </w:rPr>
            </w:pPr>
          </w:p>
        </w:tc>
        <w:tc>
          <w:tcPr>
            <w:tcW w:w="1620" w:type="dxa"/>
            <w:gridSpan w:val="2"/>
            <w:tcBorders>
              <w:top w:val="nil"/>
              <w:left w:val="nil"/>
              <w:bottom w:val="single" w:sz="4" w:space="0" w:color="auto"/>
              <w:right w:val="single" w:sz="4" w:space="0" w:color="auto"/>
            </w:tcBorders>
            <w:noWrap/>
            <w:vAlign w:val="bottom"/>
          </w:tcPr>
          <w:p w:rsidR="00872419" w:rsidRPr="00116BA6" w:rsidRDefault="00872419" w:rsidP="00374DAB">
            <w:pPr>
              <w:rPr>
                <w:b/>
                <w:bCs/>
                <w:sz w:val="24"/>
                <w:szCs w:val="24"/>
              </w:rPr>
            </w:pPr>
          </w:p>
        </w:tc>
      </w:tr>
      <w:tr w:rsidR="00872419" w:rsidRPr="00116BA6" w:rsidTr="00374DAB">
        <w:trPr>
          <w:trHeight w:val="255"/>
        </w:trPr>
        <w:tc>
          <w:tcPr>
            <w:tcW w:w="6188" w:type="dxa"/>
            <w:tcBorders>
              <w:top w:val="nil"/>
              <w:left w:val="single" w:sz="4" w:space="0" w:color="auto"/>
              <w:bottom w:val="single" w:sz="4" w:space="0" w:color="auto"/>
              <w:right w:val="single" w:sz="4" w:space="0" w:color="auto"/>
            </w:tcBorders>
          </w:tcPr>
          <w:p w:rsidR="00872419" w:rsidRPr="00116BA6" w:rsidRDefault="00872419" w:rsidP="00374DAB">
            <w:pPr>
              <w:rPr>
                <w:sz w:val="24"/>
                <w:szCs w:val="24"/>
              </w:rPr>
            </w:pPr>
            <w:r w:rsidRPr="00116BA6">
              <w:rPr>
                <w:b/>
                <w:bCs/>
                <w:sz w:val="24"/>
                <w:szCs w:val="24"/>
              </w:rPr>
              <w:t xml:space="preserve"> z toho vplyv na ŠR</w:t>
            </w:r>
          </w:p>
        </w:tc>
        <w:tc>
          <w:tcPr>
            <w:tcW w:w="1698" w:type="dxa"/>
            <w:tcBorders>
              <w:top w:val="nil"/>
              <w:left w:val="nil"/>
              <w:bottom w:val="single" w:sz="4" w:space="0" w:color="auto"/>
              <w:right w:val="single" w:sz="4" w:space="0" w:color="auto"/>
            </w:tcBorders>
          </w:tcPr>
          <w:p w:rsidR="00872419" w:rsidRPr="00116BA6" w:rsidRDefault="00872419" w:rsidP="00374DAB">
            <w:pPr>
              <w:jc w:val="center"/>
              <w:rPr>
                <w:sz w:val="24"/>
                <w:szCs w:val="24"/>
              </w:rPr>
            </w:pPr>
          </w:p>
        </w:tc>
        <w:tc>
          <w:tcPr>
            <w:tcW w:w="1788" w:type="dxa"/>
            <w:tcBorders>
              <w:top w:val="nil"/>
              <w:left w:val="nil"/>
              <w:bottom w:val="single" w:sz="4" w:space="0" w:color="auto"/>
              <w:right w:val="single" w:sz="4" w:space="0" w:color="auto"/>
            </w:tcBorders>
          </w:tcPr>
          <w:p w:rsidR="00872419" w:rsidRPr="00116BA6" w:rsidRDefault="00872419" w:rsidP="00374DAB">
            <w:pPr>
              <w:jc w:val="center"/>
              <w:rPr>
                <w:sz w:val="24"/>
                <w:szCs w:val="24"/>
              </w:rPr>
            </w:pPr>
          </w:p>
        </w:tc>
        <w:tc>
          <w:tcPr>
            <w:tcW w:w="2418" w:type="dxa"/>
            <w:gridSpan w:val="2"/>
            <w:tcBorders>
              <w:top w:val="nil"/>
              <w:left w:val="nil"/>
              <w:bottom w:val="single" w:sz="4" w:space="0" w:color="auto"/>
              <w:right w:val="single" w:sz="4" w:space="0" w:color="auto"/>
            </w:tcBorders>
          </w:tcPr>
          <w:p w:rsidR="00872419" w:rsidRPr="00116BA6" w:rsidRDefault="00872419" w:rsidP="00374DAB">
            <w:pPr>
              <w:jc w:val="center"/>
              <w:rPr>
                <w:sz w:val="24"/>
                <w:szCs w:val="24"/>
              </w:rPr>
            </w:pPr>
          </w:p>
        </w:tc>
        <w:tc>
          <w:tcPr>
            <w:tcW w:w="1722" w:type="dxa"/>
            <w:tcBorders>
              <w:top w:val="nil"/>
              <w:left w:val="nil"/>
              <w:bottom w:val="single" w:sz="4" w:space="0" w:color="auto"/>
              <w:right w:val="single" w:sz="4" w:space="0" w:color="auto"/>
            </w:tcBorders>
          </w:tcPr>
          <w:p w:rsidR="00872419" w:rsidRPr="00116BA6" w:rsidRDefault="00872419" w:rsidP="00374DAB">
            <w:pPr>
              <w:jc w:val="center"/>
              <w:rPr>
                <w:sz w:val="24"/>
                <w:szCs w:val="24"/>
              </w:rPr>
            </w:pPr>
          </w:p>
        </w:tc>
        <w:tc>
          <w:tcPr>
            <w:tcW w:w="1620" w:type="dxa"/>
            <w:gridSpan w:val="2"/>
            <w:tcBorders>
              <w:top w:val="nil"/>
              <w:left w:val="nil"/>
              <w:bottom w:val="single" w:sz="4" w:space="0" w:color="auto"/>
              <w:right w:val="single" w:sz="4" w:space="0" w:color="auto"/>
            </w:tcBorders>
            <w:noWrap/>
            <w:vAlign w:val="bottom"/>
          </w:tcPr>
          <w:p w:rsidR="00872419" w:rsidRPr="00116BA6" w:rsidRDefault="00872419" w:rsidP="00374DAB">
            <w:pPr>
              <w:rPr>
                <w:sz w:val="24"/>
                <w:szCs w:val="24"/>
              </w:rPr>
            </w:pPr>
          </w:p>
        </w:tc>
      </w:tr>
      <w:tr w:rsidR="00872419" w:rsidRPr="00116BA6" w:rsidTr="00374DAB">
        <w:trPr>
          <w:trHeight w:val="255"/>
        </w:trPr>
        <w:tc>
          <w:tcPr>
            <w:tcW w:w="6188" w:type="dxa"/>
            <w:tcBorders>
              <w:top w:val="nil"/>
              <w:left w:val="nil"/>
              <w:bottom w:val="nil"/>
              <w:right w:val="nil"/>
            </w:tcBorders>
            <w:noWrap/>
            <w:vAlign w:val="bottom"/>
          </w:tcPr>
          <w:p w:rsidR="00872419" w:rsidRPr="00116BA6" w:rsidRDefault="00872419" w:rsidP="00374DAB">
            <w:pPr>
              <w:rPr>
                <w:sz w:val="24"/>
                <w:szCs w:val="24"/>
              </w:rPr>
            </w:pPr>
          </w:p>
        </w:tc>
        <w:tc>
          <w:tcPr>
            <w:tcW w:w="1698" w:type="dxa"/>
            <w:tcBorders>
              <w:top w:val="nil"/>
              <w:left w:val="nil"/>
              <w:bottom w:val="nil"/>
              <w:right w:val="nil"/>
            </w:tcBorders>
            <w:noWrap/>
            <w:vAlign w:val="bottom"/>
          </w:tcPr>
          <w:p w:rsidR="00872419" w:rsidRPr="00116BA6" w:rsidRDefault="00872419" w:rsidP="00374DAB">
            <w:pPr>
              <w:rPr>
                <w:sz w:val="24"/>
                <w:szCs w:val="24"/>
              </w:rPr>
            </w:pPr>
          </w:p>
        </w:tc>
        <w:tc>
          <w:tcPr>
            <w:tcW w:w="1788" w:type="dxa"/>
            <w:tcBorders>
              <w:top w:val="nil"/>
              <w:left w:val="nil"/>
              <w:bottom w:val="nil"/>
              <w:right w:val="nil"/>
            </w:tcBorders>
            <w:noWrap/>
            <w:vAlign w:val="bottom"/>
          </w:tcPr>
          <w:p w:rsidR="00872419" w:rsidRPr="00116BA6" w:rsidRDefault="00872419" w:rsidP="00374DAB">
            <w:pPr>
              <w:rPr>
                <w:sz w:val="24"/>
                <w:szCs w:val="24"/>
              </w:rPr>
            </w:pPr>
          </w:p>
        </w:tc>
        <w:tc>
          <w:tcPr>
            <w:tcW w:w="2418" w:type="dxa"/>
            <w:gridSpan w:val="2"/>
            <w:tcBorders>
              <w:top w:val="nil"/>
              <w:left w:val="nil"/>
              <w:bottom w:val="nil"/>
              <w:right w:val="nil"/>
            </w:tcBorders>
            <w:noWrap/>
            <w:vAlign w:val="bottom"/>
          </w:tcPr>
          <w:p w:rsidR="00872419" w:rsidRPr="00116BA6" w:rsidRDefault="00872419" w:rsidP="00374DAB">
            <w:pPr>
              <w:rPr>
                <w:sz w:val="24"/>
                <w:szCs w:val="24"/>
              </w:rPr>
            </w:pPr>
          </w:p>
        </w:tc>
        <w:tc>
          <w:tcPr>
            <w:tcW w:w="1722" w:type="dxa"/>
            <w:tcBorders>
              <w:top w:val="nil"/>
              <w:left w:val="nil"/>
              <w:bottom w:val="nil"/>
              <w:right w:val="nil"/>
            </w:tcBorders>
            <w:noWrap/>
            <w:vAlign w:val="bottom"/>
          </w:tcPr>
          <w:p w:rsidR="00872419" w:rsidRPr="00116BA6" w:rsidRDefault="00872419" w:rsidP="00374DAB">
            <w:pPr>
              <w:rPr>
                <w:sz w:val="24"/>
                <w:szCs w:val="24"/>
              </w:rPr>
            </w:pPr>
          </w:p>
        </w:tc>
        <w:tc>
          <w:tcPr>
            <w:tcW w:w="1620" w:type="dxa"/>
            <w:gridSpan w:val="2"/>
            <w:tcBorders>
              <w:top w:val="nil"/>
              <w:left w:val="nil"/>
              <w:bottom w:val="nil"/>
              <w:right w:val="nil"/>
            </w:tcBorders>
            <w:noWrap/>
            <w:vAlign w:val="bottom"/>
          </w:tcPr>
          <w:p w:rsidR="00872419" w:rsidRPr="00116BA6" w:rsidRDefault="00872419" w:rsidP="00374DAB">
            <w:pPr>
              <w:rPr>
                <w:sz w:val="24"/>
                <w:szCs w:val="24"/>
              </w:rPr>
            </w:pPr>
          </w:p>
        </w:tc>
      </w:tr>
      <w:tr w:rsidR="00872419" w:rsidRPr="00116BA6" w:rsidTr="00374DAB">
        <w:trPr>
          <w:trHeight w:val="255"/>
        </w:trPr>
        <w:tc>
          <w:tcPr>
            <w:tcW w:w="6188" w:type="dxa"/>
            <w:tcBorders>
              <w:top w:val="nil"/>
              <w:left w:val="nil"/>
              <w:bottom w:val="nil"/>
              <w:right w:val="nil"/>
            </w:tcBorders>
          </w:tcPr>
          <w:p w:rsidR="00872419" w:rsidRPr="00116BA6" w:rsidRDefault="00872419" w:rsidP="00374DAB">
            <w:pPr>
              <w:rPr>
                <w:b/>
                <w:bCs/>
                <w:sz w:val="24"/>
                <w:szCs w:val="24"/>
              </w:rPr>
            </w:pPr>
            <w:r w:rsidRPr="00116BA6">
              <w:rPr>
                <w:b/>
                <w:bCs/>
                <w:sz w:val="24"/>
                <w:szCs w:val="24"/>
              </w:rPr>
              <w:t>Poznámky:</w:t>
            </w:r>
          </w:p>
        </w:tc>
        <w:tc>
          <w:tcPr>
            <w:tcW w:w="1698" w:type="dxa"/>
            <w:tcBorders>
              <w:top w:val="nil"/>
              <w:left w:val="nil"/>
              <w:bottom w:val="nil"/>
              <w:right w:val="nil"/>
            </w:tcBorders>
            <w:noWrap/>
            <w:vAlign w:val="bottom"/>
          </w:tcPr>
          <w:p w:rsidR="00872419" w:rsidRPr="00116BA6" w:rsidRDefault="00872419" w:rsidP="00374DAB">
            <w:pPr>
              <w:rPr>
                <w:sz w:val="24"/>
                <w:szCs w:val="24"/>
              </w:rPr>
            </w:pPr>
          </w:p>
        </w:tc>
        <w:tc>
          <w:tcPr>
            <w:tcW w:w="1788" w:type="dxa"/>
            <w:tcBorders>
              <w:top w:val="nil"/>
              <w:left w:val="nil"/>
              <w:bottom w:val="nil"/>
              <w:right w:val="nil"/>
            </w:tcBorders>
            <w:noWrap/>
            <w:vAlign w:val="bottom"/>
          </w:tcPr>
          <w:p w:rsidR="00872419" w:rsidRPr="00116BA6" w:rsidRDefault="00872419" w:rsidP="00374DAB">
            <w:pPr>
              <w:rPr>
                <w:sz w:val="24"/>
                <w:szCs w:val="24"/>
              </w:rPr>
            </w:pPr>
          </w:p>
        </w:tc>
        <w:tc>
          <w:tcPr>
            <w:tcW w:w="2418" w:type="dxa"/>
            <w:gridSpan w:val="2"/>
            <w:tcBorders>
              <w:top w:val="nil"/>
              <w:left w:val="nil"/>
              <w:bottom w:val="nil"/>
              <w:right w:val="nil"/>
            </w:tcBorders>
            <w:noWrap/>
            <w:vAlign w:val="bottom"/>
          </w:tcPr>
          <w:p w:rsidR="00872419" w:rsidRPr="00116BA6" w:rsidRDefault="00872419" w:rsidP="00374DAB">
            <w:pPr>
              <w:rPr>
                <w:sz w:val="24"/>
                <w:szCs w:val="24"/>
              </w:rPr>
            </w:pPr>
          </w:p>
        </w:tc>
        <w:tc>
          <w:tcPr>
            <w:tcW w:w="1722" w:type="dxa"/>
            <w:tcBorders>
              <w:top w:val="nil"/>
              <w:left w:val="nil"/>
              <w:bottom w:val="nil"/>
              <w:right w:val="nil"/>
            </w:tcBorders>
            <w:noWrap/>
            <w:vAlign w:val="bottom"/>
          </w:tcPr>
          <w:p w:rsidR="00872419" w:rsidRPr="00116BA6" w:rsidRDefault="00872419" w:rsidP="00374DAB">
            <w:pPr>
              <w:rPr>
                <w:sz w:val="24"/>
                <w:szCs w:val="24"/>
              </w:rPr>
            </w:pPr>
          </w:p>
        </w:tc>
        <w:tc>
          <w:tcPr>
            <w:tcW w:w="1620" w:type="dxa"/>
            <w:gridSpan w:val="2"/>
            <w:tcBorders>
              <w:top w:val="nil"/>
              <w:left w:val="nil"/>
              <w:bottom w:val="nil"/>
              <w:right w:val="nil"/>
            </w:tcBorders>
            <w:noWrap/>
            <w:vAlign w:val="bottom"/>
          </w:tcPr>
          <w:p w:rsidR="00872419" w:rsidRPr="00116BA6" w:rsidRDefault="00872419" w:rsidP="00374DAB">
            <w:pPr>
              <w:rPr>
                <w:sz w:val="24"/>
                <w:szCs w:val="24"/>
              </w:rPr>
            </w:pPr>
          </w:p>
        </w:tc>
      </w:tr>
      <w:tr w:rsidR="00872419" w:rsidRPr="00116BA6" w:rsidTr="00374DAB">
        <w:trPr>
          <w:trHeight w:val="255"/>
        </w:trPr>
        <w:tc>
          <w:tcPr>
            <w:tcW w:w="13814" w:type="dxa"/>
            <w:gridSpan w:val="6"/>
            <w:tcBorders>
              <w:top w:val="nil"/>
              <w:left w:val="nil"/>
              <w:bottom w:val="nil"/>
              <w:right w:val="nil"/>
            </w:tcBorders>
            <w:noWrap/>
          </w:tcPr>
          <w:p w:rsidR="00872419" w:rsidRPr="00116BA6" w:rsidRDefault="00872419" w:rsidP="00374DAB">
            <w:pPr>
              <w:tabs>
                <w:tab w:val="num" w:pos="1080"/>
              </w:tabs>
              <w:jc w:val="both"/>
              <w:rPr>
                <w:bCs/>
                <w:sz w:val="24"/>
              </w:rPr>
            </w:pPr>
            <w:r w:rsidRPr="00116BA6">
              <w:rPr>
                <w:bCs/>
                <w:sz w:val="24"/>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872419" w:rsidRPr="00116BA6" w:rsidRDefault="00872419" w:rsidP="00374DAB">
            <w:pPr>
              <w:rPr>
                <w:sz w:val="24"/>
                <w:szCs w:val="24"/>
              </w:rPr>
            </w:pPr>
            <w:r w:rsidRPr="00116BA6">
              <w:rPr>
                <w:sz w:val="24"/>
                <w:szCs w:val="24"/>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872419" w:rsidRPr="00116BA6" w:rsidRDefault="00872419" w:rsidP="00374DAB">
            <w:pPr>
              <w:rPr>
                <w:sz w:val="24"/>
                <w:szCs w:val="24"/>
              </w:rPr>
            </w:pPr>
          </w:p>
        </w:tc>
      </w:tr>
      <w:tr w:rsidR="00872419" w:rsidRPr="00116BA6" w:rsidTr="00374DAB">
        <w:trPr>
          <w:trHeight w:val="255"/>
        </w:trPr>
        <w:tc>
          <w:tcPr>
            <w:tcW w:w="10394" w:type="dxa"/>
            <w:gridSpan w:val="4"/>
            <w:tcBorders>
              <w:top w:val="nil"/>
              <w:left w:val="nil"/>
              <w:bottom w:val="nil"/>
              <w:right w:val="nil"/>
            </w:tcBorders>
            <w:noWrap/>
            <w:vAlign w:val="bottom"/>
          </w:tcPr>
          <w:p w:rsidR="00872419" w:rsidRPr="00116BA6" w:rsidRDefault="00872419" w:rsidP="00374DAB">
            <w:pPr>
              <w:rPr>
                <w:sz w:val="24"/>
                <w:szCs w:val="24"/>
              </w:rPr>
            </w:pPr>
            <w:r w:rsidRPr="00116BA6">
              <w:rPr>
                <w:sz w:val="24"/>
                <w:szCs w:val="24"/>
              </w:rPr>
              <w:t>Kategórie 610 a 620 sú z tejto prílohy prenášané do príslušných kategórií prílohy „výdavky“.</w:t>
            </w:r>
          </w:p>
        </w:tc>
        <w:tc>
          <w:tcPr>
            <w:tcW w:w="1698" w:type="dxa"/>
            <w:tcBorders>
              <w:top w:val="nil"/>
              <w:left w:val="nil"/>
              <w:bottom w:val="nil"/>
              <w:right w:val="nil"/>
            </w:tcBorders>
            <w:noWrap/>
            <w:vAlign w:val="bottom"/>
          </w:tcPr>
          <w:p w:rsidR="00872419" w:rsidRPr="00116BA6" w:rsidRDefault="00872419" w:rsidP="00374DAB">
            <w:pPr>
              <w:rPr>
                <w:sz w:val="24"/>
                <w:szCs w:val="24"/>
              </w:rPr>
            </w:pPr>
          </w:p>
        </w:tc>
        <w:tc>
          <w:tcPr>
            <w:tcW w:w="2352" w:type="dxa"/>
            <w:gridSpan w:val="2"/>
            <w:tcBorders>
              <w:top w:val="nil"/>
              <w:left w:val="nil"/>
              <w:bottom w:val="nil"/>
              <w:right w:val="nil"/>
            </w:tcBorders>
            <w:noWrap/>
            <w:vAlign w:val="bottom"/>
          </w:tcPr>
          <w:p w:rsidR="00872419" w:rsidRPr="00116BA6" w:rsidRDefault="00872419" w:rsidP="00374DAB">
            <w:pPr>
              <w:rPr>
                <w:sz w:val="24"/>
                <w:szCs w:val="24"/>
              </w:rPr>
            </w:pPr>
          </w:p>
        </w:tc>
        <w:tc>
          <w:tcPr>
            <w:tcW w:w="990" w:type="dxa"/>
            <w:tcBorders>
              <w:top w:val="nil"/>
              <w:left w:val="nil"/>
              <w:bottom w:val="nil"/>
              <w:right w:val="nil"/>
            </w:tcBorders>
            <w:noWrap/>
            <w:vAlign w:val="bottom"/>
          </w:tcPr>
          <w:p w:rsidR="00872419" w:rsidRPr="00116BA6" w:rsidRDefault="00872419" w:rsidP="00374DAB">
            <w:pPr>
              <w:rPr>
                <w:sz w:val="24"/>
                <w:szCs w:val="24"/>
              </w:rPr>
            </w:pPr>
          </w:p>
        </w:tc>
      </w:tr>
    </w:tbl>
    <w:p w:rsidR="001B1177" w:rsidRPr="00116BA6" w:rsidRDefault="001B1177" w:rsidP="001B1177">
      <w:pPr>
        <w:rPr>
          <w:b/>
          <w:bCs/>
          <w:sz w:val="24"/>
          <w:szCs w:val="24"/>
        </w:rPr>
        <w:sectPr w:rsidR="001B1177" w:rsidRPr="00116BA6">
          <w:headerReference w:type="even" r:id="rId17"/>
          <w:footerReference w:type="even" r:id="rId18"/>
          <w:footerReference w:type="default" r:id="rId19"/>
          <w:headerReference w:type="first" r:id="rId20"/>
          <w:footerReference w:type="first" r:id="rId21"/>
          <w:pgSz w:w="16838" w:h="11906" w:orient="landscape"/>
          <w:pgMar w:top="1418" w:right="1418" w:bottom="1418" w:left="1418" w:header="709" w:footer="709" w:gutter="0"/>
          <w:cols w:space="708"/>
          <w:docGrid w:linePitch="360"/>
        </w:sectPr>
      </w:pPr>
    </w:p>
    <w:tbl>
      <w:tblPr>
        <w:tblStyle w:val="Mriekatabuky"/>
        <w:tblW w:w="0" w:type="auto"/>
        <w:tblLook w:val="04A0" w:firstRow="1" w:lastRow="0" w:firstColumn="1" w:lastColumn="0" w:noHBand="0" w:noVBand="1"/>
      </w:tblPr>
      <w:tblGrid>
        <w:gridCol w:w="9062"/>
      </w:tblGrid>
      <w:tr w:rsidR="001B1177" w:rsidRPr="00116BA6" w:rsidTr="001B1177">
        <w:trPr>
          <w:trHeight w:val="567"/>
        </w:trPr>
        <w:tc>
          <w:tcPr>
            <w:tcW w:w="9062" w:type="dxa"/>
            <w:shd w:val="clear" w:color="auto" w:fill="D9D9D9" w:themeFill="background1" w:themeFillShade="D9"/>
          </w:tcPr>
          <w:p w:rsidR="001B1177" w:rsidRPr="00116BA6" w:rsidRDefault="001B1177" w:rsidP="000337B1">
            <w:pPr>
              <w:jc w:val="center"/>
              <w:rPr>
                <w:b/>
                <w:sz w:val="24"/>
              </w:rPr>
            </w:pPr>
            <w:r w:rsidRPr="00116BA6">
              <w:rPr>
                <w:b/>
                <w:sz w:val="28"/>
              </w:rPr>
              <w:lastRenderedPageBreak/>
              <w:t xml:space="preserve">Analýza vplyvov na podnikateľské prostredie </w:t>
            </w:r>
          </w:p>
          <w:p w:rsidR="001B1177" w:rsidRPr="00116BA6" w:rsidRDefault="001B1177" w:rsidP="000337B1">
            <w:pPr>
              <w:jc w:val="center"/>
              <w:rPr>
                <w:b/>
              </w:rPr>
            </w:pPr>
            <w:r w:rsidRPr="00116BA6">
              <w:rPr>
                <w:b/>
                <w:sz w:val="24"/>
              </w:rPr>
              <w:t>(vrátane testu MSP)</w:t>
            </w:r>
          </w:p>
        </w:tc>
      </w:tr>
      <w:tr w:rsidR="001B1177" w:rsidRPr="00116BA6" w:rsidTr="001B1177">
        <w:trPr>
          <w:trHeight w:val="567"/>
        </w:trPr>
        <w:tc>
          <w:tcPr>
            <w:tcW w:w="9062" w:type="dxa"/>
            <w:shd w:val="clear" w:color="auto" w:fill="D9D9D9" w:themeFill="background1" w:themeFillShade="D9"/>
          </w:tcPr>
          <w:p w:rsidR="001B1177" w:rsidRPr="00116BA6" w:rsidRDefault="001B1177" w:rsidP="000337B1">
            <w:pPr>
              <w:rPr>
                <w:b/>
                <w:sz w:val="24"/>
              </w:rPr>
            </w:pPr>
            <w:r w:rsidRPr="00116BA6">
              <w:rPr>
                <w:b/>
                <w:sz w:val="24"/>
              </w:rPr>
              <w:t>Materiál bude mať vplyv s ohľadom na veľkostnú kategóriu podnikov:</w:t>
            </w:r>
          </w:p>
        </w:tc>
      </w:tr>
      <w:tr w:rsidR="001B1177" w:rsidRPr="00116BA6" w:rsidTr="001B1177">
        <w:trPr>
          <w:trHeight w:val="567"/>
        </w:trPr>
        <w:tc>
          <w:tcPr>
            <w:tcW w:w="906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10"/>
            </w:tblGrid>
            <w:tr w:rsidR="001B1177" w:rsidRPr="00116BA6" w:rsidTr="000337B1">
              <w:sdt>
                <w:sdtPr>
                  <w:id w:val="43339831"/>
                  <w14:checkbox>
                    <w14:checked w14:val="0"/>
                    <w14:checkedState w14:val="2612" w14:font="MS Gothic"/>
                    <w14:uncheckedState w14:val="2610" w14:font="MS Gothic"/>
                  </w14:checkbox>
                </w:sdtPr>
                <w:sdtEndPr/>
                <w:sdtContent>
                  <w:tc>
                    <w:tcPr>
                      <w:tcW w:w="436" w:type="dxa"/>
                    </w:tcPr>
                    <w:p w:rsidR="001B1177" w:rsidRPr="00116BA6" w:rsidRDefault="001B1177" w:rsidP="000337B1">
                      <w:pPr>
                        <w:jc w:val="center"/>
                      </w:pPr>
                      <w:r w:rsidRPr="00116BA6">
                        <w:rPr>
                          <w:rFonts w:ascii="MS Mincho" w:eastAsia="MS Mincho" w:hAnsi="MS Mincho" w:cs="MS Mincho" w:hint="eastAsia"/>
                        </w:rPr>
                        <w:t>☐</w:t>
                      </w:r>
                    </w:p>
                  </w:tc>
                </w:sdtContent>
              </w:sdt>
              <w:tc>
                <w:tcPr>
                  <w:tcW w:w="8545" w:type="dxa"/>
                </w:tcPr>
                <w:p w:rsidR="001B1177" w:rsidRPr="00116BA6" w:rsidRDefault="001B1177" w:rsidP="000337B1">
                  <w:pPr>
                    <w:rPr>
                      <w:b/>
                    </w:rPr>
                  </w:pPr>
                  <w:r w:rsidRPr="00116BA6">
                    <w:rPr>
                      <w:b/>
                    </w:rPr>
                    <w:t xml:space="preserve">iba na MSP (0 - 249 zamestnancov) </w:t>
                  </w:r>
                </w:p>
              </w:tc>
            </w:tr>
            <w:tr w:rsidR="001B1177" w:rsidRPr="00116BA6" w:rsidTr="000337B1">
              <w:sdt>
                <w:sdtPr>
                  <w:id w:val="-79453833"/>
                  <w14:checkbox>
                    <w14:checked w14:val="0"/>
                    <w14:checkedState w14:val="2612" w14:font="MS Gothic"/>
                    <w14:uncheckedState w14:val="2610" w14:font="MS Gothic"/>
                  </w14:checkbox>
                </w:sdtPr>
                <w:sdtEndPr/>
                <w:sdtContent>
                  <w:tc>
                    <w:tcPr>
                      <w:tcW w:w="436" w:type="dxa"/>
                    </w:tcPr>
                    <w:p w:rsidR="001B1177" w:rsidRPr="00116BA6" w:rsidRDefault="001B1177" w:rsidP="000337B1">
                      <w:pPr>
                        <w:jc w:val="center"/>
                      </w:pPr>
                      <w:r w:rsidRPr="00116BA6">
                        <w:rPr>
                          <w:rFonts w:ascii="MS Mincho" w:eastAsia="MS Mincho" w:hAnsi="MS Mincho" w:cs="MS Mincho" w:hint="eastAsia"/>
                        </w:rPr>
                        <w:t>☐</w:t>
                      </w:r>
                    </w:p>
                  </w:tc>
                </w:sdtContent>
              </w:sdt>
              <w:tc>
                <w:tcPr>
                  <w:tcW w:w="8545" w:type="dxa"/>
                </w:tcPr>
                <w:p w:rsidR="001B1177" w:rsidRPr="00116BA6" w:rsidRDefault="001B1177" w:rsidP="000337B1">
                  <w:pPr>
                    <w:rPr>
                      <w:b/>
                    </w:rPr>
                  </w:pPr>
                  <w:r w:rsidRPr="00116BA6">
                    <w:rPr>
                      <w:b/>
                    </w:rPr>
                    <w:t>iba na veľké podniky (250 a viac zamestnancov)</w:t>
                  </w:r>
                </w:p>
              </w:tc>
            </w:tr>
            <w:tr w:rsidR="001B1177" w:rsidRPr="00116BA6" w:rsidTr="000337B1">
              <w:sdt>
                <w:sdtPr>
                  <w:id w:val="1290634502"/>
                  <w14:checkbox>
                    <w14:checked w14:val="1"/>
                    <w14:checkedState w14:val="2612" w14:font="MS Gothic"/>
                    <w14:uncheckedState w14:val="2610" w14:font="MS Gothic"/>
                  </w14:checkbox>
                </w:sdtPr>
                <w:sdtEndPr/>
                <w:sdtContent>
                  <w:tc>
                    <w:tcPr>
                      <w:tcW w:w="436" w:type="dxa"/>
                    </w:tcPr>
                    <w:p w:rsidR="001B1177" w:rsidRPr="00116BA6" w:rsidRDefault="001B1177" w:rsidP="000337B1">
                      <w:pPr>
                        <w:jc w:val="center"/>
                      </w:pPr>
                      <w:r w:rsidRPr="00116BA6">
                        <w:rPr>
                          <w:rFonts w:ascii="MS Gothic" w:eastAsia="MS Gothic" w:hint="eastAsia"/>
                        </w:rPr>
                        <w:t>☒</w:t>
                      </w:r>
                    </w:p>
                  </w:tc>
                </w:sdtContent>
              </w:sdt>
              <w:tc>
                <w:tcPr>
                  <w:tcW w:w="8545" w:type="dxa"/>
                </w:tcPr>
                <w:p w:rsidR="001B1177" w:rsidRPr="00116BA6" w:rsidRDefault="001B1177" w:rsidP="000337B1">
                  <w:r w:rsidRPr="00116BA6">
                    <w:rPr>
                      <w:b/>
                    </w:rPr>
                    <w:t>na všetky kategórie podnikov</w:t>
                  </w:r>
                </w:p>
              </w:tc>
            </w:tr>
          </w:tbl>
          <w:p w:rsidR="001B1177" w:rsidRPr="00116BA6" w:rsidRDefault="001B1177" w:rsidP="000337B1">
            <w:pPr>
              <w:rPr>
                <w:b/>
              </w:rPr>
            </w:pPr>
          </w:p>
        </w:tc>
      </w:tr>
      <w:tr w:rsidR="001B1177" w:rsidRPr="00116BA6" w:rsidTr="001B1177">
        <w:tc>
          <w:tcPr>
            <w:tcW w:w="9062" w:type="dxa"/>
            <w:shd w:val="clear" w:color="auto" w:fill="D9D9D9" w:themeFill="background1" w:themeFillShade="D9"/>
          </w:tcPr>
          <w:p w:rsidR="001B1177" w:rsidRPr="00116BA6" w:rsidRDefault="001B1177" w:rsidP="000337B1">
            <w:pPr>
              <w:rPr>
                <w:b/>
                <w:sz w:val="24"/>
              </w:rPr>
            </w:pPr>
            <w:r w:rsidRPr="00116BA6">
              <w:rPr>
                <w:b/>
                <w:sz w:val="24"/>
              </w:rPr>
              <w:t>3.1 Dotknuté podnikateľské subjekty</w:t>
            </w:r>
          </w:p>
          <w:p w:rsidR="001B1177" w:rsidRPr="00116BA6" w:rsidRDefault="001B1177" w:rsidP="000337B1">
            <w:pPr>
              <w:ind w:left="284"/>
              <w:rPr>
                <w:b/>
              </w:rPr>
            </w:pPr>
            <w:r w:rsidRPr="00116BA6">
              <w:rPr>
                <w:sz w:val="24"/>
              </w:rPr>
              <w:t xml:space="preserve"> - </w:t>
            </w:r>
            <w:r w:rsidRPr="00116BA6">
              <w:rPr>
                <w:b/>
                <w:sz w:val="24"/>
              </w:rPr>
              <w:t>z toho MSP</w:t>
            </w:r>
          </w:p>
        </w:tc>
      </w:tr>
      <w:tr w:rsidR="001B1177" w:rsidRPr="00116BA6" w:rsidTr="001B1177">
        <w:tc>
          <w:tcPr>
            <w:tcW w:w="9062" w:type="dxa"/>
            <w:tcBorders>
              <w:bottom w:val="single" w:sz="4" w:space="0" w:color="auto"/>
            </w:tcBorders>
          </w:tcPr>
          <w:p w:rsidR="001B1177" w:rsidRPr="00116BA6" w:rsidRDefault="001B1177" w:rsidP="000337B1">
            <w:pPr>
              <w:rPr>
                <w:i/>
              </w:rPr>
            </w:pPr>
            <w:r w:rsidRPr="00116BA6">
              <w:rPr>
                <w:i/>
              </w:rPr>
              <w:t>Uveďte, aké podnikateľské subjekty budú predkladaným návrhom ovplyvnené.</w:t>
            </w:r>
          </w:p>
          <w:p w:rsidR="001B1177" w:rsidRPr="00116BA6" w:rsidRDefault="001B1177" w:rsidP="000337B1">
            <w:pPr>
              <w:rPr>
                <w:i/>
              </w:rPr>
            </w:pPr>
            <w:r w:rsidRPr="00116BA6">
              <w:rPr>
                <w:i/>
              </w:rPr>
              <w:t>Aký je ich počet?</w:t>
            </w:r>
          </w:p>
        </w:tc>
      </w:tr>
      <w:tr w:rsidR="001B1177" w:rsidRPr="00116BA6" w:rsidTr="001B1177">
        <w:trPr>
          <w:trHeight w:val="1440"/>
        </w:trPr>
        <w:tc>
          <w:tcPr>
            <w:tcW w:w="9062" w:type="dxa"/>
            <w:tcBorders>
              <w:bottom w:val="single" w:sz="4" w:space="0" w:color="auto"/>
            </w:tcBorders>
          </w:tcPr>
          <w:p w:rsidR="001B1177" w:rsidRPr="00116BA6" w:rsidRDefault="001B1177" w:rsidP="000337B1">
            <w:pPr>
              <w:jc w:val="both"/>
              <w:rPr>
                <w:rStyle w:val="h1a4"/>
                <w:rFonts w:ascii="Times New Roman" w:hAnsi="Times New Roman"/>
                <w:i/>
                <w:color w:val="000000" w:themeColor="text1"/>
                <w:kern w:val="36"/>
                <w:sz w:val="20"/>
                <w:szCs w:val="20"/>
              </w:rPr>
            </w:pPr>
            <w:r w:rsidRPr="00116BA6">
              <w:rPr>
                <w:i/>
                <w:color w:val="000000" w:themeColor="text1"/>
              </w:rPr>
              <w:t xml:space="preserve">Predkladaný návrh zákona ovplyvní všetkých verejných obstarávateľov a obstarávateľov (VO/O), ktorí sú zadefinovaní v zákone č. </w:t>
            </w:r>
            <w:r w:rsidRPr="00116BA6">
              <w:rPr>
                <w:i/>
                <w:color w:val="000000" w:themeColor="text1"/>
                <w:kern w:val="36"/>
              </w:rPr>
              <w:t xml:space="preserve">343/2015 Z. z. </w:t>
            </w:r>
            <w:r w:rsidRPr="00116BA6">
              <w:rPr>
                <w:rStyle w:val="h1a4"/>
                <w:rFonts w:ascii="Times New Roman" w:hAnsi="Times New Roman"/>
                <w:i/>
                <w:color w:val="000000" w:themeColor="text1"/>
                <w:kern w:val="36"/>
                <w:sz w:val="20"/>
                <w:szCs w:val="20"/>
                <w:specVanish w:val="0"/>
              </w:rPr>
              <w:t>Zákon o verejnom obstarávaní a o zmene a doplnení niektorých zákonov a prijímajú alebo vydávajú faktúry a všetky rozpočtové a príspevkové organizácie (RPO), ktoré sú napojené na štátny rozpočet a prijímajú alebo vydávajú faktúry.</w:t>
            </w:r>
          </w:p>
          <w:p w:rsidR="001B1177" w:rsidRPr="00116BA6" w:rsidRDefault="001B1177" w:rsidP="000337B1">
            <w:pPr>
              <w:jc w:val="both"/>
              <w:rPr>
                <w:rStyle w:val="h1a4"/>
                <w:rFonts w:ascii="Times New Roman" w:hAnsi="Times New Roman"/>
                <w:i/>
                <w:color w:val="000000" w:themeColor="text1"/>
                <w:kern w:val="36"/>
                <w:sz w:val="20"/>
                <w:szCs w:val="20"/>
              </w:rPr>
            </w:pPr>
            <w:r w:rsidRPr="00116BA6">
              <w:rPr>
                <w:rStyle w:val="h1a4"/>
                <w:rFonts w:ascii="Times New Roman" w:hAnsi="Times New Roman"/>
                <w:i/>
                <w:color w:val="000000" w:themeColor="text1"/>
                <w:kern w:val="36"/>
                <w:sz w:val="20"/>
                <w:szCs w:val="20"/>
                <w:specVanish w:val="0"/>
              </w:rPr>
              <w:t xml:space="preserve"> </w:t>
            </w:r>
          </w:p>
          <w:p w:rsidR="001B1177" w:rsidRPr="00116BA6" w:rsidRDefault="001B1177" w:rsidP="000337B1">
            <w:pPr>
              <w:jc w:val="both"/>
              <w:rPr>
                <w:rStyle w:val="h1a4"/>
                <w:rFonts w:ascii="Times New Roman" w:hAnsi="Times New Roman"/>
                <w:i/>
                <w:color w:val="000000" w:themeColor="text1"/>
                <w:kern w:val="36"/>
                <w:sz w:val="20"/>
                <w:szCs w:val="20"/>
              </w:rPr>
            </w:pPr>
            <w:r w:rsidRPr="00116BA6">
              <w:rPr>
                <w:rStyle w:val="h1a4"/>
                <w:rFonts w:ascii="Times New Roman" w:hAnsi="Times New Roman"/>
                <w:i/>
                <w:color w:val="000000" w:themeColor="text1"/>
                <w:kern w:val="36"/>
                <w:sz w:val="20"/>
                <w:szCs w:val="20"/>
                <w:specVanish w:val="0"/>
              </w:rPr>
              <w:t xml:space="preserve">Celkový počet organizácií VO/O a RPO nie je možné presne určiť, keďže neexistuje evidencia tohto charakteru. Počet VO/O sa odhadujeme na cca. 6 500 subjektov. Počet subjektov verejnej správy bol v septembri 2018 podľa evidencie Štatistického úradu SR 7 929. </w:t>
            </w:r>
          </w:p>
          <w:p w:rsidR="001B1177" w:rsidRPr="00116BA6" w:rsidRDefault="001B1177" w:rsidP="000337B1">
            <w:pPr>
              <w:jc w:val="both"/>
              <w:rPr>
                <w:rStyle w:val="h1a4"/>
                <w:rFonts w:ascii="Times New Roman" w:hAnsi="Times New Roman"/>
                <w:i/>
                <w:color w:val="000000" w:themeColor="text1"/>
                <w:kern w:val="36"/>
                <w:sz w:val="20"/>
                <w:szCs w:val="20"/>
              </w:rPr>
            </w:pPr>
          </w:p>
          <w:p w:rsidR="001B1177" w:rsidRPr="00116BA6" w:rsidRDefault="001B1177" w:rsidP="000337B1">
            <w:pPr>
              <w:jc w:val="both"/>
              <w:rPr>
                <w:rStyle w:val="h1a4"/>
                <w:rFonts w:ascii="Times New Roman" w:hAnsi="Times New Roman"/>
                <w:i/>
                <w:color w:val="000000" w:themeColor="text1"/>
                <w:kern w:val="36"/>
                <w:sz w:val="20"/>
                <w:szCs w:val="20"/>
              </w:rPr>
            </w:pPr>
            <w:r w:rsidRPr="00116BA6">
              <w:rPr>
                <w:rStyle w:val="h1a4"/>
                <w:rFonts w:ascii="Times New Roman" w:hAnsi="Times New Roman"/>
                <w:i/>
                <w:color w:val="000000" w:themeColor="text1"/>
                <w:kern w:val="36"/>
                <w:sz w:val="20"/>
                <w:szCs w:val="20"/>
                <w:specVanish w:val="0"/>
              </w:rPr>
              <w:t>Príjem a výdaj elektronických faktúr prostredníctvom informačného systému elektronickej fakturácie (IS EFA) medzi VO/O a RPO navzájom bude povinný (G2G). VO/O, resp. RPO je tiež povinný elektronickú faktúru doručenú prostredníctvom IS EFA prijať a spracovať (G2G, B2G).</w:t>
            </w:r>
          </w:p>
          <w:p w:rsidR="001B1177" w:rsidRPr="00116BA6" w:rsidRDefault="001B1177" w:rsidP="000337B1">
            <w:pPr>
              <w:jc w:val="both"/>
              <w:rPr>
                <w:rStyle w:val="h1a4"/>
                <w:rFonts w:ascii="Times New Roman" w:hAnsi="Times New Roman"/>
                <w:i/>
                <w:color w:val="000000" w:themeColor="text1"/>
                <w:kern w:val="36"/>
                <w:sz w:val="20"/>
                <w:szCs w:val="20"/>
              </w:rPr>
            </w:pPr>
          </w:p>
          <w:p w:rsidR="001B1177" w:rsidRPr="00116BA6" w:rsidRDefault="001B1177" w:rsidP="000337B1">
            <w:pPr>
              <w:jc w:val="both"/>
              <w:rPr>
                <w:rStyle w:val="h1a4"/>
                <w:rFonts w:ascii="Times New Roman" w:hAnsi="Times New Roman"/>
                <w:i/>
                <w:color w:val="000000" w:themeColor="text1"/>
                <w:kern w:val="36"/>
                <w:sz w:val="20"/>
                <w:szCs w:val="20"/>
              </w:rPr>
            </w:pPr>
            <w:r w:rsidRPr="00116BA6">
              <w:rPr>
                <w:rStyle w:val="h1a4"/>
                <w:rFonts w:ascii="Times New Roman" w:hAnsi="Times New Roman"/>
                <w:i/>
                <w:color w:val="000000" w:themeColor="text1"/>
                <w:kern w:val="36"/>
                <w:sz w:val="20"/>
                <w:szCs w:val="20"/>
                <w:specVanish w:val="0"/>
              </w:rPr>
              <w:t>Predkladaný návrh zákona ovplyvní všetkých ostatných dodávateľov a subdodávateľov verejných obstarávateľov, obstarávateľov, rozpočtových a príspevkových organizácií (ďalej len dodávatelia), ktorí prijímajú a vydávajú faktúry. Príjem a výdaj elektronických faktúr prostredníctvom IS EFA dodávateľmi (B2B, B2G, G2B) bude počas prechodného obdobia dobrovoľný. Celkový počet dodávateľov VO/O a RPO nie je evidovaný a nie je možné ho exaktne určiť. Rovnako nie je možné určiť počet MSP.</w:t>
            </w:r>
          </w:p>
          <w:p w:rsidR="001B1177" w:rsidRPr="00116BA6" w:rsidRDefault="001B1177" w:rsidP="000337B1">
            <w:pPr>
              <w:jc w:val="both"/>
              <w:rPr>
                <w:rStyle w:val="h1a4"/>
                <w:rFonts w:ascii="Times New Roman" w:hAnsi="Times New Roman"/>
                <w:i/>
                <w:color w:val="000000" w:themeColor="text1"/>
                <w:kern w:val="36"/>
                <w:sz w:val="20"/>
                <w:szCs w:val="20"/>
              </w:rPr>
            </w:pPr>
          </w:p>
          <w:p w:rsidR="001B1177" w:rsidRPr="00116BA6" w:rsidRDefault="001B1177" w:rsidP="000337B1">
            <w:pPr>
              <w:jc w:val="both"/>
              <w:rPr>
                <w:rStyle w:val="h1a4"/>
                <w:rFonts w:ascii="Times New Roman" w:hAnsi="Times New Roman"/>
                <w:i/>
                <w:color w:val="000000" w:themeColor="text1"/>
                <w:kern w:val="36"/>
                <w:sz w:val="20"/>
                <w:szCs w:val="20"/>
              </w:rPr>
            </w:pPr>
            <w:r w:rsidRPr="00116BA6">
              <w:rPr>
                <w:rStyle w:val="h1a4"/>
                <w:rFonts w:ascii="Times New Roman" w:hAnsi="Times New Roman"/>
                <w:i/>
                <w:color w:val="000000" w:themeColor="text1"/>
                <w:kern w:val="36"/>
                <w:sz w:val="20"/>
                <w:szCs w:val="20"/>
                <w:specVanish w:val="0"/>
              </w:rPr>
              <w:t>Návrh zákona zabezpečí povinnosť vyplývajúcu zo smernice 55/2014/EÚ o elektronickej fakturácii vo verejnom obstarávaní, a to konkrétne aby VO/O vedeli prijímať a spracovať elektronickú faktúru, ktorá je zadefinovaná v smernici 55/2014/EÚ.</w:t>
            </w:r>
          </w:p>
          <w:p w:rsidR="001B1177" w:rsidRPr="00116BA6" w:rsidRDefault="001B1177" w:rsidP="000337B1">
            <w:pPr>
              <w:jc w:val="both"/>
              <w:rPr>
                <w:i/>
                <w:color w:val="000000" w:themeColor="text1"/>
                <w:kern w:val="36"/>
              </w:rPr>
            </w:pPr>
          </w:p>
        </w:tc>
      </w:tr>
      <w:tr w:rsidR="001B1177" w:rsidRPr="00116BA6" w:rsidTr="001B1177">
        <w:trPr>
          <w:trHeight w:val="339"/>
        </w:trPr>
        <w:tc>
          <w:tcPr>
            <w:tcW w:w="9062" w:type="dxa"/>
            <w:tcBorders>
              <w:bottom w:val="single" w:sz="4" w:space="0" w:color="auto"/>
            </w:tcBorders>
            <w:shd w:val="clear" w:color="auto" w:fill="D9D9D9" w:themeFill="background1" w:themeFillShade="D9"/>
          </w:tcPr>
          <w:p w:rsidR="001B1177" w:rsidRPr="00116BA6" w:rsidRDefault="001B1177" w:rsidP="000337B1">
            <w:pPr>
              <w:rPr>
                <w:b/>
                <w:sz w:val="24"/>
              </w:rPr>
            </w:pPr>
            <w:r w:rsidRPr="00116BA6">
              <w:rPr>
                <w:b/>
                <w:sz w:val="24"/>
              </w:rPr>
              <w:t>3.2 Vyhodnotenie konzultácií</w:t>
            </w:r>
          </w:p>
          <w:p w:rsidR="001B1177" w:rsidRPr="00116BA6" w:rsidRDefault="001B1177" w:rsidP="000337B1">
            <w:pPr>
              <w:rPr>
                <w:b/>
              </w:rPr>
            </w:pPr>
            <w:r w:rsidRPr="00116BA6">
              <w:rPr>
                <w:sz w:val="24"/>
              </w:rPr>
              <w:t xml:space="preserve">       - </w:t>
            </w:r>
            <w:r w:rsidRPr="00116BA6">
              <w:rPr>
                <w:b/>
                <w:sz w:val="24"/>
              </w:rPr>
              <w:t>z toho MSP</w:t>
            </w:r>
          </w:p>
        </w:tc>
      </w:tr>
      <w:tr w:rsidR="001B1177" w:rsidRPr="00116BA6" w:rsidTr="001B1177">
        <w:trPr>
          <w:trHeight w:val="557"/>
        </w:trPr>
        <w:tc>
          <w:tcPr>
            <w:tcW w:w="9062" w:type="dxa"/>
            <w:tcBorders>
              <w:bottom w:val="single" w:sz="4" w:space="0" w:color="auto"/>
            </w:tcBorders>
          </w:tcPr>
          <w:p w:rsidR="001B1177" w:rsidRPr="00116BA6" w:rsidRDefault="001B1177" w:rsidP="000337B1">
            <w:pPr>
              <w:rPr>
                <w:i/>
              </w:rPr>
            </w:pPr>
            <w:r w:rsidRPr="00116BA6">
              <w:rPr>
                <w:i/>
              </w:rPr>
              <w:t>Uveďte, akou formou (verejné alebo cielené konzultácie a prečo) a s kým bol návrh konzultovaný.</w:t>
            </w:r>
          </w:p>
          <w:p w:rsidR="001B1177" w:rsidRPr="00116BA6" w:rsidRDefault="001B1177" w:rsidP="000337B1">
            <w:pPr>
              <w:rPr>
                <w:i/>
              </w:rPr>
            </w:pPr>
            <w:r w:rsidRPr="00116BA6">
              <w:rPr>
                <w:i/>
              </w:rPr>
              <w:t>Ako dlho trvali konzultácie?</w:t>
            </w:r>
          </w:p>
          <w:p w:rsidR="001B1177" w:rsidRPr="00116BA6" w:rsidRDefault="001B1177" w:rsidP="000337B1">
            <w:pPr>
              <w:rPr>
                <w:i/>
              </w:rPr>
            </w:pPr>
            <w:r w:rsidRPr="00116BA6">
              <w:rPr>
                <w:i/>
              </w:rPr>
              <w:t xml:space="preserve">Uveďte hlavné body konzultácií a výsledky konzultácií. </w:t>
            </w:r>
          </w:p>
        </w:tc>
      </w:tr>
      <w:tr w:rsidR="001B1177" w:rsidRPr="00116BA6" w:rsidTr="001B1177">
        <w:trPr>
          <w:trHeight w:val="232"/>
        </w:trPr>
        <w:tc>
          <w:tcPr>
            <w:tcW w:w="9062" w:type="dxa"/>
            <w:tcBorders>
              <w:bottom w:val="single" w:sz="4" w:space="0" w:color="auto"/>
            </w:tcBorders>
          </w:tcPr>
          <w:p w:rsidR="001B1177" w:rsidRPr="00116BA6" w:rsidRDefault="001B1177" w:rsidP="000337B1">
            <w:pPr>
              <w:tabs>
                <w:tab w:val="left" w:pos="7800"/>
              </w:tabs>
              <w:jc w:val="both"/>
              <w:rPr>
                <w:i/>
              </w:rPr>
            </w:pPr>
            <w:r w:rsidRPr="00116BA6">
              <w:rPr>
                <w:i/>
              </w:rPr>
              <w:t>Neboli uskutočnené žiadne verejné alebo cielené konzultácie s podnikateľským prostredím. Povinnosť zabezpečiť členskými štátmi, aby ich verejní obstarávatelia a obstarávatelia vedeli prijímať a spracovávať elektronické faktúry vyplýva zo smernice 55/2014/EÚ o elektronickej fakturácii vo verejnom obstarávaní.</w:t>
            </w:r>
          </w:p>
          <w:p w:rsidR="001B1177" w:rsidRPr="00116BA6" w:rsidRDefault="001B1177" w:rsidP="000337B1">
            <w:pPr>
              <w:tabs>
                <w:tab w:val="left" w:pos="7800"/>
              </w:tabs>
              <w:rPr>
                <w:i/>
              </w:rPr>
            </w:pPr>
          </w:p>
        </w:tc>
      </w:tr>
      <w:tr w:rsidR="001B1177" w:rsidRPr="00116BA6" w:rsidTr="001B1177">
        <w:tc>
          <w:tcPr>
            <w:tcW w:w="9062" w:type="dxa"/>
            <w:shd w:val="clear" w:color="auto" w:fill="D9D9D9" w:themeFill="background1" w:themeFillShade="D9"/>
          </w:tcPr>
          <w:p w:rsidR="001B1177" w:rsidRPr="00116BA6" w:rsidRDefault="001B1177" w:rsidP="000337B1">
            <w:pPr>
              <w:rPr>
                <w:b/>
                <w:sz w:val="24"/>
              </w:rPr>
            </w:pPr>
            <w:r w:rsidRPr="00116BA6">
              <w:rPr>
                <w:b/>
                <w:sz w:val="24"/>
              </w:rPr>
              <w:t>3.3 Náklady regulácie</w:t>
            </w:r>
          </w:p>
          <w:p w:rsidR="001B1177" w:rsidRPr="00116BA6" w:rsidRDefault="001B1177" w:rsidP="000337B1">
            <w:pPr>
              <w:rPr>
                <w:b/>
              </w:rPr>
            </w:pPr>
            <w:r w:rsidRPr="00116BA6">
              <w:rPr>
                <w:sz w:val="24"/>
              </w:rPr>
              <w:t xml:space="preserve">      - </w:t>
            </w:r>
            <w:r w:rsidRPr="00116BA6">
              <w:rPr>
                <w:b/>
                <w:sz w:val="24"/>
              </w:rPr>
              <w:t>z toho MSP</w:t>
            </w:r>
          </w:p>
        </w:tc>
      </w:tr>
      <w:tr w:rsidR="001B1177" w:rsidRPr="00116BA6" w:rsidTr="001B1177">
        <w:tc>
          <w:tcPr>
            <w:tcW w:w="9062" w:type="dxa"/>
            <w:tcBorders>
              <w:bottom w:val="single" w:sz="4" w:space="0" w:color="auto"/>
            </w:tcBorders>
          </w:tcPr>
          <w:p w:rsidR="001B1177" w:rsidRPr="00116BA6" w:rsidRDefault="001B1177" w:rsidP="000337B1">
            <w:pPr>
              <w:rPr>
                <w:b/>
                <w:i/>
              </w:rPr>
            </w:pPr>
            <w:r w:rsidRPr="00116BA6">
              <w:rPr>
                <w:b/>
                <w:i/>
              </w:rPr>
              <w:t>3.3.1 Priame finančné náklady</w:t>
            </w:r>
          </w:p>
          <w:p w:rsidR="001B1177" w:rsidRPr="00116BA6" w:rsidRDefault="001B1177" w:rsidP="000337B1">
            <w:pPr>
              <w:rPr>
                <w:i/>
              </w:rPr>
            </w:pPr>
            <w:r w:rsidRPr="00116BA6">
              <w:rPr>
                <w:i/>
              </w:rPr>
              <w:t xml:space="preserve">Dochádza k zvýšeniu/zníženiu priamych finančných nákladov (poplatky, odvody, dane clá...)? Ak áno, popíšte a vyčíslite ich. Uveďte tiež spôsob ich výpočtu. </w:t>
            </w:r>
          </w:p>
        </w:tc>
      </w:tr>
      <w:tr w:rsidR="001B1177" w:rsidRPr="00116BA6" w:rsidTr="001B1177">
        <w:tc>
          <w:tcPr>
            <w:tcW w:w="9062" w:type="dxa"/>
            <w:tcBorders>
              <w:bottom w:val="single" w:sz="4" w:space="0" w:color="auto"/>
            </w:tcBorders>
          </w:tcPr>
          <w:p w:rsidR="001B1177" w:rsidRPr="00116BA6" w:rsidRDefault="001B1177" w:rsidP="000337B1">
            <w:pPr>
              <w:jc w:val="both"/>
              <w:rPr>
                <w:i/>
              </w:rPr>
            </w:pPr>
            <w:r w:rsidRPr="00116BA6">
              <w:rPr>
                <w:i/>
              </w:rPr>
              <w:t xml:space="preserve">V súvislosti s implementáciou novej regulácie nie je možné exaktne určiť, či podnikateľskému prostrediu vzniknú priame finančné náklady. Avšak dochádza k zníženiu priamych nákladov v podobe poštovného a nákladov na použitie papiera a tlače faktúry. </w:t>
            </w:r>
          </w:p>
          <w:p w:rsidR="001B1177" w:rsidRPr="00116BA6" w:rsidRDefault="001B1177" w:rsidP="000337B1">
            <w:pPr>
              <w:jc w:val="both"/>
              <w:rPr>
                <w:i/>
              </w:rPr>
            </w:pPr>
          </w:p>
        </w:tc>
      </w:tr>
      <w:tr w:rsidR="001B1177" w:rsidRPr="00116BA6" w:rsidTr="001B1177">
        <w:tc>
          <w:tcPr>
            <w:tcW w:w="9062" w:type="dxa"/>
            <w:tcBorders>
              <w:bottom w:val="single" w:sz="4" w:space="0" w:color="auto"/>
            </w:tcBorders>
          </w:tcPr>
          <w:p w:rsidR="001B1177" w:rsidRPr="00116BA6" w:rsidRDefault="001B1177" w:rsidP="000337B1">
            <w:pPr>
              <w:rPr>
                <w:b/>
                <w:i/>
              </w:rPr>
            </w:pPr>
            <w:r w:rsidRPr="00116BA6">
              <w:rPr>
                <w:b/>
                <w:i/>
              </w:rPr>
              <w:t>3.3.2 Nepriame finančné náklady</w:t>
            </w:r>
          </w:p>
          <w:p w:rsidR="001B1177" w:rsidRPr="00116BA6" w:rsidRDefault="001B1177" w:rsidP="000337B1">
            <w:pPr>
              <w:rPr>
                <w:i/>
              </w:rPr>
            </w:pPr>
            <w:r w:rsidRPr="00116BA6">
              <w:rPr>
                <w:i/>
              </w:rPr>
              <w:t>Vyžaduje si predkladaný návrh dodatočné náklady na nákup tovarov alebo služieb? Zvyšuje predkladaný návrh náklady súvisiace so zamestnávaním? Ak áno, popíšte a vyčíslite ich. Uveďte tiež spôsob ich výpočtu.</w:t>
            </w:r>
          </w:p>
        </w:tc>
      </w:tr>
      <w:tr w:rsidR="001B1177" w:rsidRPr="00116BA6" w:rsidTr="001B1177">
        <w:tc>
          <w:tcPr>
            <w:tcW w:w="9062" w:type="dxa"/>
            <w:tcBorders>
              <w:bottom w:val="single" w:sz="4" w:space="0" w:color="auto"/>
            </w:tcBorders>
          </w:tcPr>
          <w:p w:rsidR="001B1177" w:rsidRPr="00116BA6" w:rsidRDefault="001B1177" w:rsidP="000337B1">
            <w:pPr>
              <w:jc w:val="both"/>
              <w:rPr>
                <w:i/>
              </w:rPr>
            </w:pPr>
            <w:r w:rsidRPr="00116BA6">
              <w:rPr>
                <w:i/>
              </w:rPr>
              <w:t xml:space="preserve">Nová regulácia zavádza na strane dodávateľov tri alternatívy zasielania elektronických faktúr, pričom pri jednej z alternatív nevznikajú žiadne nepriame finančné náklady. Táto alternatíva vystavenia elektronickej faktúry bola primárne určená pre MSP. Pri ostatných dvoch alternatívach sa vyžaduje úprava vlastných </w:t>
            </w:r>
            <w:r w:rsidRPr="00116BA6">
              <w:rPr>
                <w:i/>
              </w:rPr>
              <w:lastRenderedPageBreak/>
              <w:t xml:space="preserve">informačných systémov dodávateľov, pričom nevznikajú žiadne náklady nad úroveň bežnej štandardizácie a podpory týchto informačných systémov. Vzhľadom na poskytované bezplatné služby IS EFA zo strany štátu a existenciu alternatív zasielania nie je možné vyčísliť nepriame finančné náklady a ich negatívny vplyv na dodávateľov. </w:t>
            </w:r>
          </w:p>
          <w:p w:rsidR="001B1177" w:rsidRPr="00116BA6" w:rsidRDefault="001B1177" w:rsidP="000337B1">
            <w:pPr>
              <w:jc w:val="both"/>
              <w:rPr>
                <w:i/>
              </w:rPr>
            </w:pPr>
          </w:p>
          <w:p w:rsidR="001B1177" w:rsidRPr="00116BA6" w:rsidRDefault="001B1177" w:rsidP="000337B1">
            <w:pPr>
              <w:jc w:val="both"/>
              <w:rPr>
                <w:i/>
              </w:rPr>
            </w:pPr>
            <w:r w:rsidRPr="00116BA6">
              <w:rPr>
                <w:i/>
              </w:rPr>
              <w:t>Nová regulácia zavádza na strane odberateľov tri alternatívy prijatia elektronických faktúr, pričom pri dvoch alternatívach nevznikajú žiadne nepriame finančné náklady. V alternatíve prijatia e-faktúry do informačného systému odberateľa sa vyžaduje úprava informačných systémov, pričom nevznikajú žiadne náklady nad úroveň bežnej štandardizácie a podpory týchto IS. Vzhľadom na poskytované bezplatné služby IS EFA zo strany štátu a existenciu rôznych alternatív prijímania sa nie je možné vyčísliť nepriame finančné náklady a ich negatívny vplyv na dodávateľov.</w:t>
            </w:r>
            <w:r w:rsidR="004501BE" w:rsidRPr="00116BA6">
              <w:rPr>
                <w:i/>
              </w:rPr>
              <w:t xml:space="preserve"> </w:t>
            </w:r>
          </w:p>
          <w:p w:rsidR="001B1177" w:rsidRPr="00116BA6" w:rsidRDefault="001B1177" w:rsidP="000337B1">
            <w:pPr>
              <w:jc w:val="both"/>
              <w:rPr>
                <w:i/>
              </w:rPr>
            </w:pPr>
          </w:p>
        </w:tc>
      </w:tr>
      <w:tr w:rsidR="001B1177" w:rsidRPr="00116BA6" w:rsidTr="001B1177">
        <w:tc>
          <w:tcPr>
            <w:tcW w:w="9062" w:type="dxa"/>
            <w:tcBorders>
              <w:bottom w:val="single" w:sz="4" w:space="0" w:color="auto"/>
            </w:tcBorders>
          </w:tcPr>
          <w:p w:rsidR="001B1177" w:rsidRPr="00116BA6" w:rsidRDefault="001B1177" w:rsidP="000337B1">
            <w:pPr>
              <w:rPr>
                <w:b/>
                <w:i/>
              </w:rPr>
            </w:pPr>
            <w:r w:rsidRPr="00116BA6">
              <w:rPr>
                <w:b/>
                <w:i/>
              </w:rPr>
              <w:lastRenderedPageBreak/>
              <w:t>3.3.3 Administratívne náklady</w:t>
            </w:r>
          </w:p>
          <w:p w:rsidR="001B1177" w:rsidRPr="00116BA6" w:rsidRDefault="001B1177" w:rsidP="000337B1">
            <w:pPr>
              <w:rPr>
                <w:i/>
              </w:rPr>
            </w:pPr>
            <w:r w:rsidRPr="00116BA6">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1B1177" w:rsidRPr="00116BA6" w:rsidTr="001B1177">
        <w:tc>
          <w:tcPr>
            <w:tcW w:w="9062" w:type="dxa"/>
            <w:tcBorders>
              <w:bottom w:val="single" w:sz="4" w:space="0" w:color="auto"/>
            </w:tcBorders>
          </w:tcPr>
          <w:p w:rsidR="001B1177" w:rsidRPr="00116BA6" w:rsidRDefault="001B1177" w:rsidP="000337B1">
            <w:pPr>
              <w:jc w:val="both"/>
              <w:rPr>
                <w:i/>
              </w:rPr>
            </w:pPr>
            <w:r w:rsidRPr="00116BA6">
              <w:rPr>
                <w:i/>
              </w:rPr>
              <w:t xml:space="preserve">V súvislosti s povinnosťou používať IS EFA na elektronickú fakturáciu vznikajú administratívne náklady na strane VO/O, RPO aj dodávateľov. </w:t>
            </w:r>
          </w:p>
          <w:p w:rsidR="001B1177" w:rsidRPr="00116BA6" w:rsidRDefault="001B1177" w:rsidP="000337B1">
            <w:pPr>
              <w:jc w:val="both"/>
              <w:rPr>
                <w:i/>
              </w:rPr>
            </w:pPr>
          </w:p>
          <w:p w:rsidR="001B1177" w:rsidRPr="00116BA6" w:rsidRDefault="001B1177" w:rsidP="000337B1">
            <w:pPr>
              <w:jc w:val="both"/>
              <w:rPr>
                <w:i/>
                <w:szCs w:val="22"/>
              </w:rPr>
            </w:pPr>
            <w:r w:rsidRPr="00116BA6">
              <w:rPr>
                <w:i/>
              </w:rPr>
              <w:t xml:space="preserve">Všetky subjekty, ktoré budú využívať IS EFA sú povinné </w:t>
            </w:r>
            <w:r w:rsidRPr="00116BA6">
              <w:rPr>
                <w:i/>
                <w:szCs w:val="22"/>
              </w:rPr>
              <w:t xml:space="preserve">Aktivovať a spravovať vlastný subjekt v IS EFA a aktualizovať údaje v profile subjektu. </w:t>
            </w:r>
          </w:p>
          <w:p w:rsidR="001B1177" w:rsidRPr="00116BA6" w:rsidRDefault="001B1177" w:rsidP="000337B1">
            <w:pPr>
              <w:jc w:val="both"/>
              <w:rPr>
                <w:i/>
                <w:szCs w:val="22"/>
              </w:rPr>
            </w:pPr>
          </w:p>
          <w:p w:rsidR="001B1177" w:rsidRPr="00116BA6" w:rsidRDefault="001B1177" w:rsidP="000337B1">
            <w:pPr>
              <w:jc w:val="both"/>
              <w:rPr>
                <w:i/>
                <w:szCs w:val="22"/>
              </w:rPr>
            </w:pPr>
            <w:r w:rsidRPr="00116BA6">
              <w:rPr>
                <w:i/>
                <w:szCs w:val="22"/>
              </w:rPr>
              <w:t>Každý oprávnený subjekt je povinný aktivovať a spravovať používateľov, priraďovať im oprávnenia a operatívne riadiť účty a oprávnenia. Časová náročnosť týchto úkonov je zanedbateľná, pričom každý z úkonov sa vykoná aspoň 1x.</w:t>
            </w:r>
          </w:p>
          <w:p w:rsidR="001B1177" w:rsidRPr="00116BA6" w:rsidRDefault="001B1177" w:rsidP="000337B1">
            <w:pPr>
              <w:jc w:val="both"/>
              <w:rPr>
                <w:i/>
                <w:szCs w:val="22"/>
              </w:rPr>
            </w:pPr>
          </w:p>
          <w:p w:rsidR="001B1177" w:rsidRPr="00116BA6" w:rsidRDefault="001B1177" w:rsidP="000337B1">
            <w:pPr>
              <w:jc w:val="both"/>
              <w:rPr>
                <w:i/>
                <w:szCs w:val="22"/>
              </w:rPr>
            </w:pPr>
            <w:r w:rsidRPr="00116BA6">
              <w:rPr>
                <w:i/>
                <w:szCs w:val="22"/>
              </w:rPr>
              <w:t xml:space="preserve">Odberateľ môže, ale nemusí evidovať obchodné prípady (informácie o právnom titule k fakturácii). Časová náročnosť tohto úkonu je zanedbateľná, pričom tento úkon sa môže/nemusí vykonať. </w:t>
            </w:r>
          </w:p>
          <w:p w:rsidR="001B1177" w:rsidRPr="00116BA6" w:rsidRDefault="001B1177" w:rsidP="000337B1">
            <w:pPr>
              <w:jc w:val="both"/>
              <w:rPr>
                <w:i/>
                <w:szCs w:val="22"/>
              </w:rPr>
            </w:pPr>
          </w:p>
          <w:p w:rsidR="001B1177" w:rsidRPr="00116BA6" w:rsidRDefault="001B1177" w:rsidP="000337B1">
            <w:pPr>
              <w:jc w:val="both"/>
              <w:rPr>
                <w:i/>
                <w:szCs w:val="22"/>
              </w:rPr>
            </w:pPr>
            <w:r w:rsidRPr="00116BA6">
              <w:rPr>
                <w:i/>
                <w:szCs w:val="22"/>
              </w:rPr>
              <w:t>Dodávateľ vkladá e-faktúru do IS EFA cez rôzne alternatívy (mení sa forma predkladania):</w:t>
            </w:r>
          </w:p>
          <w:p w:rsidR="001B1177" w:rsidRPr="00116BA6" w:rsidRDefault="001B1177" w:rsidP="001B1177">
            <w:pPr>
              <w:pStyle w:val="Odsekzoznamu"/>
              <w:numPr>
                <w:ilvl w:val="0"/>
                <w:numId w:val="7"/>
              </w:numPr>
              <w:jc w:val="both"/>
              <w:rPr>
                <w:rFonts w:ascii="Times New Roman" w:hAnsi="Times New Roman"/>
                <w:i/>
                <w:sz w:val="20"/>
                <w:szCs w:val="20"/>
              </w:rPr>
            </w:pPr>
            <w:r w:rsidRPr="00116BA6">
              <w:rPr>
                <w:rFonts w:ascii="Times New Roman" w:hAnsi="Times New Roman"/>
                <w:i/>
                <w:sz w:val="20"/>
                <w:szCs w:val="20"/>
              </w:rPr>
              <w:t>Vystavenie e-faktúry priamo v IS EFA – časovo náročnejší úkon</w:t>
            </w:r>
          </w:p>
          <w:p w:rsidR="001B1177" w:rsidRPr="00116BA6" w:rsidRDefault="001B1177" w:rsidP="001B1177">
            <w:pPr>
              <w:pStyle w:val="Odsekzoznamu"/>
              <w:numPr>
                <w:ilvl w:val="0"/>
                <w:numId w:val="7"/>
              </w:numPr>
              <w:jc w:val="both"/>
              <w:rPr>
                <w:rFonts w:ascii="Times New Roman" w:hAnsi="Times New Roman"/>
                <w:i/>
                <w:sz w:val="20"/>
                <w:szCs w:val="20"/>
              </w:rPr>
            </w:pPr>
            <w:r w:rsidRPr="00116BA6">
              <w:rPr>
                <w:rFonts w:ascii="Times New Roman" w:hAnsi="Times New Roman"/>
                <w:i/>
                <w:sz w:val="20"/>
                <w:szCs w:val="20"/>
              </w:rPr>
              <w:t xml:space="preserve">Vloženie e-faktúry nahratím súboru do IS EFA – časovo menej náročnejší úkon </w:t>
            </w:r>
          </w:p>
          <w:p w:rsidR="001B1177" w:rsidRPr="00116BA6" w:rsidRDefault="001B1177" w:rsidP="001B1177">
            <w:pPr>
              <w:pStyle w:val="Odsekzoznamu"/>
              <w:numPr>
                <w:ilvl w:val="0"/>
                <w:numId w:val="7"/>
              </w:numPr>
              <w:jc w:val="both"/>
              <w:rPr>
                <w:rFonts w:ascii="Times New Roman" w:hAnsi="Times New Roman"/>
                <w:i/>
                <w:sz w:val="20"/>
                <w:szCs w:val="20"/>
              </w:rPr>
            </w:pPr>
            <w:r w:rsidRPr="00116BA6">
              <w:rPr>
                <w:rFonts w:ascii="Times New Roman" w:hAnsi="Times New Roman"/>
                <w:i/>
                <w:sz w:val="20"/>
                <w:szCs w:val="20"/>
              </w:rPr>
              <w:t>Automatizované vloženie e-faktúry z IS dodávateľa do IS EFA – automatizovaný úkon bez dodatočných administratívnych nákladov</w:t>
            </w:r>
          </w:p>
          <w:p w:rsidR="001B1177" w:rsidRPr="00116BA6" w:rsidRDefault="001B1177" w:rsidP="000337B1">
            <w:pPr>
              <w:jc w:val="both"/>
              <w:rPr>
                <w:i/>
              </w:rPr>
            </w:pPr>
            <w:r w:rsidRPr="00116BA6">
              <w:rPr>
                <w:i/>
              </w:rPr>
              <w:t>Odberateľ preberá doručenú e-faktúru cez tri rôzne alternatívy (mení sa forma preberania):</w:t>
            </w:r>
          </w:p>
          <w:p w:rsidR="001B1177" w:rsidRPr="00116BA6" w:rsidRDefault="001B1177" w:rsidP="001B1177">
            <w:pPr>
              <w:pStyle w:val="Odsekzoznamu"/>
              <w:numPr>
                <w:ilvl w:val="0"/>
                <w:numId w:val="8"/>
              </w:numPr>
              <w:jc w:val="both"/>
              <w:rPr>
                <w:rFonts w:ascii="Times New Roman" w:hAnsi="Times New Roman"/>
                <w:i/>
                <w:sz w:val="20"/>
                <w:szCs w:val="20"/>
              </w:rPr>
            </w:pPr>
            <w:r w:rsidRPr="00116BA6">
              <w:rPr>
                <w:rFonts w:ascii="Times New Roman" w:hAnsi="Times New Roman"/>
                <w:i/>
                <w:sz w:val="20"/>
                <w:szCs w:val="20"/>
              </w:rPr>
              <w:t>Prevzatia e-faktúry priamo z IS EFA – časovo menej náročnejší úkon</w:t>
            </w:r>
          </w:p>
          <w:p w:rsidR="001B1177" w:rsidRPr="00116BA6" w:rsidRDefault="001B1177" w:rsidP="001B1177">
            <w:pPr>
              <w:pStyle w:val="Odsekzoznamu"/>
              <w:numPr>
                <w:ilvl w:val="0"/>
                <w:numId w:val="9"/>
              </w:numPr>
              <w:jc w:val="both"/>
              <w:rPr>
                <w:rFonts w:ascii="Times New Roman" w:hAnsi="Times New Roman"/>
                <w:i/>
                <w:sz w:val="20"/>
                <w:szCs w:val="20"/>
              </w:rPr>
            </w:pPr>
            <w:r w:rsidRPr="00116BA6">
              <w:rPr>
                <w:rFonts w:ascii="Times New Roman" w:hAnsi="Times New Roman"/>
                <w:i/>
                <w:sz w:val="20"/>
                <w:szCs w:val="20"/>
              </w:rPr>
              <w:t>Prevzatie e-faktúry priamo z eSchránky – časovo menej náročnejší úkon</w:t>
            </w:r>
          </w:p>
          <w:p w:rsidR="001B1177" w:rsidRPr="00116BA6" w:rsidRDefault="001B1177" w:rsidP="001B1177">
            <w:pPr>
              <w:pStyle w:val="Odsekzoznamu"/>
              <w:numPr>
                <w:ilvl w:val="0"/>
                <w:numId w:val="9"/>
              </w:numPr>
              <w:jc w:val="both"/>
              <w:rPr>
                <w:rFonts w:ascii="Times New Roman" w:hAnsi="Times New Roman"/>
                <w:i/>
                <w:sz w:val="20"/>
                <w:szCs w:val="20"/>
              </w:rPr>
            </w:pPr>
            <w:r w:rsidRPr="00116BA6">
              <w:rPr>
                <w:rFonts w:ascii="Times New Roman" w:hAnsi="Times New Roman"/>
                <w:i/>
                <w:sz w:val="20"/>
                <w:szCs w:val="20"/>
              </w:rPr>
              <w:t>Prevzatie e-faktúry priamo v IS odberateľa – automatizovaný úkon bez dodatočných administratívnych nákladov</w:t>
            </w:r>
          </w:p>
          <w:p w:rsidR="001B1177" w:rsidRPr="00116BA6" w:rsidRDefault="001B1177" w:rsidP="000337B1">
            <w:pPr>
              <w:jc w:val="both"/>
              <w:rPr>
                <w:i/>
              </w:rPr>
            </w:pPr>
            <w:r w:rsidRPr="00116BA6">
              <w:rPr>
                <w:i/>
              </w:rPr>
              <w:t>Odberateľ je povinný v prípade existencie obchodného prípadu ku konkrétnej faktúr uzavrieť obchodný prípad v IS EFA.</w:t>
            </w:r>
          </w:p>
          <w:p w:rsidR="001B1177" w:rsidRPr="00116BA6" w:rsidRDefault="001B1177" w:rsidP="000337B1">
            <w:pPr>
              <w:jc w:val="both"/>
              <w:rPr>
                <w:b/>
                <w:i/>
              </w:rPr>
            </w:pPr>
          </w:p>
          <w:p w:rsidR="001B1177" w:rsidRPr="00116BA6" w:rsidRDefault="001B1177" w:rsidP="000337B1">
            <w:pPr>
              <w:rPr>
                <w:i/>
              </w:rPr>
            </w:pPr>
            <w:r w:rsidRPr="00116BA6">
              <w:rPr>
                <w:i/>
              </w:rPr>
              <w:t>Vzhľadom na rozmanitosť a nejednoznačnosť vo využívaní jednotlivých alternatív nie je možné exaktne určiť administratívne náklad</w:t>
            </w:r>
            <w:r w:rsidR="002E7845" w:rsidRPr="00116BA6">
              <w:rPr>
                <w:i/>
              </w:rPr>
              <w:t>y</w:t>
            </w:r>
            <w:r w:rsidRPr="00116BA6">
              <w:rPr>
                <w:i/>
              </w:rPr>
              <w:t>.</w:t>
            </w:r>
            <w:r w:rsidR="004501BE" w:rsidRPr="00116BA6">
              <w:rPr>
                <w:i/>
              </w:rPr>
              <w:t xml:space="preserve"> </w:t>
            </w:r>
          </w:p>
          <w:p w:rsidR="001B1177" w:rsidRPr="00116BA6" w:rsidRDefault="001B1177" w:rsidP="000337B1">
            <w:pPr>
              <w:rPr>
                <w:i/>
              </w:rPr>
            </w:pPr>
          </w:p>
        </w:tc>
      </w:tr>
      <w:tr w:rsidR="001B1177" w:rsidRPr="00116BA6" w:rsidTr="001B1177">
        <w:trPr>
          <w:trHeight w:val="2318"/>
        </w:trPr>
        <w:tc>
          <w:tcPr>
            <w:tcW w:w="9062" w:type="dxa"/>
            <w:tcBorders>
              <w:bottom w:val="single" w:sz="4" w:space="0" w:color="auto"/>
            </w:tcBorders>
          </w:tcPr>
          <w:p w:rsidR="001B1177" w:rsidRPr="00116BA6" w:rsidRDefault="001B1177" w:rsidP="000337B1">
            <w:pPr>
              <w:rPr>
                <w:i/>
              </w:rPr>
            </w:pPr>
            <w:r w:rsidRPr="00116BA6">
              <w:rPr>
                <w:b/>
                <w:i/>
              </w:rPr>
              <w:t>3.3.4 Súhrnná tabuľka nákladov regulácie</w:t>
            </w:r>
          </w:p>
          <w:p w:rsidR="001B1177" w:rsidRPr="00116BA6" w:rsidRDefault="001B1177" w:rsidP="000337B1">
            <w:pPr>
              <w:rPr>
                <w:i/>
              </w:rPr>
            </w:pPr>
          </w:p>
          <w:tbl>
            <w:tblPr>
              <w:tblStyle w:val="Mriekatabuky"/>
              <w:tblW w:w="0" w:type="auto"/>
              <w:tblLook w:val="04A0" w:firstRow="1" w:lastRow="0" w:firstColumn="1" w:lastColumn="0" w:noHBand="0" w:noVBand="1"/>
            </w:tblPr>
            <w:tblGrid>
              <w:gridCol w:w="2944"/>
              <w:gridCol w:w="2946"/>
              <w:gridCol w:w="2946"/>
            </w:tblGrid>
            <w:tr w:rsidR="001B1177" w:rsidRPr="00116BA6" w:rsidTr="000337B1">
              <w:tc>
                <w:tcPr>
                  <w:tcW w:w="2993" w:type="dxa"/>
                </w:tcPr>
                <w:p w:rsidR="001B1177" w:rsidRPr="00116BA6" w:rsidRDefault="001B1177" w:rsidP="000337B1">
                  <w:pPr>
                    <w:rPr>
                      <w:i/>
                    </w:rPr>
                  </w:pPr>
                </w:p>
              </w:tc>
              <w:tc>
                <w:tcPr>
                  <w:tcW w:w="2994" w:type="dxa"/>
                </w:tcPr>
                <w:p w:rsidR="001B1177" w:rsidRPr="00116BA6" w:rsidRDefault="001B1177" w:rsidP="00F60B54">
                  <w:pPr>
                    <w:jc w:val="center"/>
                    <w:rPr>
                      <w:i/>
                    </w:rPr>
                  </w:pPr>
                  <w:r w:rsidRPr="00116BA6">
                    <w:rPr>
                      <w:i/>
                    </w:rPr>
                    <w:t>Náklady</w:t>
                  </w:r>
                  <w:r w:rsidR="00F60B54" w:rsidRPr="00116BA6">
                    <w:rPr>
                      <w:i/>
                    </w:rPr>
                    <w:t>/prínosy</w:t>
                  </w:r>
                  <w:r w:rsidRPr="00116BA6">
                    <w:rPr>
                      <w:i/>
                    </w:rPr>
                    <w:t xml:space="preserve"> na 1 </w:t>
                  </w:r>
                  <w:r w:rsidR="00F60B54" w:rsidRPr="00116BA6">
                    <w:rPr>
                      <w:i/>
                    </w:rPr>
                    <w:t>faktúru*</w:t>
                  </w:r>
                </w:p>
              </w:tc>
              <w:tc>
                <w:tcPr>
                  <w:tcW w:w="2994" w:type="dxa"/>
                </w:tcPr>
                <w:p w:rsidR="001B1177" w:rsidRPr="00116BA6" w:rsidRDefault="00991069" w:rsidP="000337B1">
                  <w:pPr>
                    <w:jc w:val="center"/>
                    <w:rPr>
                      <w:i/>
                    </w:rPr>
                  </w:pPr>
                  <w:r w:rsidRPr="00116BA6">
                    <w:rPr>
                      <w:i/>
                    </w:rPr>
                    <w:t>Náklady/prínosy</w:t>
                  </w:r>
                  <w:r w:rsidR="001B1177" w:rsidRPr="00116BA6">
                    <w:rPr>
                      <w:i/>
                    </w:rPr>
                    <w:t xml:space="preserve"> na celé podnikateľské prostredie</w:t>
                  </w:r>
                </w:p>
              </w:tc>
            </w:tr>
            <w:tr w:rsidR="001B1177" w:rsidRPr="00116BA6" w:rsidTr="000337B1">
              <w:tc>
                <w:tcPr>
                  <w:tcW w:w="2993" w:type="dxa"/>
                </w:tcPr>
                <w:p w:rsidR="001B1177" w:rsidRPr="00116BA6" w:rsidRDefault="001B1177" w:rsidP="000337B1">
                  <w:pPr>
                    <w:rPr>
                      <w:i/>
                    </w:rPr>
                  </w:pPr>
                  <w:r w:rsidRPr="00116BA6">
                    <w:rPr>
                      <w:i/>
                    </w:rPr>
                    <w:t>Priame finančné náklady</w:t>
                  </w:r>
                  <w:r w:rsidR="00991069" w:rsidRPr="00116BA6">
                    <w:rPr>
                      <w:i/>
                    </w:rPr>
                    <w:t>/prínosy</w:t>
                  </w:r>
                </w:p>
              </w:tc>
              <w:tc>
                <w:tcPr>
                  <w:tcW w:w="2994" w:type="dxa"/>
                </w:tcPr>
                <w:p w:rsidR="001B1177" w:rsidRPr="00116BA6" w:rsidRDefault="001B1177" w:rsidP="000337B1">
                  <w:pPr>
                    <w:jc w:val="center"/>
                    <w:rPr>
                      <w:i/>
                    </w:rPr>
                  </w:pPr>
                  <w:r w:rsidRPr="00116BA6">
                    <w:rPr>
                      <w:i/>
                    </w:rPr>
                    <w:t>0</w:t>
                  </w:r>
                </w:p>
              </w:tc>
              <w:tc>
                <w:tcPr>
                  <w:tcW w:w="2994" w:type="dxa"/>
                </w:tcPr>
                <w:p w:rsidR="001B1177" w:rsidRPr="00116BA6" w:rsidRDefault="001B1177" w:rsidP="000337B1">
                  <w:pPr>
                    <w:jc w:val="center"/>
                    <w:rPr>
                      <w:i/>
                    </w:rPr>
                  </w:pPr>
                  <w:r w:rsidRPr="00116BA6">
                    <w:rPr>
                      <w:i/>
                    </w:rPr>
                    <w:t>0</w:t>
                  </w:r>
                </w:p>
              </w:tc>
            </w:tr>
            <w:tr w:rsidR="001B1177" w:rsidRPr="00116BA6" w:rsidTr="000337B1">
              <w:tc>
                <w:tcPr>
                  <w:tcW w:w="2993" w:type="dxa"/>
                </w:tcPr>
                <w:p w:rsidR="001B1177" w:rsidRPr="00116BA6" w:rsidRDefault="001B1177" w:rsidP="000337B1">
                  <w:pPr>
                    <w:rPr>
                      <w:i/>
                    </w:rPr>
                  </w:pPr>
                  <w:r w:rsidRPr="00116BA6">
                    <w:rPr>
                      <w:i/>
                    </w:rPr>
                    <w:t>Nepriame finančné náklady</w:t>
                  </w:r>
                  <w:r w:rsidR="00991069" w:rsidRPr="00116BA6">
                    <w:rPr>
                      <w:i/>
                    </w:rPr>
                    <w:t>/prínosy</w:t>
                  </w:r>
                </w:p>
              </w:tc>
              <w:tc>
                <w:tcPr>
                  <w:tcW w:w="2994" w:type="dxa"/>
                </w:tcPr>
                <w:p w:rsidR="001B1177" w:rsidRPr="00116BA6" w:rsidRDefault="004501BE" w:rsidP="000337B1">
                  <w:pPr>
                    <w:jc w:val="center"/>
                    <w:rPr>
                      <w:i/>
                    </w:rPr>
                  </w:pPr>
                  <w:r w:rsidRPr="00116BA6">
                    <w:rPr>
                      <w:i/>
                    </w:rPr>
                    <w:t>N/A</w:t>
                  </w:r>
                </w:p>
              </w:tc>
              <w:tc>
                <w:tcPr>
                  <w:tcW w:w="2994" w:type="dxa"/>
                </w:tcPr>
                <w:p w:rsidR="001B1177" w:rsidRPr="00116BA6" w:rsidRDefault="004501BE" w:rsidP="000337B1">
                  <w:pPr>
                    <w:jc w:val="center"/>
                    <w:rPr>
                      <w:i/>
                    </w:rPr>
                  </w:pPr>
                  <w:r w:rsidRPr="00116BA6">
                    <w:rPr>
                      <w:i/>
                    </w:rPr>
                    <w:t>N/A</w:t>
                  </w:r>
                </w:p>
              </w:tc>
            </w:tr>
            <w:tr w:rsidR="001B1177" w:rsidRPr="00116BA6" w:rsidTr="000337B1">
              <w:tc>
                <w:tcPr>
                  <w:tcW w:w="2993" w:type="dxa"/>
                </w:tcPr>
                <w:p w:rsidR="001B1177" w:rsidRPr="00116BA6" w:rsidRDefault="001B1177" w:rsidP="000337B1">
                  <w:pPr>
                    <w:rPr>
                      <w:i/>
                    </w:rPr>
                  </w:pPr>
                  <w:r w:rsidRPr="00116BA6">
                    <w:rPr>
                      <w:i/>
                    </w:rPr>
                    <w:t>Administratívne náklady</w:t>
                  </w:r>
                  <w:r w:rsidR="00991069" w:rsidRPr="00116BA6">
                    <w:rPr>
                      <w:i/>
                    </w:rPr>
                    <w:t>/prínosy</w:t>
                  </w:r>
                </w:p>
              </w:tc>
              <w:tc>
                <w:tcPr>
                  <w:tcW w:w="2994" w:type="dxa"/>
                </w:tcPr>
                <w:p w:rsidR="001B1177" w:rsidRPr="00116BA6" w:rsidRDefault="00CC4AEC" w:rsidP="00991069">
                  <w:pPr>
                    <w:jc w:val="center"/>
                    <w:rPr>
                      <w:i/>
                    </w:rPr>
                  </w:pPr>
                  <w:r w:rsidRPr="00116BA6">
                    <w:rPr>
                      <w:i/>
                    </w:rPr>
                    <w:t>8,</w:t>
                  </w:r>
                  <w:r w:rsidR="00991069" w:rsidRPr="00116BA6">
                    <w:rPr>
                      <w:i/>
                    </w:rPr>
                    <w:t>90 EUR</w:t>
                  </w:r>
                </w:p>
              </w:tc>
              <w:tc>
                <w:tcPr>
                  <w:tcW w:w="2994" w:type="dxa"/>
                </w:tcPr>
                <w:p w:rsidR="001B1177" w:rsidRPr="00116BA6" w:rsidRDefault="00CC4AEC" w:rsidP="00CC4AEC">
                  <w:pPr>
                    <w:jc w:val="center"/>
                    <w:rPr>
                      <w:i/>
                    </w:rPr>
                  </w:pPr>
                  <w:r w:rsidRPr="00116BA6">
                    <w:rPr>
                      <w:i/>
                    </w:rPr>
                    <w:t>5 457 480</w:t>
                  </w:r>
                  <w:r w:rsidR="00991069" w:rsidRPr="00116BA6">
                    <w:rPr>
                      <w:i/>
                    </w:rPr>
                    <w:t> EUR</w:t>
                  </w:r>
                </w:p>
              </w:tc>
            </w:tr>
            <w:tr w:rsidR="001B1177" w:rsidRPr="00116BA6" w:rsidTr="000337B1">
              <w:tc>
                <w:tcPr>
                  <w:tcW w:w="2993" w:type="dxa"/>
                </w:tcPr>
                <w:p w:rsidR="001B1177" w:rsidRPr="00116BA6" w:rsidRDefault="001B1177" w:rsidP="000337B1">
                  <w:pPr>
                    <w:rPr>
                      <w:b/>
                      <w:i/>
                    </w:rPr>
                  </w:pPr>
                  <w:r w:rsidRPr="00116BA6">
                    <w:rPr>
                      <w:b/>
                      <w:i/>
                    </w:rPr>
                    <w:t>Celkové náklady</w:t>
                  </w:r>
                  <w:r w:rsidR="00991069" w:rsidRPr="00116BA6">
                    <w:rPr>
                      <w:b/>
                      <w:i/>
                    </w:rPr>
                    <w:t>/prínosy</w:t>
                  </w:r>
                  <w:r w:rsidRPr="00116BA6">
                    <w:rPr>
                      <w:b/>
                      <w:i/>
                    </w:rPr>
                    <w:t xml:space="preserve"> regulácie</w:t>
                  </w:r>
                </w:p>
              </w:tc>
              <w:tc>
                <w:tcPr>
                  <w:tcW w:w="2994" w:type="dxa"/>
                </w:tcPr>
                <w:p w:rsidR="001B1177" w:rsidRPr="00116BA6" w:rsidRDefault="00CC4AEC" w:rsidP="000337B1">
                  <w:pPr>
                    <w:jc w:val="center"/>
                    <w:rPr>
                      <w:b/>
                      <w:i/>
                    </w:rPr>
                  </w:pPr>
                  <w:r w:rsidRPr="00116BA6">
                    <w:rPr>
                      <w:b/>
                      <w:i/>
                    </w:rPr>
                    <w:t>8,</w:t>
                  </w:r>
                  <w:r w:rsidR="00991069" w:rsidRPr="00116BA6">
                    <w:rPr>
                      <w:b/>
                      <w:i/>
                    </w:rPr>
                    <w:t>90 EUR</w:t>
                  </w:r>
                </w:p>
              </w:tc>
              <w:tc>
                <w:tcPr>
                  <w:tcW w:w="2994" w:type="dxa"/>
                </w:tcPr>
                <w:p w:rsidR="001B1177" w:rsidRPr="00116BA6" w:rsidRDefault="00991069" w:rsidP="00CC4AEC">
                  <w:pPr>
                    <w:jc w:val="center"/>
                    <w:rPr>
                      <w:b/>
                      <w:i/>
                    </w:rPr>
                  </w:pPr>
                  <w:r w:rsidRPr="00116BA6">
                    <w:rPr>
                      <w:b/>
                      <w:i/>
                    </w:rPr>
                    <w:t>5 457 480 EUR</w:t>
                  </w:r>
                </w:p>
              </w:tc>
            </w:tr>
          </w:tbl>
          <w:p w:rsidR="001B1177" w:rsidRPr="00116BA6" w:rsidRDefault="00F60B54" w:rsidP="000337B1">
            <w:pPr>
              <w:rPr>
                <w:i/>
              </w:rPr>
            </w:pPr>
            <w:r w:rsidRPr="00116BA6">
              <w:rPr>
                <w:i/>
              </w:rPr>
              <w:t xml:space="preserve">* Metodika použitá pri kalkuláciách CBA v rámci prípravy Štúdie </w:t>
            </w:r>
            <w:r w:rsidR="00CC4AEC" w:rsidRPr="00116BA6">
              <w:rPr>
                <w:i/>
              </w:rPr>
              <w:t>uskutočniteľnosti počíta s </w:t>
            </w:r>
            <w:r w:rsidRPr="00116BA6">
              <w:rPr>
                <w:i/>
              </w:rPr>
              <w:t>nákladmi/prínosmi na faktúru, nie na subjekt (</w:t>
            </w:r>
            <w:proofErr w:type="spellStart"/>
            <w:r w:rsidRPr="00116BA6">
              <w:rPr>
                <w:i/>
              </w:rPr>
              <w:t>t.j</w:t>
            </w:r>
            <w:proofErr w:type="spellEnd"/>
            <w:r w:rsidRPr="00116BA6">
              <w:rPr>
                <w:i/>
              </w:rPr>
              <w:t>. odberateľa, alebo dodávateľa – podnikateľa).</w:t>
            </w:r>
          </w:p>
          <w:p w:rsidR="00CC4AEC" w:rsidRPr="00116BA6" w:rsidRDefault="00CC4AEC" w:rsidP="000337B1">
            <w:pPr>
              <w:rPr>
                <w:i/>
              </w:rPr>
            </w:pPr>
            <w:r w:rsidRPr="00116BA6">
              <w:rPr>
                <w:i/>
              </w:rPr>
              <w:lastRenderedPageBreak/>
              <w:t xml:space="preserve">   Prínosy z ušetrených administratívnych nákladov sú kalkulované na základe striktne konzervatívneho vstupu – ročne spracovávaných faktúr z verejného obstarávania.</w:t>
            </w:r>
          </w:p>
          <w:p w:rsidR="00F60B54" w:rsidRPr="00116BA6" w:rsidRDefault="00F60B54" w:rsidP="000337B1">
            <w:pPr>
              <w:rPr>
                <w:i/>
              </w:rPr>
            </w:pPr>
            <w:r w:rsidRPr="00116BA6">
              <w:rPr>
                <w:i/>
              </w:rPr>
              <w:t xml:space="preserve">   </w:t>
            </w:r>
            <w:r w:rsidR="00CC4AEC" w:rsidRPr="00116BA6">
              <w:rPr>
                <w:i/>
              </w:rPr>
              <w:t>Všetky n</w:t>
            </w:r>
            <w:r w:rsidRPr="00116BA6">
              <w:rPr>
                <w:i/>
              </w:rPr>
              <w:t xml:space="preserve">áklady/prínosy sú vyčíslené na obdobie </w:t>
            </w:r>
            <w:r w:rsidR="00991069" w:rsidRPr="00116BA6">
              <w:rPr>
                <w:i/>
              </w:rPr>
              <w:t>10 rokov od začiatku projektu (</w:t>
            </w:r>
            <w:proofErr w:type="spellStart"/>
            <w:r w:rsidR="00991069" w:rsidRPr="00116BA6">
              <w:rPr>
                <w:i/>
              </w:rPr>
              <w:t>t.j</w:t>
            </w:r>
            <w:proofErr w:type="spellEnd"/>
            <w:r w:rsidR="00991069" w:rsidRPr="00116BA6">
              <w:rPr>
                <w:i/>
              </w:rPr>
              <w:t>. T1 – T10).</w:t>
            </w:r>
            <w:r w:rsidR="00764365" w:rsidRPr="00116BA6">
              <w:rPr>
                <w:i/>
              </w:rPr>
              <w:t xml:space="preserve"> Očakávané prínosy sa plne prejavia po dokončení implementácie (rok 2023).</w:t>
            </w:r>
          </w:p>
          <w:p w:rsidR="007B41F4" w:rsidRPr="00116BA6" w:rsidRDefault="007B41F4" w:rsidP="000337B1">
            <w:pPr>
              <w:rPr>
                <w:i/>
              </w:rPr>
            </w:pPr>
          </w:p>
          <w:p w:rsidR="007B41F4" w:rsidRPr="00116BA6" w:rsidRDefault="00F60B54" w:rsidP="000337B1">
            <w:pPr>
              <w:rPr>
                <w:i/>
              </w:rPr>
            </w:pPr>
            <w:r w:rsidRPr="00116BA6">
              <w:rPr>
                <w:i/>
              </w:rPr>
              <w:t>Detailné kalkulácie sú k dispozícii v rámci Štúdie uskutočniteľnosti a CBA v </w:t>
            </w:r>
            <w:proofErr w:type="spellStart"/>
            <w:r w:rsidRPr="00116BA6">
              <w:rPr>
                <w:i/>
              </w:rPr>
              <w:t>MetaIS</w:t>
            </w:r>
            <w:proofErr w:type="spellEnd"/>
            <w:r w:rsidRPr="00116BA6">
              <w:rPr>
                <w:i/>
              </w:rPr>
              <w:t>:</w:t>
            </w:r>
          </w:p>
          <w:p w:rsidR="007B41F4" w:rsidRPr="00116BA6" w:rsidRDefault="00F21A8A" w:rsidP="00764365">
            <w:pPr>
              <w:rPr>
                <w:rFonts w:ascii="Arial Narrow" w:hAnsi="Arial Narrow"/>
                <w:i/>
              </w:rPr>
            </w:pPr>
            <w:hyperlink r:id="rId22" w:history="1">
              <w:r w:rsidR="007B41F4" w:rsidRPr="00116BA6">
                <w:rPr>
                  <w:rStyle w:val="Hypertextovprepojenie"/>
                  <w:rFonts w:ascii="Arial Narrow" w:hAnsi="Arial Narrow"/>
                  <w:i/>
                </w:rPr>
                <w:t>https://metais.vicepremier.gov.sk/studia/detail/feb8356f-d0e7-4976-b9f9-b4140b59cf27?tab=documents</w:t>
              </w:r>
            </w:hyperlink>
          </w:p>
          <w:p w:rsidR="00764365" w:rsidRPr="00116BA6" w:rsidRDefault="00764365" w:rsidP="00764365">
            <w:pPr>
              <w:rPr>
                <w:i/>
              </w:rPr>
            </w:pPr>
          </w:p>
        </w:tc>
      </w:tr>
      <w:tr w:rsidR="001B1177" w:rsidRPr="00116BA6" w:rsidTr="001B1177">
        <w:tc>
          <w:tcPr>
            <w:tcW w:w="9062" w:type="dxa"/>
            <w:shd w:val="clear" w:color="auto" w:fill="D9D9D9" w:themeFill="background1" w:themeFillShade="D9"/>
          </w:tcPr>
          <w:p w:rsidR="001B1177" w:rsidRPr="00116BA6" w:rsidRDefault="001B1177" w:rsidP="000337B1">
            <w:pPr>
              <w:rPr>
                <w:b/>
                <w:sz w:val="24"/>
              </w:rPr>
            </w:pPr>
            <w:r w:rsidRPr="00116BA6">
              <w:rPr>
                <w:b/>
                <w:sz w:val="24"/>
              </w:rPr>
              <w:lastRenderedPageBreak/>
              <w:t>3.4 Konkurencieschopnosť a správanie sa podnikov na trhu</w:t>
            </w:r>
          </w:p>
          <w:p w:rsidR="001B1177" w:rsidRPr="00116BA6" w:rsidRDefault="001B1177" w:rsidP="000337B1">
            <w:r w:rsidRPr="00116BA6">
              <w:rPr>
                <w:b/>
                <w:sz w:val="24"/>
              </w:rPr>
              <w:t xml:space="preserve">       </w:t>
            </w:r>
            <w:r w:rsidRPr="00116BA6">
              <w:rPr>
                <w:sz w:val="24"/>
              </w:rPr>
              <w:t xml:space="preserve">- </w:t>
            </w:r>
            <w:r w:rsidRPr="00116BA6">
              <w:rPr>
                <w:b/>
                <w:sz w:val="24"/>
              </w:rPr>
              <w:t>z toho MSP</w:t>
            </w:r>
          </w:p>
        </w:tc>
      </w:tr>
      <w:tr w:rsidR="001B1177" w:rsidRPr="00116BA6" w:rsidTr="001B1177">
        <w:tc>
          <w:tcPr>
            <w:tcW w:w="9062" w:type="dxa"/>
            <w:tcBorders>
              <w:bottom w:val="single" w:sz="4" w:space="0" w:color="auto"/>
            </w:tcBorders>
          </w:tcPr>
          <w:p w:rsidR="001B1177" w:rsidRPr="00116BA6" w:rsidRDefault="001B1177" w:rsidP="000337B1">
            <w:pPr>
              <w:rPr>
                <w:i/>
              </w:rPr>
            </w:pPr>
            <w:r w:rsidRPr="00116BA6">
              <w:rPr>
                <w:i/>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116BA6">
              <w:rPr>
                <w:i/>
              </w:rPr>
              <w:t>mikro</w:t>
            </w:r>
            <w:proofErr w:type="spellEnd"/>
            <w:r w:rsidRPr="00116BA6">
              <w:rPr>
                <w:i/>
              </w:rPr>
              <w:t>, malé a stredné podniky tzv. MSP)? Ak áno, popíšte.</w:t>
            </w:r>
          </w:p>
          <w:p w:rsidR="001B1177" w:rsidRPr="00116BA6" w:rsidRDefault="001B1177" w:rsidP="000337B1">
            <w:pPr>
              <w:rPr>
                <w:i/>
              </w:rPr>
            </w:pPr>
            <w:r w:rsidRPr="00116BA6">
              <w:rPr>
                <w:i/>
              </w:rPr>
              <w:t>Aký vplyv bude mať navrhovaná zmena na obchodné bariéry? Bude mať vplyv na vyvolanie cezhraničných investícií (príliv /odliv zahraničných investícií resp. uplatnenie slovenských podnikov na zahraničných trhoch)? Ak áno, popíšte.</w:t>
            </w:r>
          </w:p>
          <w:p w:rsidR="001B1177" w:rsidRPr="00116BA6" w:rsidRDefault="001B1177" w:rsidP="000337B1">
            <w:pPr>
              <w:rPr>
                <w:i/>
              </w:rPr>
            </w:pPr>
            <w:r w:rsidRPr="00116BA6">
              <w:rPr>
                <w:i/>
              </w:rPr>
              <w:t>Ako ovplyvní cenu alebo dostupnosť základných zdrojov (suroviny, mechanizmy, pracovná sila, energie atď.)?</w:t>
            </w:r>
          </w:p>
          <w:p w:rsidR="001B1177" w:rsidRPr="00116BA6" w:rsidRDefault="001B1177" w:rsidP="000337B1">
            <w:pPr>
              <w:rPr>
                <w:i/>
              </w:rPr>
            </w:pPr>
            <w:r w:rsidRPr="00116BA6">
              <w:rPr>
                <w:i/>
              </w:rPr>
              <w:t>Ovplyvňuje prístup k financiám? Ak áno, ako?</w:t>
            </w:r>
          </w:p>
        </w:tc>
      </w:tr>
      <w:tr w:rsidR="001B1177" w:rsidRPr="00116BA6" w:rsidTr="001B1177">
        <w:trPr>
          <w:trHeight w:val="1282"/>
        </w:trPr>
        <w:tc>
          <w:tcPr>
            <w:tcW w:w="9062" w:type="dxa"/>
            <w:tcBorders>
              <w:bottom w:val="single" w:sz="4" w:space="0" w:color="auto"/>
            </w:tcBorders>
          </w:tcPr>
          <w:p w:rsidR="001B1177" w:rsidRPr="00116BA6" w:rsidRDefault="001B1177" w:rsidP="000337B1">
            <w:pPr>
              <w:jc w:val="both"/>
              <w:rPr>
                <w:i/>
              </w:rPr>
            </w:pPr>
            <w:r w:rsidRPr="00116BA6">
              <w:rPr>
                <w:i/>
              </w:rPr>
              <w:t xml:space="preserve">Vzhľadom ku skutočnosti, že sa nemenia existujúce štandardné procesy fakturácie, ale tieto procesy sa predovšetkým </w:t>
            </w:r>
            <w:proofErr w:type="spellStart"/>
            <w:r w:rsidRPr="00116BA6">
              <w:rPr>
                <w:i/>
              </w:rPr>
              <w:t>elektronizujú</w:t>
            </w:r>
            <w:proofErr w:type="spellEnd"/>
            <w:r w:rsidRPr="00116BA6">
              <w:rPr>
                <w:i/>
              </w:rPr>
              <w:t xml:space="preserve">  a regulácia umožňuje bezplatné využívanie služieb pre vytvorenie, odoslanie a prijatie faktúry nedochádza k vytvoreniu bariér pre vstup na trh pre nových dodávateľov alebo poskytovateľov služieb. </w:t>
            </w:r>
          </w:p>
          <w:p w:rsidR="001B1177" w:rsidRPr="00116BA6" w:rsidRDefault="001B1177" w:rsidP="000337B1">
            <w:pPr>
              <w:jc w:val="both"/>
              <w:rPr>
                <w:i/>
              </w:rPr>
            </w:pPr>
          </w:p>
          <w:p w:rsidR="001B1177" w:rsidRPr="00116BA6" w:rsidRDefault="001B1177" w:rsidP="000337B1">
            <w:pPr>
              <w:jc w:val="both"/>
              <w:rPr>
                <w:i/>
              </w:rPr>
            </w:pPr>
            <w:r w:rsidRPr="00116BA6">
              <w:rPr>
                <w:i/>
              </w:rPr>
              <w:t xml:space="preserve">Nové podmienky (povinnosti a požiadavky) pre existujúcich podnikateľov neznamenajú obmedzenie rozsahu ich podnikania. Na jednej strane sa pripúšťa vznik nových administratívnych a nepriamych finančných nákladov, ale na druhej strane sa zrýchľuje proces fakturácie a odpadajú náklady súvisiace s papierovou formou fakturácie, ktorá je v súčasnosti preferovaná. </w:t>
            </w:r>
          </w:p>
          <w:p w:rsidR="001B1177" w:rsidRPr="00116BA6" w:rsidRDefault="001B1177" w:rsidP="000337B1">
            <w:pPr>
              <w:jc w:val="both"/>
              <w:rPr>
                <w:i/>
              </w:rPr>
            </w:pPr>
          </w:p>
          <w:p w:rsidR="001B1177" w:rsidRPr="00116BA6" w:rsidRDefault="001B1177" w:rsidP="000337B1">
            <w:pPr>
              <w:jc w:val="both"/>
              <w:rPr>
                <w:i/>
              </w:rPr>
            </w:pPr>
            <w:r w:rsidRPr="00116BA6">
              <w:rPr>
                <w:i/>
              </w:rPr>
              <w:t>Cieľom legislatívy je transpozícia smernice 55/2014/EÚ o elektronickej fakturácii vo verejnom obstarávaní, ktorá má dosah na všetky členské štáty EÚ a niektoré pridružené štáty EHP.</w:t>
            </w:r>
          </w:p>
          <w:p w:rsidR="001B1177" w:rsidRPr="00116BA6" w:rsidRDefault="001B1177" w:rsidP="000337B1">
            <w:pPr>
              <w:jc w:val="both"/>
              <w:rPr>
                <w:i/>
              </w:rPr>
            </w:pPr>
          </w:p>
          <w:p w:rsidR="001B1177" w:rsidRPr="00116BA6" w:rsidRDefault="001B1177" w:rsidP="000337B1">
            <w:pPr>
              <w:jc w:val="both"/>
              <w:rPr>
                <w:i/>
              </w:rPr>
            </w:pPr>
            <w:r w:rsidRPr="00116BA6">
              <w:rPr>
                <w:i/>
              </w:rPr>
              <w:t>V súvislosti so zavádzaním elektronickej fakturácie v SR sa nevytvárajú nové možnosti financovania aktivít pre podnikateľov v žiadnej forme.</w:t>
            </w:r>
          </w:p>
          <w:p w:rsidR="001B1177" w:rsidRPr="00116BA6" w:rsidRDefault="001B1177" w:rsidP="000337B1">
            <w:pPr>
              <w:jc w:val="both"/>
              <w:rPr>
                <w:i/>
              </w:rPr>
            </w:pPr>
          </w:p>
          <w:p w:rsidR="001B1177" w:rsidRPr="00116BA6" w:rsidRDefault="001B1177" w:rsidP="000337B1">
            <w:pPr>
              <w:jc w:val="both"/>
              <w:rPr>
                <w:i/>
              </w:rPr>
            </w:pPr>
            <w:r w:rsidRPr="00116BA6">
              <w:rPr>
                <w:i/>
              </w:rPr>
              <w:t>Prípadné finančné vplyvy na podnikateľské prostredie sú krátkodobé, resp. jednorazové.</w:t>
            </w:r>
          </w:p>
          <w:p w:rsidR="001B1177" w:rsidRPr="00116BA6" w:rsidRDefault="001B1177" w:rsidP="000337B1">
            <w:pPr>
              <w:jc w:val="both"/>
              <w:rPr>
                <w:i/>
              </w:rPr>
            </w:pPr>
          </w:p>
        </w:tc>
      </w:tr>
      <w:tr w:rsidR="001B1177" w:rsidRPr="00116BA6" w:rsidTr="001B1177">
        <w:tc>
          <w:tcPr>
            <w:tcW w:w="9062" w:type="dxa"/>
            <w:shd w:val="clear" w:color="auto" w:fill="D9D9D9" w:themeFill="background1" w:themeFillShade="D9"/>
          </w:tcPr>
          <w:p w:rsidR="001B1177" w:rsidRPr="00116BA6" w:rsidRDefault="001B1177" w:rsidP="000337B1">
            <w:pPr>
              <w:rPr>
                <w:b/>
                <w:sz w:val="24"/>
              </w:rPr>
            </w:pPr>
            <w:r w:rsidRPr="00116BA6">
              <w:rPr>
                <w:b/>
                <w:sz w:val="24"/>
              </w:rPr>
              <w:t xml:space="preserve">3.5 Inovácie </w:t>
            </w:r>
          </w:p>
          <w:p w:rsidR="001B1177" w:rsidRPr="00116BA6" w:rsidRDefault="001B1177" w:rsidP="000337B1">
            <w:pPr>
              <w:rPr>
                <w:b/>
              </w:rPr>
            </w:pPr>
            <w:r w:rsidRPr="00116BA6">
              <w:rPr>
                <w:sz w:val="24"/>
              </w:rPr>
              <w:t xml:space="preserve">       - </w:t>
            </w:r>
            <w:r w:rsidRPr="00116BA6">
              <w:rPr>
                <w:b/>
                <w:sz w:val="24"/>
              </w:rPr>
              <w:t>z toho MSP</w:t>
            </w:r>
          </w:p>
        </w:tc>
      </w:tr>
      <w:tr w:rsidR="001B1177" w:rsidRPr="00116BA6" w:rsidTr="001B1177">
        <w:tc>
          <w:tcPr>
            <w:tcW w:w="9062" w:type="dxa"/>
          </w:tcPr>
          <w:p w:rsidR="001B1177" w:rsidRPr="00116BA6" w:rsidRDefault="001B1177" w:rsidP="000337B1">
            <w:pPr>
              <w:rPr>
                <w:i/>
              </w:rPr>
            </w:pPr>
            <w:r w:rsidRPr="00116BA6">
              <w:rPr>
                <w:i/>
              </w:rPr>
              <w:t>Uveďte, ako podporuje navrhovaná zmena inovácie.</w:t>
            </w:r>
          </w:p>
          <w:p w:rsidR="001B1177" w:rsidRPr="00116BA6" w:rsidRDefault="001B1177" w:rsidP="000337B1">
            <w:pPr>
              <w:rPr>
                <w:i/>
              </w:rPr>
            </w:pPr>
            <w:r w:rsidRPr="00116BA6">
              <w:rPr>
                <w:i/>
              </w:rPr>
              <w:t>Zjednodušuje uvedenie alebo rozšírenie nových výrobných metód, technológií a výrobkov na trh?</w:t>
            </w:r>
          </w:p>
          <w:p w:rsidR="001B1177" w:rsidRPr="00116BA6" w:rsidRDefault="001B1177" w:rsidP="000337B1">
            <w:pPr>
              <w:rPr>
                <w:i/>
              </w:rPr>
            </w:pPr>
            <w:r w:rsidRPr="00116BA6">
              <w:rPr>
                <w:i/>
              </w:rPr>
              <w:t>Uveďte, ako vplýva navrhovaná zmena na jednotlivé práva duševného vlastníctva (napr. patenty, ochranné známky, autorské práva, vlastníctvo know-how).</w:t>
            </w:r>
          </w:p>
          <w:p w:rsidR="001B1177" w:rsidRPr="00116BA6" w:rsidRDefault="001B1177" w:rsidP="000337B1">
            <w:pPr>
              <w:rPr>
                <w:i/>
              </w:rPr>
            </w:pPr>
            <w:r w:rsidRPr="00116BA6">
              <w:rPr>
                <w:i/>
              </w:rPr>
              <w:t>Podporuje vyššiu efektivitu výroby/využívania zdrojov? Ak áno, ako?</w:t>
            </w:r>
          </w:p>
          <w:p w:rsidR="001B1177" w:rsidRPr="00116BA6" w:rsidRDefault="001B1177" w:rsidP="000337B1">
            <w:r w:rsidRPr="00116BA6">
              <w:rPr>
                <w:i/>
              </w:rPr>
              <w:t>Vytvorí zmena nové pracovné miesta pre zamestnancov výskumu a vývoja v SR?</w:t>
            </w:r>
          </w:p>
        </w:tc>
      </w:tr>
      <w:tr w:rsidR="001B1177" w:rsidRPr="00116BA6" w:rsidTr="001B1177">
        <w:trPr>
          <w:trHeight w:val="528"/>
        </w:trPr>
        <w:tc>
          <w:tcPr>
            <w:tcW w:w="9062" w:type="dxa"/>
          </w:tcPr>
          <w:p w:rsidR="001B1177" w:rsidRPr="00116BA6" w:rsidRDefault="001B1177" w:rsidP="000337B1">
            <w:pPr>
              <w:rPr>
                <w:i/>
              </w:rPr>
            </w:pPr>
            <w:r w:rsidRPr="00116BA6">
              <w:rPr>
                <w:i/>
              </w:rPr>
              <w:t>Návrh nemá vplyv na inovácie.</w:t>
            </w:r>
          </w:p>
        </w:tc>
      </w:tr>
    </w:tbl>
    <w:p w:rsidR="009C32C6" w:rsidRPr="00116BA6" w:rsidRDefault="009C32C6" w:rsidP="009C32C6">
      <w:pPr>
        <w:jc w:val="both"/>
        <w:rPr>
          <w:sz w:val="24"/>
          <w:szCs w:val="24"/>
        </w:rPr>
      </w:pPr>
    </w:p>
    <w:p w:rsidR="009C32C6" w:rsidRPr="00116BA6" w:rsidRDefault="009C32C6" w:rsidP="009C32C6">
      <w:pPr>
        <w:jc w:val="both"/>
        <w:rPr>
          <w:sz w:val="24"/>
          <w:szCs w:val="24"/>
        </w:rPr>
      </w:pPr>
    </w:p>
    <w:p w:rsidR="009C32C6" w:rsidRPr="00116BA6" w:rsidRDefault="009C32C6" w:rsidP="009C32C6">
      <w:pPr>
        <w:jc w:val="both"/>
        <w:rPr>
          <w:sz w:val="24"/>
          <w:szCs w:val="24"/>
        </w:rPr>
      </w:pPr>
    </w:p>
    <w:p w:rsidR="00846E1D" w:rsidRPr="00116BA6" w:rsidRDefault="00846E1D" w:rsidP="009C32C6">
      <w:pPr>
        <w:jc w:val="both"/>
        <w:rPr>
          <w:sz w:val="24"/>
          <w:szCs w:val="24"/>
        </w:rPr>
      </w:pPr>
    </w:p>
    <w:p w:rsidR="00846E1D" w:rsidRPr="00116BA6" w:rsidRDefault="00846E1D" w:rsidP="009C32C6">
      <w:pPr>
        <w:jc w:val="both"/>
        <w:rPr>
          <w:sz w:val="24"/>
          <w:szCs w:val="24"/>
        </w:rPr>
      </w:pPr>
    </w:p>
    <w:p w:rsidR="00846E1D" w:rsidRPr="00116BA6" w:rsidRDefault="00846E1D" w:rsidP="009C32C6">
      <w:pPr>
        <w:jc w:val="both"/>
        <w:rPr>
          <w:sz w:val="24"/>
          <w:szCs w:val="24"/>
        </w:rPr>
      </w:pPr>
    </w:p>
    <w:p w:rsidR="00846E1D" w:rsidRPr="00116BA6" w:rsidRDefault="00846E1D" w:rsidP="009C32C6">
      <w:pPr>
        <w:jc w:val="both"/>
        <w:rPr>
          <w:sz w:val="24"/>
          <w:szCs w:val="24"/>
        </w:rPr>
      </w:pPr>
    </w:p>
    <w:p w:rsidR="001B1177" w:rsidRPr="00116BA6" w:rsidRDefault="001B1177" w:rsidP="009C32C6">
      <w:pPr>
        <w:jc w:val="both"/>
        <w:rPr>
          <w:sz w:val="24"/>
          <w:szCs w:val="24"/>
        </w:rPr>
      </w:pPr>
    </w:p>
    <w:p w:rsidR="001B1177" w:rsidRPr="00116BA6" w:rsidRDefault="001B1177" w:rsidP="009C32C6">
      <w:pPr>
        <w:jc w:val="both"/>
        <w:rPr>
          <w:sz w:val="24"/>
          <w:szCs w:val="24"/>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708"/>
        <w:gridCol w:w="993"/>
        <w:gridCol w:w="992"/>
      </w:tblGrid>
      <w:tr w:rsidR="009C32C6" w:rsidRPr="00116BA6" w:rsidTr="009C32C6">
        <w:trPr>
          <w:trHeight w:val="20"/>
        </w:trPr>
        <w:tc>
          <w:tcPr>
            <w:tcW w:w="9371" w:type="dxa"/>
            <w:gridSpan w:val="6"/>
            <w:shd w:val="clear" w:color="auto" w:fill="BFBFBF"/>
            <w:vAlign w:val="center"/>
          </w:tcPr>
          <w:p w:rsidR="009C32C6" w:rsidRPr="00116BA6" w:rsidRDefault="009C32C6" w:rsidP="009C32C6">
            <w:pPr>
              <w:jc w:val="center"/>
              <w:rPr>
                <w:b/>
                <w:bCs/>
                <w:sz w:val="28"/>
                <w:szCs w:val="28"/>
              </w:rPr>
            </w:pPr>
            <w:r w:rsidRPr="00116BA6">
              <w:rPr>
                <w:b/>
                <w:bCs/>
                <w:sz w:val="28"/>
                <w:szCs w:val="28"/>
              </w:rPr>
              <w:lastRenderedPageBreak/>
              <w:t>Analýza vplyvov na informatizáciu spoločnosti</w:t>
            </w:r>
          </w:p>
          <w:p w:rsidR="009C32C6" w:rsidRPr="00116BA6" w:rsidRDefault="009C32C6" w:rsidP="009C32C6">
            <w:pPr>
              <w:jc w:val="center"/>
              <w:rPr>
                <w:b/>
                <w:i/>
                <w:iCs/>
                <w:sz w:val="2"/>
                <w:szCs w:val="22"/>
              </w:rPr>
            </w:pPr>
            <w:r w:rsidRPr="00116BA6">
              <w:rPr>
                <w:b/>
                <w:sz w:val="24"/>
                <w:szCs w:val="24"/>
              </w:rPr>
              <w:t>Budovanie základných pilierov informatizácie</w:t>
            </w:r>
          </w:p>
        </w:tc>
      </w:tr>
      <w:tr w:rsidR="009C32C6" w:rsidRPr="00116BA6" w:rsidTr="009C32C6">
        <w:trPr>
          <w:trHeight w:val="681"/>
        </w:trPr>
        <w:tc>
          <w:tcPr>
            <w:tcW w:w="3956" w:type="dxa"/>
            <w:shd w:val="clear" w:color="auto" w:fill="C0C0C0"/>
            <w:vAlign w:val="center"/>
          </w:tcPr>
          <w:p w:rsidR="009C32C6" w:rsidRPr="00116BA6" w:rsidRDefault="009C32C6" w:rsidP="009C32C6">
            <w:pPr>
              <w:jc w:val="center"/>
              <w:rPr>
                <w:b/>
                <w:sz w:val="24"/>
                <w:szCs w:val="22"/>
              </w:rPr>
            </w:pPr>
            <w:r w:rsidRPr="00116BA6">
              <w:rPr>
                <w:b/>
                <w:sz w:val="24"/>
                <w:szCs w:val="22"/>
              </w:rPr>
              <w:t>Obsah</w:t>
            </w:r>
          </w:p>
        </w:tc>
        <w:tc>
          <w:tcPr>
            <w:tcW w:w="1162" w:type="dxa"/>
            <w:shd w:val="clear" w:color="auto" w:fill="C0C0C0"/>
            <w:vAlign w:val="center"/>
          </w:tcPr>
          <w:p w:rsidR="009C32C6" w:rsidRPr="00116BA6" w:rsidRDefault="009C32C6" w:rsidP="009C32C6">
            <w:pPr>
              <w:jc w:val="center"/>
              <w:rPr>
                <w:b/>
                <w:sz w:val="24"/>
                <w:szCs w:val="22"/>
              </w:rPr>
            </w:pPr>
            <w:r w:rsidRPr="00116BA6">
              <w:rPr>
                <w:b/>
                <w:sz w:val="24"/>
                <w:szCs w:val="22"/>
              </w:rPr>
              <w:t>A – nová služba</w:t>
            </w:r>
          </w:p>
          <w:p w:rsidR="009C32C6" w:rsidRPr="00116BA6" w:rsidRDefault="009C32C6" w:rsidP="009C32C6">
            <w:pPr>
              <w:jc w:val="center"/>
              <w:rPr>
                <w:i/>
                <w:iCs/>
                <w:sz w:val="24"/>
                <w:szCs w:val="22"/>
              </w:rPr>
            </w:pPr>
            <w:r w:rsidRPr="00116BA6">
              <w:rPr>
                <w:b/>
                <w:sz w:val="24"/>
                <w:szCs w:val="22"/>
              </w:rPr>
              <w:t>B – zmena služby</w:t>
            </w:r>
          </w:p>
        </w:tc>
        <w:tc>
          <w:tcPr>
            <w:tcW w:w="1560" w:type="dxa"/>
            <w:shd w:val="clear" w:color="auto" w:fill="C0C0C0"/>
            <w:vAlign w:val="center"/>
          </w:tcPr>
          <w:p w:rsidR="009C32C6" w:rsidRPr="00116BA6" w:rsidRDefault="009C32C6" w:rsidP="009C32C6">
            <w:pPr>
              <w:jc w:val="center"/>
              <w:rPr>
                <w:i/>
                <w:iCs/>
                <w:sz w:val="24"/>
                <w:szCs w:val="22"/>
              </w:rPr>
            </w:pPr>
          </w:p>
          <w:p w:rsidR="009C32C6" w:rsidRPr="00116BA6" w:rsidRDefault="009C32C6" w:rsidP="009C32C6">
            <w:pPr>
              <w:spacing w:after="200"/>
              <w:jc w:val="center"/>
              <w:rPr>
                <w:sz w:val="24"/>
                <w:szCs w:val="22"/>
              </w:rPr>
            </w:pPr>
            <w:r w:rsidRPr="00116BA6">
              <w:rPr>
                <w:b/>
                <w:sz w:val="24"/>
                <w:szCs w:val="22"/>
              </w:rPr>
              <w:t>Kód služby</w:t>
            </w:r>
          </w:p>
        </w:tc>
        <w:tc>
          <w:tcPr>
            <w:tcW w:w="1701" w:type="dxa"/>
            <w:gridSpan w:val="2"/>
            <w:shd w:val="clear" w:color="auto" w:fill="C0C0C0"/>
            <w:vAlign w:val="center"/>
          </w:tcPr>
          <w:p w:rsidR="009C32C6" w:rsidRPr="00116BA6" w:rsidRDefault="009C32C6" w:rsidP="009C32C6">
            <w:pPr>
              <w:jc w:val="center"/>
              <w:rPr>
                <w:b/>
                <w:sz w:val="24"/>
                <w:szCs w:val="22"/>
              </w:rPr>
            </w:pPr>
          </w:p>
          <w:p w:rsidR="009C32C6" w:rsidRPr="00116BA6" w:rsidRDefault="009C32C6" w:rsidP="009C32C6">
            <w:pPr>
              <w:jc w:val="center"/>
              <w:rPr>
                <w:i/>
                <w:iCs/>
                <w:sz w:val="24"/>
                <w:szCs w:val="22"/>
              </w:rPr>
            </w:pPr>
            <w:r w:rsidRPr="00116BA6">
              <w:rPr>
                <w:b/>
                <w:sz w:val="24"/>
                <w:szCs w:val="22"/>
              </w:rPr>
              <w:t>Názov služby</w:t>
            </w:r>
          </w:p>
        </w:tc>
        <w:tc>
          <w:tcPr>
            <w:tcW w:w="992" w:type="dxa"/>
            <w:shd w:val="clear" w:color="auto" w:fill="C0C0C0"/>
            <w:vAlign w:val="center"/>
          </w:tcPr>
          <w:p w:rsidR="009C32C6" w:rsidRPr="00116BA6" w:rsidRDefault="009C32C6" w:rsidP="009C32C6">
            <w:pPr>
              <w:jc w:val="center"/>
              <w:rPr>
                <w:b/>
                <w:sz w:val="24"/>
                <w:szCs w:val="22"/>
              </w:rPr>
            </w:pPr>
            <w:r w:rsidRPr="00116BA6">
              <w:rPr>
                <w:b/>
                <w:sz w:val="24"/>
                <w:szCs w:val="22"/>
              </w:rPr>
              <w:t>Úroveň elektronizácie služby</w:t>
            </w:r>
          </w:p>
          <w:p w:rsidR="009C32C6" w:rsidRPr="00116BA6" w:rsidRDefault="009C32C6" w:rsidP="009C32C6">
            <w:pPr>
              <w:jc w:val="center"/>
              <w:rPr>
                <w:i/>
                <w:iCs/>
                <w:sz w:val="24"/>
                <w:szCs w:val="22"/>
              </w:rPr>
            </w:pPr>
            <w:r w:rsidRPr="00116BA6">
              <w:rPr>
                <w:b/>
                <w:sz w:val="24"/>
                <w:szCs w:val="22"/>
              </w:rPr>
              <w:t>(0 až 5)</w:t>
            </w:r>
          </w:p>
        </w:tc>
      </w:tr>
      <w:tr w:rsidR="009C32C6" w:rsidRPr="00116BA6" w:rsidTr="009C32C6">
        <w:trPr>
          <w:trHeight w:val="20"/>
        </w:trPr>
        <w:tc>
          <w:tcPr>
            <w:tcW w:w="3956" w:type="dxa"/>
            <w:vMerge w:val="restart"/>
          </w:tcPr>
          <w:p w:rsidR="009C32C6" w:rsidRPr="00116BA6" w:rsidRDefault="009C32C6" w:rsidP="009C32C6">
            <w:pPr>
              <w:jc w:val="both"/>
              <w:rPr>
                <w:szCs w:val="22"/>
              </w:rPr>
            </w:pPr>
            <w:r w:rsidRPr="00116BA6">
              <w:rPr>
                <w:b/>
                <w:szCs w:val="22"/>
              </w:rPr>
              <w:t>6.1.</w:t>
            </w:r>
            <w:r w:rsidRPr="00116BA6">
              <w:rPr>
                <w:szCs w:val="22"/>
              </w:rPr>
              <w:t xml:space="preserve"> Predpokladá predložený návrh zmenu existujúcich elektronických služieb verejnej správy alebo vytvorenie nových služieb?</w:t>
            </w:r>
          </w:p>
          <w:p w:rsidR="009C32C6" w:rsidRPr="00116BA6" w:rsidRDefault="009C32C6" w:rsidP="009C32C6">
            <w:pPr>
              <w:spacing w:line="20" w:lineRule="atLeast"/>
              <w:jc w:val="both"/>
              <w:rPr>
                <w:b/>
                <w:sz w:val="22"/>
                <w:szCs w:val="22"/>
              </w:rPr>
            </w:pPr>
            <w:r w:rsidRPr="00116BA6">
              <w:rPr>
                <w:i/>
                <w:iCs/>
                <w:szCs w:val="22"/>
              </w:rPr>
              <w:t xml:space="preserve">(Ak áno, uveďte zmenu služby alebo vytvorenie novej služby, ďalej  jej kód, názov a úroveň elektronizácie podľa katalógu eGovernment služieb, ktorý je vedený v centrálnom </w:t>
            </w:r>
            <w:proofErr w:type="spellStart"/>
            <w:r w:rsidRPr="00116BA6">
              <w:rPr>
                <w:i/>
                <w:iCs/>
                <w:szCs w:val="22"/>
              </w:rPr>
              <w:t>metainformačnom</w:t>
            </w:r>
            <w:proofErr w:type="spellEnd"/>
            <w:r w:rsidRPr="00116BA6">
              <w:rPr>
                <w:i/>
                <w:iCs/>
                <w:szCs w:val="22"/>
              </w:rPr>
              <w:t xml:space="preserve"> systéme verejnej správy.)</w:t>
            </w:r>
            <w:r w:rsidRPr="00116BA6">
              <w:rPr>
                <w:szCs w:val="22"/>
              </w:rPr>
              <w:t xml:space="preserve"> </w:t>
            </w:r>
          </w:p>
        </w:tc>
        <w:tc>
          <w:tcPr>
            <w:tcW w:w="1162" w:type="dxa"/>
            <w:vAlign w:val="center"/>
          </w:tcPr>
          <w:p w:rsidR="009C32C6" w:rsidRPr="00116BA6" w:rsidRDefault="009C32C6" w:rsidP="009C32C6">
            <w:pPr>
              <w:jc w:val="center"/>
              <w:rPr>
                <w:b/>
                <w:sz w:val="22"/>
                <w:szCs w:val="22"/>
              </w:rPr>
            </w:pPr>
            <w:r w:rsidRPr="00116BA6">
              <w:rPr>
                <w:b/>
                <w:sz w:val="22"/>
                <w:szCs w:val="22"/>
              </w:rPr>
              <w:t>A</w:t>
            </w:r>
          </w:p>
        </w:tc>
        <w:tc>
          <w:tcPr>
            <w:tcW w:w="1560" w:type="dxa"/>
            <w:vAlign w:val="center"/>
          </w:tcPr>
          <w:p w:rsidR="009C32C6" w:rsidRPr="00116BA6" w:rsidRDefault="009C32C6" w:rsidP="009C32C6">
            <w:pPr>
              <w:jc w:val="center"/>
              <w:rPr>
                <w:b/>
                <w:sz w:val="22"/>
                <w:szCs w:val="22"/>
              </w:rPr>
            </w:pPr>
            <w:r w:rsidRPr="00116BA6">
              <w:rPr>
                <w:b/>
                <w:sz w:val="22"/>
                <w:szCs w:val="22"/>
              </w:rPr>
              <w:t>ks_335529</w:t>
            </w:r>
          </w:p>
        </w:tc>
        <w:tc>
          <w:tcPr>
            <w:tcW w:w="1701" w:type="dxa"/>
            <w:gridSpan w:val="2"/>
            <w:vAlign w:val="center"/>
          </w:tcPr>
          <w:p w:rsidR="009C32C6" w:rsidRPr="00116BA6" w:rsidRDefault="009C32C6" w:rsidP="009C32C6">
            <w:pPr>
              <w:jc w:val="center"/>
              <w:rPr>
                <w:b/>
                <w:sz w:val="22"/>
                <w:szCs w:val="22"/>
              </w:rPr>
            </w:pPr>
            <w:r w:rsidRPr="00116BA6">
              <w:rPr>
                <w:b/>
                <w:sz w:val="22"/>
                <w:szCs w:val="22"/>
              </w:rPr>
              <w:t>Vydanie elektronickej faktúry v informačnom systéme elektronickej fakturácie</w:t>
            </w:r>
          </w:p>
        </w:tc>
        <w:tc>
          <w:tcPr>
            <w:tcW w:w="992" w:type="dxa"/>
          </w:tcPr>
          <w:p w:rsidR="009C32C6" w:rsidRPr="00116BA6" w:rsidRDefault="009C32C6" w:rsidP="009C32C6">
            <w:pPr>
              <w:rPr>
                <w:b/>
                <w:i/>
                <w:sz w:val="22"/>
                <w:szCs w:val="22"/>
              </w:rPr>
            </w:pPr>
          </w:p>
          <w:p w:rsidR="009C32C6" w:rsidRPr="00116BA6" w:rsidRDefault="009C32C6" w:rsidP="009C32C6">
            <w:pPr>
              <w:jc w:val="center"/>
              <w:rPr>
                <w:b/>
                <w:sz w:val="22"/>
                <w:szCs w:val="22"/>
              </w:rPr>
            </w:pPr>
          </w:p>
          <w:p w:rsidR="009C32C6" w:rsidRPr="00116BA6" w:rsidRDefault="009C32C6" w:rsidP="009C32C6">
            <w:pPr>
              <w:jc w:val="center"/>
              <w:rPr>
                <w:b/>
                <w:sz w:val="22"/>
                <w:szCs w:val="22"/>
              </w:rPr>
            </w:pPr>
            <w:r w:rsidRPr="00116BA6">
              <w:rPr>
                <w:b/>
                <w:sz w:val="22"/>
                <w:szCs w:val="22"/>
              </w:rPr>
              <w:t>4</w:t>
            </w:r>
          </w:p>
        </w:tc>
      </w:tr>
      <w:tr w:rsidR="009C32C6" w:rsidRPr="00116BA6" w:rsidTr="009C32C6">
        <w:trPr>
          <w:trHeight w:val="20"/>
        </w:trPr>
        <w:tc>
          <w:tcPr>
            <w:tcW w:w="3956" w:type="dxa"/>
            <w:vMerge/>
          </w:tcPr>
          <w:p w:rsidR="009C32C6" w:rsidRPr="00116BA6" w:rsidRDefault="009C32C6" w:rsidP="009C32C6">
            <w:pPr>
              <w:jc w:val="both"/>
              <w:rPr>
                <w:b/>
                <w:szCs w:val="22"/>
              </w:rPr>
            </w:pPr>
          </w:p>
        </w:tc>
        <w:tc>
          <w:tcPr>
            <w:tcW w:w="1162" w:type="dxa"/>
            <w:vAlign w:val="center"/>
          </w:tcPr>
          <w:p w:rsidR="009C32C6" w:rsidRPr="00116BA6" w:rsidRDefault="009C32C6" w:rsidP="009C32C6">
            <w:pPr>
              <w:jc w:val="center"/>
              <w:rPr>
                <w:b/>
                <w:sz w:val="22"/>
                <w:szCs w:val="22"/>
              </w:rPr>
            </w:pPr>
            <w:r w:rsidRPr="00116BA6">
              <w:rPr>
                <w:b/>
                <w:sz w:val="22"/>
                <w:szCs w:val="22"/>
              </w:rPr>
              <w:t>A</w:t>
            </w:r>
          </w:p>
        </w:tc>
        <w:tc>
          <w:tcPr>
            <w:tcW w:w="1560" w:type="dxa"/>
            <w:vAlign w:val="center"/>
          </w:tcPr>
          <w:p w:rsidR="009C32C6" w:rsidRPr="00116BA6" w:rsidRDefault="009C32C6" w:rsidP="009C32C6">
            <w:pPr>
              <w:jc w:val="center"/>
              <w:rPr>
                <w:b/>
                <w:sz w:val="22"/>
                <w:szCs w:val="22"/>
              </w:rPr>
            </w:pPr>
            <w:r w:rsidRPr="00116BA6">
              <w:rPr>
                <w:b/>
                <w:sz w:val="22"/>
                <w:szCs w:val="22"/>
              </w:rPr>
              <w:t>ks_335528</w:t>
            </w:r>
          </w:p>
        </w:tc>
        <w:tc>
          <w:tcPr>
            <w:tcW w:w="1701" w:type="dxa"/>
            <w:gridSpan w:val="2"/>
            <w:vAlign w:val="center"/>
          </w:tcPr>
          <w:p w:rsidR="009C32C6" w:rsidRPr="00116BA6" w:rsidRDefault="009C32C6" w:rsidP="009C32C6">
            <w:pPr>
              <w:jc w:val="center"/>
              <w:rPr>
                <w:b/>
                <w:sz w:val="22"/>
                <w:szCs w:val="22"/>
              </w:rPr>
            </w:pPr>
            <w:r w:rsidRPr="00116BA6">
              <w:rPr>
                <w:b/>
                <w:sz w:val="22"/>
                <w:szCs w:val="22"/>
              </w:rPr>
              <w:t>Vystavenie elektronickej faktúry v informačnom systéme elektronickej fakturácie</w:t>
            </w:r>
          </w:p>
        </w:tc>
        <w:tc>
          <w:tcPr>
            <w:tcW w:w="992" w:type="dxa"/>
            <w:vAlign w:val="center"/>
          </w:tcPr>
          <w:p w:rsidR="009C32C6" w:rsidRPr="00116BA6" w:rsidRDefault="009C32C6" w:rsidP="009C32C6">
            <w:pPr>
              <w:jc w:val="center"/>
            </w:pPr>
            <w:r w:rsidRPr="00116BA6">
              <w:rPr>
                <w:b/>
                <w:sz w:val="22"/>
                <w:szCs w:val="22"/>
              </w:rPr>
              <w:t>4</w:t>
            </w:r>
          </w:p>
        </w:tc>
      </w:tr>
      <w:tr w:rsidR="009C32C6" w:rsidRPr="00116BA6" w:rsidTr="009C32C6">
        <w:trPr>
          <w:trHeight w:val="20"/>
        </w:trPr>
        <w:tc>
          <w:tcPr>
            <w:tcW w:w="3956" w:type="dxa"/>
            <w:vMerge/>
          </w:tcPr>
          <w:p w:rsidR="009C32C6" w:rsidRPr="00116BA6" w:rsidRDefault="009C32C6" w:rsidP="009C32C6">
            <w:pPr>
              <w:jc w:val="both"/>
              <w:rPr>
                <w:b/>
                <w:szCs w:val="22"/>
              </w:rPr>
            </w:pPr>
          </w:p>
        </w:tc>
        <w:tc>
          <w:tcPr>
            <w:tcW w:w="1162" w:type="dxa"/>
            <w:vAlign w:val="center"/>
          </w:tcPr>
          <w:p w:rsidR="009C32C6" w:rsidRPr="00116BA6" w:rsidRDefault="009C32C6" w:rsidP="009C32C6">
            <w:pPr>
              <w:jc w:val="center"/>
              <w:rPr>
                <w:b/>
                <w:sz w:val="22"/>
                <w:szCs w:val="22"/>
              </w:rPr>
            </w:pPr>
            <w:r w:rsidRPr="00116BA6">
              <w:rPr>
                <w:b/>
                <w:sz w:val="22"/>
                <w:szCs w:val="22"/>
              </w:rPr>
              <w:t>A</w:t>
            </w:r>
          </w:p>
        </w:tc>
        <w:tc>
          <w:tcPr>
            <w:tcW w:w="1560" w:type="dxa"/>
            <w:vAlign w:val="center"/>
          </w:tcPr>
          <w:p w:rsidR="009C32C6" w:rsidRPr="00116BA6" w:rsidRDefault="009C32C6" w:rsidP="009C32C6">
            <w:pPr>
              <w:jc w:val="center"/>
              <w:rPr>
                <w:b/>
                <w:sz w:val="22"/>
                <w:szCs w:val="22"/>
              </w:rPr>
            </w:pPr>
            <w:r w:rsidRPr="00116BA6">
              <w:rPr>
                <w:b/>
                <w:sz w:val="22"/>
                <w:szCs w:val="22"/>
              </w:rPr>
              <w:t>ks_335527</w:t>
            </w:r>
          </w:p>
        </w:tc>
        <w:tc>
          <w:tcPr>
            <w:tcW w:w="1701" w:type="dxa"/>
            <w:gridSpan w:val="2"/>
            <w:vAlign w:val="center"/>
          </w:tcPr>
          <w:p w:rsidR="009C32C6" w:rsidRPr="00116BA6" w:rsidRDefault="009C32C6" w:rsidP="009C32C6">
            <w:pPr>
              <w:jc w:val="center"/>
              <w:rPr>
                <w:b/>
                <w:sz w:val="22"/>
                <w:szCs w:val="22"/>
              </w:rPr>
            </w:pPr>
            <w:r w:rsidRPr="00116BA6">
              <w:rPr>
                <w:b/>
                <w:sz w:val="22"/>
                <w:szCs w:val="22"/>
              </w:rPr>
              <w:t>Evidencia obchodných prípadov v informačnom systéme elektronickej fakturácie</w:t>
            </w:r>
          </w:p>
        </w:tc>
        <w:tc>
          <w:tcPr>
            <w:tcW w:w="992" w:type="dxa"/>
            <w:vAlign w:val="center"/>
          </w:tcPr>
          <w:p w:rsidR="009C32C6" w:rsidRPr="00116BA6" w:rsidRDefault="009C32C6" w:rsidP="009C32C6">
            <w:pPr>
              <w:jc w:val="center"/>
            </w:pPr>
            <w:r w:rsidRPr="00116BA6">
              <w:rPr>
                <w:b/>
                <w:sz w:val="22"/>
                <w:szCs w:val="22"/>
              </w:rPr>
              <w:t>4</w:t>
            </w:r>
          </w:p>
        </w:tc>
      </w:tr>
      <w:tr w:rsidR="009C32C6" w:rsidRPr="00116BA6" w:rsidTr="009C32C6">
        <w:trPr>
          <w:trHeight w:val="20"/>
        </w:trPr>
        <w:tc>
          <w:tcPr>
            <w:tcW w:w="3956" w:type="dxa"/>
            <w:vMerge/>
          </w:tcPr>
          <w:p w:rsidR="009C32C6" w:rsidRPr="00116BA6" w:rsidRDefault="009C32C6" w:rsidP="009C32C6">
            <w:pPr>
              <w:jc w:val="both"/>
              <w:rPr>
                <w:b/>
                <w:szCs w:val="22"/>
              </w:rPr>
            </w:pPr>
          </w:p>
        </w:tc>
        <w:tc>
          <w:tcPr>
            <w:tcW w:w="1162" w:type="dxa"/>
            <w:vAlign w:val="center"/>
          </w:tcPr>
          <w:p w:rsidR="009C32C6" w:rsidRPr="00116BA6" w:rsidRDefault="009C32C6" w:rsidP="009C32C6">
            <w:pPr>
              <w:jc w:val="center"/>
              <w:rPr>
                <w:b/>
                <w:sz w:val="22"/>
                <w:szCs w:val="22"/>
              </w:rPr>
            </w:pPr>
            <w:r w:rsidRPr="00116BA6">
              <w:rPr>
                <w:b/>
                <w:sz w:val="22"/>
                <w:szCs w:val="22"/>
              </w:rPr>
              <w:t>A</w:t>
            </w:r>
          </w:p>
        </w:tc>
        <w:tc>
          <w:tcPr>
            <w:tcW w:w="1560" w:type="dxa"/>
            <w:vAlign w:val="center"/>
          </w:tcPr>
          <w:p w:rsidR="009C32C6" w:rsidRPr="00116BA6" w:rsidRDefault="009C32C6" w:rsidP="009C32C6">
            <w:pPr>
              <w:jc w:val="center"/>
              <w:rPr>
                <w:b/>
                <w:sz w:val="22"/>
                <w:szCs w:val="22"/>
              </w:rPr>
            </w:pPr>
            <w:r w:rsidRPr="00116BA6">
              <w:rPr>
                <w:b/>
                <w:sz w:val="22"/>
                <w:szCs w:val="22"/>
              </w:rPr>
              <w:t>ks_335526</w:t>
            </w:r>
          </w:p>
        </w:tc>
        <w:tc>
          <w:tcPr>
            <w:tcW w:w="1701" w:type="dxa"/>
            <w:gridSpan w:val="2"/>
            <w:vAlign w:val="center"/>
          </w:tcPr>
          <w:p w:rsidR="009C32C6" w:rsidRPr="00116BA6" w:rsidRDefault="009C32C6" w:rsidP="009C32C6">
            <w:pPr>
              <w:jc w:val="center"/>
              <w:rPr>
                <w:b/>
                <w:sz w:val="22"/>
                <w:szCs w:val="22"/>
              </w:rPr>
            </w:pPr>
            <w:r w:rsidRPr="00116BA6">
              <w:rPr>
                <w:b/>
                <w:sz w:val="22"/>
                <w:szCs w:val="22"/>
              </w:rPr>
              <w:t>Evidencia a správa používateľov informačného systému elektronickej fakturácie</w:t>
            </w:r>
          </w:p>
        </w:tc>
        <w:tc>
          <w:tcPr>
            <w:tcW w:w="992" w:type="dxa"/>
            <w:vAlign w:val="center"/>
          </w:tcPr>
          <w:p w:rsidR="009C32C6" w:rsidRPr="00116BA6" w:rsidRDefault="009C32C6" w:rsidP="009C32C6">
            <w:pPr>
              <w:jc w:val="center"/>
              <w:rPr>
                <w:b/>
                <w:sz w:val="22"/>
                <w:szCs w:val="22"/>
              </w:rPr>
            </w:pPr>
            <w:r w:rsidRPr="00116BA6">
              <w:rPr>
                <w:b/>
                <w:sz w:val="22"/>
                <w:szCs w:val="22"/>
              </w:rPr>
              <w:t>4</w:t>
            </w:r>
          </w:p>
        </w:tc>
      </w:tr>
      <w:tr w:rsidR="009C32C6" w:rsidRPr="00116BA6" w:rsidTr="009C32C6">
        <w:trPr>
          <w:trHeight w:val="20"/>
        </w:trPr>
        <w:tc>
          <w:tcPr>
            <w:tcW w:w="3956" w:type="dxa"/>
            <w:vMerge/>
          </w:tcPr>
          <w:p w:rsidR="009C32C6" w:rsidRPr="00116BA6" w:rsidRDefault="009C32C6" w:rsidP="009C32C6">
            <w:pPr>
              <w:jc w:val="both"/>
              <w:rPr>
                <w:b/>
                <w:szCs w:val="22"/>
              </w:rPr>
            </w:pPr>
          </w:p>
        </w:tc>
        <w:tc>
          <w:tcPr>
            <w:tcW w:w="1162" w:type="dxa"/>
            <w:vAlign w:val="center"/>
          </w:tcPr>
          <w:p w:rsidR="009C32C6" w:rsidRPr="00116BA6" w:rsidRDefault="009C32C6" w:rsidP="009C32C6">
            <w:pPr>
              <w:jc w:val="center"/>
              <w:rPr>
                <w:b/>
                <w:sz w:val="22"/>
                <w:szCs w:val="22"/>
              </w:rPr>
            </w:pPr>
            <w:r w:rsidRPr="00116BA6">
              <w:rPr>
                <w:b/>
                <w:sz w:val="22"/>
                <w:szCs w:val="22"/>
              </w:rPr>
              <w:t>A</w:t>
            </w:r>
          </w:p>
        </w:tc>
        <w:tc>
          <w:tcPr>
            <w:tcW w:w="1560" w:type="dxa"/>
            <w:vAlign w:val="center"/>
          </w:tcPr>
          <w:p w:rsidR="009C32C6" w:rsidRPr="00116BA6" w:rsidRDefault="009C32C6" w:rsidP="009C32C6">
            <w:pPr>
              <w:jc w:val="center"/>
              <w:rPr>
                <w:b/>
                <w:sz w:val="22"/>
                <w:szCs w:val="22"/>
              </w:rPr>
            </w:pPr>
            <w:r w:rsidRPr="00116BA6">
              <w:rPr>
                <w:b/>
                <w:sz w:val="22"/>
                <w:szCs w:val="22"/>
              </w:rPr>
              <w:t>ks_335525</w:t>
            </w:r>
          </w:p>
        </w:tc>
        <w:tc>
          <w:tcPr>
            <w:tcW w:w="1701" w:type="dxa"/>
            <w:gridSpan w:val="2"/>
            <w:vAlign w:val="center"/>
          </w:tcPr>
          <w:p w:rsidR="009C32C6" w:rsidRPr="00116BA6" w:rsidRDefault="009C32C6" w:rsidP="009C32C6">
            <w:pPr>
              <w:jc w:val="center"/>
              <w:rPr>
                <w:b/>
                <w:sz w:val="22"/>
                <w:szCs w:val="22"/>
              </w:rPr>
            </w:pPr>
            <w:r w:rsidRPr="00116BA6">
              <w:rPr>
                <w:b/>
                <w:sz w:val="22"/>
                <w:szCs w:val="22"/>
              </w:rPr>
              <w:t>Evidencia a správa subjektov elektronickej fakturácie</w:t>
            </w:r>
          </w:p>
        </w:tc>
        <w:tc>
          <w:tcPr>
            <w:tcW w:w="992" w:type="dxa"/>
            <w:vAlign w:val="center"/>
          </w:tcPr>
          <w:p w:rsidR="009C32C6" w:rsidRPr="00116BA6" w:rsidRDefault="009C32C6" w:rsidP="009C32C6">
            <w:pPr>
              <w:jc w:val="center"/>
              <w:rPr>
                <w:b/>
                <w:sz w:val="22"/>
                <w:szCs w:val="22"/>
              </w:rPr>
            </w:pPr>
            <w:r w:rsidRPr="00116BA6">
              <w:rPr>
                <w:b/>
                <w:sz w:val="22"/>
                <w:szCs w:val="22"/>
              </w:rPr>
              <w:t>4</w:t>
            </w:r>
          </w:p>
        </w:tc>
      </w:tr>
      <w:tr w:rsidR="009C32C6" w:rsidRPr="00116BA6" w:rsidTr="009C32C6">
        <w:trPr>
          <w:trHeight w:val="20"/>
        </w:trPr>
        <w:tc>
          <w:tcPr>
            <w:tcW w:w="3956" w:type="dxa"/>
            <w:shd w:val="clear" w:color="auto" w:fill="C0C0C0"/>
            <w:vAlign w:val="center"/>
          </w:tcPr>
          <w:p w:rsidR="009C32C6" w:rsidRPr="00116BA6" w:rsidRDefault="009C32C6" w:rsidP="009C32C6">
            <w:pPr>
              <w:jc w:val="center"/>
              <w:rPr>
                <w:b/>
                <w:sz w:val="24"/>
                <w:szCs w:val="22"/>
              </w:rPr>
            </w:pPr>
            <w:r w:rsidRPr="00116BA6">
              <w:rPr>
                <w:b/>
                <w:sz w:val="24"/>
                <w:szCs w:val="22"/>
              </w:rPr>
              <w:t>Infraštruktúra</w:t>
            </w:r>
          </w:p>
        </w:tc>
        <w:tc>
          <w:tcPr>
            <w:tcW w:w="1162" w:type="dxa"/>
            <w:shd w:val="clear" w:color="auto" w:fill="C0C0C0"/>
            <w:vAlign w:val="center"/>
          </w:tcPr>
          <w:p w:rsidR="009C32C6" w:rsidRPr="00116BA6" w:rsidRDefault="009C32C6" w:rsidP="009C32C6">
            <w:pPr>
              <w:jc w:val="center"/>
              <w:rPr>
                <w:b/>
                <w:sz w:val="24"/>
                <w:szCs w:val="22"/>
              </w:rPr>
            </w:pPr>
            <w:r w:rsidRPr="00116BA6">
              <w:rPr>
                <w:b/>
                <w:sz w:val="24"/>
                <w:szCs w:val="22"/>
              </w:rPr>
              <w:t>A – nový systém</w:t>
            </w:r>
          </w:p>
          <w:p w:rsidR="009C32C6" w:rsidRPr="00116BA6" w:rsidRDefault="009C32C6" w:rsidP="009C32C6">
            <w:pPr>
              <w:jc w:val="center"/>
              <w:rPr>
                <w:b/>
                <w:sz w:val="24"/>
                <w:szCs w:val="22"/>
              </w:rPr>
            </w:pPr>
            <w:r w:rsidRPr="00116BA6">
              <w:rPr>
                <w:b/>
                <w:sz w:val="24"/>
                <w:szCs w:val="22"/>
              </w:rPr>
              <w:t>B – zmena systému</w:t>
            </w:r>
          </w:p>
        </w:tc>
        <w:tc>
          <w:tcPr>
            <w:tcW w:w="1560" w:type="dxa"/>
            <w:shd w:val="clear" w:color="auto" w:fill="C0C0C0"/>
            <w:vAlign w:val="center"/>
          </w:tcPr>
          <w:p w:rsidR="009C32C6" w:rsidRPr="00116BA6" w:rsidRDefault="009C32C6" w:rsidP="009C32C6">
            <w:pPr>
              <w:jc w:val="center"/>
              <w:rPr>
                <w:b/>
                <w:sz w:val="24"/>
                <w:szCs w:val="22"/>
              </w:rPr>
            </w:pPr>
            <w:r w:rsidRPr="00116BA6">
              <w:rPr>
                <w:b/>
                <w:sz w:val="24"/>
                <w:szCs w:val="22"/>
              </w:rPr>
              <w:t>Kód systému</w:t>
            </w:r>
          </w:p>
        </w:tc>
        <w:tc>
          <w:tcPr>
            <w:tcW w:w="2693" w:type="dxa"/>
            <w:gridSpan w:val="3"/>
            <w:shd w:val="clear" w:color="auto" w:fill="C0C0C0"/>
            <w:vAlign w:val="center"/>
          </w:tcPr>
          <w:p w:rsidR="009C32C6" w:rsidRPr="00116BA6" w:rsidRDefault="009C32C6" w:rsidP="009C32C6">
            <w:pPr>
              <w:jc w:val="center"/>
              <w:rPr>
                <w:b/>
                <w:sz w:val="24"/>
                <w:szCs w:val="24"/>
              </w:rPr>
            </w:pPr>
            <w:r w:rsidRPr="00116BA6">
              <w:rPr>
                <w:b/>
                <w:sz w:val="24"/>
                <w:szCs w:val="22"/>
              </w:rPr>
              <w:t>Názov systému</w:t>
            </w:r>
          </w:p>
        </w:tc>
      </w:tr>
      <w:tr w:rsidR="009C32C6" w:rsidRPr="00116BA6" w:rsidTr="009C32C6">
        <w:trPr>
          <w:trHeight w:val="20"/>
        </w:trPr>
        <w:tc>
          <w:tcPr>
            <w:tcW w:w="3956" w:type="dxa"/>
          </w:tcPr>
          <w:p w:rsidR="009C32C6" w:rsidRPr="00116BA6" w:rsidRDefault="009C32C6" w:rsidP="009C32C6">
            <w:pPr>
              <w:jc w:val="both"/>
            </w:pPr>
            <w:r w:rsidRPr="00116BA6">
              <w:rPr>
                <w:b/>
              </w:rPr>
              <w:t>6.2.</w:t>
            </w:r>
            <w:r w:rsidRPr="00116BA6">
              <w:t xml:space="preserve"> Predpokladá predložený návrh zmenu existujúceho alebo vytvorenie nového informačného systému verejnej správy?</w:t>
            </w:r>
          </w:p>
          <w:p w:rsidR="009C32C6" w:rsidRPr="00116BA6" w:rsidRDefault="009C32C6" w:rsidP="009C32C6">
            <w:pPr>
              <w:spacing w:line="20" w:lineRule="atLeast"/>
              <w:jc w:val="both"/>
              <w:rPr>
                <w:sz w:val="24"/>
                <w:szCs w:val="24"/>
              </w:rPr>
            </w:pPr>
            <w:r w:rsidRPr="00116BA6">
              <w:rPr>
                <w:i/>
                <w:iCs/>
              </w:rPr>
              <w:t xml:space="preserve">(Ak áno, uveďte zmenu systému alebo vytvorenie nového systému, ďalej jeho kód a názov z centrálneho </w:t>
            </w:r>
            <w:proofErr w:type="spellStart"/>
            <w:r w:rsidRPr="00116BA6">
              <w:rPr>
                <w:i/>
                <w:iCs/>
              </w:rPr>
              <w:t>metainformačného</w:t>
            </w:r>
            <w:proofErr w:type="spellEnd"/>
            <w:r w:rsidRPr="00116BA6">
              <w:rPr>
                <w:i/>
                <w:iCs/>
              </w:rPr>
              <w:t xml:space="preserve"> systému verejnej správy.)</w:t>
            </w:r>
          </w:p>
        </w:tc>
        <w:tc>
          <w:tcPr>
            <w:tcW w:w="1162" w:type="dxa"/>
            <w:vAlign w:val="center"/>
          </w:tcPr>
          <w:p w:rsidR="009C32C6" w:rsidRPr="00116BA6" w:rsidRDefault="009C32C6" w:rsidP="009C32C6">
            <w:pPr>
              <w:jc w:val="center"/>
              <w:rPr>
                <w:b/>
                <w:iCs/>
                <w:sz w:val="24"/>
                <w:szCs w:val="24"/>
              </w:rPr>
            </w:pPr>
            <w:r w:rsidRPr="00116BA6">
              <w:rPr>
                <w:b/>
                <w:iCs/>
                <w:sz w:val="24"/>
                <w:szCs w:val="24"/>
              </w:rPr>
              <w:t>A</w:t>
            </w:r>
          </w:p>
        </w:tc>
        <w:tc>
          <w:tcPr>
            <w:tcW w:w="1560" w:type="dxa"/>
            <w:vAlign w:val="center"/>
          </w:tcPr>
          <w:p w:rsidR="009C32C6" w:rsidRPr="00116BA6" w:rsidRDefault="009C32C6" w:rsidP="009C32C6">
            <w:pPr>
              <w:jc w:val="center"/>
              <w:rPr>
                <w:b/>
                <w:iCs/>
                <w:sz w:val="24"/>
                <w:szCs w:val="24"/>
              </w:rPr>
            </w:pPr>
            <w:r w:rsidRPr="00116BA6">
              <w:rPr>
                <w:b/>
                <w:iCs/>
                <w:sz w:val="24"/>
                <w:szCs w:val="24"/>
              </w:rPr>
              <w:t>isvs_9278</w:t>
            </w:r>
          </w:p>
        </w:tc>
        <w:tc>
          <w:tcPr>
            <w:tcW w:w="2693" w:type="dxa"/>
            <w:gridSpan w:val="3"/>
            <w:vAlign w:val="center"/>
          </w:tcPr>
          <w:p w:rsidR="009C32C6" w:rsidRPr="00116BA6" w:rsidRDefault="009C32C6" w:rsidP="009C32C6">
            <w:pPr>
              <w:jc w:val="center"/>
              <w:rPr>
                <w:b/>
                <w:iCs/>
                <w:sz w:val="24"/>
                <w:szCs w:val="24"/>
              </w:rPr>
            </w:pPr>
            <w:r w:rsidRPr="00116BA6">
              <w:rPr>
                <w:b/>
                <w:iCs/>
                <w:sz w:val="24"/>
                <w:szCs w:val="24"/>
              </w:rPr>
              <w:t>Informačný systém elektronickej fakturácie</w:t>
            </w:r>
          </w:p>
        </w:tc>
      </w:tr>
      <w:tr w:rsidR="009C32C6" w:rsidRPr="00116BA6" w:rsidTr="009C32C6">
        <w:trPr>
          <w:trHeight w:val="20"/>
        </w:trPr>
        <w:tc>
          <w:tcPr>
            <w:tcW w:w="3956" w:type="dxa"/>
          </w:tcPr>
          <w:p w:rsidR="009C32C6" w:rsidRPr="00116BA6" w:rsidRDefault="009C32C6" w:rsidP="009C32C6">
            <w:pPr>
              <w:jc w:val="both"/>
            </w:pPr>
            <w:r w:rsidRPr="00116BA6">
              <w:rPr>
                <w:b/>
              </w:rPr>
              <w:lastRenderedPageBreak/>
              <w:t>6.2.</w:t>
            </w:r>
            <w:r w:rsidRPr="00116BA6">
              <w:t xml:space="preserve"> Predpokladá predložený návrh zmenu existujúceho alebo vytvorenie nového informačného systému verejnej správy?</w:t>
            </w:r>
          </w:p>
          <w:p w:rsidR="009C32C6" w:rsidRPr="00116BA6" w:rsidRDefault="009C32C6" w:rsidP="009C32C6">
            <w:pPr>
              <w:jc w:val="both"/>
              <w:rPr>
                <w:b/>
              </w:rPr>
            </w:pPr>
            <w:r w:rsidRPr="00116BA6">
              <w:rPr>
                <w:i/>
                <w:iCs/>
              </w:rPr>
              <w:t xml:space="preserve">(Ak áno, uveďte zmenu systému alebo vytvorenie nového systému, ďalej jeho kód a názov z centrálneho </w:t>
            </w:r>
            <w:proofErr w:type="spellStart"/>
            <w:r w:rsidRPr="00116BA6">
              <w:rPr>
                <w:i/>
                <w:iCs/>
              </w:rPr>
              <w:t>metainformačného</w:t>
            </w:r>
            <w:proofErr w:type="spellEnd"/>
            <w:r w:rsidRPr="00116BA6">
              <w:rPr>
                <w:i/>
                <w:iCs/>
              </w:rPr>
              <w:t xml:space="preserve"> systému verejnej správy.)</w:t>
            </w:r>
          </w:p>
        </w:tc>
        <w:tc>
          <w:tcPr>
            <w:tcW w:w="1162" w:type="dxa"/>
            <w:vAlign w:val="center"/>
          </w:tcPr>
          <w:p w:rsidR="009C32C6" w:rsidRPr="00116BA6" w:rsidRDefault="009C32C6" w:rsidP="009C32C6">
            <w:pPr>
              <w:jc w:val="center"/>
              <w:rPr>
                <w:b/>
                <w:iCs/>
                <w:sz w:val="24"/>
                <w:szCs w:val="24"/>
              </w:rPr>
            </w:pPr>
            <w:r w:rsidRPr="00116BA6">
              <w:rPr>
                <w:b/>
                <w:iCs/>
                <w:sz w:val="24"/>
                <w:szCs w:val="24"/>
              </w:rPr>
              <w:t>A</w:t>
            </w:r>
          </w:p>
        </w:tc>
        <w:tc>
          <w:tcPr>
            <w:tcW w:w="1560" w:type="dxa"/>
            <w:vAlign w:val="center"/>
          </w:tcPr>
          <w:p w:rsidR="009C32C6" w:rsidRPr="00116BA6" w:rsidRDefault="009C32C6" w:rsidP="009C32C6">
            <w:pPr>
              <w:jc w:val="center"/>
              <w:rPr>
                <w:b/>
                <w:iCs/>
                <w:sz w:val="24"/>
                <w:szCs w:val="24"/>
              </w:rPr>
            </w:pPr>
            <w:r w:rsidRPr="00116BA6">
              <w:rPr>
                <w:b/>
                <w:iCs/>
                <w:sz w:val="24"/>
                <w:szCs w:val="24"/>
              </w:rPr>
              <w:t>isvs_6252</w:t>
            </w:r>
          </w:p>
        </w:tc>
        <w:tc>
          <w:tcPr>
            <w:tcW w:w="2693" w:type="dxa"/>
            <w:gridSpan w:val="3"/>
            <w:vAlign w:val="center"/>
          </w:tcPr>
          <w:p w:rsidR="009C32C6" w:rsidRPr="00116BA6" w:rsidRDefault="009C32C6" w:rsidP="009C32C6">
            <w:pPr>
              <w:jc w:val="center"/>
              <w:rPr>
                <w:b/>
                <w:iCs/>
                <w:sz w:val="24"/>
                <w:szCs w:val="24"/>
              </w:rPr>
            </w:pPr>
            <w:r w:rsidRPr="00116BA6">
              <w:rPr>
                <w:b/>
                <w:iCs/>
                <w:sz w:val="24"/>
                <w:szCs w:val="24"/>
              </w:rPr>
              <w:t>Centrálny ekonomický systém</w:t>
            </w:r>
          </w:p>
        </w:tc>
      </w:tr>
      <w:tr w:rsidR="009C32C6" w:rsidRPr="00116BA6" w:rsidTr="009C32C6">
        <w:trPr>
          <w:trHeight w:val="20"/>
        </w:trPr>
        <w:tc>
          <w:tcPr>
            <w:tcW w:w="3956" w:type="dxa"/>
            <w:shd w:val="clear" w:color="auto" w:fill="BFBFBF"/>
            <w:vAlign w:val="center"/>
          </w:tcPr>
          <w:p w:rsidR="009C32C6" w:rsidRPr="00116BA6" w:rsidRDefault="009C32C6" w:rsidP="009C32C6">
            <w:pPr>
              <w:spacing w:line="20" w:lineRule="atLeast"/>
              <w:ind w:hanging="55"/>
              <w:jc w:val="center"/>
              <w:rPr>
                <w:b/>
                <w:sz w:val="24"/>
                <w:szCs w:val="22"/>
              </w:rPr>
            </w:pPr>
            <w:r w:rsidRPr="00116BA6">
              <w:rPr>
                <w:b/>
                <w:sz w:val="24"/>
                <w:szCs w:val="22"/>
              </w:rPr>
              <w:t>Financovanie procesu informatizácie</w:t>
            </w:r>
          </w:p>
        </w:tc>
        <w:tc>
          <w:tcPr>
            <w:tcW w:w="1162" w:type="dxa"/>
            <w:shd w:val="clear" w:color="auto" w:fill="BFBFBF"/>
            <w:vAlign w:val="center"/>
          </w:tcPr>
          <w:p w:rsidR="009C32C6" w:rsidRPr="00116BA6" w:rsidRDefault="009C32C6" w:rsidP="009C32C6">
            <w:pPr>
              <w:jc w:val="center"/>
              <w:rPr>
                <w:b/>
                <w:i/>
                <w:iCs/>
                <w:sz w:val="24"/>
                <w:szCs w:val="22"/>
              </w:rPr>
            </w:pPr>
            <w:r w:rsidRPr="00116BA6">
              <w:rPr>
                <w:b/>
                <w:sz w:val="24"/>
                <w:szCs w:val="22"/>
              </w:rPr>
              <w:t>Rezortná úroveň</w:t>
            </w:r>
          </w:p>
        </w:tc>
        <w:tc>
          <w:tcPr>
            <w:tcW w:w="2268" w:type="dxa"/>
            <w:gridSpan w:val="2"/>
            <w:shd w:val="clear" w:color="auto" w:fill="BFBFBF"/>
            <w:vAlign w:val="center"/>
          </w:tcPr>
          <w:p w:rsidR="009C32C6" w:rsidRPr="00116BA6" w:rsidRDefault="009C32C6" w:rsidP="009C32C6">
            <w:pPr>
              <w:jc w:val="center"/>
              <w:rPr>
                <w:b/>
                <w:i/>
                <w:iCs/>
                <w:sz w:val="24"/>
                <w:szCs w:val="22"/>
              </w:rPr>
            </w:pPr>
            <w:r w:rsidRPr="00116BA6">
              <w:rPr>
                <w:b/>
                <w:sz w:val="24"/>
                <w:szCs w:val="22"/>
              </w:rPr>
              <w:t>Nadrezortná úroveň</w:t>
            </w:r>
          </w:p>
          <w:p w:rsidR="009C32C6" w:rsidRPr="00116BA6" w:rsidRDefault="009C32C6" w:rsidP="009C32C6">
            <w:pPr>
              <w:jc w:val="center"/>
              <w:rPr>
                <w:b/>
                <w:sz w:val="24"/>
                <w:szCs w:val="22"/>
              </w:rPr>
            </w:pPr>
          </w:p>
        </w:tc>
        <w:tc>
          <w:tcPr>
            <w:tcW w:w="1985" w:type="dxa"/>
            <w:gridSpan w:val="2"/>
            <w:shd w:val="clear" w:color="auto" w:fill="BFBFBF"/>
            <w:vAlign w:val="center"/>
          </w:tcPr>
          <w:p w:rsidR="009C32C6" w:rsidRPr="00116BA6" w:rsidRDefault="009C32C6" w:rsidP="009C32C6">
            <w:pPr>
              <w:rPr>
                <w:b/>
                <w:sz w:val="24"/>
                <w:szCs w:val="22"/>
              </w:rPr>
            </w:pPr>
            <w:r w:rsidRPr="00116BA6">
              <w:rPr>
                <w:b/>
                <w:sz w:val="24"/>
                <w:szCs w:val="22"/>
              </w:rPr>
              <w:t>A - z prostriedkov EÚ   B - z ďalších zdrojov financovania</w:t>
            </w:r>
          </w:p>
        </w:tc>
      </w:tr>
      <w:tr w:rsidR="009C32C6" w:rsidRPr="005C4B9C" w:rsidTr="009C32C6">
        <w:trPr>
          <w:trHeight w:val="20"/>
        </w:trPr>
        <w:tc>
          <w:tcPr>
            <w:tcW w:w="3956" w:type="dxa"/>
          </w:tcPr>
          <w:p w:rsidR="009C32C6" w:rsidRPr="00116BA6" w:rsidRDefault="009C32C6" w:rsidP="009C32C6">
            <w:pPr>
              <w:jc w:val="both"/>
              <w:rPr>
                <w:szCs w:val="22"/>
              </w:rPr>
            </w:pPr>
            <w:r w:rsidRPr="00116BA6">
              <w:rPr>
                <w:b/>
                <w:szCs w:val="22"/>
              </w:rPr>
              <w:t>6.3.</w:t>
            </w:r>
            <w:r w:rsidRPr="00116BA6">
              <w:rPr>
                <w:szCs w:val="22"/>
              </w:rPr>
              <w:t xml:space="preserve"> Vyžaduje si proces informatizácie  finančné investície?</w:t>
            </w:r>
          </w:p>
          <w:p w:rsidR="009C32C6" w:rsidRPr="00116BA6" w:rsidRDefault="009C32C6" w:rsidP="009C32C6">
            <w:pPr>
              <w:spacing w:line="20" w:lineRule="atLeast"/>
              <w:jc w:val="both"/>
              <w:rPr>
                <w:sz w:val="24"/>
                <w:szCs w:val="24"/>
              </w:rPr>
            </w:pPr>
            <w:r w:rsidRPr="00116BA6">
              <w:rPr>
                <w:i/>
                <w:iCs/>
                <w:szCs w:val="22"/>
              </w:rPr>
              <w:t>(Uveďte príslušnú úroveň financovania a kvantifikáciu finančných výdavkov uveďte  v analýze vplyvov na rozpočet verejnej správy.)</w:t>
            </w:r>
          </w:p>
        </w:tc>
        <w:tc>
          <w:tcPr>
            <w:tcW w:w="1162" w:type="dxa"/>
            <w:vAlign w:val="center"/>
          </w:tcPr>
          <w:p w:rsidR="009C32C6" w:rsidRPr="00116BA6" w:rsidRDefault="009C32C6" w:rsidP="009C32C6">
            <w:pPr>
              <w:jc w:val="center"/>
              <w:rPr>
                <w:b/>
                <w:iCs/>
                <w:sz w:val="24"/>
                <w:szCs w:val="24"/>
              </w:rPr>
            </w:pPr>
            <w:r w:rsidRPr="00116BA6">
              <w:rPr>
                <w:b/>
                <w:iCs/>
                <w:sz w:val="24"/>
                <w:szCs w:val="24"/>
              </w:rPr>
              <w:t>x</w:t>
            </w:r>
          </w:p>
        </w:tc>
        <w:tc>
          <w:tcPr>
            <w:tcW w:w="2268" w:type="dxa"/>
            <w:gridSpan w:val="2"/>
            <w:vAlign w:val="center"/>
          </w:tcPr>
          <w:p w:rsidR="009C32C6" w:rsidRPr="00116BA6" w:rsidRDefault="009C32C6" w:rsidP="009C32C6">
            <w:pPr>
              <w:jc w:val="center"/>
              <w:rPr>
                <w:b/>
                <w:iCs/>
                <w:sz w:val="24"/>
                <w:szCs w:val="24"/>
              </w:rPr>
            </w:pPr>
          </w:p>
        </w:tc>
        <w:tc>
          <w:tcPr>
            <w:tcW w:w="1985" w:type="dxa"/>
            <w:gridSpan w:val="2"/>
            <w:vAlign w:val="center"/>
          </w:tcPr>
          <w:p w:rsidR="009C32C6" w:rsidRPr="007258CA" w:rsidRDefault="009C32C6" w:rsidP="009C32C6">
            <w:pPr>
              <w:jc w:val="center"/>
              <w:rPr>
                <w:b/>
                <w:iCs/>
                <w:sz w:val="24"/>
                <w:szCs w:val="24"/>
              </w:rPr>
            </w:pPr>
            <w:r w:rsidRPr="00116BA6">
              <w:rPr>
                <w:b/>
                <w:iCs/>
                <w:sz w:val="24"/>
                <w:szCs w:val="24"/>
              </w:rPr>
              <w:t>A</w:t>
            </w:r>
          </w:p>
        </w:tc>
      </w:tr>
    </w:tbl>
    <w:p w:rsidR="009C32C6" w:rsidRDefault="009C32C6"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4B7567">
      <w:pPr>
        <w:jc w:val="center"/>
        <w:rPr>
          <w:b/>
          <w:caps/>
          <w:spacing w:val="30"/>
        </w:rPr>
      </w:pPr>
    </w:p>
    <w:p w:rsidR="004B7567" w:rsidRPr="004B7567" w:rsidRDefault="004B7567" w:rsidP="004B7567">
      <w:pPr>
        <w:jc w:val="center"/>
        <w:rPr>
          <w:b/>
          <w:caps/>
          <w:spacing w:val="30"/>
          <w:sz w:val="24"/>
          <w:szCs w:val="24"/>
        </w:rPr>
      </w:pPr>
      <w:r w:rsidRPr="004B7567">
        <w:rPr>
          <w:b/>
          <w:caps/>
          <w:spacing w:val="30"/>
          <w:sz w:val="24"/>
          <w:szCs w:val="24"/>
        </w:rPr>
        <w:lastRenderedPageBreak/>
        <w:t>Doložka zlučiteľnosti</w:t>
      </w:r>
    </w:p>
    <w:p w:rsidR="004B7567" w:rsidRPr="004B7567" w:rsidRDefault="004B7567" w:rsidP="004B7567">
      <w:pPr>
        <w:jc w:val="center"/>
        <w:rPr>
          <w:b/>
          <w:sz w:val="24"/>
          <w:szCs w:val="24"/>
        </w:rPr>
      </w:pPr>
      <w:r w:rsidRPr="004B7567">
        <w:rPr>
          <w:b/>
          <w:sz w:val="24"/>
          <w:szCs w:val="24"/>
        </w:rPr>
        <w:t>návrhu zákona s právom Európskej únie</w:t>
      </w:r>
    </w:p>
    <w:p w:rsidR="004B7567" w:rsidRPr="004B7567" w:rsidRDefault="004B7567" w:rsidP="004B7567">
      <w:pPr>
        <w:jc w:val="center"/>
        <w:rPr>
          <w:b/>
          <w:sz w:val="24"/>
          <w:szCs w:val="24"/>
        </w:rPr>
      </w:pPr>
    </w:p>
    <w:p w:rsidR="004B7567" w:rsidRPr="004B7567" w:rsidRDefault="004B7567" w:rsidP="004B7567">
      <w:pPr>
        <w:jc w:val="center"/>
        <w:rPr>
          <w:b/>
          <w:sz w:val="24"/>
          <w:szCs w:val="24"/>
        </w:rPr>
      </w:pPr>
    </w:p>
    <w:tbl>
      <w:tblPr>
        <w:tblStyle w:val="Mriekatabuky"/>
        <w:tblW w:w="9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685"/>
      </w:tblGrid>
      <w:tr w:rsidR="004B7567" w:rsidRPr="004B7567" w:rsidTr="004B7567">
        <w:trPr>
          <w:trHeight w:val="269"/>
        </w:trPr>
        <w:tc>
          <w:tcPr>
            <w:tcW w:w="365" w:type="dxa"/>
          </w:tcPr>
          <w:p w:rsidR="004B7567" w:rsidRPr="004B7567" w:rsidRDefault="004B7567" w:rsidP="004B7567">
            <w:pPr>
              <w:tabs>
                <w:tab w:val="left" w:pos="360"/>
              </w:tabs>
              <w:jc w:val="both"/>
              <w:rPr>
                <w:b/>
                <w:sz w:val="24"/>
                <w:szCs w:val="24"/>
              </w:rPr>
            </w:pPr>
            <w:r w:rsidRPr="004B7567">
              <w:rPr>
                <w:b/>
                <w:sz w:val="24"/>
                <w:szCs w:val="24"/>
              </w:rPr>
              <w:t>1.</w:t>
            </w:r>
          </w:p>
        </w:tc>
        <w:tc>
          <w:tcPr>
            <w:tcW w:w="8716" w:type="dxa"/>
          </w:tcPr>
          <w:p w:rsidR="004B7567" w:rsidRPr="004B7567" w:rsidRDefault="004B7567" w:rsidP="004B7567">
            <w:pPr>
              <w:tabs>
                <w:tab w:val="left" w:pos="360"/>
              </w:tabs>
              <w:jc w:val="both"/>
              <w:rPr>
                <w:sz w:val="24"/>
                <w:szCs w:val="24"/>
              </w:rPr>
            </w:pPr>
            <w:r w:rsidRPr="004B7567">
              <w:rPr>
                <w:b/>
                <w:sz w:val="24"/>
                <w:szCs w:val="24"/>
              </w:rPr>
              <w:t>Navrhovateľ zákona:</w:t>
            </w:r>
            <w:r w:rsidRPr="004B7567">
              <w:rPr>
                <w:sz w:val="24"/>
                <w:szCs w:val="24"/>
              </w:rPr>
              <w:t xml:space="preserve"> </w:t>
            </w:r>
            <w:r w:rsidRPr="004B7567">
              <w:rPr>
                <w:sz w:val="24"/>
                <w:szCs w:val="24"/>
              </w:rPr>
              <w:fldChar w:fldCharType="begin"/>
            </w:r>
            <w:r w:rsidRPr="004B7567">
              <w:rPr>
                <w:sz w:val="24"/>
                <w:szCs w:val="24"/>
              </w:rPr>
              <w:instrText xml:space="preserve"> DOCPROPERTY  FSC#SKEDITIONSLOVLEX@103.510:zodpinstitucia  \* MERGEFORMAT </w:instrText>
            </w:r>
            <w:r w:rsidRPr="004B7567">
              <w:rPr>
                <w:sz w:val="24"/>
                <w:szCs w:val="24"/>
              </w:rPr>
              <w:fldChar w:fldCharType="separate"/>
            </w:r>
            <w:r w:rsidRPr="004B7567">
              <w:rPr>
                <w:sz w:val="24"/>
                <w:szCs w:val="24"/>
              </w:rPr>
              <w:t xml:space="preserve">Vláda Slovenskej republiky </w:t>
            </w:r>
            <w:r w:rsidRPr="004B7567">
              <w:rPr>
                <w:sz w:val="24"/>
                <w:szCs w:val="24"/>
              </w:rPr>
              <w:fldChar w:fldCharType="end"/>
            </w:r>
          </w:p>
        </w:tc>
      </w:tr>
      <w:tr w:rsidR="004B7567" w:rsidRPr="004B7567" w:rsidTr="004B7567">
        <w:trPr>
          <w:trHeight w:val="269"/>
        </w:trPr>
        <w:tc>
          <w:tcPr>
            <w:tcW w:w="365" w:type="dxa"/>
          </w:tcPr>
          <w:p w:rsidR="004B7567" w:rsidRPr="004B7567" w:rsidRDefault="004B7567" w:rsidP="004B7567">
            <w:pPr>
              <w:tabs>
                <w:tab w:val="left" w:pos="360"/>
              </w:tabs>
              <w:jc w:val="both"/>
              <w:rPr>
                <w:sz w:val="24"/>
                <w:szCs w:val="24"/>
              </w:rPr>
            </w:pPr>
          </w:p>
        </w:tc>
        <w:tc>
          <w:tcPr>
            <w:tcW w:w="8716" w:type="dxa"/>
          </w:tcPr>
          <w:p w:rsidR="004B7567" w:rsidRPr="004B7567" w:rsidRDefault="004B7567" w:rsidP="004B7567">
            <w:pPr>
              <w:tabs>
                <w:tab w:val="left" w:pos="360"/>
              </w:tabs>
              <w:jc w:val="both"/>
              <w:rPr>
                <w:sz w:val="24"/>
                <w:szCs w:val="24"/>
              </w:rPr>
            </w:pPr>
          </w:p>
        </w:tc>
      </w:tr>
      <w:tr w:rsidR="004B7567" w:rsidRPr="004B7567" w:rsidTr="004B7567">
        <w:trPr>
          <w:trHeight w:val="538"/>
        </w:trPr>
        <w:tc>
          <w:tcPr>
            <w:tcW w:w="365" w:type="dxa"/>
          </w:tcPr>
          <w:p w:rsidR="004B7567" w:rsidRPr="004B7567" w:rsidRDefault="004B7567" w:rsidP="004B7567">
            <w:pPr>
              <w:tabs>
                <w:tab w:val="left" w:pos="360"/>
              </w:tabs>
              <w:jc w:val="both"/>
              <w:rPr>
                <w:b/>
                <w:sz w:val="24"/>
                <w:szCs w:val="24"/>
              </w:rPr>
            </w:pPr>
            <w:r w:rsidRPr="004B7567">
              <w:rPr>
                <w:b/>
                <w:sz w:val="24"/>
                <w:szCs w:val="24"/>
              </w:rPr>
              <w:t>2.</w:t>
            </w:r>
          </w:p>
        </w:tc>
        <w:tc>
          <w:tcPr>
            <w:tcW w:w="8716" w:type="dxa"/>
          </w:tcPr>
          <w:p w:rsidR="004B7567" w:rsidRPr="004B7567" w:rsidRDefault="004B7567" w:rsidP="004B7567">
            <w:pPr>
              <w:tabs>
                <w:tab w:val="left" w:pos="360"/>
              </w:tabs>
              <w:jc w:val="both"/>
              <w:rPr>
                <w:sz w:val="24"/>
                <w:szCs w:val="24"/>
              </w:rPr>
            </w:pPr>
            <w:r w:rsidRPr="004B7567">
              <w:rPr>
                <w:b/>
                <w:sz w:val="24"/>
                <w:szCs w:val="24"/>
              </w:rPr>
              <w:t>Názov návrhu zákona:</w:t>
            </w:r>
            <w:r w:rsidRPr="004B7567">
              <w:rPr>
                <w:sz w:val="24"/>
                <w:szCs w:val="24"/>
              </w:rPr>
              <w:t xml:space="preserve"> </w:t>
            </w:r>
            <w:r w:rsidRPr="004B7567">
              <w:rPr>
                <w:sz w:val="24"/>
                <w:szCs w:val="24"/>
              </w:rPr>
              <w:fldChar w:fldCharType="begin"/>
            </w:r>
            <w:r w:rsidRPr="004B7567">
              <w:rPr>
                <w:sz w:val="24"/>
                <w:szCs w:val="24"/>
              </w:rPr>
              <w:instrText xml:space="preserve"> DOCPROPERTY  FSC#SKEDITIONSLOVLEX@103.510:plnynazovpredpis  \* MERGEFORMAT </w:instrText>
            </w:r>
            <w:r w:rsidRPr="004B7567">
              <w:rPr>
                <w:sz w:val="24"/>
                <w:szCs w:val="24"/>
              </w:rPr>
              <w:fldChar w:fldCharType="separate"/>
            </w:r>
            <w:r w:rsidRPr="004B7567">
              <w:rPr>
                <w:sz w:val="24"/>
                <w:szCs w:val="24"/>
              </w:rPr>
              <w:t xml:space="preserve"> Zákon o zaručenej elektronickej fakturácii a centrálnom ekonomickom systéme a o doplnení niektorých zákonov</w:t>
            </w:r>
            <w:r w:rsidRPr="004B7567">
              <w:rPr>
                <w:sz w:val="24"/>
                <w:szCs w:val="24"/>
              </w:rPr>
              <w:fldChar w:fldCharType="end"/>
            </w:r>
            <w:r w:rsidRPr="004B7567">
              <w:rPr>
                <w:sz w:val="24"/>
                <w:szCs w:val="24"/>
              </w:rPr>
              <w:fldChar w:fldCharType="begin"/>
            </w:r>
            <w:r w:rsidRPr="004B7567">
              <w:rPr>
                <w:sz w:val="24"/>
                <w:szCs w:val="24"/>
              </w:rPr>
              <w:instrText xml:space="preserve"> DOCPROPERTY  FSC#SKEDITIONSLOVLEX@103.510:plnynazovpredpis1  \* MERGEFORMAT </w:instrText>
            </w:r>
            <w:r w:rsidRPr="004B7567">
              <w:rPr>
                <w:sz w:val="24"/>
                <w:szCs w:val="24"/>
              </w:rPr>
              <w:fldChar w:fldCharType="end"/>
            </w:r>
            <w:r w:rsidRPr="004B7567">
              <w:rPr>
                <w:sz w:val="24"/>
                <w:szCs w:val="24"/>
              </w:rPr>
              <w:fldChar w:fldCharType="begin"/>
            </w:r>
            <w:r w:rsidRPr="004B7567">
              <w:rPr>
                <w:sz w:val="24"/>
                <w:szCs w:val="24"/>
              </w:rPr>
              <w:instrText xml:space="preserve"> DOCPROPERTY  FSC#SKEDITIONSLOVLEX@103.510:plnynazovpredpis2  \* MERGEFORMAT </w:instrText>
            </w:r>
            <w:r w:rsidRPr="004B7567">
              <w:rPr>
                <w:sz w:val="24"/>
                <w:szCs w:val="24"/>
              </w:rPr>
              <w:fldChar w:fldCharType="end"/>
            </w:r>
            <w:r w:rsidRPr="004B7567">
              <w:rPr>
                <w:sz w:val="24"/>
                <w:szCs w:val="24"/>
              </w:rPr>
              <w:fldChar w:fldCharType="begin"/>
            </w:r>
            <w:r w:rsidRPr="004B7567">
              <w:rPr>
                <w:sz w:val="24"/>
                <w:szCs w:val="24"/>
              </w:rPr>
              <w:instrText xml:space="preserve"> DOCPROPERTY  FSC#SKEDITIONSLOVLEX@103.510:plnynazovpredpis3  \* MERGEFORMAT </w:instrText>
            </w:r>
            <w:r w:rsidRPr="004B7567">
              <w:rPr>
                <w:sz w:val="24"/>
                <w:szCs w:val="24"/>
              </w:rPr>
              <w:fldChar w:fldCharType="end"/>
            </w:r>
          </w:p>
        </w:tc>
      </w:tr>
      <w:tr w:rsidR="004B7567" w:rsidRPr="004B7567" w:rsidTr="004B7567">
        <w:trPr>
          <w:trHeight w:val="269"/>
        </w:trPr>
        <w:tc>
          <w:tcPr>
            <w:tcW w:w="365" w:type="dxa"/>
          </w:tcPr>
          <w:p w:rsidR="004B7567" w:rsidRPr="004B7567" w:rsidRDefault="004B7567" w:rsidP="004B7567">
            <w:pPr>
              <w:tabs>
                <w:tab w:val="left" w:pos="360"/>
              </w:tabs>
              <w:jc w:val="both"/>
              <w:rPr>
                <w:sz w:val="24"/>
                <w:szCs w:val="24"/>
              </w:rPr>
            </w:pPr>
          </w:p>
        </w:tc>
        <w:tc>
          <w:tcPr>
            <w:tcW w:w="8716" w:type="dxa"/>
          </w:tcPr>
          <w:p w:rsidR="004B7567" w:rsidRPr="004B7567" w:rsidRDefault="004B7567" w:rsidP="004B7567">
            <w:pPr>
              <w:tabs>
                <w:tab w:val="left" w:pos="360"/>
              </w:tabs>
              <w:jc w:val="both"/>
              <w:rPr>
                <w:sz w:val="24"/>
                <w:szCs w:val="24"/>
              </w:rPr>
            </w:pPr>
          </w:p>
        </w:tc>
      </w:tr>
      <w:tr w:rsidR="004B7567" w:rsidRPr="004B7567" w:rsidTr="004B7567">
        <w:trPr>
          <w:trHeight w:val="269"/>
        </w:trPr>
        <w:tc>
          <w:tcPr>
            <w:tcW w:w="365" w:type="dxa"/>
          </w:tcPr>
          <w:p w:rsidR="004B7567" w:rsidRPr="004B7567" w:rsidRDefault="004B7567" w:rsidP="004B7567">
            <w:pPr>
              <w:tabs>
                <w:tab w:val="left" w:pos="360"/>
              </w:tabs>
              <w:jc w:val="both"/>
              <w:rPr>
                <w:b/>
                <w:sz w:val="24"/>
                <w:szCs w:val="24"/>
              </w:rPr>
            </w:pPr>
            <w:r w:rsidRPr="004B7567">
              <w:rPr>
                <w:b/>
                <w:sz w:val="24"/>
                <w:szCs w:val="24"/>
              </w:rPr>
              <w:t>3.</w:t>
            </w:r>
          </w:p>
        </w:tc>
        <w:tc>
          <w:tcPr>
            <w:tcW w:w="8716" w:type="dxa"/>
          </w:tcPr>
          <w:p w:rsidR="004B7567" w:rsidRPr="004B7567" w:rsidRDefault="004B7567" w:rsidP="004B7567">
            <w:pPr>
              <w:tabs>
                <w:tab w:val="left" w:pos="360"/>
              </w:tabs>
              <w:jc w:val="both"/>
              <w:rPr>
                <w:sz w:val="24"/>
                <w:szCs w:val="24"/>
              </w:rPr>
            </w:pPr>
            <w:r w:rsidRPr="004B7567">
              <w:rPr>
                <w:b/>
                <w:sz w:val="24"/>
                <w:szCs w:val="24"/>
              </w:rPr>
              <w:t>Predmet návrhu zákona je upravený v práve Európskej únie:</w:t>
            </w:r>
          </w:p>
        </w:tc>
      </w:tr>
      <w:tr w:rsidR="004B7567" w:rsidRPr="004B7567" w:rsidTr="004B7567">
        <w:trPr>
          <w:trHeight w:val="3244"/>
        </w:trPr>
        <w:tc>
          <w:tcPr>
            <w:tcW w:w="365" w:type="dxa"/>
          </w:tcPr>
          <w:p w:rsidR="004B7567" w:rsidRPr="004B7567" w:rsidRDefault="004B7567" w:rsidP="004B7567">
            <w:pPr>
              <w:tabs>
                <w:tab w:val="left" w:pos="360"/>
              </w:tabs>
              <w:jc w:val="both"/>
              <w:rPr>
                <w:sz w:val="24"/>
                <w:szCs w:val="24"/>
              </w:rPr>
            </w:pPr>
          </w:p>
        </w:tc>
        <w:tc>
          <w:tcPr>
            <w:tcW w:w="8716" w:type="dxa"/>
          </w:tcPr>
          <w:p w:rsidR="004B7567" w:rsidRPr="004B7567" w:rsidRDefault="004B7567" w:rsidP="004B7567">
            <w:pPr>
              <w:pStyle w:val="Odsekzoznamu"/>
              <w:widowControl w:val="0"/>
              <w:numPr>
                <w:ilvl w:val="0"/>
                <w:numId w:val="14"/>
              </w:numPr>
              <w:tabs>
                <w:tab w:val="left" w:pos="360"/>
              </w:tabs>
              <w:autoSpaceDE w:val="0"/>
              <w:autoSpaceDN w:val="0"/>
              <w:adjustRightInd w:val="0"/>
              <w:spacing w:after="0" w:line="240" w:lineRule="auto"/>
              <w:jc w:val="both"/>
              <w:rPr>
                <w:rFonts w:ascii="Times New Roman" w:hAnsi="Times New Roman"/>
                <w:sz w:val="24"/>
                <w:szCs w:val="24"/>
              </w:rPr>
            </w:pPr>
            <w:r w:rsidRPr="004B7567">
              <w:rPr>
                <w:rFonts w:ascii="Times New Roman" w:hAnsi="Times New Roman"/>
                <w:sz w:val="24"/>
                <w:szCs w:val="24"/>
              </w:rPr>
              <w:t>v primárnom práve:</w:t>
            </w:r>
          </w:p>
          <w:p w:rsidR="004B7567" w:rsidRPr="004B7567" w:rsidRDefault="004B7567" w:rsidP="004B7567">
            <w:pPr>
              <w:pStyle w:val="Odsekzoznamu"/>
              <w:widowControl w:val="0"/>
              <w:numPr>
                <w:ilvl w:val="0"/>
                <w:numId w:val="15"/>
              </w:numPr>
              <w:tabs>
                <w:tab w:val="left" w:pos="360"/>
              </w:tabs>
              <w:autoSpaceDE w:val="0"/>
              <w:autoSpaceDN w:val="0"/>
              <w:adjustRightInd w:val="0"/>
              <w:spacing w:after="0" w:line="240" w:lineRule="auto"/>
              <w:jc w:val="both"/>
              <w:rPr>
                <w:rFonts w:ascii="Times New Roman" w:hAnsi="Times New Roman"/>
                <w:sz w:val="24"/>
                <w:szCs w:val="24"/>
              </w:rPr>
            </w:pPr>
            <w:r w:rsidRPr="004B7567">
              <w:rPr>
                <w:rFonts w:ascii="Times New Roman" w:hAnsi="Times New Roman"/>
                <w:sz w:val="24"/>
                <w:szCs w:val="24"/>
              </w:rPr>
              <w:t>čl. 114 a 346 Zmluvy o fungovaní Európskej únie.</w:t>
            </w:r>
          </w:p>
          <w:p w:rsidR="004B7567" w:rsidRPr="004B7567" w:rsidRDefault="004B7567" w:rsidP="004B7567">
            <w:pPr>
              <w:pStyle w:val="Odsekzoznamu"/>
              <w:tabs>
                <w:tab w:val="left" w:pos="360"/>
              </w:tabs>
              <w:ind w:left="360"/>
              <w:jc w:val="both"/>
              <w:rPr>
                <w:rFonts w:ascii="Times New Roman" w:hAnsi="Times New Roman"/>
                <w:sz w:val="24"/>
                <w:szCs w:val="24"/>
              </w:rPr>
            </w:pPr>
          </w:p>
          <w:p w:rsidR="004B7567" w:rsidRPr="004B7567" w:rsidRDefault="004B7567" w:rsidP="004B7567">
            <w:pPr>
              <w:pStyle w:val="Odsekzoznamu"/>
              <w:widowControl w:val="0"/>
              <w:numPr>
                <w:ilvl w:val="0"/>
                <w:numId w:val="14"/>
              </w:numPr>
              <w:tabs>
                <w:tab w:val="left" w:pos="360"/>
              </w:tabs>
              <w:autoSpaceDE w:val="0"/>
              <w:autoSpaceDN w:val="0"/>
              <w:adjustRightInd w:val="0"/>
              <w:spacing w:after="0" w:line="240" w:lineRule="auto"/>
              <w:jc w:val="both"/>
              <w:rPr>
                <w:rFonts w:ascii="Times New Roman" w:hAnsi="Times New Roman"/>
                <w:sz w:val="24"/>
                <w:szCs w:val="24"/>
              </w:rPr>
            </w:pPr>
            <w:r w:rsidRPr="004B7567">
              <w:rPr>
                <w:rFonts w:ascii="Times New Roman" w:hAnsi="Times New Roman"/>
                <w:sz w:val="24"/>
                <w:szCs w:val="24"/>
              </w:rPr>
              <w:t>v sekundárnom práve:</w:t>
            </w:r>
          </w:p>
          <w:p w:rsidR="004B7567" w:rsidRPr="004B7567" w:rsidRDefault="004B7567" w:rsidP="004B7567">
            <w:pPr>
              <w:pStyle w:val="Odsekzoznamu"/>
              <w:widowControl w:val="0"/>
              <w:numPr>
                <w:ilvl w:val="0"/>
                <w:numId w:val="15"/>
              </w:numPr>
              <w:autoSpaceDE w:val="0"/>
              <w:autoSpaceDN w:val="0"/>
              <w:adjustRightInd w:val="0"/>
              <w:spacing w:after="0" w:line="240" w:lineRule="auto"/>
              <w:jc w:val="both"/>
              <w:rPr>
                <w:rFonts w:ascii="Times New Roman" w:hAnsi="Times New Roman"/>
                <w:sz w:val="24"/>
                <w:szCs w:val="24"/>
              </w:rPr>
            </w:pPr>
            <w:r w:rsidRPr="004B7567">
              <w:rPr>
                <w:rFonts w:ascii="Times New Roman" w:hAnsi="Times New Roman"/>
                <w:sz w:val="24"/>
                <w:szCs w:val="24"/>
              </w:rPr>
              <w:t xml:space="preserve">Smernica Európskeho parlamentu a Rady 2014/55/EÚ zo 16. apríla 2014 o elektronickej fakturácii vo verejnom obstarávaní. (Ú. v. EÚ L 133, 06. 05. 2014), gestor: MF SR, </w:t>
            </w:r>
            <w:proofErr w:type="spellStart"/>
            <w:r w:rsidRPr="004B7567">
              <w:rPr>
                <w:rFonts w:ascii="Times New Roman" w:hAnsi="Times New Roman"/>
                <w:sz w:val="24"/>
                <w:szCs w:val="24"/>
              </w:rPr>
              <w:t>spolugestor</w:t>
            </w:r>
            <w:proofErr w:type="spellEnd"/>
            <w:r w:rsidRPr="004B7567">
              <w:rPr>
                <w:rFonts w:ascii="Times New Roman" w:hAnsi="Times New Roman"/>
                <w:sz w:val="24"/>
                <w:szCs w:val="24"/>
              </w:rPr>
              <w:t>: ÚVO,</w:t>
            </w:r>
          </w:p>
          <w:p w:rsidR="004B7567" w:rsidRPr="004B7567" w:rsidRDefault="004B7567" w:rsidP="004B7567">
            <w:pPr>
              <w:pStyle w:val="Odsekzoznamu"/>
              <w:widowControl w:val="0"/>
              <w:numPr>
                <w:ilvl w:val="0"/>
                <w:numId w:val="15"/>
              </w:numPr>
              <w:autoSpaceDE w:val="0"/>
              <w:autoSpaceDN w:val="0"/>
              <w:adjustRightInd w:val="0"/>
              <w:spacing w:after="0" w:line="240" w:lineRule="auto"/>
              <w:jc w:val="both"/>
              <w:rPr>
                <w:rFonts w:ascii="Times New Roman" w:hAnsi="Times New Roman"/>
                <w:sz w:val="24"/>
                <w:szCs w:val="24"/>
              </w:rPr>
            </w:pPr>
            <w:r w:rsidRPr="004B7567">
              <w:rPr>
                <w:rFonts w:ascii="Times New Roman" w:hAnsi="Times New Roman"/>
                <w:sz w:val="24"/>
                <w:szCs w:val="24"/>
              </w:rPr>
              <w:t>vykonávacie rozhodnutie Komisie (EÚ) 2017/1870 zo 16. októbra 2017 o uverejnení odkazu na európsku normu pre elektronickú fakturáciu a zoznamu syntaxí podľa smernice Európskeho parlamentu a Rady 2014/55/EÚ (</w:t>
            </w:r>
            <w:r w:rsidRPr="004B7567">
              <w:rPr>
                <w:rStyle w:val="Zvraznenie"/>
                <w:rFonts w:ascii="Times New Roman" w:hAnsi="Times New Roman"/>
                <w:sz w:val="24"/>
                <w:szCs w:val="24"/>
              </w:rPr>
              <w:t xml:space="preserve">Ú. v. EÚ L 266, 17.10.2017). </w:t>
            </w:r>
          </w:p>
          <w:p w:rsidR="004B7567" w:rsidRPr="004B7567" w:rsidRDefault="004B7567" w:rsidP="004B7567">
            <w:pPr>
              <w:pStyle w:val="Odsekzoznamu"/>
              <w:jc w:val="both"/>
              <w:rPr>
                <w:rFonts w:ascii="Times New Roman" w:hAnsi="Times New Roman"/>
                <w:sz w:val="24"/>
                <w:szCs w:val="24"/>
              </w:rPr>
            </w:pPr>
          </w:p>
        </w:tc>
      </w:tr>
      <w:tr w:rsidR="004B7567" w:rsidRPr="004B7567" w:rsidTr="004B7567">
        <w:trPr>
          <w:trHeight w:val="269"/>
        </w:trPr>
        <w:tc>
          <w:tcPr>
            <w:tcW w:w="365" w:type="dxa"/>
          </w:tcPr>
          <w:p w:rsidR="004B7567" w:rsidRPr="004B7567" w:rsidRDefault="004B7567" w:rsidP="004B7567">
            <w:pPr>
              <w:tabs>
                <w:tab w:val="left" w:pos="360"/>
              </w:tabs>
              <w:jc w:val="both"/>
              <w:rPr>
                <w:sz w:val="24"/>
                <w:szCs w:val="24"/>
              </w:rPr>
            </w:pPr>
          </w:p>
        </w:tc>
        <w:tc>
          <w:tcPr>
            <w:tcW w:w="8716" w:type="dxa"/>
          </w:tcPr>
          <w:p w:rsidR="004B7567" w:rsidRPr="004B7567" w:rsidRDefault="004B7567" w:rsidP="004B7567">
            <w:pPr>
              <w:pStyle w:val="Odsekzoznamu"/>
              <w:widowControl w:val="0"/>
              <w:numPr>
                <w:ilvl w:val="0"/>
                <w:numId w:val="14"/>
              </w:numPr>
              <w:tabs>
                <w:tab w:val="left" w:pos="360"/>
              </w:tabs>
              <w:autoSpaceDE w:val="0"/>
              <w:autoSpaceDN w:val="0"/>
              <w:adjustRightInd w:val="0"/>
              <w:spacing w:after="0" w:line="240" w:lineRule="auto"/>
              <w:jc w:val="both"/>
              <w:rPr>
                <w:rFonts w:ascii="Times New Roman" w:hAnsi="Times New Roman"/>
                <w:sz w:val="24"/>
                <w:szCs w:val="24"/>
              </w:rPr>
            </w:pPr>
            <w:r w:rsidRPr="004B7567">
              <w:rPr>
                <w:rFonts w:ascii="Times New Roman" w:hAnsi="Times New Roman"/>
                <w:sz w:val="24"/>
                <w:szCs w:val="24"/>
              </w:rPr>
              <w:t>nie je upravený v judikatúre Súdneho dvora Európskej únie</w:t>
            </w:r>
          </w:p>
        </w:tc>
      </w:tr>
      <w:tr w:rsidR="004B7567" w:rsidRPr="004B7567" w:rsidTr="004B7567">
        <w:trPr>
          <w:trHeight w:val="269"/>
        </w:trPr>
        <w:tc>
          <w:tcPr>
            <w:tcW w:w="365" w:type="dxa"/>
          </w:tcPr>
          <w:p w:rsidR="004B7567" w:rsidRPr="004B7567" w:rsidRDefault="004B7567" w:rsidP="004B7567">
            <w:pPr>
              <w:tabs>
                <w:tab w:val="left" w:pos="360"/>
              </w:tabs>
              <w:jc w:val="both"/>
              <w:rPr>
                <w:b/>
                <w:sz w:val="24"/>
                <w:szCs w:val="24"/>
              </w:rPr>
            </w:pPr>
          </w:p>
        </w:tc>
        <w:tc>
          <w:tcPr>
            <w:tcW w:w="8716" w:type="dxa"/>
          </w:tcPr>
          <w:p w:rsidR="004B7567" w:rsidRPr="004B7567" w:rsidRDefault="004B7567" w:rsidP="004B7567">
            <w:pPr>
              <w:tabs>
                <w:tab w:val="left" w:pos="360"/>
              </w:tabs>
              <w:jc w:val="both"/>
              <w:rPr>
                <w:sz w:val="24"/>
                <w:szCs w:val="24"/>
              </w:rPr>
            </w:pPr>
          </w:p>
        </w:tc>
      </w:tr>
    </w:tbl>
    <w:tbl>
      <w:tblPr>
        <w:tblW w:w="5000" w:type="pct"/>
        <w:jc w:val="center"/>
        <w:tblCellMar>
          <w:left w:w="0" w:type="dxa"/>
          <w:right w:w="0" w:type="dxa"/>
        </w:tblCellMar>
        <w:tblLook w:val="04A0" w:firstRow="1" w:lastRow="0" w:firstColumn="1" w:lastColumn="0" w:noHBand="0" w:noVBand="1"/>
      </w:tblPr>
      <w:tblGrid>
        <w:gridCol w:w="454"/>
        <w:gridCol w:w="272"/>
        <w:gridCol w:w="8346"/>
      </w:tblGrid>
      <w:tr w:rsidR="004B7567" w:rsidRPr="004B7567" w:rsidTr="001D20D4">
        <w:trPr>
          <w:jc w:val="center"/>
        </w:trPr>
        <w:tc>
          <w:tcPr>
            <w:tcW w:w="250" w:type="pct"/>
            <w:tcBorders>
              <w:top w:val="nil"/>
              <w:left w:val="nil"/>
              <w:bottom w:val="nil"/>
              <w:right w:val="nil"/>
            </w:tcBorders>
            <w:hideMark/>
          </w:tcPr>
          <w:p w:rsidR="004B7567" w:rsidRPr="004B7567" w:rsidRDefault="004B7567" w:rsidP="004B7567">
            <w:pPr>
              <w:jc w:val="both"/>
              <w:rPr>
                <w:b/>
                <w:bCs/>
                <w:sz w:val="24"/>
                <w:szCs w:val="24"/>
              </w:rPr>
            </w:pPr>
            <w:r w:rsidRPr="004B7567">
              <w:rPr>
                <w:b/>
                <w:bCs/>
                <w:sz w:val="24"/>
                <w:szCs w:val="24"/>
              </w:rPr>
              <w:t>4.</w:t>
            </w:r>
          </w:p>
        </w:tc>
        <w:tc>
          <w:tcPr>
            <w:tcW w:w="4750" w:type="pct"/>
            <w:gridSpan w:val="2"/>
            <w:tcBorders>
              <w:top w:val="nil"/>
              <w:left w:val="nil"/>
              <w:bottom w:val="nil"/>
              <w:right w:val="nil"/>
            </w:tcBorders>
            <w:vAlign w:val="center"/>
            <w:hideMark/>
          </w:tcPr>
          <w:p w:rsidR="004B7567" w:rsidRPr="004B7567" w:rsidRDefault="004B7567" w:rsidP="004B7567">
            <w:pPr>
              <w:spacing w:after="250"/>
              <w:jc w:val="both"/>
              <w:rPr>
                <w:b/>
                <w:bCs/>
                <w:sz w:val="24"/>
                <w:szCs w:val="24"/>
              </w:rPr>
            </w:pPr>
            <w:r w:rsidRPr="004B7567">
              <w:rPr>
                <w:b/>
                <w:bCs/>
                <w:sz w:val="24"/>
                <w:szCs w:val="24"/>
              </w:rPr>
              <w:t>Záväzky Slovenskej republiky vo vzťahu k Európskej únii:</w:t>
            </w:r>
          </w:p>
        </w:tc>
      </w:tr>
      <w:tr w:rsidR="004B7567" w:rsidRPr="004B7567" w:rsidTr="001D20D4">
        <w:trPr>
          <w:jc w:val="center"/>
        </w:trPr>
        <w:tc>
          <w:tcPr>
            <w:tcW w:w="0" w:type="auto"/>
            <w:tcBorders>
              <w:top w:val="nil"/>
              <w:left w:val="nil"/>
              <w:bottom w:val="nil"/>
              <w:right w:val="nil"/>
            </w:tcBorders>
            <w:hideMark/>
          </w:tcPr>
          <w:p w:rsidR="004B7567" w:rsidRPr="004B7567" w:rsidRDefault="004B7567" w:rsidP="004B7567">
            <w:pPr>
              <w:spacing w:after="250"/>
              <w:jc w:val="both"/>
              <w:rPr>
                <w:b/>
                <w:bCs/>
                <w:sz w:val="24"/>
                <w:szCs w:val="24"/>
              </w:rPr>
            </w:pPr>
          </w:p>
        </w:tc>
        <w:tc>
          <w:tcPr>
            <w:tcW w:w="150" w:type="pct"/>
            <w:tcBorders>
              <w:top w:val="nil"/>
              <w:left w:val="nil"/>
              <w:bottom w:val="nil"/>
              <w:right w:val="nil"/>
            </w:tcBorders>
            <w:hideMark/>
          </w:tcPr>
          <w:p w:rsidR="004B7567" w:rsidRPr="004B7567" w:rsidRDefault="004B7567" w:rsidP="004B7567">
            <w:pPr>
              <w:jc w:val="both"/>
              <w:rPr>
                <w:sz w:val="24"/>
                <w:szCs w:val="24"/>
              </w:rPr>
            </w:pPr>
            <w:r w:rsidRPr="004B7567">
              <w:rPr>
                <w:sz w:val="24"/>
                <w:szCs w:val="24"/>
              </w:rPr>
              <w:t>a)</w:t>
            </w:r>
          </w:p>
        </w:tc>
        <w:tc>
          <w:tcPr>
            <w:tcW w:w="0" w:type="auto"/>
            <w:tcBorders>
              <w:top w:val="nil"/>
              <w:left w:val="nil"/>
              <w:bottom w:val="nil"/>
              <w:right w:val="nil"/>
            </w:tcBorders>
            <w:vAlign w:val="center"/>
            <w:hideMark/>
          </w:tcPr>
          <w:p w:rsidR="004B7567" w:rsidRPr="004B7567" w:rsidRDefault="004B7567" w:rsidP="004B7567">
            <w:pPr>
              <w:spacing w:after="250"/>
              <w:jc w:val="both"/>
              <w:rPr>
                <w:sz w:val="24"/>
                <w:szCs w:val="24"/>
              </w:rPr>
            </w:pPr>
            <w:r w:rsidRPr="004B7567">
              <w:rPr>
                <w:sz w:val="24"/>
                <w:szCs w:val="24"/>
              </w:rPr>
              <w:t>Lehota na prebratie smernice 2014/55/EÚ bola určená do 27. 11. 2018.</w:t>
            </w:r>
          </w:p>
        </w:tc>
      </w:tr>
      <w:tr w:rsidR="004B7567" w:rsidRPr="004B7567" w:rsidTr="001D20D4">
        <w:trPr>
          <w:jc w:val="center"/>
        </w:trPr>
        <w:tc>
          <w:tcPr>
            <w:tcW w:w="0" w:type="auto"/>
            <w:tcBorders>
              <w:top w:val="nil"/>
              <w:left w:val="nil"/>
              <w:bottom w:val="nil"/>
              <w:right w:val="nil"/>
            </w:tcBorders>
            <w:hideMark/>
          </w:tcPr>
          <w:p w:rsidR="004B7567" w:rsidRPr="004B7567" w:rsidRDefault="004B7567" w:rsidP="004B7567">
            <w:pPr>
              <w:spacing w:after="250"/>
              <w:jc w:val="both"/>
              <w:rPr>
                <w:sz w:val="24"/>
                <w:szCs w:val="24"/>
              </w:rPr>
            </w:pPr>
          </w:p>
        </w:tc>
        <w:tc>
          <w:tcPr>
            <w:tcW w:w="0" w:type="auto"/>
            <w:tcBorders>
              <w:top w:val="nil"/>
              <w:left w:val="nil"/>
              <w:bottom w:val="nil"/>
              <w:right w:val="nil"/>
            </w:tcBorders>
            <w:hideMark/>
          </w:tcPr>
          <w:p w:rsidR="004B7567" w:rsidRPr="004B7567" w:rsidRDefault="004B7567" w:rsidP="004B7567">
            <w:pPr>
              <w:jc w:val="both"/>
              <w:rPr>
                <w:sz w:val="24"/>
                <w:szCs w:val="24"/>
              </w:rPr>
            </w:pPr>
          </w:p>
        </w:tc>
        <w:tc>
          <w:tcPr>
            <w:tcW w:w="0" w:type="auto"/>
            <w:tcBorders>
              <w:top w:val="nil"/>
              <w:left w:val="nil"/>
              <w:bottom w:val="nil"/>
              <w:right w:val="nil"/>
            </w:tcBorders>
            <w:vAlign w:val="center"/>
            <w:hideMark/>
          </w:tcPr>
          <w:p w:rsidR="004B7567" w:rsidRPr="004B7567" w:rsidRDefault="004B7567" w:rsidP="004B7567">
            <w:pPr>
              <w:spacing w:after="250"/>
              <w:jc w:val="both"/>
              <w:rPr>
                <w:sz w:val="24"/>
                <w:szCs w:val="24"/>
              </w:rPr>
            </w:pPr>
          </w:p>
        </w:tc>
      </w:tr>
      <w:tr w:rsidR="004B7567" w:rsidRPr="004B7567" w:rsidTr="001D20D4">
        <w:trPr>
          <w:jc w:val="center"/>
        </w:trPr>
        <w:tc>
          <w:tcPr>
            <w:tcW w:w="0" w:type="auto"/>
            <w:tcBorders>
              <w:top w:val="nil"/>
              <w:left w:val="nil"/>
              <w:bottom w:val="nil"/>
              <w:right w:val="nil"/>
            </w:tcBorders>
            <w:hideMark/>
          </w:tcPr>
          <w:p w:rsidR="004B7567" w:rsidRPr="004B7567" w:rsidRDefault="004B7567" w:rsidP="004B7567">
            <w:pPr>
              <w:spacing w:after="250"/>
              <w:jc w:val="both"/>
              <w:rPr>
                <w:sz w:val="24"/>
                <w:szCs w:val="24"/>
              </w:rPr>
            </w:pPr>
          </w:p>
        </w:tc>
        <w:tc>
          <w:tcPr>
            <w:tcW w:w="0" w:type="auto"/>
            <w:tcBorders>
              <w:top w:val="nil"/>
              <w:left w:val="nil"/>
              <w:bottom w:val="nil"/>
              <w:right w:val="nil"/>
            </w:tcBorders>
            <w:hideMark/>
          </w:tcPr>
          <w:p w:rsidR="004B7567" w:rsidRPr="004B7567" w:rsidRDefault="004B7567" w:rsidP="004B7567">
            <w:pPr>
              <w:jc w:val="both"/>
              <w:rPr>
                <w:sz w:val="24"/>
                <w:szCs w:val="24"/>
              </w:rPr>
            </w:pPr>
            <w:r w:rsidRPr="004B7567">
              <w:rPr>
                <w:sz w:val="24"/>
                <w:szCs w:val="24"/>
              </w:rPr>
              <w:t>b)</w:t>
            </w:r>
          </w:p>
        </w:tc>
        <w:tc>
          <w:tcPr>
            <w:tcW w:w="0" w:type="auto"/>
            <w:tcBorders>
              <w:top w:val="nil"/>
              <w:left w:val="nil"/>
              <w:bottom w:val="nil"/>
              <w:right w:val="nil"/>
            </w:tcBorders>
            <w:vAlign w:val="center"/>
            <w:hideMark/>
          </w:tcPr>
          <w:p w:rsidR="004B7567" w:rsidRPr="004B7567" w:rsidRDefault="004B7567" w:rsidP="004B7567">
            <w:pPr>
              <w:spacing w:after="250"/>
              <w:jc w:val="both"/>
              <w:rPr>
                <w:sz w:val="24"/>
                <w:szCs w:val="24"/>
              </w:rPr>
            </w:pPr>
            <w:r w:rsidRPr="004B7567">
              <w:rPr>
                <w:sz w:val="24"/>
                <w:szCs w:val="24"/>
              </w:rPr>
              <w:t>Proti Slovenskej republike nebolo začaté konanie v rámci „EÚ Pilot“, ani nebol začatý postup EK ako aj  nebolo začaté konanie Súdneho dvora EÚ proti SR podľa čl. 258 až 260 Zmluvy o fungovaní Európskej únie.</w:t>
            </w:r>
          </w:p>
        </w:tc>
      </w:tr>
      <w:tr w:rsidR="004B7567" w:rsidRPr="004B7567" w:rsidTr="001D20D4">
        <w:trPr>
          <w:jc w:val="center"/>
        </w:trPr>
        <w:tc>
          <w:tcPr>
            <w:tcW w:w="0" w:type="auto"/>
            <w:tcBorders>
              <w:top w:val="nil"/>
              <w:left w:val="nil"/>
              <w:bottom w:val="nil"/>
              <w:right w:val="nil"/>
            </w:tcBorders>
            <w:hideMark/>
          </w:tcPr>
          <w:p w:rsidR="004B7567" w:rsidRPr="004B7567" w:rsidRDefault="004B7567" w:rsidP="004B7567">
            <w:pPr>
              <w:spacing w:after="250"/>
              <w:jc w:val="both"/>
              <w:rPr>
                <w:sz w:val="24"/>
                <w:szCs w:val="24"/>
              </w:rPr>
            </w:pPr>
          </w:p>
        </w:tc>
        <w:tc>
          <w:tcPr>
            <w:tcW w:w="0" w:type="auto"/>
            <w:tcBorders>
              <w:top w:val="nil"/>
              <w:left w:val="nil"/>
              <w:bottom w:val="nil"/>
              <w:right w:val="nil"/>
            </w:tcBorders>
            <w:hideMark/>
          </w:tcPr>
          <w:p w:rsidR="004B7567" w:rsidRPr="004B7567" w:rsidRDefault="004B7567" w:rsidP="004B7567">
            <w:pPr>
              <w:jc w:val="both"/>
              <w:rPr>
                <w:sz w:val="24"/>
                <w:szCs w:val="24"/>
              </w:rPr>
            </w:pPr>
          </w:p>
        </w:tc>
        <w:tc>
          <w:tcPr>
            <w:tcW w:w="0" w:type="auto"/>
            <w:tcBorders>
              <w:top w:val="nil"/>
              <w:left w:val="nil"/>
              <w:bottom w:val="nil"/>
              <w:right w:val="nil"/>
            </w:tcBorders>
            <w:vAlign w:val="center"/>
            <w:hideMark/>
          </w:tcPr>
          <w:p w:rsidR="004B7567" w:rsidRPr="004B7567" w:rsidRDefault="004B7567" w:rsidP="004B7567">
            <w:pPr>
              <w:spacing w:after="250"/>
              <w:jc w:val="both"/>
              <w:rPr>
                <w:sz w:val="24"/>
                <w:szCs w:val="24"/>
              </w:rPr>
            </w:pPr>
          </w:p>
        </w:tc>
      </w:tr>
      <w:tr w:rsidR="004B7567" w:rsidRPr="004B7567" w:rsidTr="001D20D4">
        <w:trPr>
          <w:jc w:val="center"/>
        </w:trPr>
        <w:tc>
          <w:tcPr>
            <w:tcW w:w="0" w:type="auto"/>
            <w:tcBorders>
              <w:top w:val="nil"/>
              <w:left w:val="nil"/>
              <w:bottom w:val="nil"/>
              <w:right w:val="nil"/>
            </w:tcBorders>
            <w:hideMark/>
          </w:tcPr>
          <w:p w:rsidR="004B7567" w:rsidRPr="004B7567" w:rsidRDefault="004B7567" w:rsidP="004B7567">
            <w:pPr>
              <w:spacing w:after="250"/>
              <w:jc w:val="both"/>
              <w:rPr>
                <w:sz w:val="24"/>
                <w:szCs w:val="24"/>
              </w:rPr>
            </w:pPr>
          </w:p>
        </w:tc>
        <w:tc>
          <w:tcPr>
            <w:tcW w:w="0" w:type="auto"/>
            <w:tcBorders>
              <w:top w:val="nil"/>
              <w:left w:val="nil"/>
              <w:bottom w:val="nil"/>
              <w:right w:val="nil"/>
            </w:tcBorders>
            <w:hideMark/>
          </w:tcPr>
          <w:p w:rsidR="004B7567" w:rsidRPr="004B7567" w:rsidRDefault="004B7567" w:rsidP="004B7567">
            <w:pPr>
              <w:spacing w:after="250"/>
              <w:jc w:val="both"/>
              <w:rPr>
                <w:sz w:val="24"/>
                <w:szCs w:val="24"/>
              </w:rPr>
            </w:pPr>
            <w:r w:rsidRPr="004B7567">
              <w:rPr>
                <w:sz w:val="24"/>
                <w:szCs w:val="24"/>
              </w:rPr>
              <w:t>c)</w:t>
            </w:r>
          </w:p>
        </w:tc>
        <w:tc>
          <w:tcPr>
            <w:tcW w:w="0" w:type="auto"/>
            <w:tcBorders>
              <w:top w:val="nil"/>
              <w:left w:val="nil"/>
              <w:bottom w:val="nil"/>
              <w:right w:val="nil"/>
            </w:tcBorders>
            <w:vAlign w:val="center"/>
            <w:hideMark/>
          </w:tcPr>
          <w:p w:rsidR="004B7567" w:rsidRPr="004B7567" w:rsidRDefault="004B7567" w:rsidP="004B7567">
            <w:pPr>
              <w:spacing w:after="250"/>
              <w:jc w:val="both"/>
              <w:rPr>
                <w:sz w:val="24"/>
                <w:szCs w:val="24"/>
              </w:rPr>
            </w:pPr>
            <w:r w:rsidRPr="004B7567">
              <w:rPr>
                <w:sz w:val="24"/>
                <w:szCs w:val="24"/>
              </w:rPr>
              <w:t>Smernica 2014/55/EÚ bola prebratá do zákona č. 343/2015 Z. z. o verejnom obstarávaní a o zmene a doplnení niektorých zákonov v znení neskorších predpisov a do zákona č. 575/2001 Z. z. o organizácii činnosti vlády a organizácii ústrednej štátnej správy v znení neskorších predpisov.</w:t>
            </w:r>
          </w:p>
        </w:tc>
      </w:tr>
    </w:tbl>
    <w:p w:rsidR="004B7567" w:rsidRPr="004B7567" w:rsidRDefault="004B7567" w:rsidP="004B7567">
      <w:pPr>
        <w:tabs>
          <w:tab w:val="left" w:pos="360"/>
        </w:tabs>
        <w:jc w:val="both"/>
        <w:rPr>
          <w:b/>
          <w:bCs/>
          <w:sz w:val="24"/>
          <w:szCs w:val="24"/>
        </w:rPr>
      </w:pPr>
      <w:r w:rsidRPr="004B7567">
        <w:rPr>
          <w:b/>
          <w:bCs/>
          <w:sz w:val="24"/>
          <w:szCs w:val="24"/>
        </w:rPr>
        <w:t>5.</w:t>
      </w:r>
      <w:r w:rsidRPr="004B7567">
        <w:rPr>
          <w:b/>
          <w:bCs/>
          <w:sz w:val="24"/>
          <w:szCs w:val="24"/>
        </w:rPr>
        <w:tab/>
      </w:r>
      <w:r w:rsidRPr="004B7567">
        <w:rPr>
          <w:b/>
          <w:bCs/>
          <w:color w:val="000000"/>
          <w:sz w:val="24"/>
          <w:szCs w:val="24"/>
        </w:rPr>
        <w:t>Návrh zákona je zlučiteľný s právom Európskej únie</w:t>
      </w:r>
      <w:r w:rsidRPr="004B7567">
        <w:rPr>
          <w:b/>
          <w:bCs/>
          <w:sz w:val="24"/>
          <w:szCs w:val="24"/>
        </w:rPr>
        <w:t>:</w:t>
      </w:r>
    </w:p>
    <w:p w:rsidR="004B7567" w:rsidRPr="004B7567" w:rsidRDefault="004B7567" w:rsidP="004B7567">
      <w:pPr>
        <w:ind w:left="360"/>
        <w:jc w:val="both"/>
        <w:rPr>
          <w:sz w:val="24"/>
          <w:szCs w:val="24"/>
        </w:rPr>
      </w:pPr>
      <w:r w:rsidRPr="004B7567">
        <w:rPr>
          <w:sz w:val="24"/>
          <w:szCs w:val="24"/>
        </w:rPr>
        <w:t>Úplne.</w:t>
      </w: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4B7567" w:rsidRPr="004B7567" w:rsidRDefault="004B7567" w:rsidP="004B7567">
      <w:pPr>
        <w:pStyle w:val="Nzov"/>
        <w:rPr>
          <w:rFonts w:ascii="Times New Roman" w:hAnsi="Times New Roman"/>
        </w:rPr>
      </w:pPr>
      <w:r w:rsidRPr="004B7567">
        <w:rPr>
          <w:rFonts w:ascii="Times New Roman" w:hAnsi="Times New Roman"/>
        </w:rPr>
        <w:lastRenderedPageBreak/>
        <w:t>Dôvodová správa</w:t>
      </w:r>
    </w:p>
    <w:p w:rsidR="004B7567" w:rsidRPr="004B7567" w:rsidRDefault="004B7567" w:rsidP="004B7567">
      <w:pPr>
        <w:pStyle w:val="Zkladntext2"/>
        <w:rPr>
          <w:bCs/>
        </w:rPr>
      </w:pPr>
    </w:p>
    <w:p w:rsidR="004B7567" w:rsidRPr="004B7567" w:rsidRDefault="004B7567" w:rsidP="004B7567">
      <w:pPr>
        <w:pStyle w:val="Zkladntext2"/>
        <w:rPr>
          <w:b/>
          <w:bCs/>
        </w:rPr>
      </w:pPr>
      <w:r w:rsidRPr="004B7567">
        <w:rPr>
          <w:b/>
          <w:bCs/>
        </w:rPr>
        <w:t>Osobitná časť</w:t>
      </w:r>
    </w:p>
    <w:p w:rsidR="004B7567" w:rsidRPr="004B7567" w:rsidRDefault="004B7567" w:rsidP="004B7567">
      <w:pPr>
        <w:pStyle w:val="Zkladntext2"/>
        <w:ind w:firstLine="360"/>
        <w:rPr>
          <w:b/>
          <w:bCs/>
        </w:rPr>
      </w:pPr>
    </w:p>
    <w:p w:rsidR="004B7567" w:rsidRPr="004B7567" w:rsidRDefault="004B7567" w:rsidP="004B7567">
      <w:pPr>
        <w:pStyle w:val="Zkladntext2"/>
        <w:rPr>
          <w:b/>
          <w:bCs/>
        </w:rPr>
      </w:pPr>
      <w:r w:rsidRPr="004B7567">
        <w:rPr>
          <w:b/>
          <w:bCs/>
        </w:rPr>
        <w:t>K Čl. I</w:t>
      </w:r>
    </w:p>
    <w:p w:rsidR="004B7567" w:rsidRPr="004B7567" w:rsidRDefault="004B7567" w:rsidP="004B7567">
      <w:pPr>
        <w:pStyle w:val="Zkladntext2"/>
      </w:pPr>
      <w:r w:rsidRPr="004B7567">
        <w:t>K § 1:</w:t>
      </w:r>
    </w:p>
    <w:p w:rsidR="004B7567" w:rsidRPr="004B7567" w:rsidRDefault="004B7567" w:rsidP="004B7567">
      <w:pPr>
        <w:pStyle w:val="Zkladntext2"/>
      </w:pPr>
      <w:r w:rsidRPr="004B7567">
        <w:t>Ustanovuje sa predmet úpravy návrhu zákona, ktorým je okrem legálneho ukotvenia inštitútu zaručenej elektronickej faktúry a procesu fakturácie aj rámcové ukotvenie centrálneho ekonomického systému.</w:t>
      </w:r>
    </w:p>
    <w:p w:rsidR="004B7567" w:rsidRPr="004B7567" w:rsidRDefault="004B7567" w:rsidP="004B7567">
      <w:pPr>
        <w:pStyle w:val="Zkladntext2"/>
      </w:pPr>
      <w:r w:rsidRPr="004B7567">
        <w:t>Základným východiskom z hľadiska personálnej a vecnej pôsobnosti je ustanovenie subjektov a okruhov právnych vzťahov, v ktorých sa zaručená elektronická fakturácia bude vykonávať, v § 3 návrhu zákona so súčasným ponechaním dobrovoľnej možnosti vydávať a prijímať zaručené elektronické faktúry aj v iných právnych vzťahoch, ak sa tak účastníci dohodnú. Na tento účel následne bude slúžiť informačný systém elektronickej fakturácie (ďalej len „IS EFA“).</w:t>
      </w:r>
    </w:p>
    <w:p w:rsidR="004B7567" w:rsidRPr="004B7567" w:rsidRDefault="004B7567" w:rsidP="004B7567">
      <w:pPr>
        <w:pStyle w:val="Zkladntext2"/>
      </w:pPr>
      <w:r w:rsidRPr="004B7567">
        <w:t>Z hľadiska okruhu právnych vzťahov je potrebné povedať, že týmto zákonom nebudú dotknuté pravidlá, týkajúce sa zmluvných vzťahov, na základe plnenia z ktorých sa faktúry vydávajú, rovnako ako ani pravidlá ďalšieho nakladania s prijatými faktúrami.</w:t>
      </w:r>
    </w:p>
    <w:p w:rsidR="004B7567" w:rsidRPr="004B7567" w:rsidRDefault="004B7567" w:rsidP="004B7567">
      <w:pPr>
        <w:pStyle w:val="Zkladntext2"/>
      </w:pPr>
    </w:p>
    <w:p w:rsidR="004B7567" w:rsidRPr="004B7567" w:rsidRDefault="004B7567" w:rsidP="004B7567">
      <w:pPr>
        <w:pStyle w:val="Zkladntext2"/>
      </w:pPr>
      <w:r w:rsidRPr="004B7567">
        <w:t>K § 2:</w:t>
      </w:r>
    </w:p>
    <w:p w:rsidR="004B7567" w:rsidRPr="004B7567" w:rsidRDefault="004B7567" w:rsidP="004B7567">
      <w:pPr>
        <w:pStyle w:val="Zkladntext2"/>
      </w:pPr>
      <w:r w:rsidRPr="004B7567">
        <w:t>Na účely tejto právnej úpravy sa zvolil pojem „zaručená elektronická faktúra“, aby nedochádzalo k zámene s pojmom „elektronická faktúra“ podľa zákona o DPH. Zároveň sa rozlišuje medzi zaručenou elektronickou faktúrou, ako inštitútom a zaručenou elektronickou fakturáciou, ako procesom.</w:t>
      </w:r>
    </w:p>
    <w:p w:rsidR="004B7567" w:rsidRPr="004B7567" w:rsidRDefault="004B7567" w:rsidP="004B7567">
      <w:pPr>
        <w:pStyle w:val="Zkladntext2"/>
      </w:pPr>
      <w:r w:rsidRPr="004B7567">
        <w:t>Definíciu zaručenej elektronickej faktúry (dokumentu) spĺňa dokument, ktorý má (i) elektronickú podobu, (ii) náležitosti podľa návrhu zákona, (iii) predpísaný formát a (iv) predpísanú dátovú štruktúru.</w:t>
      </w:r>
    </w:p>
    <w:p w:rsidR="004B7567" w:rsidRPr="004B7567" w:rsidRDefault="004B7567" w:rsidP="004B7567">
      <w:pPr>
        <w:pStyle w:val="Zkladntext2"/>
      </w:pPr>
      <w:r w:rsidRPr="004B7567">
        <w:t xml:space="preserve">Náležitosti zaručenej elektronickej faktúry vychádzajú zo smernice a ich účelom je v prvom rade presná špecifikácia plnenia, ktorého sa fakturácia týka, ako aj dodávateľa plnenia a súvisiacich podrobností o plnení. Pokiaľ ide o uvádzanie poplatkov [§ 2 ods. 2 písm. i)], ide o všeobecný pojem, ktorý má vyjadrovať také typy odplaty, ktoré sú v konkrétnom právnom vzťahu definované ako poplatok a nie ako napr. odmena za službu, či cena za tovar. </w:t>
      </w:r>
    </w:p>
    <w:p w:rsidR="004B7567" w:rsidRPr="004B7567" w:rsidRDefault="004B7567" w:rsidP="004B7567">
      <w:pPr>
        <w:pStyle w:val="Zkladntext2"/>
      </w:pPr>
      <w:r w:rsidRPr="004B7567">
        <w:t>Rovnako tak dátová štruktúra zaručenej elektronickej faktúry vychádzajú zo smernice, pričom je definovaná odkazom na príslušnú technickú normu, ktorá je aj podľa smernice záväznou.</w:t>
      </w:r>
    </w:p>
    <w:p w:rsidR="004B7567" w:rsidRPr="004B7567" w:rsidRDefault="004B7567" w:rsidP="004B7567">
      <w:pPr>
        <w:pStyle w:val="Zkladntext2"/>
      </w:pPr>
    </w:p>
    <w:p w:rsidR="004B7567" w:rsidRPr="004B7567" w:rsidRDefault="004B7567" w:rsidP="004B7567">
      <w:pPr>
        <w:pStyle w:val="Zkladntext2"/>
      </w:pPr>
      <w:r w:rsidRPr="004B7567">
        <w:t>K § 3:</w:t>
      </w:r>
    </w:p>
    <w:p w:rsidR="004B7567" w:rsidRPr="004B7567" w:rsidRDefault="004B7567" w:rsidP="004B7567">
      <w:pPr>
        <w:pStyle w:val="Zkladntext2"/>
        <w:rPr>
          <w:bCs/>
        </w:rPr>
      </w:pPr>
      <w:r w:rsidRPr="004B7567">
        <w:rPr>
          <w:bCs/>
        </w:rPr>
        <w:t>Navrhuje sa ustanoviť personálnu a vecnú pôsobnosť návrhu zákona, a to vymedzením okruhu osôb a druhu plnení, na ktoré sa bude návrh zákona vzťahovať.</w:t>
      </w:r>
    </w:p>
    <w:p w:rsidR="004B7567" w:rsidRPr="004B7567" w:rsidRDefault="004B7567" w:rsidP="004B7567">
      <w:pPr>
        <w:jc w:val="both"/>
      </w:pPr>
      <w:r w:rsidRPr="004B7567">
        <w:t>Pokiaľ ide o povinné vydávanie a prijímanie zaručených elektronických faktúr, navrhuje sa nasledovné nastavenie:</w:t>
      </w:r>
    </w:p>
    <w:p w:rsidR="004B7567" w:rsidRPr="004B7567" w:rsidRDefault="004B7567" w:rsidP="004B7567">
      <w:pPr>
        <w:pStyle w:val="Odsekzoznamu"/>
        <w:numPr>
          <w:ilvl w:val="0"/>
          <w:numId w:val="12"/>
        </w:numPr>
        <w:spacing w:after="0" w:line="240" w:lineRule="auto"/>
        <w:jc w:val="both"/>
        <w:rPr>
          <w:rFonts w:ascii="Times New Roman" w:hAnsi="Times New Roman"/>
        </w:rPr>
      </w:pPr>
      <w:r w:rsidRPr="004B7567">
        <w:rPr>
          <w:rFonts w:ascii="Times New Roman" w:hAnsi="Times New Roman"/>
        </w:rPr>
        <w:t>B2G povinné, pričom</w:t>
      </w:r>
    </w:p>
    <w:p w:rsidR="004B7567" w:rsidRPr="004B7567" w:rsidRDefault="004B7567" w:rsidP="004B7567">
      <w:pPr>
        <w:pStyle w:val="Odsekzoznamu"/>
        <w:numPr>
          <w:ilvl w:val="0"/>
          <w:numId w:val="13"/>
        </w:numPr>
        <w:spacing w:after="0" w:line="240" w:lineRule="auto"/>
        <w:jc w:val="both"/>
        <w:rPr>
          <w:rFonts w:ascii="Times New Roman" w:hAnsi="Times New Roman"/>
        </w:rPr>
      </w:pPr>
      <w:r w:rsidRPr="004B7567">
        <w:rPr>
          <w:rFonts w:ascii="Times New Roman" w:hAnsi="Times New Roman"/>
        </w:rPr>
        <w:t>G sú verejní obstarávatelia a obstarávatelia vo vzťahoch z verejného obstarávania a štátne rozpočtové a príspevkové organizácie,</w:t>
      </w:r>
    </w:p>
    <w:p w:rsidR="004B7567" w:rsidRPr="004B7567" w:rsidRDefault="004B7567" w:rsidP="004B7567">
      <w:pPr>
        <w:pStyle w:val="Odsekzoznamu"/>
        <w:numPr>
          <w:ilvl w:val="0"/>
          <w:numId w:val="13"/>
        </w:numPr>
        <w:spacing w:after="0" w:line="240" w:lineRule="auto"/>
        <w:jc w:val="both"/>
        <w:rPr>
          <w:rFonts w:ascii="Times New Roman" w:hAnsi="Times New Roman"/>
        </w:rPr>
      </w:pPr>
      <w:r w:rsidRPr="004B7567">
        <w:rPr>
          <w:rFonts w:ascii="Times New Roman" w:hAnsi="Times New Roman"/>
        </w:rPr>
        <w:t>B sú dodávatelia týchto subjektov,</w:t>
      </w:r>
    </w:p>
    <w:p w:rsidR="004B7567" w:rsidRPr="004B7567" w:rsidRDefault="004B7567" w:rsidP="004B7567">
      <w:pPr>
        <w:pStyle w:val="Odsekzoznamu"/>
        <w:numPr>
          <w:ilvl w:val="0"/>
          <w:numId w:val="12"/>
        </w:numPr>
        <w:spacing w:after="0" w:line="240" w:lineRule="auto"/>
        <w:jc w:val="both"/>
        <w:rPr>
          <w:rFonts w:ascii="Times New Roman" w:hAnsi="Times New Roman"/>
        </w:rPr>
      </w:pPr>
      <w:r w:rsidRPr="004B7567">
        <w:rPr>
          <w:rFonts w:ascii="Times New Roman" w:hAnsi="Times New Roman"/>
        </w:rPr>
        <w:t>G2G povinné, pričom v oboch prípadoch pôjde o rovnaký rozsah verejných subjektov, ako v prvom prípade.</w:t>
      </w:r>
    </w:p>
    <w:p w:rsidR="004B7567" w:rsidRPr="004B7567" w:rsidRDefault="004B7567" w:rsidP="004B7567">
      <w:pPr>
        <w:pStyle w:val="Zkladntext2"/>
      </w:pPr>
      <w:r w:rsidRPr="004B7567">
        <w:t>Pod pojmom „spracúvanie“ sa na účely § 3 ods. 3 myslí nakladanie s prijatou faktúrou podľa predpisov z oblasti účtovníctva.</w:t>
      </w:r>
    </w:p>
    <w:p w:rsidR="004B7567" w:rsidRPr="004B7567" w:rsidRDefault="004B7567" w:rsidP="004B7567">
      <w:pPr>
        <w:pStyle w:val="Zkladntext2"/>
      </w:pPr>
      <w:r w:rsidRPr="004B7567">
        <w:t xml:space="preserve">Zároveň je dôležité uviesť, že na to, aby mal subjekt uloženú povinnosť prijímať, či vydávať zaručenú elektronickú faktúru, musí byť v jednom z uvedených postavení – teda verejný obstarávateľ/obstarávateľ, štátna rozpočtová alebo príspevková organizácia, či ich dodávateľ alebo odberateľ. Existujú totiž prípady, kedy takpovediac platobným miestom, ktorému sa </w:t>
      </w:r>
      <w:r w:rsidRPr="004B7567">
        <w:lastRenderedPageBreak/>
        <w:t xml:space="preserve">doklad, slúžiaci ako podklad na úhradu doručuje a ktorý ho aj reálne uhrádza, je subjekt, ktorý plnenie ani nedodáva a ani neodoberá. </w:t>
      </w:r>
    </w:p>
    <w:p w:rsidR="004B7567" w:rsidRPr="004B7567" w:rsidRDefault="004B7567" w:rsidP="004B7567">
      <w:pPr>
        <w:pStyle w:val="Zkladntext2"/>
      </w:pPr>
      <w:r w:rsidRPr="004B7567">
        <w:t>Typickým príkladom sú zdravotné poisťovne vo vzťahu k úhrade za poskytnutú zdravotnú starostlivosť podľa § 6 ods. 4 písm. s) a § 8 ods. 1, 3 a 17 zákona č. 581/2004 Z. z. o zdravotných poisťovniach, dohľade nad zdravotnou starostlivosťou a o zmene a doplnení niektorých zákonov v znení neskorších predpisov – v tomto prípade zdravotná poisťovňa nie je ani dodávateľom a ani odberateľom zdravotnej starostlivosti, čiže v týchto vzťahoch sa zaručená elektronická faktúra povinne nevydáva ani neprijíma.</w:t>
      </w:r>
    </w:p>
    <w:p w:rsidR="004B7567" w:rsidRPr="004B7567" w:rsidRDefault="004B7567" w:rsidP="004B7567">
      <w:pPr>
        <w:pStyle w:val="Zkladntext2"/>
      </w:pPr>
      <w:r w:rsidRPr="004B7567">
        <w:t>Platí to aj vtedy, ak zdravotná poisťovňa je zároveň verejným obstarávateľom – poskytovateľ zdravotnej starostlivosti totižto nie je v týchto vzťahoch jej dodávateľom a poisťovňa nie je odberateľom zdravotnej starostlivosti. „Odberateľom“ poskytnutej zdravotnej starostlivosti je pacient, poistenec zdravotnej poisťovne, ktorá zaňho uhrádza úhradu z verejného zdravotného poistenia.</w:t>
      </w:r>
    </w:p>
    <w:p w:rsidR="004B7567" w:rsidRPr="004B7567" w:rsidRDefault="004B7567" w:rsidP="004B7567">
      <w:pPr>
        <w:pStyle w:val="Zkladntext2"/>
      </w:pPr>
      <w:r w:rsidRPr="004B7567">
        <w:t xml:space="preserve">Výnimky z povinností vydávať alebo prijímať zaručenú elektronickú faktúru primárne kopírujú prípady právnych vzťahov, ktoré sú vylúčené z povinnosti verejného obstarávania, resp. z povinnosti zverejňovania zmlúv podľa </w:t>
      </w:r>
      <w:proofErr w:type="spellStart"/>
      <w:r w:rsidRPr="004B7567">
        <w:t>infozákona</w:t>
      </w:r>
      <w:proofErr w:type="spellEnd"/>
      <w:r w:rsidRPr="004B7567">
        <w:t>. Hlavnou oblasťou sú vzťahu spojené s utajovanými skutočnosťami, činnosťou spravodajských služieb, vzťahy s plneniami v zahraničí v prospech zastupiteľských úradov, ako aj vzťahy na úseku obrany. Osobitne pri úseku obrany sa upravuje aj výnimka, totožná výnimke zo zákona o verejnom obstarávaní, ktorá platí pre plnenia pri ktorých je nevyhnutná ochrana bezpečnostných záujmov Slovenskej republiky, ktorú nie je možné zabezpečiť menej rušivými opatreniami. Menej rušivým opatrením sa rozumie postup, ktorý by chránil predmetný záujem a zároveň by umožňoval elektronickú fakturáciu bez jeho ohrozenia.</w:t>
      </w:r>
    </w:p>
    <w:p w:rsidR="004B7567" w:rsidRPr="004B7567" w:rsidRDefault="004B7567" w:rsidP="004B7567">
      <w:pPr>
        <w:pStyle w:val="Zkladntext2"/>
      </w:pPr>
    </w:p>
    <w:p w:rsidR="004B7567" w:rsidRPr="004B7567" w:rsidRDefault="004B7567" w:rsidP="004B7567">
      <w:pPr>
        <w:pStyle w:val="Zkladntext2"/>
        <w:rPr>
          <w:bCs/>
        </w:rPr>
      </w:pPr>
      <w:r w:rsidRPr="004B7567">
        <w:rPr>
          <w:bCs/>
        </w:rPr>
        <w:t>K § 4:</w:t>
      </w:r>
    </w:p>
    <w:p w:rsidR="004B7567" w:rsidRPr="004B7567" w:rsidRDefault="004B7567" w:rsidP="004B7567">
      <w:pPr>
        <w:pStyle w:val="Zkladntext2"/>
      </w:pPr>
      <w:r w:rsidRPr="004B7567">
        <w:t>Definícia zaručenej elektronickej fakturácie (proces) pozostáva z troch štádií - (i) vyhotovenie, (ii) vydanie a (iii) prijatie zaručenej elektronickej faktúry na ďalšie spracovanie. Zjednodušene povedané, vyhotovením je vytvorenie zaručenej elektronickej faktúry, vydaním jej odoslanie prijímateľovi a prijatím jej sprístupnenie prijímateľovi.</w:t>
      </w:r>
    </w:p>
    <w:p w:rsidR="004B7567" w:rsidRPr="004B7567" w:rsidRDefault="004B7567" w:rsidP="004B7567">
      <w:pPr>
        <w:pStyle w:val="Zkladntext2"/>
      </w:pPr>
      <w:r w:rsidRPr="004B7567">
        <w:t xml:space="preserve">Z hľadiska dostupnosti systému zaručenej elektronickej fakturácie návrh zákona vychádza z toho, že vyhotovenie zaručenej elektronickej faktúry je možné vlastným software nástrojom alebo cez informačný systém elektronickej fakturácie a vydanie zaručenej elektronickej faktúry je možné len cez informačný systém elektronickej fakturácie. Dôvodom tejto úpravy je centralizácia „vstupného bodu“ zaručenej elektronickej faktúry do IS EFA, pričom sa predpokladá, že samotné vydanie, teda spôsob vloženia zaručenej elektronickej faktúry do IS EFA bude možné nielen cez užívateľské rozhranie (manuálne), ale aj prostredníctvom automatizovaných postupov v komunikácii dvoch informačných systémov. </w:t>
      </w:r>
    </w:p>
    <w:p w:rsidR="004B7567" w:rsidRPr="004B7567" w:rsidRDefault="004B7567" w:rsidP="004B7567">
      <w:pPr>
        <w:pStyle w:val="Zkladntext2"/>
      </w:pPr>
      <w:r w:rsidRPr="004B7567">
        <w:t>Prijatie zaručenej elektronickej faktúry sa navrhuje primárne nastaviť na elektronické schránky podľa zákona o e-Governmente, s možnosťou voľby prijímania faktúr priamo v informačnom systéme elektronickej fakturácie, resp. v centrálnom ekonomickom systéme.</w:t>
      </w:r>
    </w:p>
    <w:p w:rsidR="004B7567" w:rsidRPr="004B7567" w:rsidRDefault="004B7567" w:rsidP="004B7567">
      <w:pPr>
        <w:pStyle w:val="Zkladntext2"/>
      </w:pPr>
      <w:r w:rsidRPr="004B7567">
        <w:t xml:space="preserve">Navrhuje sa tiež ustanoviť základné povinnosti správcu IS EFA, ktorých účelom je zabezpečiť také funkcionality systému, ktoré jednak umožnia postup podľa zákona, ale najmä zabezpečia identifikáciu osoby, ktorá faktúru vydala a ochránia samotnú integritu faktúry pred jej zmenou. Cieľom je vytvorenie dôveryhodného prostredia, v ktorom bude zaručená elektronická fakturácia prebiehať, bez potreby vynakladania dodatočných nákladov na strane zapojených subjektov, ktoré by boli spojené s ich identifikáciou vo vzťahu k podpisovaniu faktúr, či ochranou obsahu faktúr. </w:t>
      </w:r>
    </w:p>
    <w:p w:rsidR="004B7567" w:rsidRPr="004B7567" w:rsidRDefault="004B7567" w:rsidP="004B7567">
      <w:pPr>
        <w:pStyle w:val="Zkladntext2"/>
      </w:pPr>
      <w:r w:rsidRPr="004B7567">
        <w:t xml:space="preserve">Identifikátor prípadu predstavuje jedinečnú identifikáciu zaručenej elektronickej faktúry vo vzťahu k odberateľovi plnenia, vo vzťahu ku ktorému sa faktúra vydáva a právneho titulu, na základe ktorého sa toto plnenie poskytuje. Ide o inštitút, ktorý má slúžiť najmä na </w:t>
      </w:r>
      <w:r w:rsidRPr="004B7567">
        <w:lastRenderedPageBreak/>
        <w:t>automatizované spracovanie zaručenej elektronickej faktúry. Z dôvodu, že tento identifikátor prideľuje IS EFA, je aj určovanie spôsobu jeho tvorby zverené funkcionalite tohto systému.</w:t>
      </w:r>
    </w:p>
    <w:p w:rsidR="004B7567" w:rsidRPr="004B7567" w:rsidRDefault="004B7567" w:rsidP="004B7567">
      <w:pPr>
        <w:pStyle w:val="Zkladntext2"/>
      </w:pPr>
    </w:p>
    <w:p w:rsidR="004B7567" w:rsidRPr="004B7567" w:rsidRDefault="004B7567" w:rsidP="004B7567">
      <w:pPr>
        <w:pStyle w:val="Zkladntext2"/>
      </w:pPr>
      <w:r w:rsidRPr="004B7567">
        <w:t>K § 5 a 6:</w:t>
      </w:r>
    </w:p>
    <w:p w:rsidR="004B7567" w:rsidRPr="004B7567" w:rsidRDefault="004B7567" w:rsidP="004B7567">
      <w:pPr>
        <w:pStyle w:val="Zkladntext2"/>
      </w:pPr>
      <w:r w:rsidRPr="004B7567">
        <w:t>Predmetné paragrafy inštitucionalizujú IS EFA a upravujú spôsob registrácie v ňom, na účely jeho používania.</w:t>
      </w:r>
    </w:p>
    <w:p w:rsidR="004B7567" w:rsidRPr="004B7567" w:rsidRDefault="004B7567" w:rsidP="004B7567">
      <w:pPr>
        <w:pStyle w:val="Zkladntext2"/>
      </w:pPr>
      <w:r w:rsidRPr="004B7567">
        <w:t>Samotný IS EFA bude informačným systémom verejnej správy v správe MF SR, z čoho vyplýva podriadenosť pravidlám a regulácii podľa zákona č. 275/2006 Z.z. v znení neskorších predpisov a výnosu MF SR č. 55/2014 Z.z. v znení neskorších predpisov. Inými slovami, takýmto ukotvením IS EFA je zároveň zabezpečené definovanie všetkých povinností správcu k systému, ako aj technických a iných podrobností a štandardov, na systém kladených.</w:t>
      </w:r>
    </w:p>
    <w:p w:rsidR="004B7567" w:rsidRPr="004B7567" w:rsidRDefault="004B7567" w:rsidP="004B7567">
      <w:pPr>
        <w:pStyle w:val="Zkladntext2"/>
      </w:pPr>
      <w:r w:rsidRPr="004B7567">
        <w:t>Na účely používania IS EFA sa navrhuje inštitút registrácie subjektu, ktorý je dvojkrokový. Prvým krokom je samotné vytvorenie osobného profilu, ktoré by v zásadnej väčšine prípadov malo prebehnúť automatizovane, využívajúc údaje z iných registrov. Registrácia je dokončená aktiváciou profilu, pod ktorou sa rozumie prvý prístup subjektu doň. Dôvodom je jednak možnosť mať „identifikovaného používateľa“ v systéme aj bez jeho úkonu a zároveň odbremenenie používateľa od vypĺňania údajov, ktorými už iné systémy v štáte disponujú.</w:t>
      </w:r>
    </w:p>
    <w:p w:rsidR="004B7567" w:rsidRPr="004B7567" w:rsidRDefault="004B7567" w:rsidP="004B7567">
      <w:pPr>
        <w:pStyle w:val="Zkladntext2"/>
      </w:pPr>
      <w:r w:rsidRPr="004B7567">
        <w:t>Na účely prístupu a identifikácie subjektov sa primárne navrhuje využiť existujúce autentifikátory podľa zákona o e-Governmente a používať iné mechanizmy a nástroje len v prípade, ak osoba týmito autentifikátormi nedisponuje.</w:t>
      </w:r>
    </w:p>
    <w:p w:rsidR="004B7567" w:rsidRPr="004B7567" w:rsidRDefault="004B7567" w:rsidP="004B7567">
      <w:pPr>
        <w:pStyle w:val="Zkladntext2"/>
      </w:pPr>
    </w:p>
    <w:p w:rsidR="004B7567" w:rsidRPr="004B7567" w:rsidRDefault="004B7567" w:rsidP="004B7567">
      <w:pPr>
        <w:pStyle w:val="Zkladntext2"/>
      </w:pPr>
      <w:r w:rsidRPr="004B7567">
        <w:t>K § 7:</w:t>
      </w:r>
    </w:p>
    <w:p w:rsidR="004B7567" w:rsidRPr="004B7567" w:rsidRDefault="004B7567" w:rsidP="004B7567">
      <w:pPr>
        <w:pStyle w:val="Zkladntext2"/>
      </w:pPr>
      <w:r w:rsidRPr="004B7567">
        <w:t xml:space="preserve">Ustanovenia o centrálnom ekonomickom systéme predstavujú rámcové zakotvenie informačného systému na výkon vnútorných riadiacich a organizačných procesov a s nimi súvisiacich činností, ktorý sa vytvára osobitným projektom. Jeho ukotvenie v návrhu zákona je odôvodnené aj tým, že sa predpokladá prepojenie s IS EFA v časti prijímania a spracúvania zaručených elektronických faktúr. </w:t>
      </w:r>
    </w:p>
    <w:p w:rsidR="004B7567" w:rsidRPr="004B7567" w:rsidRDefault="004B7567" w:rsidP="004B7567">
      <w:pPr>
        <w:pStyle w:val="Zkladntext2"/>
      </w:pPr>
      <w:r w:rsidRPr="004B7567">
        <w:t>Výsledky auditu konsolidovaných účtovných závierok (KÚZ) vybraných účtovných jednotiek za posledné roky vyjadrujú najdôležitejšie potreby, ktoré je potrebné naplniť implementáciou centrálneho systému:</w:t>
      </w:r>
    </w:p>
    <w:p w:rsidR="004B7567" w:rsidRPr="004B7567" w:rsidRDefault="004B7567" w:rsidP="004B7567">
      <w:pPr>
        <w:pStyle w:val="Zkladntext2"/>
        <w:numPr>
          <w:ilvl w:val="0"/>
          <w:numId w:val="12"/>
        </w:numPr>
      </w:pPr>
      <w:r w:rsidRPr="004B7567">
        <w:t>efektívne nastavenie ekonomických procesov (predovšetkým účtovníctva a konsolidácie),</w:t>
      </w:r>
    </w:p>
    <w:p w:rsidR="004B7567" w:rsidRPr="004B7567" w:rsidRDefault="004B7567" w:rsidP="004B7567">
      <w:pPr>
        <w:pStyle w:val="Zkladntext2"/>
        <w:numPr>
          <w:ilvl w:val="0"/>
          <w:numId w:val="12"/>
        </w:numPr>
      </w:pPr>
      <w:r w:rsidRPr="004B7567">
        <w:t>presnosť účtovných závierok - decentralizácia účtovných procesov a procesov zostavovania KÚZ spôsobuje, že KÚZ zostavené za viaceré účtovné jednotky obsahujú chyby vyplývajúce z </w:t>
      </w:r>
      <w:proofErr w:type="spellStart"/>
      <w:r w:rsidRPr="004B7567">
        <w:t>nekonzistentnosti</w:t>
      </w:r>
      <w:proofErr w:type="spellEnd"/>
      <w:r w:rsidRPr="004B7567">
        <w:t xml:space="preserve"> v uplatňovaní účtovných zásad, metód a rozličných účtovných postupov,</w:t>
      </w:r>
    </w:p>
    <w:p w:rsidR="004B7567" w:rsidRPr="004B7567" w:rsidRDefault="004B7567" w:rsidP="004B7567">
      <w:pPr>
        <w:pStyle w:val="Zkladntext2"/>
        <w:numPr>
          <w:ilvl w:val="0"/>
          <w:numId w:val="12"/>
        </w:numPr>
      </w:pPr>
      <w:r w:rsidRPr="004B7567">
        <w:t>vysoká kvalita a konzistencia dát pre riadenie - aktuálne decentralizovaný stav správy a prevádzky ekonomických informačných systémov jednotlivými subjektmi verejnej štátnej správy vykazuje viacero nedostatkov s dopadmi na samotné subjekty, ako aj na kvalitu a konzistenciu dát poskytovaných pre riadenie verejných financií.</w:t>
      </w:r>
    </w:p>
    <w:p w:rsidR="004B7567" w:rsidRPr="004B7567" w:rsidRDefault="004B7567" w:rsidP="004B7567">
      <w:pPr>
        <w:pStyle w:val="Zkladntext2"/>
      </w:pPr>
      <w:r w:rsidRPr="004B7567">
        <w:t>Obmedzenia dnešného stavu prevádzkovania ekonomických agend v organizáciách štátnej správy a zdôvodnenie potreby štandardizácie procesov a centralizácie v tejto oblasti bližšie popisuje aj uznesenie vlády SR č. 322/2015 „</w:t>
      </w:r>
      <w:r w:rsidRPr="004B7567">
        <w:rPr>
          <w:i/>
        </w:rPr>
        <w:t>Zámer dobudovania centrálnej metodicko-procesnej autority pre oblasť ekonomických a podporných agend a implementácie Centrálneho ekonomického systému v kontexte systému riadenia verejných financií</w:t>
      </w:r>
      <w:r w:rsidRPr="004B7567">
        <w:t xml:space="preserve">.“ (schválený dňa 17.júna 2015). Centralizácia má v tejto súvislosti viacero rovín, pričom podstatná je predovšetkým centralizácia metodická, ktorá sa dosiahne realizáciou projektových zámerov uvedených v schválenom reformnom zámere.  </w:t>
      </w:r>
    </w:p>
    <w:p w:rsidR="004B7567" w:rsidRPr="004B7567" w:rsidRDefault="004B7567" w:rsidP="004B7567">
      <w:pPr>
        <w:pStyle w:val="Zkladntext2"/>
      </w:pPr>
      <w:r w:rsidRPr="004B7567">
        <w:t xml:space="preserve">Zámer budovania centrálneho ekonomického systému vychádza z potreby centralizácie systémov riadenia verejných financií ako predpokladu pre budovanie modernej a efektívnej verejnej správy. Cieľom je implementácia ekonomického informačného systému ako </w:t>
      </w:r>
      <w:r w:rsidRPr="004B7567">
        <w:lastRenderedPageBreak/>
        <w:t>základného prostriedku pre uplatnenie unifikácie a následnej optimalizácie ekonomických procesov subjektov štátnej správy, ktorá umožní ministerstvu financií ich centrálne metodicky riadiť a usmerňovať, zefektívňovať ich výkon a znižovať náklady na ich prevádzku. Centrálny ekonomický systém by tiež mal vytvoriť priestor na transformáciu ekonomických činností štátu na servisne poskytované služby.</w:t>
      </w:r>
    </w:p>
    <w:p w:rsidR="004B7567" w:rsidRPr="004B7567" w:rsidRDefault="004B7567" w:rsidP="004B7567">
      <w:pPr>
        <w:pStyle w:val="Zkladntext2"/>
      </w:pPr>
      <w:r w:rsidRPr="004B7567">
        <w:t>Ustanovenia o centrálnom ekonomickom systéme sa nebudú aplikovať na subjekty súkromného práva.</w:t>
      </w:r>
    </w:p>
    <w:p w:rsidR="004B7567" w:rsidRPr="004B7567" w:rsidRDefault="004B7567" w:rsidP="004B7567">
      <w:pPr>
        <w:pStyle w:val="Zkladntext2"/>
      </w:pPr>
    </w:p>
    <w:p w:rsidR="004B7567" w:rsidRPr="004B7567" w:rsidRDefault="004B7567" w:rsidP="004B7567">
      <w:pPr>
        <w:pStyle w:val="Zkladntext2"/>
      </w:pPr>
      <w:r w:rsidRPr="004B7567">
        <w:t>K § 8:</w:t>
      </w:r>
    </w:p>
    <w:p w:rsidR="004B7567" w:rsidRPr="004B7567" w:rsidRDefault="004B7567" w:rsidP="004B7567">
      <w:pPr>
        <w:pStyle w:val="Zkladntext2"/>
      </w:pPr>
      <w:r w:rsidRPr="004B7567">
        <w:t xml:space="preserve">Vzhľadom na to, že nábeh zaručenej elektronickej fakturácie má byť postupný nielen z pohľadu zapojených subjektov, ale aj z pohľadu štádií fakturácie, navrhuje sa, aby MF SR bolo oprávnené zavádzať IS EFA do prevádzky postupne a oznamovať vo svojom publikačnom orgáne dátum, odkedy budú jednotlivé skupiny subjektov, alebo ich časti, povinné systém používať, pričom rovnaká úprava sa navrhuje aj pokiaľ ide o štádiá fakturácie. Inými slovami, povinnosť používať IS EFA, resp. vydávať a prijímať zaručené elektronické faktúry je ustanovená zákonom a „dátum a rozsah“ začiatku jej plnenia bude upravený vo väzbe na vytvorenie a sprístupnenie funkcionalít IS EFA. Obdobný spôsob bol v minulosti použitý aj pri iných informačných systémoch. </w:t>
      </w:r>
    </w:p>
    <w:p w:rsidR="004B7567" w:rsidRPr="004B7567" w:rsidRDefault="004B7567" w:rsidP="004B7567">
      <w:pPr>
        <w:pStyle w:val="Zkladntext2"/>
      </w:pPr>
    </w:p>
    <w:p w:rsidR="004B7567" w:rsidRPr="004B7567" w:rsidRDefault="004B7567" w:rsidP="004B7567">
      <w:pPr>
        <w:pStyle w:val="Zkladntext2"/>
      </w:pPr>
      <w:r w:rsidRPr="004B7567">
        <w:t>K § 9:</w:t>
      </w:r>
    </w:p>
    <w:p w:rsidR="004B7567" w:rsidRPr="004B7567" w:rsidRDefault="004B7567" w:rsidP="004B7567">
      <w:pPr>
        <w:pStyle w:val="Zkladntext2"/>
      </w:pPr>
      <w:r w:rsidRPr="004B7567">
        <w:t>Navrhuje sa upraviť jednotné miesto na sprístupňovanie tak zaručených elektronických faktúr, ako aj všetkých informácií podľa tohto zákona a na tento účel využiť primárne existujúce elektronické schránky podľa zákona o e-Governmente. Používateľ si následne bude môcť zvoliť aj iné miesto sprístupnenia, či už v systéme IS EFA alebo v centrálnom ekonomickom systéme. Na účely „synchronizácie“ informácií o doručení sa zároveň ukladá povinnosť zabezpečiť komunikáciu medzi modulom elektronických schránok a informačnými systémami podľa návrhu zákona.</w:t>
      </w:r>
    </w:p>
    <w:p w:rsidR="004B7567" w:rsidRPr="004B7567" w:rsidRDefault="004B7567" w:rsidP="004B7567">
      <w:pPr>
        <w:pStyle w:val="Zkladntext2"/>
      </w:pPr>
    </w:p>
    <w:p w:rsidR="004B7567" w:rsidRPr="004B7567" w:rsidRDefault="004B7567" w:rsidP="004B7567">
      <w:pPr>
        <w:pStyle w:val="Zkladntext2"/>
      </w:pPr>
      <w:r w:rsidRPr="004B7567">
        <w:t>K § 10:</w:t>
      </w:r>
    </w:p>
    <w:p w:rsidR="004B7567" w:rsidRPr="004B7567" w:rsidRDefault="004B7567" w:rsidP="004B7567">
      <w:pPr>
        <w:pStyle w:val="Zkladntext2"/>
      </w:pPr>
      <w:r w:rsidRPr="004B7567">
        <w:t>Dátová štruktúra zaručenej elektronickej faktúry je definovaná priamo odkazom na technickú normu, ktorá bude dostupná bezodplatne. V ďalších podrobnostiach vykonávací predpis upraví (i) povolené formáty elektronických dokumentov pre zaručenú elektronickú faktúru, (ii) podrobnosti o spôsobe „vypĺňania“ jej náležitostí a (iii) podrobnosti o doručovaní v prípadoch, kedy prijímateľ nemá aktivovaný osobný profil (nie je registrovaný). Vo vzťahu k centrálnemu ekonomickému systému sa navrhuje ustanoviť rozsah a spôsob vykonávania jednotlivých postupov a noriem centrálneho ekonomického systému a termíny zavedenia a rozsah používania centrálneho ekonomického systému.</w:t>
      </w:r>
    </w:p>
    <w:p w:rsidR="004B7567" w:rsidRPr="004B7567" w:rsidRDefault="004B7567" w:rsidP="004B7567">
      <w:pPr>
        <w:pStyle w:val="Zkladntext2"/>
      </w:pPr>
    </w:p>
    <w:p w:rsidR="004B7567" w:rsidRPr="004B7567" w:rsidRDefault="004B7567" w:rsidP="004B7567">
      <w:pPr>
        <w:pStyle w:val="Zkladntext2"/>
      </w:pPr>
      <w:r w:rsidRPr="004B7567">
        <w:t>K § 11:</w:t>
      </w:r>
    </w:p>
    <w:p w:rsidR="004B7567" w:rsidRPr="004B7567" w:rsidRDefault="004B7567" w:rsidP="004B7567">
      <w:pPr>
        <w:pStyle w:val="Zkladntext2"/>
      </w:pPr>
      <w:r w:rsidRPr="004B7567">
        <w:t>Na účely prvotného vytvorenia osobných profilov pre už existujúcich potenciálnych používateľov fakturačného systému sa navrhuje vytvorenie (nie aktivácia) ich osobných profilov do troch mesiacov od účinnosti zákona, pričom údaje na toto vytvorenie budú získané z dvoch základných evidencií, ktoré obsahujú jednak údaje o právnických osobách a orgánoch verejnej moci, ako aj o hospodárskych subjektoch, ako potenciálnych dodávateľoch v procesoch verejného obstarávania.</w:t>
      </w:r>
    </w:p>
    <w:p w:rsidR="004B7567" w:rsidRPr="004B7567" w:rsidRDefault="004B7567" w:rsidP="004B7567">
      <w:pPr>
        <w:pStyle w:val="Zkladntext2"/>
      </w:pPr>
    </w:p>
    <w:p w:rsidR="004B7567" w:rsidRPr="004B7567" w:rsidRDefault="004B7567" w:rsidP="004B7567">
      <w:pPr>
        <w:pStyle w:val="Zkladntext2"/>
      </w:pPr>
      <w:r w:rsidRPr="004B7567">
        <w:t>K § 12:</w:t>
      </w:r>
    </w:p>
    <w:p w:rsidR="004B7567" w:rsidRPr="004B7567" w:rsidRDefault="004B7567" w:rsidP="004B7567">
      <w:pPr>
        <w:pStyle w:val="Zkladntext2"/>
      </w:pPr>
      <w:r w:rsidRPr="004B7567">
        <w:t>Navrhuje sa ustanoviť odkaz na transpozičnú prílohu k smernici.</w:t>
      </w:r>
    </w:p>
    <w:p w:rsidR="004B7567" w:rsidRDefault="004B7567" w:rsidP="004B7567">
      <w:pPr>
        <w:pStyle w:val="Zkladntext2"/>
        <w:rPr>
          <w:bCs/>
        </w:rPr>
      </w:pPr>
    </w:p>
    <w:p w:rsidR="004B7567" w:rsidRDefault="004B7567" w:rsidP="004B7567">
      <w:pPr>
        <w:pStyle w:val="Zkladntext2"/>
        <w:rPr>
          <w:bCs/>
        </w:rPr>
      </w:pPr>
    </w:p>
    <w:p w:rsidR="004B7567" w:rsidRPr="004B7567" w:rsidRDefault="004B7567" w:rsidP="004B7567">
      <w:pPr>
        <w:pStyle w:val="Zkladntext2"/>
        <w:rPr>
          <w:bCs/>
        </w:rPr>
      </w:pPr>
    </w:p>
    <w:p w:rsidR="004B7567" w:rsidRPr="004B7567" w:rsidRDefault="004B7567" w:rsidP="004B7567">
      <w:pPr>
        <w:pStyle w:val="Zkladntext2"/>
        <w:rPr>
          <w:b/>
          <w:bCs/>
        </w:rPr>
      </w:pPr>
      <w:r w:rsidRPr="004B7567">
        <w:rPr>
          <w:b/>
          <w:bCs/>
        </w:rPr>
        <w:lastRenderedPageBreak/>
        <w:t>K Čl. II</w:t>
      </w:r>
    </w:p>
    <w:p w:rsidR="004B7567" w:rsidRPr="004B7567" w:rsidRDefault="004B7567" w:rsidP="004B7567">
      <w:pPr>
        <w:pStyle w:val="Zkladntext2"/>
        <w:rPr>
          <w:bCs/>
        </w:rPr>
      </w:pPr>
      <w:r w:rsidRPr="004B7567">
        <w:rPr>
          <w:bCs/>
        </w:rPr>
        <w:t>Nadväzne na registráciu v IS EFA sa navrhuje ustanoviť povinnosť poskytovania údajov zo zoznamu hospodárskych subjektov pre správcu systému, ktorý bude na základe týchto údajov vytvárať jednotlivé osobné profily.</w:t>
      </w:r>
    </w:p>
    <w:p w:rsidR="004B7567" w:rsidRPr="004B7567" w:rsidRDefault="004B7567" w:rsidP="004B7567">
      <w:pPr>
        <w:pStyle w:val="Zkladntext2"/>
        <w:rPr>
          <w:bCs/>
        </w:rPr>
      </w:pPr>
    </w:p>
    <w:p w:rsidR="004B7567" w:rsidRPr="004B7567" w:rsidRDefault="004B7567" w:rsidP="004B7567">
      <w:pPr>
        <w:pStyle w:val="Zkladntext2"/>
        <w:rPr>
          <w:b/>
          <w:bCs/>
        </w:rPr>
      </w:pPr>
      <w:r w:rsidRPr="004B7567">
        <w:rPr>
          <w:b/>
          <w:bCs/>
        </w:rPr>
        <w:t>K Čl. III</w:t>
      </w:r>
    </w:p>
    <w:p w:rsidR="004B7567" w:rsidRPr="004B7567" w:rsidRDefault="004B7567" w:rsidP="004B7567">
      <w:pPr>
        <w:pStyle w:val="Zkladntext2"/>
        <w:rPr>
          <w:bCs/>
        </w:rPr>
      </w:pPr>
      <w:r w:rsidRPr="004B7567">
        <w:rPr>
          <w:bCs/>
        </w:rPr>
        <w:t>Navrhuje sa doplnenie zákona o technickej normalizácii, ktoré umožní bezplatné poskytovanie technických noriem v prípade, keď európska normalizačná organizácia alebo medzinárodný normalizačný orgán rozhodne o bezplatnom sprístupnení technických noriem v súvislosti s európskou legislatívou.</w:t>
      </w:r>
    </w:p>
    <w:p w:rsidR="004B7567" w:rsidRPr="004B7567" w:rsidRDefault="004B7567" w:rsidP="004B7567">
      <w:pPr>
        <w:pStyle w:val="Zkladntext2"/>
        <w:rPr>
          <w:bCs/>
        </w:rPr>
      </w:pPr>
    </w:p>
    <w:p w:rsidR="004B7567" w:rsidRPr="004B7567" w:rsidRDefault="004B7567" w:rsidP="004B7567">
      <w:pPr>
        <w:pStyle w:val="Zkladntext2"/>
        <w:rPr>
          <w:b/>
          <w:bCs/>
        </w:rPr>
      </w:pPr>
      <w:r w:rsidRPr="004B7567">
        <w:rPr>
          <w:b/>
          <w:bCs/>
        </w:rPr>
        <w:t>K Čl. IV</w:t>
      </w:r>
    </w:p>
    <w:p w:rsidR="004B7567" w:rsidRPr="004B7567" w:rsidRDefault="004B7567" w:rsidP="004B7567">
      <w:pPr>
        <w:pStyle w:val="Zkladntext2"/>
        <w:rPr>
          <w:bCs/>
        </w:rPr>
      </w:pPr>
      <w:r w:rsidRPr="004B7567">
        <w:rPr>
          <w:bCs/>
        </w:rPr>
        <w:t>Účinnosť sa navrhuje ustanoviť na 1. augusta 2019.</w:t>
      </w:r>
    </w:p>
    <w:p w:rsidR="004B7567" w:rsidRPr="004B7567" w:rsidRDefault="004B7567" w:rsidP="004B7567">
      <w:pPr>
        <w:pStyle w:val="Zkladntext2"/>
        <w:rPr>
          <w:bCs/>
        </w:rPr>
      </w:pPr>
    </w:p>
    <w:p w:rsidR="004B7567" w:rsidRPr="004B7567" w:rsidRDefault="004B7567" w:rsidP="004B7567">
      <w:pPr>
        <w:pStyle w:val="Zkladntext2"/>
        <w:rPr>
          <w:b/>
          <w:bCs/>
        </w:rPr>
      </w:pPr>
      <w:r w:rsidRPr="004B7567">
        <w:rPr>
          <w:b/>
          <w:bCs/>
        </w:rPr>
        <w:t>K prílohe č. 1:</w:t>
      </w:r>
    </w:p>
    <w:p w:rsidR="004B7567" w:rsidRPr="004B7567" w:rsidRDefault="004B7567" w:rsidP="004B7567">
      <w:pPr>
        <w:pStyle w:val="Zkladntext2"/>
        <w:rPr>
          <w:bCs/>
        </w:rPr>
      </w:pPr>
      <w:r w:rsidRPr="004B7567">
        <w:rPr>
          <w:bCs/>
        </w:rPr>
        <w:t>Navrhuje sa ustanoviť odkaz na transponovanú smernicu.</w:t>
      </w:r>
    </w:p>
    <w:p w:rsidR="004B7567" w:rsidRPr="004B7567" w:rsidRDefault="004B7567" w:rsidP="004B7567">
      <w:pPr>
        <w:pStyle w:val="Zkladntext2"/>
        <w:rPr>
          <w:bCs/>
        </w:rPr>
      </w:pPr>
    </w:p>
    <w:p w:rsidR="004B7567" w:rsidRPr="004B7567" w:rsidRDefault="004B7567" w:rsidP="004B7567">
      <w:pPr>
        <w:pStyle w:val="Zkladntext2"/>
        <w:rPr>
          <w:b/>
          <w:bCs/>
        </w:rPr>
      </w:pPr>
      <w:r w:rsidRPr="004B7567">
        <w:rPr>
          <w:b/>
          <w:bCs/>
        </w:rPr>
        <w:t>K prílohe č. 2:</w:t>
      </w:r>
    </w:p>
    <w:p w:rsidR="004B7567" w:rsidRPr="004B7567" w:rsidRDefault="004B7567" w:rsidP="004B7567">
      <w:pPr>
        <w:pStyle w:val="Zkladntext2"/>
        <w:rPr>
          <w:bCs/>
        </w:rPr>
      </w:pPr>
      <w:r w:rsidRPr="004B7567">
        <w:rPr>
          <w:bCs/>
        </w:rPr>
        <w:t>Navrhuje sa ustanoviť rozsah osobných údajov a okruh dotknutých osôb, ktorých osobné údaje sa budú v ekonomickom informačnom systéme podľa § 7 zákona spracúvať.</w:t>
      </w:r>
    </w:p>
    <w:p w:rsidR="004B7567" w:rsidRPr="004B7567" w:rsidRDefault="004B7567" w:rsidP="004B7567"/>
    <w:p w:rsidR="004B7567" w:rsidRDefault="00884B08" w:rsidP="009C32C6">
      <w:pPr>
        <w:jc w:val="both"/>
        <w:rPr>
          <w:sz w:val="24"/>
          <w:szCs w:val="24"/>
        </w:rPr>
      </w:pPr>
      <w:r>
        <w:rPr>
          <w:rStyle w:val="awspan1"/>
        </w:rPr>
        <w:t>Schválené vládou Slovenskej republiky dňa 17. apríla 2019.</w:t>
      </w:r>
    </w:p>
    <w:p w:rsidR="004B7567" w:rsidRDefault="004B7567" w:rsidP="009C32C6">
      <w:pPr>
        <w:jc w:val="both"/>
        <w:rPr>
          <w:sz w:val="24"/>
          <w:szCs w:val="24"/>
        </w:rPr>
      </w:pPr>
    </w:p>
    <w:p w:rsidR="004B7567" w:rsidRDefault="004B7567" w:rsidP="009C32C6">
      <w:pPr>
        <w:jc w:val="both"/>
        <w:rPr>
          <w:sz w:val="24"/>
          <w:szCs w:val="24"/>
        </w:rPr>
      </w:pPr>
    </w:p>
    <w:p w:rsidR="004B7567" w:rsidRDefault="004B7567" w:rsidP="009C32C6">
      <w:pPr>
        <w:jc w:val="both"/>
        <w:rPr>
          <w:sz w:val="24"/>
          <w:szCs w:val="24"/>
        </w:rPr>
      </w:pPr>
    </w:p>
    <w:p w:rsidR="00884B08" w:rsidRDefault="00884B08" w:rsidP="009C32C6">
      <w:pPr>
        <w:jc w:val="both"/>
        <w:rPr>
          <w:sz w:val="24"/>
          <w:szCs w:val="24"/>
        </w:rPr>
      </w:pPr>
    </w:p>
    <w:p w:rsidR="00884B08" w:rsidRDefault="00884B08" w:rsidP="009C32C6">
      <w:pPr>
        <w:jc w:val="both"/>
        <w:rPr>
          <w:sz w:val="24"/>
          <w:szCs w:val="24"/>
        </w:rPr>
      </w:pPr>
    </w:p>
    <w:p w:rsidR="00884B08" w:rsidRDefault="00884B08" w:rsidP="009C32C6">
      <w:pPr>
        <w:jc w:val="both"/>
        <w:rPr>
          <w:sz w:val="24"/>
          <w:szCs w:val="24"/>
        </w:rPr>
      </w:pPr>
    </w:p>
    <w:p w:rsidR="004B7567" w:rsidRDefault="004B7567" w:rsidP="009C32C6">
      <w:pPr>
        <w:jc w:val="both"/>
        <w:rPr>
          <w:sz w:val="24"/>
          <w:szCs w:val="24"/>
        </w:rPr>
      </w:pPr>
    </w:p>
    <w:p w:rsidR="004B7567" w:rsidRPr="007E3654" w:rsidRDefault="004B7567" w:rsidP="004B7567">
      <w:pPr>
        <w:jc w:val="center"/>
        <w:rPr>
          <w:sz w:val="24"/>
          <w:szCs w:val="24"/>
        </w:rPr>
      </w:pPr>
      <w:r w:rsidRPr="007E3654">
        <w:rPr>
          <w:color w:val="000000"/>
          <w:sz w:val="24"/>
          <w:szCs w:val="24"/>
        </w:rPr>
        <w:t xml:space="preserve">Peter  P e l </w:t>
      </w:r>
      <w:proofErr w:type="spellStart"/>
      <w:r w:rsidRPr="007E3654">
        <w:rPr>
          <w:color w:val="000000"/>
          <w:sz w:val="24"/>
          <w:szCs w:val="24"/>
        </w:rPr>
        <w:t>l</w:t>
      </w:r>
      <w:proofErr w:type="spellEnd"/>
      <w:r w:rsidRPr="007E3654">
        <w:rPr>
          <w:color w:val="000000"/>
          <w:sz w:val="24"/>
          <w:szCs w:val="24"/>
        </w:rPr>
        <w:t xml:space="preserve"> e g r i n i</w:t>
      </w:r>
      <w:r w:rsidR="00F22680">
        <w:rPr>
          <w:color w:val="000000"/>
          <w:sz w:val="24"/>
          <w:szCs w:val="24"/>
        </w:rPr>
        <w:t>, v.r.</w:t>
      </w:r>
      <w:bookmarkStart w:id="4" w:name="_GoBack"/>
      <w:bookmarkEnd w:id="4"/>
    </w:p>
    <w:p w:rsidR="004B7567" w:rsidRPr="007E3654" w:rsidRDefault="004B7567" w:rsidP="004B7567">
      <w:pPr>
        <w:jc w:val="center"/>
        <w:rPr>
          <w:sz w:val="24"/>
          <w:szCs w:val="24"/>
        </w:rPr>
      </w:pPr>
      <w:r w:rsidRPr="007E3654">
        <w:rPr>
          <w:color w:val="000000"/>
          <w:sz w:val="24"/>
          <w:szCs w:val="24"/>
        </w:rPr>
        <w:t>predseda vlády</w:t>
      </w:r>
    </w:p>
    <w:p w:rsidR="004B7567" w:rsidRPr="007E3654" w:rsidRDefault="004B7567" w:rsidP="004B7567">
      <w:pPr>
        <w:jc w:val="center"/>
        <w:rPr>
          <w:color w:val="000000"/>
          <w:sz w:val="24"/>
          <w:szCs w:val="24"/>
        </w:rPr>
      </w:pPr>
      <w:r w:rsidRPr="007E3654">
        <w:rPr>
          <w:color w:val="000000"/>
          <w:sz w:val="24"/>
          <w:szCs w:val="24"/>
        </w:rPr>
        <w:t>Slovenskej republiky</w:t>
      </w:r>
    </w:p>
    <w:p w:rsidR="004B7567" w:rsidRPr="004B7567" w:rsidRDefault="004B7567" w:rsidP="004B7567">
      <w:pPr>
        <w:jc w:val="center"/>
        <w:rPr>
          <w:color w:val="000000"/>
          <w:sz w:val="24"/>
          <w:szCs w:val="24"/>
          <w:highlight w:val="yellow"/>
        </w:rPr>
      </w:pPr>
    </w:p>
    <w:p w:rsidR="004B7567" w:rsidRPr="004B7567" w:rsidRDefault="004B7567" w:rsidP="004B7567">
      <w:pPr>
        <w:jc w:val="center"/>
        <w:rPr>
          <w:color w:val="000000"/>
          <w:sz w:val="24"/>
          <w:szCs w:val="24"/>
          <w:highlight w:val="yellow"/>
        </w:rPr>
      </w:pPr>
    </w:p>
    <w:p w:rsidR="004B7567" w:rsidRPr="004B7567" w:rsidRDefault="004B7567" w:rsidP="004B7567">
      <w:pPr>
        <w:jc w:val="center"/>
        <w:rPr>
          <w:color w:val="000000"/>
          <w:sz w:val="24"/>
          <w:szCs w:val="24"/>
          <w:highlight w:val="yellow"/>
        </w:rPr>
      </w:pPr>
    </w:p>
    <w:p w:rsidR="004B7567" w:rsidRPr="004B7567" w:rsidRDefault="004B7567" w:rsidP="004B7567">
      <w:pPr>
        <w:jc w:val="center"/>
        <w:rPr>
          <w:color w:val="000000"/>
          <w:sz w:val="24"/>
          <w:szCs w:val="24"/>
          <w:highlight w:val="yellow"/>
        </w:rPr>
      </w:pPr>
    </w:p>
    <w:p w:rsidR="004B7567" w:rsidRPr="004B7567" w:rsidRDefault="004B7567" w:rsidP="004B7567">
      <w:pPr>
        <w:jc w:val="center"/>
        <w:rPr>
          <w:color w:val="000000"/>
          <w:sz w:val="24"/>
          <w:szCs w:val="24"/>
          <w:highlight w:val="yellow"/>
        </w:rPr>
      </w:pPr>
    </w:p>
    <w:p w:rsidR="004B7567" w:rsidRPr="004B7567" w:rsidRDefault="004B7567" w:rsidP="004B7567">
      <w:pPr>
        <w:jc w:val="center"/>
        <w:rPr>
          <w:color w:val="000000"/>
          <w:sz w:val="24"/>
          <w:szCs w:val="24"/>
          <w:highlight w:val="yellow"/>
        </w:rPr>
      </w:pPr>
    </w:p>
    <w:p w:rsidR="004B7567" w:rsidRPr="004B7567" w:rsidRDefault="004B7567" w:rsidP="004B7567">
      <w:pPr>
        <w:jc w:val="center"/>
        <w:rPr>
          <w:sz w:val="24"/>
          <w:szCs w:val="24"/>
          <w:highlight w:val="yellow"/>
        </w:rPr>
      </w:pPr>
    </w:p>
    <w:p w:rsidR="004B7567" w:rsidRPr="007E3654" w:rsidRDefault="004B7567" w:rsidP="004B7567">
      <w:pPr>
        <w:jc w:val="center"/>
        <w:rPr>
          <w:sz w:val="24"/>
          <w:szCs w:val="24"/>
        </w:rPr>
      </w:pPr>
      <w:r w:rsidRPr="007E3654">
        <w:rPr>
          <w:color w:val="000000"/>
          <w:sz w:val="24"/>
          <w:szCs w:val="24"/>
        </w:rPr>
        <w:t xml:space="preserve">Peter  P e l </w:t>
      </w:r>
      <w:proofErr w:type="spellStart"/>
      <w:r w:rsidRPr="007E3654">
        <w:rPr>
          <w:color w:val="000000"/>
          <w:sz w:val="24"/>
          <w:szCs w:val="24"/>
        </w:rPr>
        <w:t>l</w:t>
      </w:r>
      <w:proofErr w:type="spellEnd"/>
      <w:r w:rsidRPr="007E3654">
        <w:rPr>
          <w:color w:val="000000"/>
          <w:sz w:val="24"/>
          <w:szCs w:val="24"/>
        </w:rPr>
        <w:t xml:space="preserve"> e g r i n i</w:t>
      </w:r>
      <w:r w:rsidR="00F22680">
        <w:rPr>
          <w:color w:val="000000"/>
          <w:sz w:val="24"/>
          <w:szCs w:val="24"/>
        </w:rPr>
        <w:t xml:space="preserve">, </w:t>
      </w:r>
      <w:proofErr w:type="spellStart"/>
      <w:r w:rsidR="00F22680">
        <w:rPr>
          <w:color w:val="000000"/>
          <w:sz w:val="24"/>
          <w:szCs w:val="24"/>
        </w:rPr>
        <w:t>v.r</w:t>
      </w:r>
      <w:proofErr w:type="spellEnd"/>
      <w:r w:rsidR="00F22680">
        <w:rPr>
          <w:color w:val="000000"/>
          <w:sz w:val="24"/>
          <w:szCs w:val="24"/>
        </w:rPr>
        <w:t>.</w:t>
      </w:r>
    </w:p>
    <w:p w:rsidR="004B7567" w:rsidRPr="007E3654" w:rsidRDefault="004B7567" w:rsidP="004B7567">
      <w:pPr>
        <w:jc w:val="center"/>
        <w:rPr>
          <w:color w:val="000000"/>
          <w:sz w:val="24"/>
          <w:szCs w:val="24"/>
        </w:rPr>
      </w:pPr>
      <w:r w:rsidRPr="007E3654">
        <w:rPr>
          <w:color w:val="000000"/>
          <w:sz w:val="24"/>
          <w:szCs w:val="24"/>
        </w:rPr>
        <w:t xml:space="preserve">predseda vlády poverený riadením </w:t>
      </w:r>
    </w:p>
    <w:p w:rsidR="004B7567" w:rsidRPr="007E3654" w:rsidRDefault="00CB1347" w:rsidP="004B7567">
      <w:pPr>
        <w:jc w:val="center"/>
        <w:rPr>
          <w:sz w:val="24"/>
          <w:szCs w:val="24"/>
        </w:rPr>
      </w:pPr>
      <w:r>
        <w:rPr>
          <w:color w:val="000000"/>
          <w:sz w:val="24"/>
          <w:szCs w:val="24"/>
        </w:rPr>
        <w:t>M</w:t>
      </w:r>
      <w:r w:rsidR="004B7567" w:rsidRPr="007E3654">
        <w:rPr>
          <w:color w:val="000000"/>
          <w:sz w:val="24"/>
          <w:szCs w:val="24"/>
        </w:rPr>
        <w:t>inisterstva financií</w:t>
      </w:r>
    </w:p>
    <w:p w:rsidR="004B7567" w:rsidRPr="004B7567" w:rsidRDefault="004B7567" w:rsidP="004B7567">
      <w:pPr>
        <w:jc w:val="center"/>
        <w:rPr>
          <w:sz w:val="24"/>
          <w:szCs w:val="24"/>
        </w:rPr>
      </w:pPr>
      <w:r w:rsidRPr="007E3654">
        <w:rPr>
          <w:color w:val="000000"/>
          <w:sz w:val="24"/>
          <w:szCs w:val="24"/>
        </w:rPr>
        <w:t>Slovenskej republiky</w:t>
      </w:r>
    </w:p>
    <w:p w:rsidR="004B7567" w:rsidRPr="004B7567" w:rsidRDefault="004B7567" w:rsidP="004B7567">
      <w:pPr>
        <w:jc w:val="center"/>
        <w:rPr>
          <w:sz w:val="24"/>
          <w:szCs w:val="24"/>
        </w:rPr>
      </w:pPr>
    </w:p>
    <w:sectPr w:rsidR="004B7567" w:rsidRPr="004B7567" w:rsidSect="004C60B8">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A8A" w:rsidRDefault="00F21A8A" w:rsidP="003501A1">
      <w:r>
        <w:separator/>
      </w:r>
    </w:p>
  </w:endnote>
  <w:endnote w:type="continuationSeparator" w:id="0">
    <w:p w:rsidR="00F21A8A" w:rsidRDefault="00F21A8A" w:rsidP="0035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A6" w:rsidRDefault="00116BA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116BA6" w:rsidRDefault="00116BA6">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A6" w:rsidRDefault="00116BA6">
    <w:pPr>
      <w:pStyle w:val="Pta"/>
      <w:jc w:val="right"/>
    </w:pPr>
    <w:r>
      <w:fldChar w:fldCharType="begin"/>
    </w:r>
    <w:r>
      <w:instrText>PAGE   \* MERGEFORMAT</w:instrText>
    </w:r>
    <w:r>
      <w:fldChar w:fldCharType="separate"/>
    </w:r>
    <w:r w:rsidR="00F22680">
      <w:rPr>
        <w:noProof/>
      </w:rPr>
      <w:t>8</w:t>
    </w:r>
    <w:r>
      <w:fldChar w:fldCharType="end"/>
    </w:r>
  </w:p>
  <w:p w:rsidR="00116BA6" w:rsidRDefault="00116BA6">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A6" w:rsidRDefault="00116BA6">
    <w:pPr>
      <w:pStyle w:val="Pta"/>
      <w:jc w:val="right"/>
    </w:pPr>
    <w:r>
      <w:fldChar w:fldCharType="begin"/>
    </w:r>
    <w:r>
      <w:instrText>PAGE   \* MERGEFORMAT</w:instrText>
    </w:r>
    <w:r>
      <w:fldChar w:fldCharType="separate"/>
    </w:r>
    <w:r>
      <w:rPr>
        <w:noProof/>
      </w:rPr>
      <w:t>0</w:t>
    </w:r>
    <w:r>
      <w:fldChar w:fldCharType="end"/>
    </w:r>
  </w:p>
  <w:p w:rsidR="00116BA6" w:rsidRDefault="00116BA6">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A6" w:rsidRDefault="00116BA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116BA6" w:rsidRDefault="00116BA6">
    <w:pPr>
      <w:pStyle w:val="Pt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A6" w:rsidRDefault="00116BA6">
    <w:pPr>
      <w:pStyle w:val="Pta"/>
      <w:jc w:val="right"/>
    </w:pPr>
    <w:r>
      <w:fldChar w:fldCharType="begin"/>
    </w:r>
    <w:r>
      <w:instrText>PAGE   \* MERGEFORMAT</w:instrText>
    </w:r>
    <w:r>
      <w:fldChar w:fldCharType="separate"/>
    </w:r>
    <w:r w:rsidR="00F22680">
      <w:rPr>
        <w:noProof/>
      </w:rPr>
      <w:t>12</w:t>
    </w:r>
    <w:r>
      <w:fldChar w:fldCharType="end"/>
    </w:r>
  </w:p>
  <w:p w:rsidR="00116BA6" w:rsidRDefault="00116BA6">
    <w:pPr>
      <w:pStyle w:val="Pt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A6" w:rsidRDefault="00116BA6">
    <w:pPr>
      <w:pStyle w:val="Pta"/>
      <w:jc w:val="right"/>
    </w:pPr>
    <w:r>
      <w:fldChar w:fldCharType="begin"/>
    </w:r>
    <w:r>
      <w:instrText>PAGE   \* MERGEFORMAT</w:instrText>
    </w:r>
    <w:r>
      <w:fldChar w:fldCharType="separate"/>
    </w:r>
    <w:r>
      <w:rPr>
        <w:noProof/>
      </w:rPr>
      <w:t>0</w:t>
    </w:r>
    <w:r>
      <w:fldChar w:fldCharType="end"/>
    </w:r>
  </w:p>
  <w:p w:rsidR="00116BA6" w:rsidRDefault="00116BA6">
    <w:pPr>
      <w:pStyle w:val="Pt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A6" w:rsidRDefault="00116BA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116BA6" w:rsidRDefault="00116BA6">
    <w:pPr>
      <w:pStyle w:val="Pta"/>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A6" w:rsidRDefault="00116BA6">
    <w:pPr>
      <w:pStyle w:val="Pta"/>
      <w:jc w:val="right"/>
    </w:pPr>
    <w:r>
      <w:fldChar w:fldCharType="begin"/>
    </w:r>
    <w:r>
      <w:instrText>PAGE   \* MERGEFORMAT</w:instrText>
    </w:r>
    <w:r>
      <w:fldChar w:fldCharType="separate"/>
    </w:r>
    <w:r w:rsidR="00F22680">
      <w:rPr>
        <w:noProof/>
      </w:rPr>
      <w:t>22</w:t>
    </w:r>
    <w:r>
      <w:fldChar w:fldCharType="end"/>
    </w:r>
  </w:p>
  <w:p w:rsidR="00116BA6" w:rsidRDefault="00116BA6">
    <w:pPr>
      <w:pStyle w:val="Pta"/>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A6" w:rsidRDefault="00116BA6">
    <w:pPr>
      <w:pStyle w:val="Pta"/>
      <w:jc w:val="right"/>
    </w:pPr>
    <w:r>
      <w:fldChar w:fldCharType="begin"/>
    </w:r>
    <w:r>
      <w:instrText>PAGE   \* MERGEFORMAT</w:instrText>
    </w:r>
    <w:r>
      <w:fldChar w:fldCharType="separate"/>
    </w:r>
    <w:r>
      <w:rPr>
        <w:noProof/>
      </w:rPr>
      <w:t>0</w:t>
    </w:r>
    <w:r>
      <w:fldChar w:fldCharType="end"/>
    </w:r>
  </w:p>
  <w:p w:rsidR="00116BA6" w:rsidRDefault="00116BA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A8A" w:rsidRDefault="00F21A8A" w:rsidP="003501A1">
      <w:r>
        <w:separator/>
      </w:r>
    </w:p>
  </w:footnote>
  <w:footnote w:type="continuationSeparator" w:id="0">
    <w:p w:rsidR="00F21A8A" w:rsidRDefault="00F21A8A" w:rsidP="00350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A6" w:rsidRDefault="00116BA6" w:rsidP="00374DAB">
    <w:pPr>
      <w:pStyle w:val="Hlavika"/>
      <w:jc w:val="right"/>
      <w:rPr>
        <w:sz w:val="24"/>
        <w:szCs w:val="24"/>
      </w:rPr>
    </w:pPr>
    <w:r>
      <w:rPr>
        <w:sz w:val="24"/>
        <w:szCs w:val="24"/>
      </w:rPr>
      <w:t>Príloha č. 2</w:t>
    </w:r>
  </w:p>
  <w:p w:rsidR="00116BA6" w:rsidRPr="00EB59C8" w:rsidRDefault="00116BA6" w:rsidP="00374DAB">
    <w:pPr>
      <w:pStyle w:val="Hlavika"/>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A6" w:rsidRPr="000A15AE" w:rsidRDefault="00116BA6" w:rsidP="00374DAB">
    <w:pPr>
      <w:pStyle w:val="Hlavika"/>
      <w:jc w:val="right"/>
      <w:rPr>
        <w:sz w:val="24"/>
        <w:szCs w:val="24"/>
      </w:rPr>
    </w:pPr>
    <w:r>
      <w:rPr>
        <w:sz w:val="24"/>
        <w:szCs w:val="24"/>
      </w:rPr>
      <w:t>Príloha č.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A6" w:rsidRDefault="00116BA6" w:rsidP="000337B1">
    <w:pPr>
      <w:pStyle w:val="Hlavika"/>
      <w:jc w:val="right"/>
      <w:rPr>
        <w:sz w:val="24"/>
        <w:szCs w:val="24"/>
      </w:rPr>
    </w:pPr>
    <w:r>
      <w:rPr>
        <w:sz w:val="24"/>
        <w:szCs w:val="24"/>
      </w:rPr>
      <w:t>Príloha č. 2</w:t>
    </w:r>
  </w:p>
  <w:p w:rsidR="00116BA6" w:rsidRPr="00EB59C8" w:rsidRDefault="00116BA6" w:rsidP="000337B1">
    <w:pPr>
      <w:pStyle w:val="Hlavika"/>
      <w:jc w:val="right"/>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A6" w:rsidRPr="000A15AE" w:rsidRDefault="00116BA6" w:rsidP="000337B1">
    <w:pPr>
      <w:pStyle w:val="Hlavika"/>
      <w:jc w:val="right"/>
      <w:rPr>
        <w:sz w:val="24"/>
        <w:szCs w:val="24"/>
      </w:rPr>
    </w:pPr>
    <w:r>
      <w:rPr>
        <w:sz w:val="24"/>
        <w:szCs w:val="24"/>
      </w:rPr>
      <w:t>Príloha č.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A6" w:rsidRDefault="00116BA6" w:rsidP="001961DF">
    <w:pPr>
      <w:pStyle w:val="Hlavika"/>
      <w:jc w:val="right"/>
      <w:rPr>
        <w:sz w:val="24"/>
        <w:szCs w:val="24"/>
      </w:rPr>
    </w:pPr>
    <w:r>
      <w:rPr>
        <w:sz w:val="24"/>
        <w:szCs w:val="24"/>
      </w:rPr>
      <w:t>Príloha č. 2</w:t>
    </w:r>
  </w:p>
  <w:p w:rsidR="00116BA6" w:rsidRPr="00EB59C8" w:rsidRDefault="00116BA6" w:rsidP="001961DF">
    <w:pPr>
      <w:pStyle w:val="Hlavika"/>
      <w:jc w:val="right"/>
      <w:rPr>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A6" w:rsidRPr="0024067A" w:rsidRDefault="00116BA6">
    <w:pPr>
      <w:pStyle w:val="Hlavika"/>
      <w:jc w:val="right"/>
      <w:rPr>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A6" w:rsidRPr="000A15AE" w:rsidRDefault="00116BA6" w:rsidP="001961DF">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D49D5"/>
    <w:multiLevelType w:val="hybridMultilevel"/>
    <w:tmpl w:val="BB96DC7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218E701C"/>
    <w:multiLevelType w:val="hybridMultilevel"/>
    <w:tmpl w:val="43AC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D1B10"/>
    <w:multiLevelType w:val="hybridMultilevel"/>
    <w:tmpl w:val="099AD3F2"/>
    <w:lvl w:ilvl="0" w:tplc="F15CFAE6">
      <w:start w:val="1"/>
      <w:numFmt w:val="decimal"/>
      <w:lvlText w:val="%1."/>
      <w:lvlJc w:val="left"/>
      <w:pPr>
        <w:ind w:left="1069" w:hanging="360"/>
      </w:pPr>
      <w:rPr>
        <w:rFonts w:cs="Times New Roman"/>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3" w15:restartNumberingAfterBreak="0">
    <w:nsid w:val="2C82324F"/>
    <w:multiLevelType w:val="hybridMultilevel"/>
    <w:tmpl w:val="87FAE9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7FA26A1"/>
    <w:multiLevelType w:val="hybridMultilevel"/>
    <w:tmpl w:val="3A760E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692A45"/>
    <w:multiLevelType w:val="hybridMultilevel"/>
    <w:tmpl w:val="28B610C0"/>
    <w:lvl w:ilvl="0" w:tplc="F0E06CBE">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6" w15:restartNumberingAfterBreak="0">
    <w:nsid w:val="50F45D9C"/>
    <w:multiLevelType w:val="hybridMultilevel"/>
    <w:tmpl w:val="0478A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D3F0EFF"/>
    <w:multiLevelType w:val="hybridMultilevel"/>
    <w:tmpl w:val="20525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DA0B7A"/>
    <w:multiLevelType w:val="hybridMultilevel"/>
    <w:tmpl w:val="1182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42CDE"/>
    <w:multiLevelType w:val="hybridMultilevel"/>
    <w:tmpl w:val="0478A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C985B64"/>
    <w:multiLevelType w:val="hybridMultilevel"/>
    <w:tmpl w:val="FA9A6AA4"/>
    <w:lvl w:ilvl="0" w:tplc="BC5225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C44CD"/>
    <w:multiLevelType w:val="hybridMultilevel"/>
    <w:tmpl w:val="49AE2698"/>
    <w:lvl w:ilvl="0" w:tplc="6A780AA2">
      <w:numFmt w:val="bullet"/>
      <w:lvlText w:val="-"/>
      <w:lvlJc w:val="left"/>
      <w:pPr>
        <w:ind w:left="644" w:hanging="360"/>
      </w:pPr>
      <w:rPr>
        <w:rFonts w:ascii="Times New Roman" w:eastAsia="Times New Roman" w:hAnsi="Times New Roman" w:hint="default"/>
      </w:rPr>
    </w:lvl>
    <w:lvl w:ilvl="1" w:tplc="041B0003" w:tentative="1">
      <w:start w:val="1"/>
      <w:numFmt w:val="bullet"/>
      <w:lvlText w:val="o"/>
      <w:lvlJc w:val="left"/>
      <w:pPr>
        <w:ind w:left="1364" w:hanging="360"/>
      </w:pPr>
      <w:rPr>
        <w:rFonts w:ascii="Courier New" w:hAnsi="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2" w15:restartNumberingAfterBreak="0">
    <w:nsid w:val="78A70092"/>
    <w:multiLevelType w:val="hybridMultilevel"/>
    <w:tmpl w:val="DFD8E76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14"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3"/>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9"/>
  </w:num>
  <w:num w:numId="9">
    <w:abstractNumId w:val="6"/>
  </w:num>
  <w:num w:numId="10">
    <w:abstractNumId w:val="3"/>
  </w:num>
  <w:num w:numId="11">
    <w:abstractNumId w:val="7"/>
  </w:num>
  <w:num w:numId="12">
    <w:abstractNumId w:val="8"/>
  </w:num>
  <w:num w:numId="13">
    <w:abstractNumId w:val="4"/>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A86"/>
    <w:rsid w:val="00005A59"/>
    <w:rsid w:val="000170DD"/>
    <w:rsid w:val="00030690"/>
    <w:rsid w:val="000337B1"/>
    <w:rsid w:val="00036A60"/>
    <w:rsid w:val="00040D04"/>
    <w:rsid w:val="00055027"/>
    <w:rsid w:val="00076195"/>
    <w:rsid w:val="000815D5"/>
    <w:rsid w:val="000A15AE"/>
    <w:rsid w:val="000A483C"/>
    <w:rsid w:val="000C1AFA"/>
    <w:rsid w:val="000C2A84"/>
    <w:rsid w:val="000D0C89"/>
    <w:rsid w:val="000F328A"/>
    <w:rsid w:val="00102CF1"/>
    <w:rsid w:val="00116BA6"/>
    <w:rsid w:val="00117C56"/>
    <w:rsid w:val="00131F7F"/>
    <w:rsid w:val="00141A7B"/>
    <w:rsid w:val="00145616"/>
    <w:rsid w:val="00152432"/>
    <w:rsid w:val="00155C3B"/>
    <w:rsid w:val="00162156"/>
    <w:rsid w:val="00175FD8"/>
    <w:rsid w:val="001814EA"/>
    <w:rsid w:val="001837D2"/>
    <w:rsid w:val="0018554B"/>
    <w:rsid w:val="001961DF"/>
    <w:rsid w:val="001B1177"/>
    <w:rsid w:val="001D0389"/>
    <w:rsid w:val="001D1951"/>
    <w:rsid w:val="001D73B3"/>
    <w:rsid w:val="00231B8D"/>
    <w:rsid w:val="00234070"/>
    <w:rsid w:val="0024067A"/>
    <w:rsid w:val="00256E05"/>
    <w:rsid w:val="00284AAF"/>
    <w:rsid w:val="0029135F"/>
    <w:rsid w:val="002A4DF2"/>
    <w:rsid w:val="002D0E9A"/>
    <w:rsid w:val="002E7845"/>
    <w:rsid w:val="00345BAF"/>
    <w:rsid w:val="003501A1"/>
    <w:rsid w:val="00373056"/>
    <w:rsid w:val="00374DAB"/>
    <w:rsid w:val="00395098"/>
    <w:rsid w:val="003974A8"/>
    <w:rsid w:val="003A6309"/>
    <w:rsid w:val="003B29A0"/>
    <w:rsid w:val="003D35BD"/>
    <w:rsid w:val="003E1746"/>
    <w:rsid w:val="003F4D41"/>
    <w:rsid w:val="00401271"/>
    <w:rsid w:val="00410906"/>
    <w:rsid w:val="00414CA1"/>
    <w:rsid w:val="004501BE"/>
    <w:rsid w:val="0045465B"/>
    <w:rsid w:val="00481980"/>
    <w:rsid w:val="004A46BA"/>
    <w:rsid w:val="004A7254"/>
    <w:rsid w:val="004B278F"/>
    <w:rsid w:val="004B7567"/>
    <w:rsid w:val="004C0607"/>
    <w:rsid w:val="004C60B8"/>
    <w:rsid w:val="004C794A"/>
    <w:rsid w:val="004F6F1F"/>
    <w:rsid w:val="004F7D6F"/>
    <w:rsid w:val="00570B48"/>
    <w:rsid w:val="0058268A"/>
    <w:rsid w:val="005909F7"/>
    <w:rsid w:val="00591139"/>
    <w:rsid w:val="005916BF"/>
    <w:rsid w:val="005B00AB"/>
    <w:rsid w:val="005B7A8D"/>
    <w:rsid w:val="005C6B9D"/>
    <w:rsid w:val="005F5EE9"/>
    <w:rsid w:val="0060274C"/>
    <w:rsid w:val="00637456"/>
    <w:rsid w:val="006462B6"/>
    <w:rsid w:val="006522AE"/>
    <w:rsid w:val="006529F6"/>
    <w:rsid w:val="00692F62"/>
    <w:rsid w:val="00694CE3"/>
    <w:rsid w:val="00697859"/>
    <w:rsid w:val="006A2E92"/>
    <w:rsid w:val="006C1689"/>
    <w:rsid w:val="006C1AF3"/>
    <w:rsid w:val="006C3B7D"/>
    <w:rsid w:val="006D1933"/>
    <w:rsid w:val="006F0222"/>
    <w:rsid w:val="00714E8D"/>
    <w:rsid w:val="0072556D"/>
    <w:rsid w:val="0073005A"/>
    <w:rsid w:val="00764365"/>
    <w:rsid w:val="007649A4"/>
    <w:rsid w:val="00770FBF"/>
    <w:rsid w:val="00772190"/>
    <w:rsid w:val="007768B9"/>
    <w:rsid w:val="007A735C"/>
    <w:rsid w:val="007B41F4"/>
    <w:rsid w:val="007D1285"/>
    <w:rsid w:val="007D2718"/>
    <w:rsid w:val="007D7486"/>
    <w:rsid w:val="007E0335"/>
    <w:rsid w:val="007E3654"/>
    <w:rsid w:val="007E7075"/>
    <w:rsid w:val="007F0AB4"/>
    <w:rsid w:val="008063C9"/>
    <w:rsid w:val="00807D25"/>
    <w:rsid w:val="00810F07"/>
    <w:rsid w:val="00815217"/>
    <w:rsid w:val="00827367"/>
    <w:rsid w:val="00831E00"/>
    <w:rsid w:val="008449D3"/>
    <w:rsid w:val="00846E1D"/>
    <w:rsid w:val="00872419"/>
    <w:rsid w:val="00876F04"/>
    <w:rsid w:val="0088025C"/>
    <w:rsid w:val="00884B08"/>
    <w:rsid w:val="00892E93"/>
    <w:rsid w:val="008E4AEE"/>
    <w:rsid w:val="00902C8F"/>
    <w:rsid w:val="00906596"/>
    <w:rsid w:val="00910796"/>
    <w:rsid w:val="00953EC2"/>
    <w:rsid w:val="00991069"/>
    <w:rsid w:val="009A0DC3"/>
    <w:rsid w:val="009A5536"/>
    <w:rsid w:val="009C32C6"/>
    <w:rsid w:val="009E422D"/>
    <w:rsid w:val="00A03476"/>
    <w:rsid w:val="00A304AB"/>
    <w:rsid w:val="00A453AB"/>
    <w:rsid w:val="00A56461"/>
    <w:rsid w:val="00A57B84"/>
    <w:rsid w:val="00A67886"/>
    <w:rsid w:val="00A67ABE"/>
    <w:rsid w:val="00A81AB9"/>
    <w:rsid w:val="00A92911"/>
    <w:rsid w:val="00AC2477"/>
    <w:rsid w:val="00AC2518"/>
    <w:rsid w:val="00AC25FB"/>
    <w:rsid w:val="00AE51D7"/>
    <w:rsid w:val="00B13370"/>
    <w:rsid w:val="00B14CC0"/>
    <w:rsid w:val="00B47871"/>
    <w:rsid w:val="00B65A86"/>
    <w:rsid w:val="00BB29E7"/>
    <w:rsid w:val="00BB54A3"/>
    <w:rsid w:val="00BC7B33"/>
    <w:rsid w:val="00BD30C1"/>
    <w:rsid w:val="00BD37FE"/>
    <w:rsid w:val="00BD6DB5"/>
    <w:rsid w:val="00BD6DF5"/>
    <w:rsid w:val="00C00BEF"/>
    <w:rsid w:val="00C31BE7"/>
    <w:rsid w:val="00C47DD4"/>
    <w:rsid w:val="00C6181E"/>
    <w:rsid w:val="00C709A3"/>
    <w:rsid w:val="00C74178"/>
    <w:rsid w:val="00C77AA9"/>
    <w:rsid w:val="00C812EE"/>
    <w:rsid w:val="00C92672"/>
    <w:rsid w:val="00C9655A"/>
    <w:rsid w:val="00C970FB"/>
    <w:rsid w:val="00CB10E4"/>
    <w:rsid w:val="00CB1347"/>
    <w:rsid w:val="00CB3623"/>
    <w:rsid w:val="00CB3C04"/>
    <w:rsid w:val="00CC4AEC"/>
    <w:rsid w:val="00CE211A"/>
    <w:rsid w:val="00CE6A50"/>
    <w:rsid w:val="00CF3F1E"/>
    <w:rsid w:val="00CF46B5"/>
    <w:rsid w:val="00D0278A"/>
    <w:rsid w:val="00D13B6F"/>
    <w:rsid w:val="00D16781"/>
    <w:rsid w:val="00D324E5"/>
    <w:rsid w:val="00D40C8B"/>
    <w:rsid w:val="00D4230F"/>
    <w:rsid w:val="00D5627A"/>
    <w:rsid w:val="00D70959"/>
    <w:rsid w:val="00D75D35"/>
    <w:rsid w:val="00D808B8"/>
    <w:rsid w:val="00D87210"/>
    <w:rsid w:val="00D95513"/>
    <w:rsid w:val="00DA5403"/>
    <w:rsid w:val="00DA7DEB"/>
    <w:rsid w:val="00DE2A12"/>
    <w:rsid w:val="00DE3E0D"/>
    <w:rsid w:val="00DF774B"/>
    <w:rsid w:val="00E5064F"/>
    <w:rsid w:val="00E724EF"/>
    <w:rsid w:val="00E86839"/>
    <w:rsid w:val="00E92A43"/>
    <w:rsid w:val="00E9419C"/>
    <w:rsid w:val="00EA1E35"/>
    <w:rsid w:val="00EB59C8"/>
    <w:rsid w:val="00EB59E3"/>
    <w:rsid w:val="00EC30E6"/>
    <w:rsid w:val="00ED7507"/>
    <w:rsid w:val="00EF189E"/>
    <w:rsid w:val="00EF5112"/>
    <w:rsid w:val="00F17E82"/>
    <w:rsid w:val="00F21A8A"/>
    <w:rsid w:val="00F22680"/>
    <w:rsid w:val="00F22831"/>
    <w:rsid w:val="00F42BBF"/>
    <w:rsid w:val="00F51CAD"/>
    <w:rsid w:val="00F60B54"/>
    <w:rsid w:val="00F62771"/>
    <w:rsid w:val="00F9417B"/>
    <w:rsid w:val="00FA5048"/>
    <w:rsid w:val="00FC3BF7"/>
    <w:rsid w:val="00FD2018"/>
    <w:rsid w:val="00FF33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C25467-FAAB-BB4D-B865-671B677A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01A1"/>
    <w:pPr>
      <w:spacing w:after="0" w:line="240" w:lineRule="auto"/>
    </w:pPr>
    <w:rPr>
      <w:rFonts w:ascii="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3501A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501A1"/>
    <w:pPr>
      <w:spacing w:after="200" w:line="276" w:lineRule="auto"/>
      <w:ind w:left="720"/>
      <w:contextualSpacing/>
    </w:pPr>
    <w:rPr>
      <w:rFonts w:asciiTheme="minorHAnsi" w:hAnsiTheme="minorHAns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TextbublinyChar">
    <w:name w:val="Text bubliny Char"/>
    <w:basedOn w:val="Predvolenpsmoodseku"/>
    <w:link w:val="Textbubliny"/>
    <w:uiPriority w:val="99"/>
    <w:semiHidden/>
    <w:locked/>
    <w:rsid w:val="003501A1"/>
    <w:rPr>
      <w:rFonts w:ascii="Tahoma" w:hAnsi="Tahoma" w:cs="Tahoma"/>
      <w:sz w:val="16"/>
      <w:szCs w:val="16"/>
      <w:lang w:val="x-none"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locked/>
    <w:rsid w:val="003501A1"/>
    <w:rPr>
      <w:rFonts w:ascii="Times New Roman" w:hAnsi="Times New Roman" w:cs="Times New Roman"/>
      <w:sz w:val="20"/>
      <w:szCs w:val="20"/>
      <w:lang w:val="x-none" w:eastAsia="sk-SK"/>
    </w:rPr>
  </w:style>
  <w:style w:type="paragraph" w:styleId="Textpoznmkypodiarou">
    <w:name w:val="footnote text"/>
    <w:basedOn w:val="Normlny"/>
    <w:link w:val="TextpoznmkypodiarouChar"/>
    <w:uiPriority w:val="99"/>
    <w:semiHidden/>
    <w:unhideWhenUsed/>
    <w:rsid w:val="00F22831"/>
  </w:style>
  <w:style w:type="character" w:customStyle="1" w:styleId="PtaChar">
    <w:name w:val="Päta Char"/>
    <w:basedOn w:val="Predvolenpsmoodseku"/>
    <w:link w:val="Pta"/>
    <w:uiPriority w:val="99"/>
    <w:locked/>
    <w:rsid w:val="003501A1"/>
    <w:rPr>
      <w:rFonts w:ascii="Times New Roman" w:hAnsi="Times New Roman" w:cs="Times New Roman"/>
      <w:sz w:val="20"/>
      <w:szCs w:val="20"/>
      <w:lang w:val="x-none" w:eastAsia="sk-SK"/>
    </w:rPr>
  </w:style>
  <w:style w:type="character" w:styleId="Odkaznapoznmkupodiarou">
    <w:name w:val="footnote reference"/>
    <w:basedOn w:val="Predvolenpsmoodseku"/>
    <w:uiPriority w:val="99"/>
    <w:semiHidden/>
    <w:unhideWhenUsed/>
    <w:rsid w:val="00F22831"/>
    <w:rPr>
      <w:rFonts w:cs="Times New Roman"/>
      <w:vertAlign w:val="superscript"/>
    </w:rPr>
  </w:style>
  <w:style w:type="character" w:customStyle="1" w:styleId="TextpoznmkypodiarouChar">
    <w:name w:val="Text poznámky pod čiarou Char"/>
    <w:basedOn w:val="Predvolenpsmoodseku"/>
    <w:link w:val="Textpoznmkypodiarou"/>
    <w:uiPriority w:val="99"/>
    <w:semiHidden/>
    <w:locked/>
    <w:rsid w:val="00F22831"/>
    <w:rPr>
      <w:rFonts w:ascii="Times New Roman" w:hAnsi="Times New Roman" w:cs="Times New Roman"/>
      <w:sz w:val="20"/>
      <w:szCs w:val="20"/>
      <w:lang w:val="x-none" w:eastAsia="sk-SK"/>
    </w:rPr>
  </w:style>
  <w:style w:type="character" w:styleId="Odkaznakomentr">
    <w:name w:val="annotation reference"/>
    <w:basedOn w:val="Predvolenpsmoodseku"/>
    <w:uiPriority w:val="99"/>
    <w:semiHidden/>
    <w:unhideWhenUsed/>
    <w:rsid w:val="00175FD8"/>
    <w:rPr>
      <w:rFonts w:cs="Times New Roman"/>
      <w:sz w:val="16"/>
      <w:szCs w:val="16"/>
    </w:rPr>
  </w:style>
  <w:style w:type="paragraph" w:styleId="Textkomentra">
    <w:name w:val="annotation text"/>
    <w:basedOn w:val="Normlny"/>
    <w:link w:val="TextkomentraChar"/>
    <w:uiPriority w:val="99"/>
    <w:semiHidden/>
    <w:unhideWhenUsed/>
    <w:rsid w:val="00175FD8"/>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TextkomentraChar">
    <w:name w:val="Text komentára Char"/>
    <w:basedOn w:val="Predvolenpsmoodseku"/>
    <w:link w:val="Textkomentra"/>
    <w:uiPriority w:val="99"/>
    <w:semiHidden/>
    <w:locked/>
    <w:rsid w:val="00175FD8"/>
    <w:rPr>
      <w:rFonts w:ascii="Times New Roman" w:hAnsi="Times New Roman" w:cs="Times New Roman"/>
      <w:sz w:val="20"/>
      <w:szCs w:val="20"/>
      <w:lang w:val="x-none" w:eastAsia="sk-SK"/>
    </w:rPr>
  </w:style>
  <w:style w:type="paragraph" w:styleId="Nzov">
    <w:name w:val="Title"/>
    <w:basedOn w:val="Normlny"/>
    <w:link w:val="NzovChar"/>
    <w:uiPriority w:val="10"/>
    <w:qFormat/>
    <w:rsid w:val="003F4D41"/>
    <w:pPr>
      <w:jc w:val="center"/>
    </w:pPr>
    <w:rPr>
      <w:rFonts w:ascii="Arial Narrow" w:hAnsi="Arial Narrow"/>
      <w:b/>
      <w:sz w:val="24"/>
      <w:szCs w:val="22"/>
    </w:rPr>
  </w:style>
  <w:style w:type="character" w:customStyle="1" w:styleId="PredmetkomentraChar">
    <w:name w:val="Predmet komentára Char"/>
    <w:basedOn w:val="TextkomentraChar"/>
    <w:link w:val="Predmetkomentra"/>
    <w:uiPriority w:val="99"/>
    <w:semiHidden/>
    <w:locked/>
    <w:rsid w:val="00175FD8"/>
    <w:rPr>
      <w:rFonts w:ascii="Times New Roman" w:hAnsi="Times New Roman" w:cs="Times New Roman"/>
      <w:b/>
      <w:bCs/>
      <w:sz w:val="20"/>
      <w:szCs w:val="20"/>
      <w:lang w:val="x-none" w:eastAsia="sk-SK"/>
    </w:rPr>
  </w:style>
  <w:style w:type="character" w:styleId="Hypertextovprepojenie">
    <w:name w:val="Hyperlink"/>
    <w:basedOn w:val="Predvolenpsmoodseku"/>
    <w:uiPriority w:val="99"/>
    <w:rsid w:val="00102CF1"/>
    <w:rPr>
      <w:rFonts w:cs="Times New Roman"/>
      <w:color w:val="0000FF" w:themeColor="hyperlink"/>
      <w:u w:val="single"/>
    </w:rPr>
  </w:style>
  <w:style w:type="character" w:customStyle="1" w:styleId="NzovChar">
    <w:name w:val="Názov Char"/>
    <w:basedOn w:val="Predvolenpsmoodseku"/>
    <w:link w:val="Nzov"/>
    <w:uiPriority w:val="10"/>
    <w:locked/>
    <w:rsid w:val="003F4D41"/>
    <w:rPr>
      <w:rFonts w:ascii="Arial Narrow" w:hAnsi="Arial Narrow" w:cs="Times New Roman"/>
      <w:b/>
      <w:sz w:val="24"/>
      <w:lang w:val="x-none" w:eastAsia="sk-SK"/>
    </w:rPr>
  </w:style>
  <w:style w:type="character" w:styleId="slostrany">
    <w:name w:val="page number"/>
    <w:basedOn w:val="Predvolenpsmoodseku"/>
    <w:uiPriority w:val="99"/>
    <w:rsid w:val="001961DF"/>
    <w:rPr>
      <w:rFonts w:cs="Times New Roman"/>
    </w:rPr>
  </w:style>
  <w:style w:type="paragraph" w:styleId="Zkladntext2">
    <w:name w:val="Body Text 2"/>
    <w:basedOn w:val="Normlny"/>
    <w:link w:val="Zkladntext2Char"/>
    <w:uiPriority w:val="99"/>
    <w:rsid w:val="00807D25"/>
    <w:pPr>
      <w:jc w:val="both"/>
    </w:pPr>
    <w:rPr>
      <w:sz w:val="24"/>
    </w:rPr>
  </w:style>
  <w:style w:type="character" w:customStyle="1" w:styleId="Zkladntext2Char">
    <w:name w:val="Základný text 2 Char"/>
    <w:basedOn w:val="Predvolenpsmoodseku"/>
    <w:link w:val="Zkladntext2"/>
    <w:uiPriority w:val="99"/>
    <w:locked/>
    <w:rsid w:val="00807D25"/>
    <w:rPr>
      <w:rFonts w:ascii="Times New Roman" w:hAnsi="Times New Roman" w:cs="Times New Roman"/>
      <w:sz w:val="20"/>
      <w:szCs w:val="20"/>
      <w:lang w:val="x-none" w:eastAsia="sk-SK"/>
    </w:rPr>
  </w:style>
  <w:style w:type="character" w:customStyle="1" w:styleId="h1a4">
    <w:name w:val="h1a4"/>
    <w:basedOn w:val="Predvolenpsmoodseku"/>
    <w:rsid w:val="009C32C6"/>
    <w:rPr>
      <w:rFonts w:ascii="Trebuchet MS" w:hAnsi="Trebuchet MS" w:hint="default"/>
      <w:vanish w:val="0"/>
      <w:webHidden w:val="0"/>
      <w:color w:val="505050"/>
      <w:sz w:val="24"/>
      <w:szCs w:val="24"/>
      <w:specVanish w:val="0"/>
    </w:rPr>
  </w:style>
  <w:style w:type="character" w:customStyle="1" w:styleId="UnresolvedMention1">
    <w:name w:val="Unresolved Mention1"/>
    <w:basedOn w:val="Predvolenpsmoodseku"/>
    <w:uiPriority w:val="99"/>
    <w:semiHidden/>
    <w:unhideWhenUsed/>
    <w:rsid w:val="00DF774B"/>
    <w:rPr>
      <w:color w:val="605E5C"/>
      <w:shd w:val="clear" w:color="auto" w:fill="E1DFDD"/>
    </w:rPr>
  </w:style>
  <w:style w:type="paragraph" w:styleId="Podtitul">
    <w:name w:val="Subtitle"/>
    <w:basedOn w:val="Normlny"/>
    <w:link w:val="PodtitulChar"/>
    <w:uiPriority w:val="99"/>
    <w:qFormat/>
    <w:rsid w:val="004B7567"/>
    <w:rPr>
      <w:b/>
      <w:bCs/>
      <w:sz w:val="24"/>
      <w:szCs w:val="24"/>
    </w:rPr>
  </w:style>
  <w:style w:type="character" w:customStyle="1" w:styleId="PodtitulChar">
    <w:name w:val="Podtitul Char"/>
    <w:basedOn w:val="Predvolenpsmoodseku"/>
    <w:link w:val="Podtitul"/>
    <w:uiPriority w:val="99"/>
    <w:rsid w:val="004B7567"/>
    <w:rPr>
      <w:rFonts w:ascii="Times New Roman" w:hAnsi="Times New Roman" w:cs="Times New Roman"/>
      <w:b/>
      <w:bCs/>
      <w:sz w:val="24"/>
      <w:szCs w:val="24"/>
      <w:lang w:eastAsia="sk-SK"/>
    </w:rPr>
  </w:style>
  <w:style w:type="paragraph" w:styleId="Normlnywebov">
    <w:name w:val="Normal (Web)"/>
    <w:basedOn w:val="Normlny"/>
    <w:uiPriority w:val="99"/>
    <w:unhideWhenUsed/>
    <w:rsid w:val="004B7567"/>
    <w:pPr>
      <w:spacing w:before="100" w:beforeAutospacing="1" w:after="100" w:afterAutospacing="1"/>
    </w:pPr>
    <w:rPr>
      <w:sz w:val="24"/>
      <w:szCs w:val="24"/>
    </w:rPr>
  </w:style>
  <w:style w:type="character" w:styleId="Zvraznenie">
    <w:name w:val="Emphasis"/>
    <w:basedOn w:val="Predvolenpsmoodseku"/>
    <w:uiPriority w:val="20"/>
    <w:qFormat/>
    <w:rsid w:val="004B7567"/>
    <w:rPr>
      <w:i/>
      <w:iCs/>
    </w:rPr>
  </w:style>
  <w:style w:type="character" w:customStyle="1" w:styleId="awspan1">
    <w:name w:val="awspan1"/>
    <w:basedOn w:val="Predvolenpsmoodseku"/>
    <w:rsid w:val="004B7567"/>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70233">
      <w:bodyDiv w:val="1"/>
      <w:marLeft w:val="0"/>
      <w:marRight w:val="0"/>
      <w:marTop w:val="0"/>
      <w:marBottom w:val="0"/>
      <w:divBdr>
        <w:top w:val="none" w:sz="0" w:space="0" w:color="auto"/>
        <w:left w:val="none" w:sz="0" w:space="0" w:color="auto"/>
        <w:bottom w:val="none" w:sz="0" w:space="0" w:color="auto"/>
        <w:right w:val="none" w:sz="0" w:space="0" w:color="auto"/>
      </w:divBdr>
    </w:div>
    <w:div w:id="1160657635">
      <w:bodyDiv w:val="1"/>
      <w:marLeft w:val="0"/>
      <w:marRight w:val="0"/>
      <w:marTop w:val="0"/>
      <w:marBottom w:val="0"/>
      <w:divBdr>
        <w:top w:val="none" w:sz="0" w:space="0" w:color="auto"/>
        <w:left w:val="none" w:sz="0" w:space="0" w:color="auto"/>
        <w:bottom w:val="none" w:sz="0" w:space="0" w:color="auto"/>
        <w:right w:val="none" w:sz="0" w:space="0" w:color="auto"/>
      </w:divBdr>
      <w:divsChild>
        <w:div w:id="548077923">
          <w:marLeft w:val="0"/>
          <w:marRight w:val="0"/>
          <w:marTop w:val="0"/>
          <w:marBottom w:val="0"/>
          <w:divBdr>
            <w:top w:val="none" w:sz="0" w:space="0" w:color="auto"/>
            <w:left w:val="none" w:sz="0" w:space="0" w:color="auto"/>
            <w:bottom w:val="none" w:sz="0" w:space="0" w:color="auto"/>
            <w:right w:val="none" w:sz="0" w:space="0" w:color="auto"/>
          </w:divBdr>
          <w:divsChild>
            <w:div w:id="1997371404">
              <w:marLeft w:val="0"/>
              <w:marRight w:val="0"/>
              <w:marTop w:val="0"/>
              <w:marBottom w:val="0"/>
              <w:divBdr>
                <w:top w:val="none" w:sz="0" w:space="0" w:color="auto"/>
                <w:left w:val="none" w:sz="0" w:space="0" w:color="auto"/>
                <w:bottom w:val="none" w:sz="0" w:space="0" w:color="auto"/>
                <w:right w:val="none" w:sz="0" w:space="0" w:color="auto"/>
              </w:divBdr>
              <w:divsChild>
                <w:div w:id="276983146">
                  <w:marLeft w:val="0"/>
                  <w:marRight w:val="0"/>
                  <w:marTop w:val="0"/>
                  <w:marBottom w:val="0"/>
                  <w:divBdr>
                    <w:top w:val="none" w:sz="0" w:space="0" w:color="auto"/>
                    <w:left w:val="none" w:sz="0" w:space="0" w:color="auto"/>
                    <w:bottom w:val="none" w:sz="0" w:space="0" w:color="auto"/>
                    <w:right w:val="none" w:sz="0" w:space="0" w:color="auto"/>
                  </w:divBdr>
                </w:div>
                <w:div w:id="390689415">
                  <w:marLeft w:val="0"/>
                  <w:marRight w:val="0"/>
                  <w:marTop w:val="0"/>
                  <w:marBottom w:val="0"/>
                  <w:divBdr>
                    <w:top w:val="none" w:sz="0" w:space="0" w:color="auto"/>
                    <w:left w:val="none" w:sz="0" w:space="0" w:color="auto"/>
                    <w:bottom w:val="none" w:sz="0" w:space="0" w:color="auto"/>
                    <w:right w:val="none" w:sz="0" w:space="0" w:color="auto"/>
                  </w:divBdr>
                </w:div>
                <w:div w:id="1261982989">
                  <w:marLeft w:val="0"/>
                  <w:marRight w:val="0"/>
                  <w:marTop w:val="0"/>
                  <w:marBottom w:val="0"/>
                  <w:divBdr>
                    <w:top w:val="none" w:sz="0" w:space="0" w:color="auto"/>
                    <w:left w:val="none" w:sz="0" w:space="0" w:color="auto"/>
                    <w:bottom w:val="none" w:sz="0" w:space="0" w:color="auto"/>
                    <w:right w:val="none" w:sz="0" w:space="0" w:color="auto"/>
                  </w:divBdr>
                </w:div>
                <w:div w:id="2073236767">
                  <w:marLeft w:val="0"/>
                  <w:marRight w:val="0"/>
                  <w:marTop w:val="0"/>
                  <w:marBottom w:val="0"/>
                  <w:divBdr>
                    <w:top w:val="none" w:sz="0" w:space="0" w:color="auto"/>
                    <w:left w:val="none" w:sz="0" w:space="0" w:color="auto"/>
                    <w:bottom w:val="none" w:sz="0" w:space="0" w:color="auto"/>
                    <w:right w:val="none" w:sz="0" w:space="0" w:color="auto"/>
                  </w:divBdr>
                </w:div>
                <w:div w:id="1379549510">
                  <w:marLeft w:val="0"/>
                  <w:marRight w:val="0"/>
                  <w:marTop w:val="0"/>
                  <w:marBottom w:val="0"/>
                  <w:divBdr>
                    <w:top w:val="none" w:sz="0" w:space="0" w:color="auto"/>
                    <w:left w:val="none" w:sz="0" w:space="0" w:color="auto"/>
                    <w:bottom w:val="none" w:sz="0" w:space="0" w:color="auto"/>
                    <w:right w:val="none" w:sz="0" w:space="0" w:color="auto"/>
                  </w:divBdr>
                </w:div>
                <w:div w:id="103580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ian.balint@mfsr.sk"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image" Target="media/image2.e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hyperlink" Target="https://metais.vicepremier.gov.sk/studia/detail/feb8356f-d0e7-4976-b9f9-b4140b59cf27?tab=documents" TargetMode="Externa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CB8CF-6D91-4DF7-A017-9541B407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7450</Words>
  <Characters>42467</Characters>
  <Application>Microsoft Office Word</Application>
  <DocSecurity>0</DocSecurity>
  <Lines>353</Lines>
  <Paragraphs>99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Droba Gabriel</dc:creator>
  <cp:keywords/>
  <dc:description/>
  <cp:lastModifiedBy>Balint Florian</cp:lastModifiedBy>
  <cp:revision>10</cp:revision>
  <cp:lastPrinted>2019-04-23T08:26:00Z</cp:lastPrinted>
  <dcterms:created xsi:type="dcterms:W3CDTF">2019-04-17T14:14:00Z</dcterms:created>
  <dcterms:modified xsi:type="dcterms:W3CDTF">2019-04-23T08:37:00Z</dcterms:modified>
</cp:coreProperties>
</file>