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1A1" w:rsidRPr="00A179AE" w:rsidRDefault="003501A1" w:rsidP="003501A1">
      <w:pPr>
        <w:jc w:val="center"/>
        <w:rPr>
          <w:b/>
          <w:bCs/>
          <w:sz w:val="28"/>
          <w:szCs w:val="28"/>
        </w:rPr>
      </w:pPr>
      <w:bookmarkStart w:id="0" w:name="_GoBack"/>
      <w:bookmarkEnd w:id="0"/>
      <w:r>
        <w:rPr>
          <w:b/>
          <w:bCs/>
          <w:sz w:val="28"/>
          <w:szCs w:val="28"/>
        </w:rPr>
        <w:t>Doložka vybraných vplyvov</w:t>
      </w:r>
    </w:p>
    <w:p w:rsidR="003501A1" w:rsidRPr="00BF3078" w:rsidRDefault="003501A1" w:rsidP="003501A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2820B4">
            <w:pPr>
              <w:pStyle w:val="Odsekzoznamu"/>
              <w:ind w:left="142"/>
              <w:rPr>
                <w:rFonts w:ascii="Times New Roman" w:hAnsi="Times New Roman" w:cs="Times New Roman"/>
                <w:b/>
              </w:rPr>
            </w:pPr>
            <w:r w:rsidRPr="00A179AE">
              <w:rPr>
                <w:rFonts w:ascii="Times New Roman" w:hAnsi="Times New Roman" w:cs="Times New Roman"/>
                <w:b/>
              </w:rPr>
              <w:t>Názov materiálu</w:t>
            </w:r>
          </w:p>
        </w:tc>
      </w:tr>
      <w:tr w:rsidR="003501A1" w:rsidRPr="00A179AE" w:rsidTr="003501A1">
        <w:tc>
          <w:tcPr>
            <w:tcW w:w="9180" w:type="dxa"/>
            <w:gridSpan w:val="10"/>
            <w:tcBorders>
              <w:top w:val="single" w:sz="4" w:space="0" w:color="FFFFFF" w:themeColor="background1"/>
              <w:bottom w:val="single" w:sz="4" w:space="0" w:color="auto"/>
            </w:tcBorders>
          </w:tcPr>
          <w:p w:rsidR="003501A1" w:rsidRPr="00A179AE" w:rsidRDefault="002820B4" w:rsidP="007B2D3F">
            <w:r>
              <w:t xml:space="preserve">Návrh </w:t>
            </w:r>
            <w:r w:rsidR="007B2D3F">
              <w:t xml:space="preserve">zákona, ktorým sa mení a dopĺňa zákon č. 286/2009 Z. z. o fluórovaných skleníkových plynoch a o zmene a doplnení niektorých zákonov v znení </w:t>
            </w:r>
            <w:r w:rsidR="00A773C7">
              <w:t>neskorších pre</w:t>
            </w:r>
            <w:r w:rsidR="007B2D3F">
              <w:t>d</w:t>
            </w:r>
            <w:r w:rsidR="00A773C7">
              <w:t>p</w:t>
            </w:r>
            <w:r w:rsidR="007B2D3F">
              <w:t>isov</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E2E2E2"/>
          </w:tcPr>
          <w:p w:rsidR="003501A1" w:rsidRPr="00A179AE" w:rsidRDefault="003501A1" w:rsidP="002820B4">
            <w:pPr>
              <w:pStyle w:val="Odsekzoznamu"/>
              <w:ind w:left="142"/>
              <w:rPr>
                <w:rFonts w:ascii="Times New Roman" w:hAnsi="Times New Roman" w:cs="Times New Roman"/>
                <w:b/>
              </w:rPr>
            </w:pPr>
            <w:r w:rsidRPr="00A179AE">
              <w:rPr>
                <w:rFonts w:ascii="Times New Roman" w:hAnsi="Times New Roman" w:cs="Times New Roman"/>
                <w:b/>
              </w:rPr>
              <w:t>Predkladateľ (a spolupredkladateľ)</w:t>
            </w:r>
          </w:p>
        </w:tc>
      </w:tr>
      <w:tr w:rsidR="003501A1" w:rsidRPr="00A179AE" w:rsidTr="003501A1">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3501A1" w:rsidRPr="00A179AE" w:rsidRDefault="002820B4" w:rsidP="002820B4">
            <w:r>
              <w:t>Ministerstvo životného prostredia Slovenskej republiky</w:t>
            </w:r>
          </w:p>
          <w:p w:rsidR="003501A1" w:rsidRPr="00A179AE" w:rsidRDefault="003501A1" w:rsidP="002820B4"/>
        </w:tc>
      </w:tr>
      <w:tr w:rsidR="003501A1" w:rsidRPr="00A179AE" w:rsidTr="004F6F1F">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3501A1" w:rsidRPr="00A179AE" w:rsidRDefault="003501A1" w:rsidP="002820B4">
            <w:pPr>
              <w:pStyle w:val="Odsekzoznamu"/>
              <w:ind w:left="142"/>
              <w:rPr>
                <w:rFonts w:ascii="Times New Roman" w:hAnsi="Times New Roman" w:cs="Times New Roman"/>
                <w:b/>
              </w:rPr>
            </w:pPr>
            <w:r w:rsidRPr="00A179AE">
              <w:rPr>
                <w:rFonts w:ascii="Times New Roman" w:hAnsi="Times New Roman" w:cs="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7B2D3F" w:rsidP="002820B4">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3501A1" w:rsidRPr="00A179AE" w:rsidRDefault="003501A1" w:rsidP="002820B4">
            <w:r w:rsidRPr="00A179AE">
              <w:t>Materiál nelegislatívnej povahy</w:t>
            </w:r>
          </w:p>
        </w:tc>
      </w:tr>
      <w:tr w:rsidR="003501A1" w:rsidRPr="00A179AE" w:rsidTr="004F6F1F">
        <w:tc>
          <w:tcPr>
            <w:tcW w:w="4212" w:type="dxa"/>
            <w:gridSpan w:val="2"/>
            <w:vMerge/>
            <w:tcBorders>
              <w:top w:val="nil"/>
              <w:left w:val="single" w:sz="4" w:space="0" w:color="auto"/>
              <w:bottom w:val="single" w:sz="4" w:space="0" w:color="FFFFFF" w:themeColor="background1"/>
            </w:tcBorders>
            <w:shd w:val="clear" w:color="auto" w:fill="E2E2E2"/>
          </w:tcPr>
          <w:p w:rsidR="003501A1" w:rsidRPr="00A179AE" w:rsidRDefault="003501A1" w:rsidP="002820B4"/>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7B2D3F" w:rsidP="002820B4">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2820B4">
            <w:pPr>
              <w:ind w:left="175" w:hanging="175"/>
            </w:pPr>
            <w:r w:rsidRPr="00A179AE">
              <w:t>Materiál legislatívnej povahy</w:t>
            </w:r>
          </w:p>
        </w:tc>
      </w:tr>
      <w:tr w:rsidR="003501A1" w:rsidRPr="00A179AE" w:rsidTr="004F6F1F">
        <w:tc>
          <w:tcPr>
            <w:tcW w:w="4212" w:type="dxa"/>
            <w:gridSpan w:val="2"/>
            <w:vMerge/>
            <w:tcBorders>
              <w:top w:val="nil"/>
              <w:left w:val="single" w:sz="4" w:space="0" w:color="auto"/>
              <w:bottom w:val="single" w:sz="4" w:space="0" w:color="auto"/>
            </w:tcBorders>
            <w:shd w:val="clear" w:color="auto" w:fill="E2E2E2"/>
          </w:tcPr>
          <w:p w:rsidR="003501A1" w:rsidRPr="00A179AE" w:rsidRDefault="003501A1" w:rsidP="002820B4"/>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2820B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2820B4">
            <w:r w:rsidRPr="00A179AE">
              <w:t>Transpozícia práva EÚ</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3501A1" w:rsidRPr="00A179AE" w:rsidRDefault="003501A1" w:rsidP="002820B4">
            <w:pPr>
              <w:rPr>
                <w:i/>
              </w:rPr>
            </w:pPr>
            <w:r w:rsidRPr="00A179AE">
              <w:rPr>
                <w:i/>
              </w:rPr>
              <w:t>V prípade transpozície uveďte zoznam transponovaných predpisov:</w:t>
            </w:r>
          </w:p>
          <w:p w:rsidR="003501A1" w:rsidRPr="00A179AE" w:rsidRDefault="003501A1" w:rsidP="002820B4"/>
          <w:p w:rsidR="003501A1" w:rsidRPr="00A179AE" w:rsidRDefault="003501A1" w:rsidP="002820B4"/>
        </w:tc>
      </w:tr>
      <w:tr w:rsidR="003501A1" w:rsidRPr="00A179AE" w:rsidTr="004F6F1F">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3501A1" w:rsidRPr="00A179AE" w:rsidRDefault="003501A1" w:rsidP="002820B4">
            <w:pPr>
              <w:pStyle w:val="Odsekzoznamu"/>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3501A1" w:rsidRPr="00E15962" w:rsidRDefault="0027005E" w:rsidP="0027005E">
            <w:r>
              <w:rPr>
                <w:i/>
              </w:rPr>
              <w:t>Začiatok:</w:t>
            </w:r>
            <w:r w:rsidR="00E15962">
              <w:rPr>
                <w:i/>
              </w:rPr>
              <w:t xml:space="preserve"> </w:t>
            </w:r>
            <w:r w:rsidR="00E15962">
              <w:t>2.7.2018</w:t>
            </w:r>
          </w:p>
          <w:p w:rsidR="0027005E" w:rsidRPr="00E15962" w:rsidRDefault="00A74FC1" w:rsidP="007B2D3F">
            <w:r>
              <w:rPr>
                <w:i/>
              </w:rPr>
              <w:t xml:space="preserve">Ukončenie: </w:t>
            </w:r>
            <w:r w:rsidR="00E15962">
              <w:t>16.7.2018</w:t>
            </w: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2820B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MPK</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A179AE" w:rsidRDefault="00E15962" w:rsidP="007B2D3F">
            <w:pPr>
              <w:rPr>
                <w:i/>
              </w:rPr>
            </w:pPr>
            <w:r>
              <w:rPr>
                <w:i/>
              </w:rPr>
              <w:t>január 2019</w:t>
            </w: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2820B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Rokovanie vlády SR</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A179AE" w:rsidRDefault="00E15962" w:rsidP="00E15962">
            <w:pPr>
              <w:rPr>
                <w:i/>
              </w:rPr>
            </w:pPr>
            <w:r>
              <w:rPr>
                <w:i/>
              </w:rPr>
              <w:t>marec</w:t>
            </w:r>
            <w:r w:rsidR="001C72F8">
              <w:rPr>
                <w:i/>
              </w:rPr>
              <w:t xml:space="preserve"> </w:t>
            </w:r>
            <w:r w:rsidR="00092E32">
              <w:rPr>
                <w:i/>
              </w:rPr>
              <w:t xml:space="preserve"> 201</w:t>
            </w:r>
            <w:r>
              <w:rPr>
                <w:i/>
              </w:rPr>
              <w:t>9</w:t>
            </w:r>
          </w:p>
        </w:tc>
      </w:tr>
      <w:tr w:rsidR="003501A1" w:rsidRPr="00A179AE" w:rsidTr="003501A1">
        <w:tc>
          <w:tcPr>
            <w:tcW w:w="9180" w:type="dxa"/>
            <w:gridSpan w:val="10"/>
            <w:tcBorders>
              <w:top w:val="single" w:sz="4" w:space="0" w:color="auto"/>
              <w:left w:val="nil"/>
              <w:bottom w:val="single" w:sz="4" w:space="0" w:color="auto"/>
              <w:right w:val="nil"/>
            </w:tcBorders>
            <w:shd w:val="clear" w:color="auto" w:fill="FFFFFF" w:themeFill="background1"/>
          </w:tcPr>
          <w:p w:rsidR="003501A1" w:rsidRPr="00A179AE" w:rsidRDefault="003501A1" w:rsidP="002820B4"/>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rsidR="003501A1" w:rsidRPr="00A179AE" w:rsidTr="00D13B6F">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B34E0D" w:rsidRDefault="00E14646" w:rsidP="00E14646">
            <w:r>
              <w:t xml:space="preserve">Úprava a zmena niektorých ustanovení zákona č. 286/2009 Z. z. o fluórovaných skleníkových plynoch a o zmene a doplnení niektorých zákonov v znení neskorších predpisov, ktorých potreba zmeny a doplnenia vyplynula z praktickej aplikácie zákona. </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Ciele a výsledný stav</w:t>
            </w:r>
          </w:p>
        </w:tc>
      </w:tr>
      <w:tr w:rsidR="003501A1" w:rsidRPr="00A179AE" w:rsidTr="00D13B6F">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Default="000319BB" w:rsidP="000319BB">
            <w:pPr>
              <w:jc w:val="both"/>
            </w:pPr>
            <w:r>
              <w:t>Novelizáciou</w:t>
            </w:r>
            <w:r w:rsidR="00E14646">
              <w:t xml:space="preserve"> zákona </w:t>
            </w:r>
            <w:r>
              <w:t>sa doplnia</w:t>
            </w:r>
            <w:r w:rsidR="00E14646">
              <w:t xml:space="preserve"> a presne vymedzia náležitosti obsahu evidencie, ktorú </w:t>
            </w:r>
            <w:r>
              <w:t>musia viesť dovozcovia, vývozcovia a distribútori fluórovaných skleníkových plynov; navrhuje sa zmena spôsobu oznamovania údajov prevádzkovateľmi zariadení obsahujúcich fluórované skleníkové plyny, a to prostredníctvom elektronického systému. Zadefinovanie podmienok a požiadaviek na získanie poverenia na činnosť hodnotiaceho orgánu a certifikačného orgánu a  povinnosti, ktoré musia pri svojej činnosti dodržiavať. Úpravy čo sa týka správnych deliktov a sankcií.</w:t>
            </w:r>
          </w:p>
          <w:p w:rsidR="000319BB" w:rsidRPr="00A179AE" w:rsidRDefault="00AC4189" w:rsidP="00AC4189">
            <w:pPr>
              <w:jc w:val="both"/>
            </w:pPr>
            <w:r>
              <w:t>Cieľom je úprava a doplnenie ustanovení zákona, ktoré bolo potrebné upraviť a zmeniť v nadväznosti na aplikačnú prax zákona.</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Dotknuté subjekty</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3501A1" w:rsidP="002820B4">
            <w:pPr>
              <w:rPr>
                <w:i/>
              </w:rPr>
            </w:pPr>
            <w:r w:rsidRPr="00A179AE">
              <w:rPr>
                <w:i/>
              </w:rPr>
              <w:t>Uveďte subjekty, ktorých sa zmeny návrhu dotknú priamo aj nepriamo:</w:t>
            </w:r>
          </w:p>
          <w:p w:rsidR="003501A1" w:rsidRPr="00AC4189" w:rsidRDefault="00AC4189" w:rsidP="00AC4189">
            <w:r>
              <w:t>Prevádzkovatelia zariadení, ktoré obsahujú fluórované skleníkové plyny; výrobcovia, dovozcovia, vývozcovia fluórovaných skleníkových plynov, výrobkov a zariadení. Hodnotiaci orgán a certifikačný orgán.</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Alternatívne riešenia</w:t>
            </w:r>
          </w:p>
        </w:tc>
      </w:tr>
      <w:tr w:rsidR="003501A1" w:rsidRPr="00A179AE" w:rsidTr="00D13B6F">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C4189" w:rsidRDefault="00AC4189" w:rsidP="00AC4189">
            <w:r>
              <w:t xml:space="preserve">Alternatívne </w:t>
            </w:r>
            <w:r w:rsidR="006E37D9">
              <w:t>riešenia neboli posudzované.</w:t>
            </w: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rsidR="003501A1" w:rsidRPr="00A179AE" w:rsidTr="004F6F1F">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3501A1" w:rsidRPr="00A179AE" w:rsidRDefault="003501A1" w:rsidP="002820B4">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A179AE" w:rsidRDefault="00D63E6B" w:rsidP="002820B4">
            <w:pPr>
              <w:jc w:val="center"/>
            </w:pPr>
            <w:sdt>
              <w:sdtPr>
                <w:id w:val="-1407611648"/>
                <w14:checkbox>
                  <w14:checked w14:val="0"/>
                  <w14:checkedState w14:val="2612" w14:font="MS Gothic"/>
                  <w14:uncheckedState w14:val="2610" w14:font="MS Gothic"/>
                </w14:checkbox>
              </w:sdtPr>
              <w:sdtEndPr/>
              <w:sdtContent>
                <w:r w:rsidR="00D13B6F">
                  <w:rPr>
                    <w:rFonts w:ascii="MS Gothic" w:eastAsia="MS Gothic" w:hAnsi="MS Gothic" w:hint="eastAsia"/>
                  </w:rPr>
                  <w:t>☐</w:t>
                </w:r>
              </w:sdtContent>
            </w:sdt>
            <w:r w:rsidR="003501A1" w:rsidRPr="00A179AE">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3501A1" w:rsidRPr="00A179AE" w:rsidRDefault="00D63E6B" w:rsidP="002820B4">
            <w:pPr>
              <w:jc w:val="center"/>
            </w:pPr>
            <w:sdt>
              <w:sdtPr>
                <w:id w:val="-1625842802"/>
                <w14:checkbox>
                  <w14:checked w14:val="1"/>
                  <w14:checkedState w14:val="2612" w14:font="MS Gothic"/>
                  <w14:uncheckedState w14:val="2610" w14:font="MS Gothic"/>
                </w14:checkbox>
              </w:sdtPr>
              <w:sdtEndPr/>
              <w:sdtContent>
                <w:r w:rsidR="001C72F8">
                  <w:rPr>
                    <w:rFonts w:ascii="MS Gothic" w:eastAsia="MS Gothic" w:hAnsi="MS Gothic" w:hint="eastAsia"/>
                  </w:rPr>
                  <w:t>☒</w:t>
                </w:r>
              </w:sdtContent>
            </w:sdt>
            <w:r w:rsidR="003501A1" w:rsidRPr="00A179AE">
              <w:t xml:space="preserve">  Nie</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3501A1" w:rsidP="002820B4">
            <w:pPr>
              <w:rPr>
                <w:i/>
              </w:rPr>
            </w:pPr>
            <w:r w:rsidRPr="00A179AE">
              <w:rPr>
                <w:i/>
              </w:rPr>
              <w:t>Ak áno, uveďte ktoré oblasti budú nimi upravené, resp. ktorých vykonávacích predpisov sa zmena dotkne:</w:t>
            </w:r>
          </w:p>
          <w:p w:rsidR="003501A1" w:rsidRPr="00A179AE" w:rsidRDefault="003501A1" w:rsidP="002820B4"/>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rsidR="003501A1" w:rsidRPr="00A179AE" w:rsidTr="003501A1">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3501A1" w:rsidRPr="007D4CE1" w:rsidRDefault="007D4CE1" w:rsidP="002820B4">
            <w:r>
              <w:t>-</w:t>
            </w:r>
          </w:p>
        </w:tc>
      </w:tr>
      <w:tr w:rsidR="003501A1" w:rsidRPr="00A179AE"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Pr="00A179AE" w:rsidRDefault="003501A1" w:rsidP="002820B4">
            <w:pPr>
              <w:jc w:val="center"/>
            </w:pP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95098">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sidR="00F62771">
              <w:rPr>
                <w:rFonts w:ascii="Times New Roman" w:hAnsi="Times New Roman" w:cs="Times New Roman"/>
                <w:b/>
              </w:rPr>
              <w:t>**</w:t>
            </w:r>
          </w:p>
        </w:tc>
      </w:tr>
      <w:tr w:rsidR="003501A1" w:rsidRPr="00A179AE" w:rsidTr="003501A1">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7D4CE1" w:rsidRDefault="007D4CE1" w:rsidP="007D4CE1">
            <w:r>
              <w:t>-</w:t>
            </w:r>
          </w:p>
        </w:tc>
      </w:tr>
      <w:tr w:rsidR="003501A1" w:rsidRPr="00A179AE" w:rsidTr="004C60B8">
        <w:trPr>
          <w:trHeight w:val="715"/>
        </w:trPr>
        <w:tc>
          <w:tcPr>
            <w:tcW w:w="9180" w:type="dxa"/>
            <w:gridSpan w:val="10"/>
            <w:tcBorders>
              <w:top w:val="single" w:sz="4" w:space="0" w:color="auto"/>
              <w:left w:val="nil"/>
              <w:bottom w:val="nil"/>
              <w:right w:val="nil"/>
            </w:tcBorders>
            <w:shd w:val="clear" w:color="auto" w:fill="FFFFFF" w:themeFill="background1"/>
          </w:tcPr>
          <w:p w:rsidR="00D13B6F" w:rsidRDefault="00D13B6F" w:rsidP="00310B3F"/>
          <w:p w:rsidR="00F62771" w:rsidRDefault="00F62771" w:rsidP="004C60B8">
            <w:pPr>
              <w:ind w:left="142" w:hanging="142"/>
            </w:pPr>
            <w:r>
              <w:t xml:space="preserve">* </w:t>
            </w:r>
            <w:r w:rsidR="004C60B8">
              <w:t xml:space="preserve">vyplniť iba v prípade, </w:t>
            </w:r>
            <w:r w:rsidR="004C60B8" w:rsidRPr="004C60B8">
              <w:t>ak</w:t>
            </w:r>
            <w:r w:rsidRPr="004C60B8">
              <w:t xml:space="preserve"> </w:t>
            </w:r>
            <w:r w:rsidR="004C60B8" w:rsidRPr="004C60B8">
              <w:t xml:space="preserve">materiál </w:t>
            </w:r>
            <w:r w:rsidRPr="004C60B8">
              <w:t xml:space="preserve">nie je </w:t>
            </w:r>
            <w:r w:rsidR="004C60B8" w:rsidRPr="004C60B8">
              <w:t>zahrnutý do Plánu práce vlády Slovenskej republiky alebo Plán</w:t>
            </w:r>
            <w:r w:rsidR="004C60B8">
              <w:t>u</w:t>
            </w:r>
            <w:r w:rsidR="004C60B8" w:rsidRPr="004C60B8">
              <w:t xml:space="preserve"> </w:t>
            </w:r>
            <w:r w:rsidR="004C60B8">
              <w:t xml:space="preserve">       </w:t>
            </w:r>
            <w:r w:rsidR="004C60B8" w:rsidRPr="004C60B8">
              <w:t>legislatívnych úloh vlády Slovenskej republiky.</w:t>
            </w:r>
            <w:r>
              <w:t xml:space="preserve"> </w:t>
            </w:r>
          </w:p>
          <w:p w:rsidR="003501A1" w:rsidRPr="00A179AE" w:rsidRDefault="00F62771" w:rsidP="00F22831">
            <w:r>
              <w:t>*</w:t>
            </w:r>
            <w:r w:rsidR="00F22831">
              <w:t>* nepovinné</w:t>
            </w:r>
          </w:p>
        </w:tc>
      </w:tr>
      <w:tr w:rsidR="003501A1" w:rsidRPr="00A179AE" w:rsidTr="004F6F1F">
        <w:tc>
          <w:tcPr>
            <w:tcW w:w="9180" w:type="dxa"/>
            <w:gridSpan w:val="10"/>
            <w:tcBorders>
              <w:top w:val="nil"/>
              <w:left w:val="nil"/>
              <w:bottom w:val="single" w:sz="4" w:space="0" w:color="auto"/>
              <w:right w:val="nil"/>
            </w:tcBorders>
            <w:shd w:val="clear" w:color="auto" w:fill="FFFFFF" w:themeFill="background1"/>
          </w:tcPr>
          <w:p w:rsidR="003501A1" w:rsidRPr="00A179AE" w:rsidRDefault="003501A1" w:rsidP="003501A1">
            <w:pPr>
              <w:rPr>
                <w:b/>
              </w:rPr>
            </w:pPr>
          </w:p>
        </w:tc>
      </w:tr>
      <w:tr w:rsidR="003501A1" w:rsidRPr="00A179AE" w:rsidTr="004F6F1F">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rsidR="003501A1" w:rsidRPr="00A179AE" w:rsidTr="004F6F1F">
        <w:tc>
          <w:tcPr>
            <w:tcW w:w="3812" w:type="dxa"/>
            <w:tcBorders>
              <w:top w:val="single" w:sz="4" w:space="0" w:color="auto"/>
              <w:left w:val="single" w:sz="4" w:space="0" w:color="auto"/>
              <w:bottom w:val="nil"/>
              <w:right w:val="single" w:sz="4" w:space="0" w:color="auto"/>
            </w:tcBorders>
            <w:shd w:val="clear" w:color="auto" w:fill="E2E2E2"/>
          </w:tcPr>
          <w:p w:rsidR="003501A1" w:rsidRPr="00A179AE" w:rsidRDefault="003501A1" w:rsidP="002820B4">
            <w:pPr>
              <w:rPr>
                <w:b/>
              </w:rPr>
            </w:pPr>
            <w:r w:rsidRPr="00A179AE">
              <w:rPr>
                <w:b/>
              </w:rPr>
              <w:t>Vplyvy na rozpočet verejnej správy</w:t>
            </w:r>
          </w:p>
        </w:tc>
        <w:sdt>
          <w:sdtPr>
            <w:rPr>
              <w:b/>
            </w:rPr>
            <w:id w:val="1121575439"/>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DA3D24" w:rsidP="002820B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2820B4">
            <w:pPr>
              <w:rPr>
                <w:b/>
              </w:rPr>
            </w:pPr>
            <w:r w:rsidRPr="00A179AE">
              <w:rPr>
                <w:b/>
              </w:rPr>
              <w:t>Pozitívne</w:t>
            </w:r>
          </w:p>
        </w:tc>
        <w:sdt>
          <w:sdtPr>
            <w:rPr>
              <w:b/>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7D4CE1" w:rsidP="002820B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2820B4">
            <w:pPr>
              <w:rPr>
                <w:b/>
              </w:rPr>
            </w:pPr>
            <w:r w:rsidRPr="00A179AE">
              <w:rPr>
                <w:b/>
              </w:rPr>
              <w:t>Žiadne</w:t>
            </w:r>
          </w:p>
        </w:tc>
        <w:sdt>
          <w:sdtPr>
            <w:rPr>
              <w:b/>
            </w:rPr>
            <w:id w:val="-85364909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7D4CE1" w:rsidP="002820B4">
                <w:pPr>
                  <w:ind w:left="-107" w:right="-108"/>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2820B4">
            <w:pPr>
              <w:ind w:left="34"/>
              <w:rPr>
                <w:b/>
              </w:rPr>
            </w:pPr>
            <w:r w:rsidRPr="00A179AE">
              <w:rPr>
                <w:b/>
              </w:rPr>
              <w:t>Negatívne</w:t>
            </w:r>
          </w:p>
        </w:tc>
      </w:tr>
      <w:tr w:rsidR="003501A1" w:rsidRPr="00A179AE" w:rsidTr="004F6F1F">
        <w:tc>
          <w:tcPr>
            <w:tcW w:w="3812" w:type="dxa"/>
            <w:tcBorders>
              <w:top w:val="nil"/>
              <w:left w:val="single" w:sz="4" w:space="0" w:color="auto"/>
              <w:bottom w:val="single" w:sz="4" w:space="0" w:color="000000" w:themeColor="text1"/>
              <w:right w:val="single" w:sz="4" w:space="0" w:color="auto"/>
            </w:tcBorders>
            <w:shd w:val="clear" w:color="auto" w:fill="E2E2E2"/>
          </w:tcPr>
          <w:p w:rsidR="003501A1" w:rsidRPr="00A179AE" w:rsidRDefault="003501A1" w:rsidP="002820B4">
            <w:r w:rsidRPr="00A179AE">
              <w:t xml:space="preserve">    z toho rozpočtovo zabezpečené vplyvy</w:t>
            </w:r>
          </w:p>
        </w:tc>
        <w:sdt>
          <w:sdtPr>
            <w:id w:val="-207372912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7D4CE1" w:rsidP="002820B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2820B4">
            <w:r w:rsidRPr="00A179AE">
              <w:t>Áno</w:t>
            </w:r>
          </w:p>
        </w:tc>
        <w:sdt>
          <w:sdt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2820B4">
                <w:pPr>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2820B4">
            <w:r w:rsidRPr="00A179AE">
              <w:t>Nie</w:t>
            </w:r>
          </w:p>
        </w:tc>
        <w:sdt>
          <w:sdt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2820B4">
                <w:pPr>
                  <w:ind w:left="-107" w:right="-108"/>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2820B4">
            <w:pPr>
              <w:ind w:left="34"/>
            </w:pPr>
            <w:r w:rsidRPr="00A179AE">
              <w:t>Čiastočne</w:t>
            </w:r>
          </w:p>
        </w:tc>
      </w:tr>
      <w:tr w:rsidR="003501A1" w:rsidRPr="00A179AE" w:rsidTr="004F6F1F">
        <w:tc>
          <w:tcPr>
            <w:tcW w:w="3812" w:type="dxa"/>
            <w:tcBorders>
              <w:top w:val="single" w:sz="4" w:space="0" w:color="000000" w:themeColor="text1"/>
              <w:left w:val="single" w:sz="4" w:space="0" w:color="auto"/>
              <w:bottom w:val="nil"/>
              <w:right w:val="single" w:sz="4" w:space="0" w:color="auto"/>
            </w:tcBorders>
            <w:shd w:val="clear" w:color="auto" w:fill="E2E2E2"/>
          </w:tcPr>
          <w:p w:rsidR="003501A1" w:rsidRPr="00A179AE" w:rsidRDefault="003501A1" w:rsidP="004C794A">
            <w:pPr>
              <w:rPr>
                <w:b/>
              </w:rPr>
            </w:pPr>
            <w:r w:rsidRPr="00A179AE">
              <w:rPr>
                <w:b/>
              </w:rPr>
              <w:t>Vplyvy na podnikateľské prostredie</w:t>
            </w:r>
          </w:p>
        </w:tc>
        <w:sdt>
          <w:sdtPr>
            <w:rPr>
              <w:b/>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DF2127" w:rsidP="002820B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2820B4">
            <w:pPr>
              <w:ind w:right="-108"/>
              <w:rPr>
                <w:b/>
              </w:rPr>
            </w:pPr>
            <w:r w:rsidRPr="00A179AE">
              <w:rPr>
                <w:b/>
              </w:rPr>
              <w:t>Pozitívne</w:t>
            </w:r>
          </w:p>
        </w:tc>
        <w:sdt>
          <w:sdtPr>
            <w:rPr>
              <w:b/>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DF2127" w:rsidP="002820B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2820B4">
            <w:pPr>
              <w:rPr>
                <w:b/>
              </w:rPr>
            </w:pPr>
            <w:r w:rsidRPr="00A179AE">
              <w:rPr>
                <w:b/>
              </w:rPr>
              <w:t>Žiadne</w:t>
            </w:r>
          </w:p>
        </w:tc>
        <w:sdt>
          <w:sdtPr>
            <w:rPr>
              <w:b/>
            </w:rPr>
            <w:id w:val="217354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DF2127" w:rsidP="002820B4">
                <w:pPr>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2820B4">
            <w:pPr>
              <w:ind w:left="54"/>
              <w:rPr>
                <w:b/>
              </w:rPr>
            </w:pPr>
            <w:r w:rsidRPr="00A179AE">
              <w:rPr>
                <w:b/>
              </w:rPr>
              <w:t>Negatívne</w:t>
            </w:r>
          </w:p>
        </w:tc>
      </w:tr>
      <w:tr w:rsidR="003501A1" w:rsidRPr="00A179AE"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A179AE" w:rsidRDefault="003501A1" w:rsidP="002820B4">
            <w:r w:rsidRPr="00A179AE">
              <w:t xml:space="preserve">    z toho vplyvy na MSP</w:t>
            </w:r>
          </w:p>
        </w:tc>
        <w:sdt>
          <w:sdtPr>
            <w:id w:val="19319380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3501A1" w:rsidRPr="00A179AE" w:rsidRDefault="004D412A" w:rsidP="002820B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2820B4">
            <w:pPr>
              <w:ind w:right="-108"/>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2820B4">
                <w:pPr>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2820B4">
            <w:r w:rsidRPr="00A179AE">
              <w:t>Žiadne</w:t>
            </w:r>
          </w:p>
        </w:tc>
        <w:sdt>
          <w:sdtPr>
            <w:id w:val="671765022"/>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4D412A" w:rsidP="002820B4">
                <w:pPr>
                  <w:jc w:val="center"/>
                </w:pPr>
                <w:r>
                  <w:rPr>
                    <w:rFonts w:ascii="MS Gothic" w:eastAsia="MS Gothic" w:hAnsi="MS Gothic"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2820B4">
            <w:pPr>
              <w:ind w:left="54"/>
            </w:pPr>
            <w:r w:rsidRPr="00A179AE">
              <w:t>Negatívne</w:t>
            </w:r>
          </w:p>
        </w:tc>
      </w:tr>
      <w:tr w:rsidR="003501A1" w:rsidRPr="00A179AE" w:rsidTr="004F6F1F">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Sociálne vplyvy</w:t>
            </w:r>
          </w:p>
        </w:tc>
        <w:sdt>
          <w:sdtPr>
            <w:rPr>
              <w:b/>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2820B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2820B4">
            <w:pPr>
              <w:ind w:right="-108"/>
              <w:rPr>
                <w:b/>
              </w:rPr>
            </w:pPr>
            <w:r w:rsidRPr="00A179AE">
              <w:rPr>
                <w:b/>
              </w:rPr>
              <w:t>Pozitívne</w:t>
            </w:r>
          </w:p>
        </w:tc>
        <w:sdt>
          <w:sdtPr>
            <w:rPr>
              <w:b/>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2820B4" w:rsidP="002820B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2820B4">
            <w:pPr>
              <w:rPr>
                <w:b/>
              </w:rPr>
            </w:pPr>
            <w:r w:rsidRPr="00A179AE">
              <w:rPr>
                <w:b/>
              </w:rPr>
              <w:t>Žiadne</w:t>
            </w:r>
          </w:p>
        </w:tc>
        <w:sdt>
          <w:sdtPr>
            <w:rPr>
              <w:b/>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2820B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2820B4">
            <w:pPr>
              <w:ind w:left="54"/>
              <w:rPr>
                <w:b/>
              </w:rPr>
            </w:pPr>
            <w:r w:rsidRPr="00A179AE">
              <w:rPr>
                <w:b/>
              </w:rPr>
              <w:t>Negatívne</w:t>
            </w:r>
          </w:p>
        </w:tc>
      </w:tr>
      <w:tr w:rsidR="003501A1" w:rsidRPr="00A179AE" w:rsidTr="004F6F1F">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životné prostredie</w:t>
            </w:r>
          </w:p>
        </w:tc>
        <w:sdt>
          <w:sdtPr>
            <w:rPr>
              <w:b/>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2820B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2820B4">
            <w:pPr>
              <w:ind w:right="-108"/>
              <w:rPr>
                <w:b/>
              </w:rPr>
            </w:pPr>
            <w:r w:rsidRPr="00A179AE">
              <w:rPr>
                <w:b/>
              </w:rPr>
              <w:t>Pozitívne</w:t>
            </w:r>
          </w:p>
        </w:tc>
        <w:sdt>
          <w:sdtPr>
            <w:rPr>
              <w:b/>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2820B4" w:rsidP="002820B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2820B4">
            <w:pPr>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2820B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2820B4">
            <w:pPr>
              <w:ind w:left="54"/>
              <w:rPr>
                <w:b/>
              </w:rPr>
            </w:pPr>
            <w:r w:rsidRPr="00A179AE">
              <w:rPr>
                <w:b/>
              </w:rPr>
              <w:t>Negatívne</w:t>
            </w:r>
          </w:p>
        </w:tc>
      </w:tr>
      <w:tr w:rsidR="003501A1" w:rsidRPr="00A179AE" w:rsidTr="0045465B">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informatizáciu</w:t>
            </w:r>
          </w:p>
        </w:tc>
        <w:sdt>
          <w:sdtPr>
            <w:rPr>
              <w:b/>
            </w:rPr>
            <w:id w:val="-94075100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4D412A" w:rsidP="002820B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2820B4">
            <w:pPr>
              <w:ind w:right="-108"/>
              <w:rPr>
                <w:b/>
              </w:rPr>
            </w:pPr>
            <w:r w:rsidRPr="00A179AE">
              <w:rPr>
                <w:b/>
              </w:rPr>
              <w:t>Pozitívne</w:t>
            </w:r>
          </w:p>
        </w:tc>
        <w:sdt>
          <w:sdtPr>
            <w:rPr>
              <w:b/>
            </w:rPr>
            <w:id w:val="-112615216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4D412A" w:rsidP="002820B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2820B4">
            <w:pPr>
              <w:rPr>
                <w:b/>
              </w:rPr>
            </w:pPr>
            <w:r w:rsidRPr="00A179AE">
              <w:rPr>
                <w:b/>
              </w:rPr>
              <w:t>Žiadne</w:t>
            </w:r>
          </w:p>
        </w:tc>
        <w:sdt>
          <w:sdtPr>
            <w:rPr>
              <w:b/>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2820B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2820B4">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A179AE" w:rsidTr="002820B4">
        <w:tc>
          <w:tcPr>
            <w:tcW w:w="3812" w:type="dxa"/>
            <w:tcBorders>
              <w:top w:val="single" w:sz="4" w:space="0" w:color="auto"/>
              <w:left w:val="single" w:sz="4" w:space="0" w:color="auto"/>
              <w:bottom w:val="nil"/>
              <w:right w:val="single" w:sz="4" w:space="0" w:color="auto"/>
            </w:tcBorders>
            <w:shd w:val="clear" w:color="auto" w:fill="E2E2E2"/>
          </w:tcPr>
          <w:p w:rsidR="0045465B" w:rsidRPr="00653ADA" w:rsidRDefault="0045465B" w:rsidP="002820B4">
            <w:pPr>
              <w:rPr>
                <w:b/>
              </w:rPr>
            </w:pPr>
            <w:r>
              <w:rPr>
                <w:rFonts w:eastAsia="Calibri"/>
                <w:b/>
                <w:lang w:eastAsia="en-US"/>
              </w:rPr>
              <w:t>V</w:t>
            </w:r>
            <w:r w:rsidRPr="00127DAC">
              <w:rPr>
                <w:rFonts w:eastAsia="Calibri"/>
                <w:b/>
                <w:lang w:eastAsia="en-US"/>
              </w:rPr>
              <w:t>plyv</w:t>
            </w:r>
            <w:r>
              <w:rPr>
                <w:rFonts w:eastAsia="Calibri"/>
                <w:b/>
                <w:lang w:eastAsia="en-US"/>
              </w:rPr>
              <w:t>y</w:t>
            </w:r>
            <w:r w:rsidRPr="00127DAC">
              <w:rPr>
                <w:rFonts w:eastAsia="Calibri"/>
                <w:b/>
                <w:lang w:eastAsia="en-US"/>
              </w:rPr>
              <w:t xml:space="preserve"> na služby verejnej správy pre občana</w:t>
            </w:r>
            <w:r>
              <w:rPr>
                <w:rFonts w:eastAsia="Calibri"/>
                <w:b/>
                <w:lang w:eastAsia="en-US"/>
              </w:rPr>
              <w:t>, z toho</w:t>
            </w:r>
          </w:p>
        </w:tc>
        <w:tc>
          <w:tcPr>
            <w:tcW w:w="541" w:type="dxa"/>
            <w:tcBorders>
              <w:top w:val="single" w:sz="4" w:space="0" w:color="auto"/>
              <w:left w:val="single" w:sz="4" w:space="0" w:color="auto"/>
              <w:bottom w:val="nil"/>
              <w:right w:val="nil"/>
            </w:tcBorders>
            <w:shd w:val="clear" w:color="auto" w:fill="auto"/>
          </w:tcPr>
          <w:p w:rsidR="0045465B" w:rsidRPr="00653ADA" w:rsidRDefault="0045465B" w:rsidP="002820B4">
            <w:pPr>
              <w:jc w:val="center"/>
              <w:rPr>
                <w:rFonts w:eastAsia="MS Mincho"/>
                <w:b/>
              </w:rPr>
            </w:pPr>
          </w:p>
        </w:tc>
        <w:tc>
          <w:tcPr>
            <w:tcW w:w="1281" w:type="dxa"/>
            <w:tcBorders>
              <w:top w:val="single" w:sz="4" w:space="0" w:color="auto"/>
              <w:left w:val="nil"/>
              <w:bottom w:val="nil"/>
              <w:right w:val="nil"/>
            </w:tcBorders>
            <w:shd w:val="clear" w:color="auto" w:fill="auto"/>
          </w:tcPr>
          <w:p w:rsidR="0045465B" w:rsidRPr="00653ADA" w:rsidRDefault="0045465B" w:rsidP="002820B4">
            <w:pPr>
              <w:ind w:right="-108"/>
              <w:rPr>
                <w:b/>
              </w:rPr>
            </w:pPr>
          </w:p>
        </w:tc>
        <w:tc>
          <w:tcPr>
            <w:tcW w:w="569" w:type="dxa"/>
            <w:tcBorders>
              <w:top w:val="single" w:sz="4" w:space="0" w:color="auto"/>
              <w:left w:val="nil"/>
              <w:bottom w:val="nil"/>
              <w:right w:val="nil"/>
            </w:tcBorders>
            <w:shd w:val="clear" w:color="auto" w:fill="auto"/>
          </w:tcPr>
          <w:p w:rsidR="0045465B" w:rsidRPr="00653ADA" w:rsidRDefault="0045465B" w:rsidP="002820B4">
            <w:pPr>
              <w:jc w:val="center"/>
              <w:rPr>
                <w:rFonts w:eastAsia="MS Mincho"/>
                <w:b/>
              </w:rPr>
            </w:pPr>
          </w:p>
        </w:tc>
        <w:tc>
          <w:tcPr>
            <w:tcW w:w="1133" w:type="dxa"/>
            <w:tcBorders>
              <w:top w:val="single" w:sz="4" w:space="0" w:color="auto"/>
              <w:left w:val="nil"/>
              <w:bottom w:val="nil"/>
              <w:right w:val="nil"/>
            </w:tcBorders>
            <w:shd w:val="clear" w:color="auto" w:fill="auto"/>
          </w:tcPr>
          <w:p w:rsidR="0045465B" w:rsidRPr="00653ADA" w:rsidRDefault="0045465B" w:rsidP="002820B4">
            <w:pPr>
              <w:rPr>
                <w:b/>
              </w:rPr>
            </w:pPr>
          </w:p>
        </w:tc>
        <w:tc>
          <w:tcPr>
            <w:tcW w:w="547" w:type="dxa"/>
            <w:tcBorders>
              <w:top w:val="single" w:sz="4" w:space="0" w:color="auto"/>
              <w:left w:val="nil"/>
              <w:bottom w:val="nil"/>
              <w:right w:val="nil"/>
            </w:tcBorders>
            <w:shd w:val="clear" w:color="auto" w:fill="auto"/>
          </w:tcPr>
          <w:p w:rsidR="0045465B" w:rsidRPr="00653ADA" w:rsidRDefault="0045465B" w:rsidP="002820B4">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45465B" w:rsidRPr="00653ADA" w:rsidRDefault="0045465B" w:rsidP="002820B4">
            <w:pPr>
              <w:ind w:left="54"/>
              <w:rPr>
                <w:b/>
              </w:rPr>
            </w:pPr>
          </w:p>
        </w:tc>
      </w:tr>
      <w:tr w:rsidR="0045465B" w:rsidRPr="009634B3" w:rsidTr="002820B4">
        <w:tc>
          <w:tcPr>
            <w:tcW w:w="3812" w:type="dxa"/>
            <w:tcBorders>
              <w:top w:val="nil"/>
              <w:left w:val="single" w:sz="4" w:space="0" w:color="auto"/>
              <w:bottom w:val="nil"/>
              <w:right w:val="single" w:sz="4" w:space="0" w:color="auto"/>
            </w:tcBorders>
            <w:shd w:val="clear" w:color="auto" w:fill="E2E2E2"/>
          </w:tcPr>
          <w:p w:rsidR="0045465B" w:rsidRPr="009634B3" w:rsidRDefault="0045465B" w:rsidP="002820B4">
            <w:pPr>
              <w:ind w:left="196" w:hanging="196"/>
              <w:rPr>
                <w:rFonts w:eastAsia="Calibri"/>
                <w:b/>
                <w:lang w:eastAsia="en-US"/>
              </w:rPr>
            </w:pPr>
            <w:r w:rsidRPr="009634B3">
              <w:rPr>
                <w:rFonts w:eastAsia="Calibri"/>
                <w:b/>
                <w:lang w:eastAsia="en-US"/>
              </w:rPr>
              <w:t xml:space="preserve">    vplyvy služieb verejnej správy na občana</w:t>
            </w:r>
          </w:p>
        </w:tc>
        <w:tc>
          <w:tcPr>
            <w:tcW w:w="541" w:type="dxa"/>
            <w:tcBorders>
              <w:top w:val="nil"/>
              <w:left w:val="single" w:sz="4" w:space="0" w:color="auto"/>
              <w:bottom w:val="nil"/>
              <w:right w:val="nil"/>
            </w:tcBorders>
            <w:shd w:val="clear" w:color="auto" w:fill="auto"/>
          </w:tcPr>
          <w:p w:rsidR="0045465B" w:rsidRPr="009634B3" w:rsidRDefault="0045465B" w:rsidP="002820B4">
            <w:pPr>
              <w:jc w:val="center"/>
              <w:rPr>
                <w:rFonts w:ascii="MS Mincho" w:eastAsia="MS Mincho" w:hAnsi="MS Mincho" w:cs="MS Mincho"/>
                <w:b/>
                <w:lang w:eastAsia="en-US"/>
              </w:rPr>
            </w:pPr>
            <w:r w:rsidRPr="009634B3">
              <w:rPr>
                <w:rFonts w:ascii="MS Mincho" w:eastAsia="MS Mincho" w:hAnsi="MS Mincho" w:cs="MS Mincho" w:hint="eastAsia"/>
                <w:b/>
                <w:lang w:eastAsia="en-US"/>
              </w:rPr>
              <w:t>☐</w:t>
            </w:r>
          </w:p>
        </w:tc>
        <w:tc>
          <w:tcPr>
            <w:tcW w:w="1281" w:type="dxa"/>
            <w:tcBorders>
              <w:top w:val="nil"/>
              <w:left w:val="nil"/>
              <w:bottom w:val="nil"/>
              <w:right w:val="nil"/>
            </w:tcBorders>
            <w:shd w:val="clear" w:color="auto" w:fill="auto"/>
          </w:tcPr>
          <w:p w:rsidR="0045465B" w:rsidRPr="009634B3" w:rsidRDefault="0045465B" w:rsidP="002820B4">
            <w:pPr>
              <w:ind w:right="-108"/>
              <w:rPr>
                <w:rFonts w:eastAsia="Calibri"/>
                <w:b/>
                <w:lang w:eastAsia="en-US"/>
              </w:rPr>
            </w:pPr>
            <w:r w:rsidRPr="009634B3">
              <w:rPr>
                <w:rFonts w:eastAsia="Calibri"/>
                <w:b/>
                <w:lang w:eastAsia="en-US"/>
              </w:rPr>
              <w:t>Pozitívne</w:t>
            </w:r>
          </w:p>
        </w:tc>
        <w:tc>
          <w:tcPr>
            <w:tcW w:w="569" w:type="dxa"/>
            <w:tcBorders>
              <w:top w:val="nil"/>
              <w:left w:val="nil"/>
              <w:bottom w:val="nil"/>
              <w:right w:val="nil"/>
            </w:tcBorders>
            <w:shd w:val="clear" w:color="auto" w:fill="auto"/>
          </w:tcPr>
          <w:p w:rsidR="0045465B" w:rsidRPr="009634B3" w:rsidRDefault="002820B4" w:rsidP="002820B4">
            <w:pPr>
              <w:jc w:val="center"/>
              <w:rPr>
                <w:rFonts w:ascii="MS Mincho" w:eastAsia="MS Mincho" w:hAnsi="MS Mincho" w:cs="MS Mincho"/>
                <w:b/>
                <w:lang w:eastAsia="en-US"/>
              </w:rPr>
            </w:pPr>
            <w:r>
              <w:rPr>
                <w:rFonts w:ascii="MS Mincho" w:eastAsia="MS Mincho" w:hAnsi="MS Mincho" w:cs="MS Mincho"/>
                <w:b/>
                <w:lang w:eastAsia="en-US"/>
              </w:rPr>
              <w:t>x</w:t>
            </w:r>
          </w:p>
        </w:tc>
        <w:tc>
          <w:tcPr>
            <w:tcW w:w="1133" w:type="dxa"/>
            <w:tcBorders>
              <w:top w:val="nil"/>
              <w:left w:val="nil"/>
              <w:bottom w:val="nil"/>
              <w:right w:val="nil"/>
            </w:tcBorders>
            <w:shd w:val="clear" w:color="auto" w:fill="auto"/>
          </w:tcPr>
          <w:p w:rsidR="0045465B" w:rsidRPr="009634B3" w:rsidRDefault="0045465B" w:rsidP="002820B4">
            <w:pPr>
              <w:rPr>
                <w:rFonts w:eastAsia="Calibri"/>
                <w:b/>
                <w:lang w:eastAsia="en-US"/>
              </w:rPr>
            </w:pPr>
            <w:r w:rsidRPr="009634B3">
              <w:rPr>
                <w:rFonts w:eastAsia="Calibri"/>
                <w:b/>
                <w:lang w:eastAsia="en-US"/>
              </w:rPr>
              <w:t>Žiadne</w:t>
            </w:r>
          </w:p>
        </w:tc>
        <w:tc>
          <w:tcPr>
            <w:tcW w:w="547" w:type="dxa"/>
            <w:tcBorders>
              <w:top w:val="nil"/>
              <w:left w:val="nil"/>
              <w:bottom w:val="nil"/>
              <w:right w:val="nil"/>
            </w:tcBorders>
            <w:shd w:val="clear" w:color="auto" w:fill="auto"/>
          </w:tcPr>
          <w:p w:rsidR="0045465B" w:rsidRPr="009634B3" w:rsidRDefault="0045465B" w:rsidP="002820B4">
            <w:pPr>
              <w:jc w:val="center"/>
              <w:rPr>
                <w:rFonts w:ascii="MS Mincho" w:eastAsia="MS Mincho" w:hAnsi="MS Mincho" w:cs="MS Mincho"/>
                <w:b/>
                <w:lang w:eastAsia="en-US"/>
              </w:rPr>
            </w:pPr>
            <w:r w:rsidRPr="009634B3">
              <w:rPr>
                <w:rFonts w:ascii="MS Mincho" w:eastAsia="MS Mincho" w:hAnsi="MS Mincho" w:cs="MS Mincho" w:hint="eastAsia"/>
                <w:b/>
                <w:lang w:eastAsia="en-US"/>
              </w:rPr>
              <w:t>☐</w:t>
            </w:r>
          </w:p>
        </w:tc>
        <w:tc>
          <w:tcPr>
            <w:tcW w:w="1297" w:type="dxa"/>
            <w:tcBorders>
              <w:top w:val="nil"/>
              <w:left w:val="nil"/>
              <w:bottom w:val="nil"/>
              <w:right w:val="single" w:sz="4" w:space="0" w:color="auto"/>
            </w:tcBorders>
            <w:shd w:val="clear" w:color="auto" w:fill="auto"/>
          </w:tcPr>
          <w:p w:rsidR="0045465B" w:rsidRPr="009634B3" w:rsidRDefault="0045465B" w:rsidP="002820B4">
            <w:pPr>
              <w:ind w:left="54"/>
              <w:rPr>
                <w:rFonts w:eastAsia="Calibri"/>
                <w:b/>
                <w:lang w:eastAsia="en-US"/>
              </w:rPr>
            </w:pPr>
            <w:r w:rsidRPr="009634B3">
              <w:rPr>
                <w:rFonts w:eastAsia="Calibri"/>
                <w:b/>
                <w:lang w:eastAsia="en-US"/>
              </w:rPr>
              <w:t>Negatívne“</w:t>
            </w:r>
          </w:p>
        </w:tc>
      </w:tr>
      <w:tr w:rsidR="0045465B" w:rsidRPr="009634B3" w:rsidTr="002820B4">
        <w:tc>
          <w:tcPr>
            <w:tcW w:w="3812" w:type="dxa"/>
            <w:tcBorders>
              <w:top w:val="nil"/>
              <w:left w:val="single" w:sz="4" w:space="0" w:color="auto"/>
              <w:bottom w:val="single" w:sz="4" w:space="0" w:color="auto"/>
              <w:right w:val="single" w:sz="4" w:space="0" w:color="auto"/>
            </w:tcBorders>
            <w:shd w:val="clear" w:color="auto" w:fill="E2E2E2"/>
          </w:tcPr>
          <w:p w:rsidR="0045465B" w:rsidRPr="009634B3" w:rsidRDefault="0045465B" w:rsidP="002820B4">
            <w:pPr>
              <w:ind w:left="168" w:hanging="168"/>
              <w:rPr>
                <w:rFonts w:eastAsia="Calibri"/>
                <w:b/>
                <w:lang w:eastAsia="en-US"/>
              </w:rPr>
            </w:pPr>
            <w:r>
              <w:rPr>
                <w:rFonts w:eastAsia="Calibri"/>
                <w:b/>
                <w:lang w:eastAsia="en-US"/>
              </w:rPr>
              <w:t xml:space="preserve">    </w:t>
            </w:r>
            <w:r w:rsidRPr="009634B3">
              <w:rPr>
                <w:rFonts w:eastAsia="Calibri"/>
                <w:b/>
                <w:lang w:eastAsia="en-US"/>
              </w:rPr>
              <w:t>vplyvy na procesy služieb vo verejnej správe</w:t>
            </w:r>
          </w:p>
        </w:tc>
        <w:tc>
          <w:tcPr>
            <w:tcW w:w="541" w:type="dxa"/>
            <w:tcBorders>
              <w:top w:val="nil"/>
              <w:left w:val="single" w:sz="4" w:space="0" w:color="auto"/>
              <w:bottom w:val="single" w:sz="4" w:space="0" w:color="auto"/>
              <w:right w:val="nil"/>
            </w:tcBorders>
            <w:shd w:val="clear" w:color="auto" w:fill="auto"/>
          </w:tcPr>
          <w:p w:rsidR="0045465B" w:rsidRPr="009634B3" w:rsidRDefault="0045465B" w:rsidP="002820B4">
            <w:pPr>
              <w:jc w:val="center"/>
              <w:rPr>
                <w:rFonts w:eastAsia="MS Mincho"/>
                <w:b/>
                <w:lang w:eastAsia="en-US"/>
              </w:rPr>
            </w:pPr>
            <w:r w:rsidRPr="009634B3">
              <w:rPr>
                <w:rFonts w:ascii="MS Mincho" w:eastAsia="MS Mincho" w:hAnsi="MS Mincho" w:cs="MS Mincho" w:hint="eastAsia"/>
                <w:b/>
                <w:lang w:eastAsia="en-US"/>
              </w:rPr>
              <w:t>☐</w:t>
            </w:r>
          </w:p>
        </w:tc>
        <w:tc>
          <w:tcPr>
            <w:tcW w:w="1281" w:type="dxa"/>
            <w:tcBorders>
              <w:top w:val="nil"/>
              <w:left w:val="nil"/>
              <w:bottom w:val="single" w:sz="4" w:space="0" w:color="auto"/>
              <w:right w:val="nil"/>
            </w:tcBorders>
            <w:shd w:val="clear" w:color="auto" w:fill="auto"/>
          </w:tcPr>
          <w:p w:rsidR="0045465B" w:rsidRPr="009634B3" w:rsidRDefault="0045465B" w:rsidP="002820B4">
            <w:pPr>
              <w:ind w:right="-108"/>
              <w:rPr>
                <w:rFonts w:eastAsia="Calibri"/>
                <w:b/>
                <w:lang w:eastAsia="en-US"/>
              </w:rPr>
            </w:pPr>
            <w:r w:rsidRPr="009634B3">
              <w:rPr>
                <w:rFonts w:eastAsia="Calibri"/>
                <w:b/>
                <w:lang w:eastAsia="en-US"/>
              </w:rPr>
              <w:t>Pozitívne</w:t>
            </w:r>
          </w:p>
        </w:tc>
        <w:tc>
          <w:tcPr>
            <w:tcW w:w="569" w:type="dxa"/>
            <w:tcBorders>
              <w:top w:val="nil"/>
              <w:left w:val="nil"/>
              <w:bottom w:val="single" w:sz="4" w:space="0" w:color="auto"/>
              <w:right w:val="nil"/>
            </w:tcBorders>
            <w:shd w:val="clear" w:color="auto" w:fill="auto"/>
          </w:tcPr>
          <w:p w:rsidR="0045465B" w:rsidRPr="009634B3" w:rsidRDefault="002820B4" w:rsidP="002820B4">
            <w:pPr>
              <w:jc w:val="center"/>
              <w:rPr>
                <w:rFonts w:eastAsia="MS Mincho"/>
                <w:b/>
                <w:lang w:eastAsia="en-US"/>
              </w:rPr>
            </w:pPr>
            <w:r>
              <w:rPr>
                <w:rFonts w:ascii="MS Mincho" w:eastAsia="MS Mincho" w:hAnsi="MS Mincho" w:cs="MS Mincho"/>
                <w:b/>
                <w:lang w:eastAsia="en-US"/>
              </w:rPr>
              <w:t>x</w:t>
            </w:r>
          </w:p>
        </w:tc>
        <w:tc>
          <w:tcPr>
            <w:tcW w:w="1133" w:type="dxa"/>
            <w:tcBorders>
              <w:top w:val="nil"/>
              <w:left w:val="nil"/>
              <w:bottom w:val="single" w:sz="4" w:space="0" w:color="auto"/>
              <w:right w:val="nil"/>
            </w:tcBorders>
            <w:shd w:val="clear" w:color="auto" w:fill="auto"/>
          </w:tcPr>
          <w:p w:rsidR="0045465B" w:rsidRPr="009634B3" w:rsidRDefault="0045465B" w:rsidP="002820B4">
            <w:pPr>
              <w:rPr>
                <w:rFonts w:eastAsia="Calibri"/>
                <w:b/>
                <w:lang w:eastAsia="en-US"/>
              </w:rPr>
            </w:pPr>
            <w:r w:rsidRPr="009634B3">
              <w:rPr>
                <w:rFonts w:eastAsia="Calibri"/>
                <w:b/>
                <w:lang w:eastAsia="en-US"/>
              </w:rPr>
              <w:t>Žiadne</w:t>
            </w:r>
          </w:p>
        </w:tc>
        <w:tc>
          <w:tcPr>
            <w:tcW w:w="547" w:type="dxa"/>
            <w:tcBorders>
              <w:top w:val="nil"/>
              <w:left w:val="nil"/>
              <w:bottom w:val="single" w:sz="4" w:space="0" w:color="auto"/>
              <w:right w:val="nil"/>
            </w:tcBorders>
            <w:shd w:val="clear" w:color="auto" w:fill="auto"/>
          </w:tcPr>
          <w:p w:rsidR="0045465B" w:rsidRPr="009634B3" w:rsidRDefault="0045465B" w:rsidP="002820B4">
            <w:pPr>
              <w:jc w:val="center"/>
              <w:rPr>
                <w:rFonts w:eastAsia="MS Mincho"/>
                <w:b/>
                <w:lang w:eastAsia="en-US"/>
              </w:rPr>
            </w:pPr>
            <w:r w:rsidRPr="009634B3">
              <w:rPr>
                <w:rFonts w:ascii="MS Mincho" w:eastAsia="MS Mincho" w:hAnsi="MS Mincho" w:cs="MS Mincho" w:hint="eastAsia"/>
                <w:b/>
                <w:lang w:eastAsia="en-US"/>
              </w:rPr>
              <w:t>☐</w:t>
            </w:r>
          </w:p>
        </w:tc>
        <w:tc>
          <w:tcPr>
            <w:tcW w:w="1297" w:type="dxa"/>
            <w:tcBorders>
              <w:top w:val="nil"/>
              <w:left w:val="nil"/>
              <w:bottom w:val="single" w:sz="4" w:space="0" w:color="auto"/>
              <w:right w:val="single" w:sz="4" w:space="0" w:color="auto"/>
            </w:tcBorders>
            <w:shd w:val="clear" w:color="auto" w:fill="auto"/>
          </w:tcPr>
          <w:p w:rsidR="0045465B" w:rsidRPr="009634B3" w:rsidRDefault="0045465B" w:rsidP="002820B4">
            <w:pPr>
              <w:ind w:left="54"/>
              <w:rPr>
                <w:rFonts w:eastAsia="Calibri"/>
                <w:b/>
                <w:lang w:eastAsia="en-US"/>
              </w:rPr>
            </w:pPr>
            <w:r w:rsidRPr="009634B3">
              <w:rPr>
                <w:rFonts w:eastAsia="Calibri"/>
                <w:b/>
                <w:lang w:eastAsia="en-US"/>
              </w:rPr>
              <w:t>Negatívne“</w:t>
            </w:r>
          </w:p>
        </w:tc>
      </w:tr>
    </w:tbl>
    <w:p w:rsidR="003501A1" w:rsidRPr="00A179AE" w:rsidRDefault="003501A1" w:rsidP="003501A1">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A179AE" w:rsidTr="004F6F1F">
        <w:tc>
          <w:tcPr>
            <w:tcW w:w="9176" w:type="dxa"/>
            <w:tcBorders>
              <w:top w:val="single" w:sz="4" w:space="0" w:color="auto"/>
              <w:left w:val="single" w:sz="4" w:space="0" w:color="auto"/>
              <w:bottom w:val="nil"/>
              <w:right w:val="single" w:sz="4" w:space="0" w:color="auto"/>
            </w:tcBorders>
            <w:shd w:val="clear" w:color="auto" w:fill="E2E2E2"/>
          </w:tcPr>
          <w:p w:rsidR="004F6F1F" w:rsidRPr="00A179AE" w:rsidRDefault="004F6F1F"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rsidR="004F6F1F" w:rsidRPr="00A179AE" w:rsidTr="004F6F1F">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4F6F1F" w:rsidRPr="00DF2127" w:rsidRDefault="00DF2127" w:rsidP="004F6F1F">
            <w:r>
              <w:t>Novelizáciou zákona s</w:t>
            </w:r>
            <w:r w:rsidR="00AF0F7A">
              <w:t>a</w:t>
            </w:r>
            <w:r>
              <w:t> nezavádzajú ani nenavrhujú nové povinnosti ani nedochádza k rozšíreniu doteraz</w:t>
            </w:r>
            <w:r w:rsidR="00CD2C0C">
              <w:t xml:space="preserve"> platných, resp.</w:t>
            </w:r>
            <w:r>
              <w:t xml:space="preserve"> ustanovených povinností. </w:t>
            </w:r>
            <w:r w:rsidR="00CD2C0C">
              <w:t>V prípade evidencie sa definujú</w:t>
            </w:r>
            <w:r>
              <w:t xml:space="preserve"> jednoznačne informácie a údaje, ktoré musí </w:t>
            </w:r>
            <w:r w:rsidR="00CD2C0C">
              <w:t xml:space="preserve">takáto </w:t>
            </w:r>
            <w:r>
              <w:t xml:space="preserve">evidencia </w:t>
            </w:r>
            <w:r w:rsidR="00CD2C0C">
              <w:t xml:space="preserve">čo sa týka </w:t>
            </w:r>
            <w:r>
              <w:t>dovozcov, výrobcov a distribútorov fluórovaných skleníkových plynov</w:t>
            </w:r>
            <w:r w:rsidR="00CD2C0C">
              <w:t xml:space="preserve"> obsahovať</w:t>
            </w:r>
            <w:r>
              <w:t xml:space="preserve">. </w:t>
            </w:r>
            <w:r w:rsidR="00CD2C0C">
              <w:t xml:space="preserve">Navrhuje sa zmena spôsobu oznamovania údajov prevádzkovateľmi zariadení prostredníctvom elektronického systému. Novela zákona tiež upraví podmienky a požiadavky na získanie poverenia na činnosť hodnotiaceho a certifikačného orgánu, ktoré sú sčasti ustanovené v príslušných vykonávacích nariadeniach Komisie, ale prax ukázala, že je potrebné ustanoviť náležitosti priamo a konkrétnejšie v zákone. Ministerstvo už aj pri doteraz vydaných povereniach vyžadovalo všetky potrebné dokumenty a náležitosti, avšak nebolo to ustanovené v zákone, čím sa táto nezrovnalosť odstráni. </w:t>
            </w:r>
          </w:p>
          <w:p w:rsidR="004F6F1F" w:rsidRPr="00A179AE" w:rsidRDefault="004F6F1F" w:rsidP="004F6F1F">
            <w:pPr>
              <w:pStyle w:val="Odsekzoznamu"/>
              <w:spacing w:after="0" w:line="240" w:lineRule="auto"/>
              <w:ind w:left="426"/>
              <w:rPr>
                <w:rFonts w:ascii="Times New Roman" w:hAnsi="Times New Roman" w:cs="Times New Roman"/>
                <w:b/>
              </w:rPr>
            </w:pPr>
          </w:p>
        </w:tc>
      </w:tr>
      <w:tr w:rsidR="003501A1" w:rsidRPr="00A179AE" w:rsidTr="002820B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Kontakt na spracovateľa</w:t>
            </w:r>
          </w:p>
        </w:tc>
      </w:tr>
      <w:tr w:rsidR="003501A1" w:rsidRPr="00A179AE" w:rsidTr="004F6F1F">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Default="00D13B6F">
            <w:pPr>
              <w:rPr>
                <w:i/>
              </w:rPr>
            </w:pPr>
            <w:r>
              <w:rPr>
                <w:i/>
              </w:rPr>
              <w:t>Uveďte</w:t>
            </w:r>
            <w:r w:rsidRPr="00D13B6F">
              <w:rPr>
                <w:i/>
              </w:rPr>
              <w:t xml:space="preserve"> údaje na kontaktnú osobu, ktorú je možné kontaktovať v súvislosti s posúdením vybraných vplyvov</w:t>
            </w:r>
          </w:p>
          <w:p w:rsidR="002820B4" w:rsidRPr="002820B4" w:rsidRDefault="00911144" w:rsidP="00911144">
            <w:r>
              <w:t>Ing. Andrea Preisingerová</w:t>
            </w:r>
            <w:r w:rsidR="002820B4">
              <w:t xml:space="preserve">, e-mail: </w:t>
            </w:r>
            <w:hyperlink r:id="rId8" w:history="1">
              <w:r w:rsidR="00090B28" w:rsidRPr="00E21E76">
                <w:rPr>
                  <w:rStyle w:val="Hypertextovprepojenie"/>
                </w:rPr>
                <w:t>andrea.preisingerova@enviro.gov.sk</w:t>
              </w:r>
            </w:hyperlink>
            <w:r w:rsidR="002820B4">
              <w:t>, tel.: 02/5956 22</w:t>
            </w:r>
            <w:r w:rsidR="00090B28">
              <w:t>48</w:t>
            </w:r>
          </w:p>
        </w:tc>
      </w:tr>
      <w:tr w:rsidR="003501A1" w:rsidRPr="00A179AE" w:rsidTr="002820B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Zdroje</w:t>
            </w:r>
          </w:p>
        </w:tc>
      </w:tr>
      <w:tr w:rsidR="003501A1" w:rsidRPr="00A179AE" w:rsidTr="002820B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7D4CE1" w:rsidRDefault="00242C65" w:rsidP="002820B4">
            <w:r>
              <w:t>Pri vypracovávaní doložky a analýz sa vychádzalo z interných zdrojov.</w:t>
            </w:r>
          </w:p>
          <w:p w:rsidR="003501A1" w:rsidRPr="00A179AE" w:rsidRDefault="003501A1" w:rsidP="002820B4">
            <w:pPr>
              <w:rPr>
                <w:b/>
              </w:rPr>
            </w:pPr>
          </w:p>
        </w:tc>
      </w:tr>
      <w:tr w:rsidR="003501A1" w:rsidRPr="00A179AE" w:rsidTr="002820B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rsidR="003501A1" w:rsidRPr="00A179AE" w:rsidTr="002820B4">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0D49A4" w:rsidRPr="000D49A4" w:rsidRDefault="007D4CE1" w:rsidP="000D49A4">
            <w:pPr>
              <w:ind w:right="-2"/>
              <w:jc w:val="both"/>
              <w:rPr>
                <w:bCs/>
              </w:rPr>
            </w:pPr>
            <w:r>
              <w:t>Stála pracovná komisia na posudzovanie vybraných vplyvov vyjadrila nesúhlasné stanovisko s materiálom predloženým na predbežné pripomienkové konania s odporúčaním na jeho dopracovanie podľa pripomienok v bode II. Pripomienky</w:t>
            </w:r>
            <w:r w:rsidR="00B457E4">
              <w:t xml:space="preserve"> a návrhy zmien komisie: 1. </w:t>
            </w:r>
            <w:r w:rsidR="00D734ED">
              <w:t>K analýze vplyvov na podnikateľské prostredie – Komisia žiada premietnuť do analýzy vplyvov na PP povinnosť vyplývajúcu z bodu 1. Ustanovuje sa povinnosť okamžite zdokumentovať záznamom vznik a dobu trvania havárie zariadenia a takúto udalosť riadne a bezodkladne oznámiť SIŽP</w:t>
            </w:r>
            <w:r w:rsidR="00DA67D9">
              <w:t xml:space="preserve">; povinnosť vyplývajúcu z bodu 2. </w:t>
            </w:r>
            <w:r w:rsidR="00DA67D9" w:rsidRPr="00DA67D9">
              <w:rPr>
                <w:bCs/>
              </w:rPr>
              <w:t>Ide o zadefinovanie povinnosti pre výrobcu a dovozcu fluórovaných u</w:t>
            </w:r>
            <w:r w:rsidR="00DA67D9">
              <w:rPr>
                <w:bCs/>
              </w:rPr>
              <w:t>h</w:t>
            </w:r>
            <w:r w:rsidR="00DA67D9" w:rsidRPr="00DA67D9">
              <w:rPr>
                <w:bCs/>
              </w:rPr>
              <w:t>ľovodíkov v zákone, každoročne požiadať EK o pridelenie kvóty na uvádzanie týchto látok na t</w:t>
            </w:r>
            <w:r w:rsidR="00DA67D9">
              <w:rPr>
                <w:bCs/>
              </w:rPr>
              <w:t xml:space="preserve">rh, ktorá v zákone absentovala; </w:t>
            </w:r>
            <w:r w:rsidR="00DA67D9" w:rsidRPr="00DA67D9">
              <w:rPr>
                <w:bCs/>
              </w:rPr>
              <w:t>zmena spôsobu oznamovania údajov pre prevádzkovateľov zariadení obsahujúcich fluórované skleníkové plyny vyplývajú</w:t>
            </w:r>
            <w:r w:rsidR="00DA67D9">
              <w:rPr>
                <w:bCs/>
              </w:rPr>
              <w:t xml:space="preserve">ce z bodu </w:t>
            </w:r>
            <w:r w:rsidR="00DA67D9" w:rsidRPr="00DA67D9">
              <w:rPr>
                <w:bCs/>
              </w:rPr>
              <w:t>5, čím sa zabezpečí, že prevádzkovatelia budú mať komfortnejší spôsob oznamo</w:t>
            </w:r>
            <w:r w:rsidR="00DA67D9">
              <w:rPr>
                <w:bCs/>
              </w:rPr>
              <w:t xml:space="preserve">vania a prístup k svojim údajom; </w:t>
            </w:r>
            <w:r w:rsidR="00DA67D9" w:rsidRPr="00DA67D9">
              <w:rPr>
                <w:bCs/>
              </w:rPr>
              <w:t>povinnosť vyplývajúcu z bodu 6, kde sa do § 5 odsek 4 dopĺňajú náležitosti obsahu evidencie fluórovaných skleníkových plynov</w:t>
            </w:r>
            <w:r w:rsidR="00DA67D9">
              <w:rPr>
                <w:bCs/>
              </w:rPr>
              <w:t xml:space="preserve">. Stanovisko predkladateľa: </w:t>
            </w:r>
            <w:r w:rsidR="00771848">
              <w:rPr>
                <w:bCs/>
              </w:rPr>
              <w:t>Tak ako je uvedené aj v analýze vplyvov na podnikateľské prostredie p</w:t>
            </w:r>
            <w:r w:rsidR="00E73139">
              <w:rPr>
                <w:bCs/>
              </w:rPr>
              <w:t xml:space="preserve">redmetná novelizácia zákona vo všeobecnosti upravuje už existujúce povinnosti, neustanovuje nové. V prípade evidencie </w:t>
            </w:r>
            <w:r w:rsidR="00E73139" w:rsidRPr="00E73139">
              <w:t>ide o</w:t>
            </w:r>
            <w:r w:rsidR="00E73139">
              <w:t xml:space="preserve"> presné</w:t>
            </w:r>
            <w:r w:rsidR="00E73139" w:rsidRPr="00E73139">
              <w:t xml:space="preserve"> </w:t>
            </w:r>
            <w:r w:rsidR="00E73139">
              <w:t>z</w:t>
            </w:r>
            <w:r w:rsidR="00E73139" w:rsidRPr="00E73139">
              <w:t xml:space="preserve">adefinovanie informácií a údajov, ktoré musí evidencia obsahovať. Nejde o novú povinnosť, povinnosť viesť evidenciu je už ustanovená a v tomto smere sa preto nepredpokladajú zvýšené administratívne náklady v súvislosti s upresnením jej náležitostí (obsahu), nakoľko tieto údaje musel podnikateľský subjekt mať v evidencii aj doteraz. Boli však len všeobecne zadefinované, čo malo za následok rôznu interpretáciu obsahu evidencie zo strany dotknutých subjektov, preto sa pristúpilo k jej detailnejšiemu popisu. Povinnosť výrobcu a dovozcu fluórovaných uhľovodíkov požiadať Európsku komisiu o pridelenie kvóty rovnako nie je novou povinnosťou. Nariadenie (EÚ) č. 517/2014 ustanovuje, že dovozca nemôže doviesť fluórované uhľovodíky bez pridelenej kvóty a o túto musí požiadať prostredníctvom elektronického registra, ktorý zriadila EK. Táto povinnosť pre neho vyplýva od roku 2015. Praktický výkon štátneho dozoru však ukázal, že SIŽP bola pri kontrolách dodržiavania ustanovení zákona konfrontovaná s podnikateľskými subjektmi, ktorí nepožiadali o kvóty na dovoz a odvolávali sa na chýbajúce ustanovenie  v zákone; inšpekcia preto požadovala doplniť takúto povinnosť do zákona. Keďže ide o elektronický register nepredpokladajú sa administratívne náklady. Navrhuje sa tiež zmena spôsobu oznamovania údajov prevádzkovateľmi zariadení, a to prostredníctvom elektronického systému, kde sa však z pohľadu dotknutých prevádzkovateľov predpokladá zníženie administratívnej záťaže, nakoľko papierová forma bude nahradená elektronickým vložením príslušných údajov  </w:t>
            </w:r>
            <w:r w:rsidR="00E73139">
              <w:t xml:space="preserve">do systému </w:t>
            </w:r>
            <w:r w:rsidR="00E73139" w:rsidRPr="00E73139">
              <w:t>a</w:t>
            </w:r>
            <w:r w:rsidR="00E73139">
              <w:t> tie budú</w:t>
            </w:r>
            <w:r w:rsidR="00E73139" w:rsidRPr="00E73139">
              <w:t xml:space="preserve"> archiv</w:t>
            </w:r>
            <w:r w:rsidR="00E73139">
              <w:t>ované</w:t>
            </w:r>
            <w:r w:rsidR="00E73139" w:rsidRPr="00E73139">
              <w:t xml:space="preserve"> za jednotlivé roky, čo bude viesť k sprehľadneniu oznamovaných údajov a zabezpečenia </w:t>
            </w:r>
            <w:r w:rsidR="00771848">
              <w:t xml:space="preserve">jednoduchého </w:t>
            </w:r>
            <w:r w:rsidR="00E73139" w:rsidRPr="00E73139">
              <w:t xml:space="preserve">prístupu k informáciám jednak pre podnikateľské subjekty ako aj ministerstvo. </w:t>
            </w:r>
            <w:r w:rsidR="00771848">
              <w:t xml:space="preserve">Povinnosť zdokumentovať prípadnú haváriu zariadenia a bezodkladne túto skutočnosť oznámiť Slovenskej inšpekcii ŽP je </w:t>
            </w:r>
            <w:r w:rsidR="00DA3D24">
              <w:t xml:space="preserve">nová </w:t>
            </w:r>
            <w:r w:rsidR="00771848">
              <w:t>povinnosť</w:t>
            </w:r>
            <w:r w:rsidR="00DA3D24">
              <w:t xml:space="preserve">, kde môže do určitej miery dôjsť k miernemu navýšeniu administratívnych nákladov, avšak </w:t>
            </w:r>
            <w:r w:rsidR="000823E3">
              <w:t xml:space="preserve">počet a riziko havárií nie je možné dostatočne kvantifikovať. </w:t>
            </w:r>
            <w:r w:rsidR="00771848">
              <w:t xml:space="preserve">2. K vplyvom na rozpočet verejnej správy: </w:t>
            </w:r>
            <w:r w:rsidR="00771848" w:rsidRPr="00771848">
              <w:rPr>
                <w:bCs/>
              </w:rPr>
              <w:t>Predkladateľ v doložke vybraných vplyvov konštatuje, že návrh zákona nezakladá žiadne vplyvy na rozpočet verejnej správy. S uvedeným tvrdením nie je možné sa stotožniť, keďže sa v zákone navrhuje zmena spôsobu oznamovania údajov o fluórovaných skleníkových plynoch, výrobkoch a zariadeniach pre prevádzkovateľov zariadení obsahujúcich fluórované skleníkové plyny, ktorí by mali oznamovať údaje nie okresným úradom ale prostredníctvom elektronického systému, ktorý bude spravovať organizácia poverená MŽP SR. V súvislosti s obstaraním a prevádzkou elektronického systému sa dajú predpokladať zvýšené vply</w:t>
            </w:r>
            <w:r w:rsidR="00771848">
              <w:rPr>
                <w:bCs/>
              </w:rPr>
              <w:t xml:space="preserve">vy na rozpočet verejnej správy. </w:t>
            </w:r>
            <w:r w:rsidR="00771848" w:rsidRPr="00771848">
              <w:rPr>
                <w:bCs/>
              </w:rPr>
              <w:t>Súčasne sa navrhuje zmena dolných hraníc súm pokút a dopĺňajú sa nové správne delikty, resp. sa navrhuje zmena ich zaradenia pod príslušnú pokutu, pričom z materiálu nie je zrejmý vplyv takýchto úprav na p</w:t>
            </w:r>
            <w:r w:rsidR="00771848">
              <w:rPr>
                <w:bCs/>
              </w:rPr>
              <w:t xml:space="preserve">ríjmy rozpočtu verejnej správy. </w:t>
            </w:r>
            <w:r w:rsidR="00771848" w:rsidRPr="00771848">
              <w:rPr>
                <w:bCs/>
              </w:rPr>
              <w:t>Vzhľadom na uvedené žiada Komisia podľa § 33 ods. 1 zákona č. 523/2004 Z. z. o rozpočtových pravidlách verejnej správy a o zmene a doplnení niektorých zákonov v znení neskorších predpisov, ako aj v zmysle platnej Jednotnej metodiky na posudzovanie vybraných vplyvov prepracovať doložku vybraných vplyvov a dopracovať analýzu vplyvov na rozpočet verejnej správy, na zamestnanosť vo verejnej správe a financovanie návrhu na bežný rok a na tri nasledujúce rozpočtové roky takým spôsobom, aby všetky výdavky vyplývajúce z predloženého materiálu boli rozpočtovo zabezpečené v rámci schválených limitov kapitoly MŽP SR bez zvýšených vplyvov na rozpočet verejnej správy. Zároveň žiada Komisia kvantifikovať očakávané vplyvy na príjmy rozpočtu verejnej správy v jednotlivých rokoch, prípadne uviesť dôvod, pre ktorý ich kvantifikácia nie je možná.</w:t>
            </w:r>
            <w:r w:rsidR="00771848">
              <w:rPr>
                <w:bCs/>
              </w:rPr>
              <w:t xml:space="preserve"> Stanovisko predkladateľa: K návrhu novely zákona bola dopracovaná analýza vplyvov na rozpočet verejnej správy v súvislosti </w:t>
            </w:r>
            <w:r w:rsidR="00E90F91">
              <w:rPr>
                <w:bCs/>
              </w:rPr>
              <w:t xml:space="preserve">s obstaraním a prevádzkou </w:t>
            </w:r>
            <w:r w:rsidR="006D00B5">
              <w:rPr>
                <w:bCs/>
              </w:rPr>
              <w:t xml:space="preserve">elektronického systému, ktorý bude </w:t>
            </w:r>
            <w:r w:rsidR="00E90F91">
              <w:rPr>
                <w:bCs/>
              </w:rPr>
              <w:t xml:space="preserve">spravovať organizácia poverená ministerstvom. Výdavky uvedené v analýze vplyvov na rozpočet verejnej správy budú zabezpečené z rozpočtu kapitoly MŽP SR na jednotlivé roky, tak ako je uvedené v analýze. Vo vzťahu k navrhnutých zmenám pokút a zároveň doplneniu nových správnych deliktov – </w:t>
            </w:r>
            <w:r w:rsidR="000D49A4">
              <w:rPr>
                <w:bCs/>
              </w:rPr>
              <w:t>pokuty sú príjmom Environmentálneho fondu. V</w:t>
            </w:r>
            <w:r w:rsidR="00E90F91">
              <w:rPr>
                <w:bCs/>
              </w:rPr>
              <w:t>zhľadom k tomu, že nie je možné vopred stanoviť počet vykonaných kontrol, ako aj počet porušení zákona a nariadenia a ich závažnosť a z toho sa odvíjajúcu</w:t>
            </w:r>
            <w:r w:rsidR="000D49A4">
              <w:rPr>
                <w:bCs/>
              </w:rPr>
              <w:t xml:space="preserve"> v</w:t>
            </w:r>
            <w:r w:rsidR="00E90F91">
              <w:rPr>
                <w:bCs/>
              </w:rPr>
              <w:t>ýšku udelených pokút</w:t>
            </w:r>
            <w:r w:rsidR="00340CAC">
              <w:rPr>
                <w:bCs/>
              </w:rPr>
              <w:t xml:space="preserve">, nie je možné kvantifikovať </w:t>
            </w:r>
            <w:r w:rsidR="00E90F91">
              <w:rPr>
                <w:bCs/>
              </w:rPr>
              <w:t xml:space="preserve"> </w:t>
            </w:r>
            <w:r w:rsidR="000D49A4">
              <w:rPr>
                <w:bCs/>
              </w:rPr>
              <w:t>očakávaný vplyv na rozpočet verejnej správy; predpokladá sa však v tomto smere pozitívny vplyv. 3. K vplyvom na informatizáciu spoločnosti</w:t>
            </w:r>
            <w:r w:rsidR="000D49A4" w:rsidRPr="000D49A4">
              <w:rPr>
                <w:bCs/>
              </w:rPr>
              <w:t>: Komisia nesúhlasí s tým, že materiál nepredpokladá žiadne vplyvy na informatizáciu. Zverejňovanie informácií na webovom sídle /nová služba/ a rozširovanie informačných systémov znamenajú vplyvy na informatizáciu spoločnosti. Nakoľko v doložke vplyvov tieto skutočnosti nie sú vyznačené, Komisia žiada úpravu doložky vplyvov a o vypracovanie analýzy vplyvov.</w:t>
            </w:r>
            <w:r w:rsidR="000D49A4">
              <w:rPr>
                <w:bCs/>
              </w:rPr>
              <w:t xml:space="preserve"> Stanovisko predkladateľa: Doložka vybraných vplyvov bola upravená v zmysle pripomienky a k materiálu bola vypracovaná analýza vplyvov na informatizáciu spoločnosti. 4. K doložke vybraných vplyvov: </w:t>
            </w:r>
            <w:r w:rsidR="000D49A4" w:rsidRPr="000D49A4">
              <w:rPr>
                <w:bCs/>
              </w:rPr>
              <w:t>Komisia odporúča v doložke vybraných vplyvov vyznačiť v tabuľke časti „9.Vplyvy navrhovaného materiálu“ aj riadok „z toho vplyvy na MSP“ ako pozitívny a negatívny. (Analýza vplyvov na PP uvádza len vplyvy na MSP). Komisia tiež odporúča v Doložke vybraných vplyvov dopracovať časť „5. Alternatívne riešenia“ a časť „12. Zdroje“.</w:t>
            </w:r>
            <w:r w:rsidR="000D49A4">
              <w:rPr>
                <w:bCs/>
              </w:rPr>
              <w:t xml:space="preserve">  Stanovisko predkladateľa: </w:t>
            </w:r>
            <w:r w:rsidR="0078195A">
              <w:rPr>
                <w:bCs/>
              </w:rPr>
              <w:t xml:space="preserve">Doložka vybraných vplyvov bola </w:t>
            </w:r>
            <w:r w:rsidR="00DA3D24">
              <w:rPr>
                <w:bCs/>
              </w:rPr>
              <w:t>upravená.</w:t>
            </w:r>
          </w:p>
          <w:p w:rsidR="003501A1" w:rsidRPr="00A179AE" w:rsidRDefault="003501A1" w:rsidP="002820B4">
            <w:pPr>
              <w:rPr>
                <w:b/>
              </w:rPr>
            </w:pPr>
          </w:p>
          <w:p w:rsidR="003501A1" w:rsidRPr="00A179AE" w:rsidRDefault="003501A1" w:rsidP="002820B4">
            <w:pPr>
              <w:rPr>
                <w:b/>
              </w:rPr>
            </w:pPr>
          </w:p>
          <w:p w:rsidR="003501A1" w:rsidRPr="00A179AE" w:rsidRDefault="003501A1" w:rsidP="002820B4">
            <w:pPr>
              <w:rPr>
                <w:b/>
              </w:rPr>
            </w:pPr>
          </w:p>
        </w:tc>
      </w:tr>
    </w:tbl>
    <w:p w:rsidR="003501A1" w:rsidRDefault="003501A1" w:rsidP="003501A1">
      <w:pPr>
        <w:rPr>
          <w:b/>
        </w:rPr>
      </w:pPr>
    </w:p>
    <w:p w:rsidR="003501A1" w:rsidRDefault="003501A1" w:rsidP="003501A1">
      <w:pPr>
        <w:rPr>
          <w:b/>
        </w:rPr>
      </w:pPr>
    </w:p>
    <w:p w:rsidR="00CB3623" w:rsidRDefault="00CB3623"/>
    <w:sectPr w:rsidR="00CB3623" w:rsidSect="004C60B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E6B" w:rsidRDefault="00D63E6B" w:rsidP="003501A1">
      <w:r>
        <w:separator/>
      </w:r>
    </w:p>
  </w:endnote>
  <w:endnote w:type="continuationSeparator" w:id="0">
    <w:p w:rsidR="00D63E6B" w:rsidRDefault="00D63E6B"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E6B" w:rsidRDefault="00D63E6B" w:rsidP="003501A1">
      <w:r>
        <w:separator/>
      </w:r>
    </w:p>
  </w:footnote>
  <w:footnote w:type="continuationSeparator" w:id="0">
    <w:p w:rsidR="00D63E6B" w:rsidRDefault="00D63E6B" w:rsidP="00350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EB5" w:rsidRPr="000A15AE" w:rsidRDefault="00457EB5" w:rsidP="003501A1">
    <w:pPr>
      <w:pStyle w:val="Hlavika"/>
      <w:jc w:val="right"/>
      <w:rPr>
        <w:sz w:val="24"/>
        <w:szCs w:val="24"/>
      </w:rPr>
    </w:pPr>
    <w:r>
      <w:rPr>
        <w:sz w:val="24"/>
        <w:szCs w:val="24"/>
      </w:rPr>
      <w:t>Príloha č. 1</w:t>
    </w:r>
  </w:p>
  <w:p w:rsidR="00457EB5" w:rsidRDefault="00457EB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F32009"/>
    <w:multiLevelType w:val="hybridMultilevel"/>
    <w:tmpl w:val="CA9EAC08"/>
    <w:lvl w:ilvl="0" w:tplc="2D14E734">
      <w:numFmt w:val="bullet"/>
      <w:lvlText w:val="-"/>
      <w:lvlJc w:val="left"/>
      <w:pPr>
        <w:ind w:left="10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86"/>
    <w:rsid w:val="000319BB"/>
    <w:rsid w:val="00034D6E"/>
    <w:rsid w:val="00036A60"/>
    <w:rsid w:val="00040506"/>
    <w:rsid w:val="00052787"/>
    <w:rsid w:val="00057C66"/>
    <w:rsid w:val="000823E3"/>
    <w:rsid w:val="00090B28"/>
    <w:rsid w:val="00092E32"/>
    <w:rsid w:val="000B0163"/>
    <w:rsid w:val="000C2127"/>
    <w:rsid w:val="000D49A4"/>
    <w:rsid w:val="0011268A"/>
    <w:rsid w:val="00164859"/>
    <w:rsid w:val="00175FD8"/>
    <w:rsid w:val="001C58A2"/>
    <w:rsid w:val="001C72F8"/>
    <w:rsid w:val="001D5CD5"/>
    <w:rsid w:val="002421EA"/>
    <w:rsid w:val="00242C65"/>
    <w:rsid w:val="0027005E"/>
    <w:rsid w:val="002820B4"/>
    <w:rsid w:val="002B54D0"/>
    <w:rsid w:val="00305BF2"/>
    <w:rsid w:val="00310B3F"/>
    <w:rsid w:val="00315428"/>
    <w:rsid w:val="00340CAC"/>
    <w:rsid w:val="00345048"/>
    <w:rsid w:val="00347A4E"/>
    <w:rsid w:val="003501A1"/>
    <w:rsid w:val="00395098"/>
    <w:rsid w:val="00433C59"/>
    <w:rsid w:val="0045465B"/>
    <w:rsid w:val="00457EB5"/>
    <w:rsid w:val="0046311F"/>
    <w:rsid w:val="00482FC6"/>
    <w:rsid w:val="00491EE2"/>
    <w:rsid w:val="004C60B8"/>
    <w:rsid w:val="004C794A"/>
    <w:rsid w:val="004D412A"/>
    <w:rsid w:val="004F6F1F"/>
    <w:rsid w:val="004F7D6F"/>
    <w:rsid w:val="005022F4"/>
    <w:rsid w:val="00506832"/>
    <w:rsid w:val="00534243"/>
    <w:rsid w:val="00557F87"/>
    <w:rsid w:val="00570B48"/>
    <w:rsid w:val="005B7A8D"/>
    <w:rsid w:val="005F0401"/>
    <w:rsid w:val="00681571"/>
    <w:rsid w:val="006C3B7D"/>
    <w:rsid w:val="006D00B5"/>
    <w:rsid w:val="006D2FFD"/>
    <w:rsid w:val="006E37D9"/>
    <w:rsid w:val="00751602"/>
    <w:rsid w:val="00771848"/>
    <w:rsid w:val="0078195A"/>
    <w:rsid w:val="007B2D3F"/>
    <w:rsid w:val="007D4CE1"/>
    <w:rsid w:val="0084079C"/>
    <w:rsid w:val="008823E0"/>
    <w:rsid w:val="00897686"/>
    <w:rsid w:val="008B6B67"/>
    <w:rsid w:val="008E361E"/>
    <w:rsid w:val="00911144"/>
    <w:rsid w:val="0097137F"/>
    <w:rsid w:val="009A0BAA"/>
    <w:rsid w:val="009E341B"/>
    <w:rsid w:val="00A4550E"/>
    <w:rsid w:val="00A64857"/>
    <w:rsid w:val="00A67139"/>
    <w:rsid w:val="00A74FC1"/>
    <w:rsid w:val="00A773C7"/>
    <w:rsid w:val="00AB24E7"/>
    <w:rsid w:val="00AC2477"/>
    <w:rsid w:val="00AC4189"/>
    <w:rsid w:val="00AF0F7A"/>
    <w:rsid w:val="00B34E0D"/>
    <w:rsid w:val="00B457E4"/>
    <w:rsid w:val="00B60214"/>
    <w:rsid w:val="00B65A86"/>
    <w:rsid w:val="00B82163"/>
    <w:rsid w:val="00BB63B2"/>
    <w:rsid w:val="00BB7DC8"/>
    <w:rsid w:val="00BC67FB"/>
    <w:rsid w:val="00CB3623"/>
    <w:rsid w:val="00CB4667"/>
    <w:rsid w:val="00CD2C0C"/>
    <w:rsid w:val="00CE34C5"/>
    <w:rsid w:val="00D13B6F"/>
    <w:rsid w:val="00D63E6B"/>
    <w:rsid w:val="00D734ED"/>
    <w:rsid w:val="00D75D35"/>
    <w:rsid w:val="00DA3D24"/>
    <w:rsid w:val="00DA67D9"/>
    <w:rsid w:val="00DE2A12"/>
    <w:rsid w:val="00DF2127"/>
    <w:rsid w:val="00E14646"/>
    <w:rsid w:val="00E15962"/>
    <w:rsid w:val="00E23168"/>
    <w:rsid w:val="00E2792D"/>
    <w:rsid w:val="00E73139"/>
    <w:rsid w:val="00E90F91"/>
    <w:rsid w:val="00EB59E3"/>
    <w:rsid w:val="00F121A3"/>
    <w:rsid w:val="00F22831"/>
    <w:rsid w:val="00F3569C"/>
    <w:rsid w:val="00F3693C"/>
    <w:rsid w:val="00F4481A"/>
    <w:rsid w:val="00F62771"/>
    <w:rsid w:val="00F863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DED74-FC1F-4BE9-A4AE-BBACD91A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2820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preisingerova@enviro.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09497-D712-4861-BFF8-3FE705BA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1716</Words>
  <Characters>9786</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Rozborilová Monika</cp:lastModifiedBy>
  <cp:revision>2</cp:revision>
  <cp:lastPrinted>2017-09-26T06:45:00Z</cp:lastPrinted>
  <dcterms:created xsi:type="dcterms:W3CDTF">2019-04-03T05:16:00Z</dcterms:created>
  <dcterms:modified xsi:type="dcterms:W3CDTF">2019-04-03T05:16:00Z</dcterms:modified>
</cp:coreProperties>
</file>