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F2DFA" w:rsidRPr="00F04CCD" w:rsidTr="007B71A4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8A1252" w:rsidP="007B71A4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 w:rsidRPr="008A1252">
              <w:rPr>
                <w:b/>
                <w:sz w:val="28"/>
              </w:rPr>
              <w:t xml:space="preserve">Analýza </w:t>
            </w:r>
            <w:r>
              <w:rPr>
                <w:b/>
                <w:sz w:val="28"/>
              </w:rPr>
              <w:t>v</w:t>
            </w:r>
            <w:r w:rsidR="009F2DFA" w:rsidRPr="00042C66">
              <w:rPr>
                <w:b/>
                <w:sz w:val="28"/>
              </w:rPr>
              <w:t>plyv</w:t>
            </w:r>
            <w:r>
              <w:rPr>
                <w:b/>
                <w:sz w:val="28"/>
              </w:rPr>
              <w:t>ov</w:t>
            </w:r>
            <w:r w:rsidR="009F2DFA" w:rsidRPr="00042C66">
              <w:rPr>
                <w:b/>
                <w:sz w:val="28"/>
              </w:rPr>
              <w:t xml:space="preserve"> na podnikateľské prostredie </w:t>
            </w:r>
          </w:p>
          <w:p w:rsidR="009F2DFA" w:rsidRPr="00F04CCD" w:rsidRDefault="009F2DFA" w:rsidP="00780BA6">
            <w:pPr>
              <w:jc w:val="center"/>
              <w:rPr>
                <w:b/>
              </w:rPr>
            </w:pPr>
            <w:r w:rsidRPr="00042C66">
              <w:rPr>
                <w:b/>
                <w:sz w:val="24"/>
              </w:rPr>
              <w:t xml:space="preserve">(vrátane </w:t>
            </w:r>
            <w:r w:rsidR="00780BA6">
              <w:rPr>
                <w:b/>
                <w:sz w:val="24"/>
              </w:rPr>
              <w:t xml:space="preserve">testu </w:t>
            </w:r>
            <w:r w:rsidRPr="00042C66">
              <w:rPr>
                <w:b/>
                <w:sz w:val="24"/>
              </w:rPr>
              <w:t>MSP)</w:t>
            </w:r>
          </w:p>
        </w:tc>
      </w:tr>
      <w:tr w:rsidR="009F2DFA" w:rsidRPr="00F04CCD" w:rsidTr="007B71A4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9F2DFA" w:rsidP="007B71A4">
            <w:pPr>
              <w:rPr>
                <w:b/>
                <w:sz w:val="24"/>
              </w:rPr>
            </w:pPr>
            <w:r w:rsidRPr="00042C66">
              <w:rPr>
                <w:b/>
                <w:sz w:val="24"/>
              </w:rPr>
              <w:t>Materiál bude mať vplyv s ohľadom na veľkostnú kategóriu podnikov:</w:t>
            </w:r>
          </w:p>
        </w:tc>
      </w:tr>
      <w:tr w:rsidR="009F2DFA" w:rsidRPr="00F04CCD" w:rsidTr="007B71A4">
        <w:trPr>
          <w:trHeight w:val="567"/>
        </w:trPr>
        <w:tc>
          <w:tcPr>
            <w:tcW w:w="9212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F2DFA" w:rsidRPr="00F04CCD" w:rsidTr="007B71A4"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2DFA" w:rsidRPr="00F04CCD" w:rsidRDefault="009F2DFA" w:rsidP="007B71A4">
                  <w:pPr>
                    <w:jc w:val="center"/>
                  </w:pPr>
                  <w:r w:rsidRPr="00F04CCD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2DFA" w:rsidRPr="00F04CCD" w:rsidRDefault="009F2DFA" w:rsidP="007B71A4">
                  <w:pPr>
                    <w:rPr>
                      <w:b/>
                    </w:rPr>
                  </w:pPr>
                  <w:r w:rsidRPr="00F04CCD">
                    <w:rPr>
                      <w:b/>
                    </w:rPr>
                    <w:t xml:space="preserve">iba na MSP (0 - 249 zamestnancov) </w:t>
                  </w:r>
                </w:p>
              </w:tc>
            </w:tr>
            <w:tr w:rsidR="009F2DFA" w:rsidRPr="00F04CCD" w:rsidTr="007B71A4"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2DFA" w:rsidRPr="00F04CCD" w:rsidRDefault="009F2DFA" w:rsidP="007B71A4">
                  <w:pPr>
                    <w:jc w:val="center"/>
                  </w:pPr>
                  <w:r w:rsidRPr="00F04CCD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2DFA" w:rsidRPr="00F04CCD" w:rsidRDefault="009F2DFA" w:rsidP="007B71A4">
                  <w:pPr>
                    <w:rPr>
                      <w:b/>
                    </w:rPr>
                  </w:pPr>
                  <w:r w:rsidRPr="00F04CCD">
                    <w:rPr>
                      <w:b/>
                    </w:rPr>
                    <w:t>iba na veľké podniky (250 a viac zamestnancov)</w:t>
                  </w:r>
                </w:p>
              </w:tc>
            </w:tr>
            <w:tr w:rsidR="009F2DFA" w:rsidRPr="00F04CCD" w:rsidTr="007B71A4"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2DFA" w:rsidRPr="00F04CCD" w:rsidRDefault="00AC14B6" w:rsidP="007B71A4">
                  <w:pPr>
                    <w:jc w:val="center"/>
                  </w:pPr>
                  <w:r>
                    <w:rPr>
                      <w:rFonts w:ascii="MS Gothic" w:eastAsia="MS Gothic" w:hAnsi="MS Gothic" w:hint="eastAsia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2DFA" w:rsidRPr="00F04CCD" w:rsidRDefault="009F2DFA" w:rsidP="007B71A4">
                  <w:r w:rsidRPr="00F04CCD">
                    <w:rPr>
                      <w:b/>
                    </w:rPr>
                    <w:t xml:space="preserve">na všetky </w:t>
                  </w:r>
                  <w:r>
                    <w:rPr>
                      <w:b/>
                    </w:rPr>
                    <w:t>kategórie</w:t>
                  </w:r>
                  <w:r w:rsidRPr="00F04CCD">
                    <w:rPr>
                      <w:b/>
                    </w:rPr>
                    <w:t xml:space="preserve"> podnikov</w:t>
                  </w:r>
                </w:p>
              </w:tc>
            </w:tr>
          </w:tbl>
          <w:p w:rsidR="009F2DFA" w:rsidRPr="00F04CCD" w:rsidRDefault="009F2DFA" w:rsidP="007B71A4">
            <w:pPr>
              <w:rPr>
                <w:b/>
              </w:rPr>
            </w:pPr>
          </w:p>
        </w:tc>
      </w:tr>
      <w:tr w:rsidR="009F2DFA" w:rsidRPr="00F04CCD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.1 Dotknuté podnikateľské subjekty</w:t>
            </w:r>
          </w:p>
          <w:p w:rsidR="009F2DFA" w:rsidRPr="00F04CCD" w:rsidRDefault="009F2DFA" w:rsidP="007B71A4">
            <w:pPr>
              <w:ind w:left="284"/>
              <w:rPr>
                <w:b/>
              </w:rPr>
            </w:pPr>
            <w:r w:rsidRPr="00042C66">
              <w:rPr>
                <w:sz w:val="24"/>
              </w:rPr>
              <w:t xml:space="preserve">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c>
          <w:tcPr>
            <w:tcW w:w="9212" w:type="dxa"/>
          </w:tcPr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Uveďte, aké podnikateľské subjekty budú predkladaným návrhom ovplyvnené.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Aký je ich počet?</w:t>
            </w:r>
          </w:p>
        </w:tc>
      </w:tr>
      <w:tr w:rsidR="009F2DFA" w:rsidRPr="00F04CCD" w:rsidTr="007B71A4">
        <w:trPr>
          <w:trHeight w:val="1440"/>
        </w:trPr>
        <w:tc>
          <w:tcPr>
            <w:tcW w:w="9212" w:type="dxa"/>
          </w:tcPr>
          <w:p w:rsidR="009F2DFA" w:rsidRPr="00C00C67" w:rsidRDefault="001B5B42" w:rsidP="005D61BA">
            <w:r w:rsidRPr="00C00C67">
              <w:t xml:space="preserve">Podnikateľské subjekty, ktoré </w:t>
            </w:r>
            <w:r w:rsidR="005D61BA" w:rsidRPr="00C00C67">
              <w:t>sú účastníkmi súdneho konania. Ich presný počet nie je možné určiť, ale s ohľadom na priemerný nápad vecí na súdoch možno hovoriť o rádovo stotisícoch subjektov.</w:t>
            </w:r>
            <w:r w:rsidR="00901BC6" w:rsidRPr="00C00C67">
              <w:t xml:space="preserve"> Vzhľadom na to, že návrh zákona má za cieľ zefektívniť fungovanie súdov, efektívnejšie fungujúce súdy pozitívnym spôsobom ovplyvnia prístup k</w:t>
            </w:r>
            <w:r w:rsidR="00C00C67">
              <w:t> </w:t>
            </w:r>
            <w:r w:rsidR="00901BC6" w:rsidRPr="00C00C67">
              <w:t>spravodlivosti</w:t>
            </w:r>
            <w:r w:rsidR="00C00C67">
              <w:t xml:space="preserve"> a vymožiteľnosti práva</w:t>
            </w:r>
            <w:r w:rsidR="00901BC6" w:rsidRPr="00C00C67">
              <w:t xml:space="preserve">. </w:t>
            </w:r>
            <w:r w:rsidR="005D61BA" w:rsidRPr="00C00C67">
              <w:t xml:space="preserve">  </w:t>
            </w:r>
            <w:r w:rsidRPr="00C00C67">
              <w:t xml:space="preserve">  </w:t>
            </w:r>
          </w:p>
        </w:tc>
      </w:tr>
      <w:tr w:rsidR="009F2DFA" w:rsidRPr="00F04CCD" w:rsidTr="007B71A4">
        <w:trPr>
          <w:trHeight w:val="339"/>
        </w:trPr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.2 Vyhodnotenie konzultácií</w:t>
            </w:r>
          </w:p>
          <w:p w:rsidR="009F2DFA" w:rsidRPr="00F04CCD" w:rsidRDefault="009F2DFA" w:rsidP="007B71A4">
            <w:pPr>
              <w:rPr>
                <w:b/>
              </w:rPr>
            </w:pPr>
            <w:r w:rsidRPr="00042C66">
              <w:rPr>
                <w:sz w:val="24"/>
              </w:rPr>
              <w:t xml:space="preserve"> 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rPr>
          <w:trHeight w:val="557"/>
        </w:trPr>
        <w:tc>
          <w:tcPr>
            <w:tcW w:w="9212" w:type="dxa"/>
          </w:tcPr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Uveďte, akou formou (verejné alebo cielené konzultácie a prečo)</w:t>
            </w:r>
            <w:r>
              <w:rPr>
                <w:i/>
              </w:rPr>
              <w:t xml:space="preserve"> a </w:t>
            </w:r>
            <w:r w:rsidRPr="00F04CCD">
              <w:rPr>
                <w:i/>
              </w:rPr>
              <w:t>s kým bol návrh konzultovaný.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Ako dlho trvali konzultácie?</w:t>
            </w:r>
          </w:p>
          <w:p w:rsidR="009F2DFA" w:rsidRPr="000D2622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Uveďte hlavné body konzultácií a výsledky konzultácií. </w:t>
            </w:r>
          </w:p>
        </w:tc>
      </w:tr>
      <w:tr w:rsidR="009F2DFA" w:rsidRPr="00F04CCD" w:rsidTr="007B71A4">
        <w:trPr>
          <w:trHeight w:val="1440"/>
        </w:trPr>
        <w:tc>
          <w:tcPr>
            <w:tcW w:w="9212" w:type="dxa"/>
          </w:tcPr>
          <w:p w:rsidR="009F2DFA" w:rsidRPr="00C00C67" w:rsidRDefault="001B5B42" w:rsidP="005D61BA">
            <w:r w:rsidRPr="00C00C67">
              <w:t xml:space="preserve">Konzultácie </w:t>
            </w:r>
            <w:r w:rsidR="005D61BA" w:rsidRPr="00C00C67">
              <w:t xml:space="preserve">s podnikateľským sektorom </w:t>
            </w:r>
            <w:r w:rsidRPr="00C00C67">
              <w:t>neboli vykonané.</w:t>
            </w:r>
            <w:r w:rsidR="005D61BA" w:rsidRPr="00C00C67">
              <w:t xml:space="preserve"> Návrh zákona sa týka primárne fungovania súdnictva, preto bol riešený v rámci pracovnej skupiny tvorenej najmä zástupcami súdov a súdnej moci. Pozitívne vplyvy na podnikateľské prostredie sú sekundárne vplyvy návrhu zákona. </w:t>
            </w:r>
          </w:p>
        </w:tc>
      </w:tr>
      <w:tr w:rsidR="009F2DFA" w:rsidRPr="00F04CCD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.3 Náklady regulácie</w:t>
            </w:r>
          </w:p>
          <w:p w:rsidR="009F2DFA" w:rsidRPr="00F04CCD" w:rsidRDefault="009F2DFA" w:rsidP="007B71A4">
            <w:pPr>
              <w:rPr>
                <w:b/>
              </w:rPr>
            </w:pPr>
            <w:r w:rsidRPr="00042C66">
              <w:rPr>
                <w:sz w:val="24"/>
              </w:rPr>
              <w:t xml:space="preserve">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c>
          <w:tcPr>
            <w:tcW w:w="9212" w:type="dxa"/>
          </w:tcPr>
          <w:p w:rsidR="009F2DFA" w:rsidRPr="00F04CCD" w:rsidRDefault="002B1108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.3.1 Priame finančné náklady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 w:rsidR="009F2DFA" w:rsidRPr="00F04CCD" w:rsidTr="007B71A4">
        <w:tc>
          <w:tcPr>
            <w:tcW w:w="9212" w:type="dxa"/>
          </w:tcPr>
          <w:p w:rsidR="009F2DFA" w:rsidRPr="00C00C67" w:rsidRDefault="005D61BA" w:rsidP="007B71A4">
            <w:r w:rsidRPr="00C00C67">
              <w:t>Návrh zákona nez</w:t>
            </w:r>
            <w:r w:rsidR="00C00C67">
              <w:t>akladá priame finančné náklady podnikateľských subjektov.</w:t>
            </w:r>
          </w:p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</w:tc>
      </w:tr>
      <w:tr w:rsidR="009F2DFA" w:rsidRPr="00F04CCD" w:rsidTr="007B71A4">
        <w:tc>
          <w:tcPr>
            <w:tcW w:w="9212" w:type="dxa"/>
          </w:tcPr>
          <w:p w:rsidR="009F2DFA" w:rsidRPr="00F04CCD" w:rsidRDefault="002B1108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.3.2 Nepriame finančné náklady</w:t>
            </w:r>
          </w:p>
          <w:p w:rsidR="009F2DFA" w:rsidRPr="00F04CCD" w:rsidRDefault="009F2DFA" w:rsidP="00B31A8E">
            <w:pPr>
              <w:rPr>
                <w:i/>
              </w:rPr>
            </w:pPr>
            <w:r w:rsidRPr="00F04CCD">
              <w:rPr>
                <w:i/>
              </w:rPr>
              <w:t xml:space="preserve">Vyžaduje si predkladaný návrh dodatočné náklady na nákup tovarov alebo služieb? </w:t>
            </w:r>
            <w:r w:rsidR="00B31A8E">
              <w:rPr>
                <w:i/>
              </w:rPr>
              <w:t xml:space="preserve">Zvyšuje predkladaný návrh náklady súvisiace so zamestnávaním? </w:t>
            </w:r>
            <w:r w:rsidRPr="00F04CCD">
              <w:rPr>
                <w:i/>
              </w:rPr>
              <w:t>Ak áno, popíšte a vyčíslite ich. Uveďte tiež spôsob ich výpočtu.</w:t>
            </w:r>
          </w:p>
        </w:tc>
      </w:tr>
      <w:tr w:rsidR="009F2DFA" w:rsidRPr="00F04CCD" w:rsidTr="007B71A4">
        <w:tc>
          <w:tcPr>
            <w:tcW w:w="9212" w:type="dxa"/>
          </w:tcPr>
          <w:p w:rsidR="009F2DFA" w:rsidRPr="000876A3" w:rsidRDefault="001B5B42" w:rsidP="007B71A4">
            <w:r w:rsidRPr="000876A3">
              <w:t>Nie, návrh zákona nevyžaduje dodatočné náklady</w:t>
            </w:r>
            <w:r w:rsidR="000876A3" w:rsidRPr="000876A3">
              <w:t xml:space="preserve"> na strane podnikateľských subjektov</w:t>
            </w:r>
            <w:r w:rsidRPr="000876A3">
              <w:t xml:space="preserve">. </w:t>
            </w:r>
          </w:p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</w:tc>
      </w:tr>
      <w:tr w:rsidR="009F2DFA" w:rsidRPr="00F04CCD" w:rsidTr="007B71A4">
        <w:tc>
          <w:tcPr>
            <w:tcW w:w="9212" w:type="dxa"/>
          </w:tcPr>
          <w:p w:rsidR="009F2DFA" w:rsidRPr="00F04CCD" w:rsidRDefault="002B1108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.3.3 Administratívne náklady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 w:rsidR="009F2DFA" w:rsidRPr="00F04CCD" w:rsidTr="007B71A4">
        <w:tc>
          <w:tcPr>
            <w:tcW w:w="9212" w:type="dxa"/>
          </w:tcPr>
          <w:p w:rsidR="009F2DFA" w:rsidRPr="000876A3" w:rsidRDefault="005D61BA" w:rsidP="007B71A4">
            <w:r w:rsidRPr="000876A3">
              <w:t>Nezavádzajú sa nové administratívne povinnosti, ktoré by si vyžadovali akékoľvek náklady</w:t>
            </w:r>
            <w:r w:rsidR="000876A3" w:rsidRPr="000876A3">
              <w:t xml:space="preserve"> na strane podnikateľských subjektov</w:t>
            </w:r>
            <w:r w:rsidRPr="000876A3">
              <w:t xml:space="preserve">. </w:t>
            </w:r>
          </w:p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</w:tc>
      </w:tr>
      <w:tr w:rsidR="009F2DFA" w:rsidRPr="00F04CCD" w:rsidTr="007B71A4">
        <w:trPr>
          <w:trHeight w:val="2318"/>
        </w:trPr>
        <w:tc>
          <w:tcPr>
            <w:tcW w:w="9212" w:type="dxa"/>
          </w:tcPr>
          <w:p w:rsidR="009F2DFA" w:rsidRPr="00F04CCD" w:rsidRDefault="002B1108" w:rsidP="007B71A4">
            <w:pPr>
              <w:rPr>
                <w:i/>
              </w:rPr>
            </w:pPr>
            <w:r>
              <w:rPr>
                <w:b/>
                <w:i/>
              </w:rPr>
              <w:lastRenderedPageBreak/>
              <w:t>3</w:t>
            </w:r>
            <w:r w:rsidR="009F2DFA" w:rsidRPr="00F04CCD">
              <w:rPr>
                <w:b/>
                <w:i/>
              </w:rPr>
              <w:t>.3.4 Súhrnná tabuľka nákladov regulácie</w:t>
            </w:r>
          </w:p>
          <w:p w:rsidR="009F2DFA" w:rsidRPr="00F04CCD" w:rsidRDefault="009F2DFA" w:rsidP="007B71A4">
            <w:pPr>
              <w:rPr>
                <w:i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993"/>
              <w:gridCol w:w="2994"/>
              <w:gridCol w:w="2994"/>
            </w:tblGrid>
            <w:tr w:rsidR="009F2DFA" w:rsidRPr="00F04CCD" w:rsidTr="007B71A4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Náklady na celé podnikateľské prostredie</w:t>
                  </w:r>
                </w:p>
              </w:tc>
            </w:tr>
            <w:tr w:rsidR="009F2DFA" w:rsidRPr="00F04CCD" w:rsidTr="007B71A4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9F2DFA" w:rsidRPr="00F04CCD" w:rsidTr="007B71A4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9F2DFA" w:rsidRPr="00F04CCD" w:rsidTr="007B71A4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9F2DFA" w:rsidRPr="00F04CCD" w:rsidTr="007B71A4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2DFA" w:rsidRPr="00F04CCD" w:rsidRDefault="009F2DFA" w:rsidP="007B71A4">
                  <w:pPr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2DFA" w:rsidRPr="00F04CCD" w:rsidRDefault="009F2DFA" w:rsidP="007B71A4">
                  <w:pPr>
                    <w:jc w:val="center"/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2DFA" w:rsidRPr="00F04CCD" w:rsidRDefault="009F2DFA" w:rsidP="007B71A4">
                  <w:pPr>
                    <w:jc w:val="center"/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0</w:t>
                  </w:r>
                </w:p>
              </w:tc>
            </w:tr>
          </w:tbl>
          <w:p w:rsidR="009F2DFA" w:rsidRPr="00F04CCD" w:rsidRDefault="009F2DFA" w:rsidP="007B71A4">
            <w:pPr>
              <w:rPr>
                <w:i/>
              </w:rPr>
            </w:pPr>
          </w:p>
        </w:tc>
      </w:tr>
      <w:tr w:rsidR="009F2DFA" w:rsidRPr="00F04CCD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.4 Konkurencieschopnosť a správanie sa podnikov na trhu</w:t>
            </w:r>
          </w:p>
          <w:p w:rsidR="009F2DFA" w:rsidRPr="00F04CCD" w:rsidRDefault="009F2DFA" w:rsidP="007B71A4">
            <w:r w:rsidRPr="00042C66">
              <w:rPr>
                <w:b/>
                <w:sz w:val="24"/>
              </w:rPr>
              <w:t xml:space="preserve">       </w:t>
            </w:r>
            <w:r w:rsidRPr="00042C66">
              <w:rPr>
                <w:sz w:val="24"/>
              </w:rPr>
              <w:t xml:space="preserve">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c>
          <w:tcPr>
            <w:tcW w:w="9212" w:type="dxa"/>
          </w:tcPr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Dochádza k vytvoreniu bariér pre vstup na trh pre nových dodávateľov alebo poskytovateľov služieb? </w:t>
            </w:r>
            <w:r>
              <w:rPr>
                <w:i/>
              </w:rPr>
              <w:t xml:space="preserve">Bude mať navrhovaná zmena za následok </w:t>
            </w:r>
            <w:r w:rsidRPr="00F04CCD">
              <w:rPr>
                <w:i/>
              </w:rPr>
              <w:t>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Ako ovplyvní cenu alebo dostupnosť základných zdrojov (suroviny, mechanizmy, pracovná sila, energie atď.)?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Ovplyvňuje prístup k financiám? Ak áno, ako?</w:t>
            </w:r>
          </w:p>
        </w:tc>
      </w:tr>
      <w:tr w:rsidR="009F2DFA" w:rsidRPr="00F04CCD" w:rsidTr="007B71A4">
        <w:trPr>
          <w:trHeight w:val="1282"/>
        </w:trPr>
        <w:tc>
          <w:tcPr>
            <w:tcW w:w="9212" w:type="dxa"/>
          </w:tcPr>
          <w:p w:rsidR="009F2DFA" w:rsidRPr="000876A3" w:rsidRDefault="001B5B42" w:rsidP="005D61BA">
            <w:r w:rsidRPr="000876A3">
              <w:t xml:space="preserve">Návrh zákona </w:t>
            </w:r>
            <w:r w:rsidR="005D61BA" w:rsidRPr="000876A3">
              <w:t>nemá vplyv na konkurencieschopnosť a správanie sa podnikov na trhu</w:t>
            </w:r>
            <w:r w:rsidR="000876A3" w:rsidRPr="000876A3">
              <w:t>.</w:t>
            </w:r>
          </w:p>
        </w:tc>
      </w:tr>
      <w:tr w:rsidR="009F2DFA" w:rsidRPr="00F04CCD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 xml:space="preserve">.5 Inovácie </w:t>
            </w:r>
          </w:p>
          <w:p w:rsidR="009F2DFA" w:rsidRPr="00F04CCD" w:rsidRDefault="009F2DFA" w:rsidP="007B71A4">
            <w:pPr>
              <w:rPr>
                <w:b/>
              </w:rPr>
            </w:pPr>
            <w:r w:rsidRPr="00042C66">
              <w:rPr>
                <w:sz w:val="24"/>
              </w:rPr>
              <w:t xml:space="preserve"> 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c>
          <w:tcPr>
            <w:tcW w:w="9212" w:type="dxa"/>
          </w:tcPr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Uveďte, ako podporuje navrhovaná zmena inovácie.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Zjednodušuje uvedenie alebo rozšírenie nových výrobných metód, technológií a výrobkov na trh?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Uveďte, ako vplýva navrhovaná zmena na </w:t>
            </w:r>
            <w:r w:rsidR="00904C9B">
              <w:rPr>
                <w:i/>
              </w:rPr>
              <w:t xml:space="preserve">jednotlivé </w:t>
            </w:r>
            <w:r w:rsidRPr="00F04CCD">
              <w:rPr>
                <w:i/>
              </w:rPr>
              <w:t>práva duševného vlastníctva (</w:t>
            </w:r>
            <w:r w:rsidR="00904C9B">
              <w:rPr>
                <w:i/>
              </w:rPr>
              <w:t xml:space="preserve">napr. </w:t>
            </w:r>
            <w:r w:rsidRPr="00F04CCD">
              <w:rPr>
                <w:i/>
              </w:rPr>
              <w:t xml:space="preserve">patenty, ochranné známky, </w:t>
            </w:r>
            <w:r w:rsidR="00904C9B">
              <w:rPr>
                <w:i/>
              </w:rPr>
              <w:t>autorské práva</w:t>
            </w:r>
            <w:r w:rsidRPr="00F04CCD">
              <w:rPr>
                <w:i/>
              </w:rPr>
              <w:t>, vlastníctvo know-how).</w:t>
            </w:r>
          </w:p>
          <w:p w:rsidR="009F2DFA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Podporuje vyššiu efektivitu výroby/využívania zdrojov? Ak áno, ako?</w:t>
            </w:r>
          </w:p>
          <w:p w:rsidR="00837639" w:rsidRPr="00F04CCD" w:rsidRDefault="00837639" w:rsidP="007B71A4">
            <w:r w:rsidRPr="00154881">
              <w:rPr>
                <w:i/>
              </w:rPr>
              <w:t>Vytvorí zmena nové pracovné miesta pre zamestnancov výskumu a vývoja v</w:t>
            </w:r>
            <w:r>
              <w:rPr>
                <w:i/>
              </w:rPr>
              <w:t> </w:t>
            </w:r>
            <w:r w:rsidRPr="00154881">
              <w:rPr>
                <w:i/>
              </w:rPr>
              <w:t>SR</w:t>
            </w:r>
            <w:r>
              <w:rPr>
                <w:i/>
              </w:rPr>
              <w:t>?</w:t>
            </w:r>
          </w:p>
        </w:tc>
      </w:tr>
      <w:tr w:rsidR="009F2DFA" w:rsidRPr="00F04CCD" w:rsidTr="007B71A4">
        <w:trPr>
          <w:trHeight w:val="1747"/>
        </w:trPr>
        <w:tc>
          <w:tcPr>
            <w:tcW w:w="9212" w:type="dxa"/>
          </w:tcPr>
          <w:p w:rsidR="009F2DFA" w:rsidRPr="000876A3" w:rsidRDefault="00AC14B6" w:rsidP="007B71A4">
            <w:r w:rsidRPr="000876A3">
              <w:t xml:space="preserve">Návrh zákona nezakladá vplyvy v sledovanej oblasti. </w:t>
            </w:r>
          </w:p>
        </w:tc>
      </w:tr>
    </w:tbl>
    <w:p w:rsidR="009F2DFA" w:rsidRPr="00F04CCD" w:rsidRDefault="009F2DFA" w:rsidP="009F2DFA"/>
    <w:p w:rsidR="009F2DFA" w:rsidRDefault="009F2DFA" w:rsidP="009F2DFA"/>
    <w:p w:rsidR="009F2DFA" w:rsidRDefault="009F2DFA" w:rsidP="009F2DFA"/>
    <w:p w:rsidR="009F2DFA" w:rsidRDefault="009F2DFA" w:rsidP="009F2DFA"/>
    <w:p w:rsidR="009F2DFA" w:rsidRDefault="009F2DFA" w:rsidP="009F2DFA">
      <w:pPr>
        <w:rPr>
          <w:b/>
          <w:sz w:val="24"/>
        </w:rPr>
      </w:pPr>
    </w:p>
    <w:sectPr w:rsidR="009F2DFA" w:rsidSect="00010615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744" w:rsidRDefault="00612744" w:rsidP="009F2DFA">
      <w:r>
        <w:separator/>
      </w:r>
    </w:p>
  </w:endnote>
  <w:endnote w:type="continuationSeparator" w:id="0">
    <w:p w:rsidR="00612744" w:rsidRDefault="00612744" w:rsidP="009F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615" w:rsidRPr="00010615" w:rsidRDefault="00010615">
    <w:pPr>
      <w:pStyle w:val="Pta"/>
      <w:jc w:val="center"/>
      <w:rPr>
        <w:sz w:val="24"/>
        <w:szCs w:val="24"/>
      </w:rPr>
    </w:pPr>
    <w:r w:rsidRPr="00010615">
      <w:rPr>
        <w:sz w:val="24"/>
        <w:szCs w:val="24"/>
      </w:rPr>
      <w:fldChar w:fldCharType="begin"/>
    </w:r>
    <w:r w:rsidRPr="00010615">
      <w:rPr>
        <w:sz w:val="24"/>
        <w:szCs w:val="24"/>
      </w:rPr>
      <w:instrText>PAGE   \* MERGEFORMAT</w:instrText>
    </w:r>
    <w:r w:rsidRPr="00010615">
      <w:rPr>
        <w:sz w:val="24"/>
        <w:szCs w:val="24"/>
      </w:rPr>
      <w:fldChar w:fldCharType="separate"/>
    </w:r>
    <w:r w:rsidR="00856694">
      <w:rPr>
        <w:noProof/>
        <w:sz w:val="24"/>
        <w:szCs w:val="24"/>
      </w:rPr>
      <w:t>2</w:t>
    </w:r>
    <w:r w:rsidRPr="00010615">
      <w:rPr>
        <w:sz w:val="24"/>
        <w:szCs w:val="24"/>
      </w:rPr>
      <w:fldChar w:fldCharType="end"/>
    </w:r>
  </w:p>
  <w:p w:rsidR="00010615" w:rsidRPr="00010615" w:rsidRDefault="00010615">
    <w:pPr>
      <w:pStyle w:val="Pt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744" w:rsidRDefault="00612744" w:rsidP="009F2DFA">
      <w:r>
        <w:separator/>
      </w:r>
    </w:p>
  </w:footnote>
  <w:footnote w:type="continuationSeparator" w:id="0">
    <w:p w:rsidR="00612744" w:rsidRDefault="00612744" w:rsidP="009F2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DFA" w:rsidRDefault="009F2DFA" w:rsidP="009F2DFA">
    <w:pPr>
      <w:pStyle w:val="Hlavika"/>
      <w:jc w:val="right"/>
      <w:rPr>
        <w:sz w:val="24"/>
        <w:szCs w:val="24"/>
      </w:rPr>
    </w:pPr>
    <w:r w:rsidRPr="000A15AE">
      <w:rPr>
        <w:sz w:val="24"/>
        <w:szCs w:val="24"/>
      </w:rPr>
      <w:t>Príloha č</w:t>
    </w:r>
    <w:r>
      <w:rPr>
        <w:sz w:val="24"/>
        <w:szCs w:val="24"/>
      </w:rPr>
      <w:t>. 3</w:t>
    </w:r>
  </w:p>
  <w:p w:rsidR="009F2DFA" w:rsidRDefault="009F2DF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20D9"/>
    <w:multiLevelType w:val="hybridMultilevel"/>
    <w:tmpl w:val="BE7EA20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B66859"/>
    <w:multiLevelType w:val="hybridMultilevel"/>
    <w:tmpl w:val="F4145C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2D65B4"/>
    <w:multiLevelType w:val="hybridMultilevel"/>
    <w:tmpl w:val="05EEF73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A620081"/>
    <w:multiLevelType w:val="hybridMultilevel"/>
    <w:tmpl w:val="EFA415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B2702CF"/>
    <w:multiLevelType w:val="hybridMultilevel"/>
    <w:tmpl w:val="B87C199E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C7B1F"/>
    <w:multiLevelType w:val="hybridMultilevel"/>
    <w:tmpl w:val="5D6C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C2D03"/>
    <w:multiLevelType w:val="hybridMultilevel"/>
    <w:tmpl w:val="1EFC29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CCE19A5"/>
    <w:multiLevelType w:val="hybridMultilevel"/>
    <w:tmpl w:val="E66AFDB2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80BAD"/>
    <w:multiLevelType w:val="hybridMultilevel"/>
    <w:tmpl w:val="41D4CC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FE46C3F"/>
    <w:multiLevelType w:val="hybridMultilevel"/>
    <w:tmpl w:val="1C9C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33080"/>
    <w:multiLevelType w:val="hybridMultilevel"/>
    <w:tmpl w:val="E85A8616"/>
    <w:lvl w:ilvl="0" w:tplc="328A3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F06E0"/>
    <w:multiLevelType w:val="hybridMultilevel"/>
    <w:tmpl w:val="33EA1EE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13"/>
    <w:rsid w:val="00010615"/>
    <w:rsid w:val="00042C66"/>
    <w:rsid w:val="000876A3"/>
    <w:rsid w:val="000A15AE"/>
    <w:rsid w:val="000C630A"/>
    <w:rsid w:val="000D2622"/>
    <w:rsid w:val="00154881"/>
    <w:rsid w:val="001A5FCA"/>
    <w:rsid w:val="001B5B42"/>
    <w:rsid w:val="002B1108"/>
    <w:rsid w:val="0052297F"/>
    <w:rsid w:val="005D61BA"/>
    <w:rsid w:val="00612744"/>
    <w:rsid w:val="006D0548"/>
    <w:rsid w:val="00780BA6"/>
    <w:rsid w:val="007B71A4"/>
    <w:rsid w:val="00837639"/>
    <w:rsid w:val="008449E4"/>
    <w:rsid w:val="00856694"/>
    <w:rsid w:val="008A1252"/>
    <w:rsid w:val="00901BC6"/>
    <w:rsid w:val="00904C9B"/>
    <w:rsid w:val="009A07FF"/>
    <w:rsid w:val="009F2DFA"/>
    <w:rsid w:val="00AC14B6"/>
    <w:rsid w:val="00B31A8E"/>
    <w:rsid w:val="00BA073A"/>
    <w:rsid w:val="00C00C67"/>
    <w:rsid w:val="00C17BD8"/>
    <w:rsid w:val="00CB3623"/>
    <w:rsid w:val="00E86AD1"/>
    <w:rsid w:val="00F04CCD"/>
    <w:rsid w:val="00F41620"/>
    <w:rsid w:val="00FB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793DDC6-9B0F-4BEA-980F-89B56989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2DFA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F2DF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F2DF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spacing w:after="120" w:line="240" w:lineRule="auto"/>
    </w:pPr>
    <w:rPr>
      <w:rFonts w:ascii="Arial" w:hAnsi="Arial" w:cs="Times New Roman"/>
      <w:color w:val="000000"/>
      <w:sz w:val="19"/>
      <w:szCs w:val="48"/>
    </w:rPr>
  </w:style>
  <w:style w:type="paragraph" w:styleId="Normlnywebov">
    <w:name w:val="Normal (Web)"/>
    <w:basedOn w:val="Normlny"/>
    <w:uiPriority w:val="99"/>
    <w:unhideWhenUsed/>
    <w:rsid w:val="009F2DFA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spacing w:after="240" w:line="280" w:lineRule="exact"/>
      <w:jc w:val="both"/>
    </w:pPr>
    <w:rPr>
      <w:rFonts w:ascii="Arial" w:hAnsi="Arial" w:cs="Times New Roman"/>
      <w:color w:val="000000"/>
      <w:szCs w:val="48"/>
    </w:rPr>
  </w:style>
  <w:style w:type="paragraph" w:customStyle="1" w:styleId="TableColumnheader">
    <w:name w:val="Table Column header"/>
    <w:basedOn w:val="Normlny"/>
    <w:rsid w:val="009F2DFA"/>
    <w:pPr>
      <w:spacing w:before="80" w:after="80"/>
    </w:pPr>
    <w:rPr>
      <w:rFonts w:ascii="Arial" w:hAnsi="Arial"/>
      <w:b/>
      <w:noProof/>
      <w:color w:val="FFFFFF"/>
      <w:sz w:val="18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D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F2DFA"/>
    <w:rPr>
      <w:rFonts w:ascii="Tahoma" w:hAnsi="Tahoma" w:cs="Tahoma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F2DFA"/>
    <w:rPr>
      <w:rFonts w:ascii="Times New Roman" w:hAnsi="Times New Roman" w:cs="Times New Roman"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F2DFA"/>
    <w:rPr>
      <w:rFonts w:ascii="Times New Roman" w:hAnsi="Times New Roman" w:cs="Times New Roman"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_vplyvy_podnikatelia"/>
    <f:field ref="objsubject" par="" edit="true" text=""/>
    <f:field ref="objcreatedby" par="" text="Palúš, Juraj, JUDr."/>
    <f:field ref="objcreatedat" par="" text="30.6.2016 16:56:50"/>
    <f:field ref="objchangedby" par="" text="Administrator, System"/>
    <f:field ref="objmodifiedat" par="" text="30.6.2016 16:56:5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PALÚŠ Juraj</cp:lastModifiedBy>
  <cp:revision>2</cp:revision>
  <dcterms:created xsi:type="dcterms:W3CDTF">2019-06-10T10:17:00Z</dcterms:created>
  <dcterms:modified xsi:type="dcterms:W3CDTF">2019-06-10T10:17:00Z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align="left" border="1" cellpadding="0" cellspacing="0" width="100%"&gt;_&lt;tbody&gt;__&lt;tr&gt;___&lt;td colspan="5" style="width:100.0%;height:37px;"&gt;___&lt;h2 align="center"&gt;Správa o účasti verejnosti na tvorbe právneho predpisu&lt;/h2&gt;___&lt;h2&gt;Scenár 3: Verejnosť sa z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Obchodné právo_x000d__x000d_Občianske právo_x000d__x000d_Správne právo_x000d__x000d_Finančné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Juraj Palúš</vt:lpwstr>
  </property>
  <property fmtid="{D5CDD505-2E9C-101B-9397-08002B2CF9AE}" pid="12" name="FSC#SKEDITIONSLOVLEX@103.510:zodppredkladatel">
    <vt:lpwstr>Lucia Žitňanská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registri partnerov verejného sektora a o zmene a doplnení niektorých zákonov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mesiace jún až december 2016</vt:lpwstr>
  </property>
  <property fmtid="{D5CDD505-2E9C-101B-9397-08002B2CF9AE}" pid="23" name="FSC#SKEDITIONSLOVLEX@103.510:plnynazovpredpis">
    <vt:lpwstr> Zákon o registri partnerov verejného sektora a o zmene a doplnení niektorých zákonov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44640/2016/100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LP/2016/677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upravená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>nie je obsiahnutá v judikatúre Súdneho dvora Európskej únie</vt:lpwstr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úplný</vt:lpwstr>
  </property>
  <property fmtid="{D5CDD505-2E9C-101B-9397-08002B2CF9AE}" pid="57" name="FSC#SKEDITIONSLOVLEX@103.510:AttrStrListDocPropGestorSpolupRezorty">
    <vt:lpwstr>Ministerstvo spravodlivosti Slovenskej republiky</vt:lpwstr>
  </property>
  <property fmtid="{D5CDD505-2E9C-101B-9397-08002B2CF9AE}" pid="58" name="FSC#SKEDITIONSLOVLEX@103.510:AttrDateDocPropZaciatokPKK">
    <vt:lpwstr>1. 7. 2016</vt:lpwstr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Pozitívne_x000d__x000d_Negatívne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Alternatívne riešenia neboli posudzované nakoľko Programové vyhlásenie vlády SR exaktne vymedzuje zadanie, ktoré je premietnuté do návrhu zákona.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>Vláda Slovenskej republiky na svojom rokovaní dňa ... prerokovala a schválila návrh zákona o registri partnerov verejného sektora a o zmene a doplnení niektorých zákonov.</vt:lpwstr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republiky_x000d__x000d_podpredsedníčka vlády a ministerka spravodlivosti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podpredsedníčka vlády a ministerka spravodlivosti Slovenskej republiky</vt:lpwstr>
  </property>
  <property fmtid="{D5CDD505-2E9C-101B-9397-08002B2CF9AE}" pid="142" name="FSC#SKEDITIONSLOVLEX@103.510:funkciaZodpPredAkuzativ">
    <vt:lpwstr>podpredsedníčku vlády a ministerku spravodlivosti Slovenskej republiky</vt:lpwstr>
  </property>
  <property fmtid="{D5CDD505-2E9C-101B-9397-08002B2CF9AE}" pid="143" name="FSC#SKEDITIONSLOVLEX@103.510:funkciaZodpPredDativ">
    <vt:lpwstr>podpredsedníčke vlády a ministerke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Lucia Žitňanská_x000d__x000d_podpredsedníčka vlády a ministerka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spravodlivosti Slovenskej republiky predkladá do pripomienkového konania návrh zákona o registri partnerov verejného sektora a o zmene a doplnení niektorých zákonov (ďalej len „návrh zákona“).&lt;/p&gt;&lt;p style="text</vt:lpwstr>
  </property>
  <property fmtid="{D5CDD505-2E9C-101B-9397-08002B2CF9AE}" pid="150" name="FSC#COOSYSTEM@1.1:Container">
    <vt:lpwstr>COO.2145.1000.3.1486359</vt:lpwstr>
  </property>
  <property fmtid="{D5CDD505-2E9C-101B-9397-08002B2CF9AE}" pid="151" name="FSC#FSCFOLIO@1.1001:docpropproject">
    <vt:lpwstr/>
  </property>
</Properties>
</file>